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color w:val="000000"/>
          <w:sz w:val="30"/>
          <w:szCs w:val="30"/>
        </w:rPr>
      </w:pPr>
      <w:r>
        <w:rPr>
          <w:rFonts w:hint="eastAsia" w:eastAsiaTheme="minorEastAsia"/>
          <w:b/>
          <w:color w:val="000000"/>
          <w:spacing w:val="170"/>
          <w:sz w:val="72"/>
          <w:szCs w:val="72"/>
        </w:rPr>
        <w:t>魏县人民政府公报</w:t>
      </w:r>
      <w:r>
        <w:rPr>
          <w:rFonts w:hint="eastAsia"/>
          <w:b/>
          <w:color w:val="000000"/>
          <w:sz w:val="30"/>
          <w:szCs w:val="30"/>
        </w:rPr>
        <w:t xml:space="preserve">WEI  </w:t>
      </w:r>
      <w:r>
        <w:rPr>
          <w:rFonts w:hint="eastAsia"/>
          <w:b/>
          <w:color w:val="000000"/>
          <w:sz w:val="30"/>
          <w:szCs w:val="30"/>
          <w:lang w:val="en-US" w:eastAsia="zh-CN"/>
        </w:rPr>
        <w:t xml:space="preserve"> </w:t>
      </w:r>
      <w:r>
        <w:rPr>
          <w:rFonts w:hint="eastAsia"/>
          <w:b/>
          <w:color w:val="000000"/>
          <w:sz w:val="30"/>
          <w:szCs w:val="30"/>
        </w:rPr>
        <w:t xml:space="preserve"> XIAN  </w:t>
      </w:r>
      <w:r>
        <w:rPr>
          <w:rFonts w:hint="eastAsia"/>
          <w:b/>
          <w:color w:val="000000"/>
          <w:sz w:val="30"/>
          <w:szCs w:val="30"/>
          <w:lang w:val="en-US" w:eastAsia="zh-CN"/>
        </w:rPr>
        <w:t xml:space="preserve">  </w:t>
      </w:r>
      <w:r>
        <w:rPr>
          <w:rFonts w:hint="eastAsia"/>
          <w:b/>
          <w:color w:val="000000"/>
          <w:sz w:val="30"/>
          <w:szCs w:val="30"/>
        </w:rPr>
        <w:t xml:space="preserve">REN   </w:t>
      </w:r>
      <w:r>
        <w:rPr>
          <w:rFonts w:hint="eastAsia"/>
          <w:b/>
          <w:color w:val="000000"/>
          <w:sz w:val="30"/>
          <w:szCs w:val="30"/>
          <w:lang w:val="en-US" w:eastAsia="zh-CN"/>
        </w:rPr>
        <w:t xml:space="preserve"> </w:t>
      </w:r>
      <w:r>
        <w:rPr>
          <w:rFonts w:hint="eastAsia"/>
          <w:b/>
          <w:color w:val="000000"/>
          <w:sz w:val="30"/>
          <w:szCs w:val="30"/>
        </w:rPr>
        <w:t xml:space="preserve">MIN </w:t>
      </w:r>
      <w:r>
        <w:rPr>
          <w:rFonts w:hint="eastAsia"/>
          <w:b/>
          <w:color w:val="000000"/>
          <w:sz w:val="30"/>
          <w:szCs w:val="30"/>
          <w:lang w:val="en-US" w:eastAsia="zh-CN"/>
        </w:rPr>
        <w:t xml:space="preserve"> </w:t>
      </w:r>
      <w:r>
        <w:rPr>
          <w:rFonts w:hint="eastAsia"/>
          <w:b/>
          <w:color w:val="000000"/>
          <w:sz w:val="30"/>
          <w:szCs w:val="30"/>
        </w:rPr>
        <w:t xml:space="preserve"> ZHENG </w:t>
      </w:r>
      <w:r>
        <w:rPr>
          <w:rFonts w:hint="eastAsia"/>
          <w:b/>
          <w:color w:val="000000"/>
          <w:sz w:val="30"/>
          <w:szCs w:val="30"/>
          <w:lang w:val="en-US" w:eastAsia="zh-CN"/>
        </w:rPr>
        <w:t xml:space="preserve"> </w:t>
      </w:r>
      <w:r>
        <w:rPr>
          <w:rFonts w:hint="eastAsia"/>
          <w:b/>
          <w:color w:val="000000"/>
          <w:sz w:val="30"/>
          <w:szCs w:val="30"/>
        </w:rPr>
        <w:t xml:space="preserve"> FU  </w:t>
      </w:r>
      <w:r>
        <w:rPr>
          <w:rFonts w:hint="eastAsia"/>
          <w:b/>
          <w:color w:val="000000"/>
          <w:sz w:val="30"/>
          <w:szCs w:val="30"/>
          <w:lang w:val="en-US" w:eastAsia="zh-CN"/>
        </w:rPr>
        <w:t xml:space="preserve"> </w:t>
      </w:r>
      <w:r>
        <w:rPr>
          <w:rFonts w:hint="eastAsia"/>
          <w:b/>
          <w:color w:val="000000"/>
          <w:sz w:val="30"/>
          <w:szCs w:val="30"/>
        </w:rPr>
        <w:t xml:space="preserve"> GONG </w:t>
      </w:r>
      <w:r>
        <w:rPr>
          <w:rFonts w:hint="eastAsia"/>
          <w:b/>
          <w:color w:val="000000"/>
          <w:sz w:val="30"/>
          <w:szCs w:val="30"/>
          <w:lang w:val="en-US" w:eastAsia="zh-CN"/>
        </w:rPr>
        <w:t xml:space="preserve"> </w:t>
      </w:r>
      <w:r>
        <w:rPr>
          <w:rFonts w:hint="eastAsia"/>
          <w:b/>
          <w:color w:val="000000"/>
          <w:sz w:val="30"/>
          <w:szCs w:val="30"/>
        </w:rPr>
        <w:t xml:space="preserve"> BAO</w:t>
      </w:r>
    </w:p>
    <w:p>
      <w:pPr>
        <w:ind w:firstLine="151" w:firstLineChars="50"/>
        <w:rPr>
          <w:rFonts w:hint="eastAsia"/>
          <w:b/>
          <w:color w:val="000000"/>
          <w:sz w:val="30"/>
          <w:szCs w:val="30"/>
        </w:rPr>
      </w:pPr>
    </w:p>
    <w:p>
      <w:pPr>
        <w:rPr>
          <w:rFonts w:hint="eastAsia"/>
          <w:b/>
          <w:color w:val="000000"/>
          <w:szCs w:val="21"/>
        </w:rPr>
      </w:pPr>
      <w:r>
        <w:rPr>
          <w:rFonts w:hint="eastAsia"/>
          <w:b/>
          <w:color w:val="000000"/>
          <w:szCs w:val="21"/>
        </w:rPr>
        <w:t xml:space="preserve">       </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 xml:space="preserve"> 魏县人民政府办公室          </w:t>
      </w:r>
      <w:r>
        <w:rPr>
          <w:rFonts w:hint="default" w:ascii="Times New Roman" w:hAnsi="Times New Roman" w:cs="Times New Roman"/>
          <w:b/>
          <w:color w:val="000000"/>
          <w:szCs w:val="21"/>
          <w:lang w:val="en-US" w:eastAsia="zh-CN"/>
        </w:rPr>
        <w:t xml:space="preserve"> </w:t>
      </w:r>
      <w:r>
        <w:rPr>
          <w:rFonts w:hint="default" w:ascii="Times New Roman" w:hAnsi="Times New Roman" w:cs="Times New Roman"/>
          <w:b/>
          <w:color w:val="000000"/>
          <w:szCs w:val="21"/>
        </w:rPr>
        <w:t>201</w:t>
      </w:r>
      <w:r>
        <w:rPr>
          <w:rFonts w:hint="default" w:ascii="Times New Roman" w:hAnsi="Times New Roman" w:cs="Times New Roman"/>
          <w:b/>
          <w:color w:val="000000"/>
          <w:szCs w:val="21"/>
          <w:lang w:val="en-US" w:eastAsia="zh-CN"/>
        </w:rPr>
        <w:t>9</w:t>
      </w:r>
      <w:r>
        <w:rPr>
          <w:rFonts w:hint="default" w:ascii="Times New Roman" w:hAnsi="Times New Roman" w:cs="Times New Roman"/>
          <w:b/>
          <w:color w:val="000000"/>
          <w:szCs w:val="21"/>
        </w:rPr>
        <w:t>年第0</w:t>
      </w:r>
      <w:r>
        <w:rPr>
          <w:rFonts w:hint="eastAsia" w:ascii="Times New Roman" w:hAnsi="Times New Roman" w:cs="Times New Roman"/>
          <w:b/>
          <w:color w:val="000000"/>
          <w:szCs w:val="21"/>
          <w:lang w:val="en-US" w:eastAsia="zh-CN"/>
        </w:rPr>
        <w:t>2</w:t>
      </w:r>
      <w:r>
        <w:rPr>
          <w:rFonts w:hint="default" w:ascii="Times New Roman" w:hAnsi="Times New Roman" w:cs="Times New Roman"/>
          <w:b/>
          <w:color w:val="000000"/>
          <w:szCs w:val="21"/>
        </w:rPr>
        <w:t>号（总号：04</w:t>
      </w:r>
      <w:r>
        <w:rPr>
          <w:rFonts w:hint="eastAsia" w:ascii="Times New Roman" w:hAnsi="Times New Roman" w:cs="Times New Roman"/>
          <w:b/>
          <w:color w:val="000000"/>
          <w:szCs w:val="21"/>
          <w:lang w:val="en-US" w:eastAsia="zh-CN"/>
        </w:rPr>
        <w:t>8</w:t>
      </w:r>
      <w:r>
        <w:rPr>
          <w:rFonts w:hint="default" w:ascii="Times New Roman" w:hAnsi="Times New Roman" w:cs="Times New Roman"/>
          <w:b/>
          <w:color w:val="000000"/>
          <w:szCs w:val="21"/>
        </w:rPr>
        <w:t xml:space="preserve">）      </w:t>
      </w:r>
      <w:r>
        <w:rPr>
          <w:rFonts w:hint="default" w:ascii="Times New Roman" w:hAnsi="Times New Roman" w:cs="Times New Roman"/>
          <w:b/>
          <w:color w:val="000000"/>
          <w:szCs w:val="21"/>
          <w:lang w:val="en-US" w:eastAsia="zh-CN"/>
        </w:rPr>
        <w:t xml:space="preserve"> </w:t>
      </w:r>
      <w:r>
        <w:rPr>
          <w:rFonts w:hint="default" w:ascii="Times New Roman" w:hAnsi="Times New Roman" w:cs="Times New Roman"/>
          <w:b/>
          <w:color w:val="000000"/>
          <w:szCs w:val="21"/>
        </w:rPr>
        <w:t xml:space="preserve">     2019年</w:t>
      </w:r>
      <w:r>
        <w:rPr>
          <w:rFonts w:hint="eastAsia" w:ascii="Times New Roman" w:hAnsi="Times New Roman" w:cs="Times New Roman"/>
          <w:b/>
          <w:color w:val="000000"/>
          <w:szCs w:val="21"/>
          <w:lang w:val="en-US" w:eastAsia="zh-CN"/>
        </w:rPr>
        <w:t>7</w:t>
      </w:r>
      <w:r>
        <w:rPr>
          <w:rFonts w:hint="default" w:ascii="Times New Roman" w:hAnsi="Times New Roman" w:cs="Times New Roman"/>
          <w:b/>
          <w:color w:val="000000"/>
          <w:szCs w:val="21"/>
        </w:rPr>
        <w:t>月10日</w:t>
      </w:r>
    </w:p>
    <w:p>
      <w:pPr>
        <w:jc w:val="center"/>
        <w:rPr>
          <w:b/>
          <w:color w:val="000000"/>
          <w:szCs w:val="21"/>
        </w:rPr>
      </w:pPr>
      <w:r>
        <w:rPr>
          <w:b/>
          <w:color w:val="000000"/>
          <w:szCs w:val="21"/>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45720</wp:posOffset>
                </wp:positionV>
                <wp:extent cx="5943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pt;margin-top:3.6pt;height:0pt;width:468pt;z-index:251658240;mso-width-relative:page;mso-height-relative:page;" filled="f" stroked="t" coordsize="21600,21600" o:gfxdata="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OWPO3UAAAABwEAAA8AAAAAAAAA&#10;AQAgAAAAIgAAAGRycy9kb3ducmV2LnhtbFBLAQIUABQAAAAIAIdO4kDfmdN/3AEAAJYDAAAOAAAA&#10;AAAAAAEAIAAAACMBAABkcnMvZTJvRG9jLnhtbFBLBQYAAAAABgAGAFkBAABxBQAAAAA=&#10;">
                <v:fill on="f" focussize="0,0"/>
                <v:stroke color="#000000" joinstyle="round"/>
                <v:imagedata o:title=""/>
                <o:lock v:ext="edit" aspectratio="f"/>
              </v:line>
            </w:pict>
          </mc:Fallback>
        </mc:AlternateContent>
      </w:r>
      <w:r>
        <w:rPr>
          <w:b/>
          <w:color w:val="000000"/>
          <w:szCs w:val="2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20955</wp:posOffset>
                </wp:positionV>
                <wp:extent cx="59436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pt;margin-top:1.65pt;height:0pt;width:468pt;z-index:251659264;mso-width-relative:page;mso-height-relative:page;" filled="f" stroked="t" coordsize="21600,21600" o:gfxdata="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2y/YPUAAAABwEAAA8AAAAAAAAA&#10;AQAgAAAAIgAAAGRycy9kb3ducmV2LnhtbFBLAQIUABQAAAAIAIdO4kDpjp+m3AEAAJYDAAAOAAAA&#10;AAAAAAEAIAAAACMBAABkcnMvZTJvRG9jLnhtbFBLBQYAAAAABgAGAFkBAABxBQAAAAA=&#10;">
                <v:fill on="f" focussize="0,0"/>
                <v:stroke color="#000000" joinstyle="round"/>
                <v:imagedata o:title=""/>
                <o:lock v:ext="edit" aspectratio="f"/>
              </v:line>
            </w:pict>
          </mc:Fallback>
        </mc:AlternateContent>
      </w:r>
    </w:p>
    <w:p>
      <w:pPr>
        <w:keepNext w:val="0"/>
        <w:keepLines w:val="0"/>
        <w:pageBreakBefore w:val="0"/>
        <w:wordWrap/>
        <w:topLinePunct w:val="0"/>
        <w:bidi w:val="0"/>
        <w:snapToGrid/>
        <w:spacing w:line="500" w:lineRule="exact"/>
        <w:jc w:val="center"/>
        <w:textAlignment w:val="auto"/>
        <w:rPr>
          <w:rFonts w:hint="eastAsia" w:ascii="宋体" w:hAnsi="宋体" w:eastAsia="宋体" w:cs="宋体"/>
          <w:b/>
          <w:bCs w:val="0"/>
          <w:sz w:val="44"/>
          <w:szCs w:val="44"/>
          <w:lang w:eastAsia="zh-CN"/>
        </w:rPr>
      </w:pPr>
      <w:r>
        <w:rPr>
          <w:rFonts w:hint="eastAsia" w:ascii="宋体" w:hAnsi="宋体" w:eastAsia="宋体" w:cs="宋体"/>
          <w:b/>
          <w:bCs w:val="0"/>
          <w:sz w:val="36"/>
          <w:szCs w:val="36"/>
          <w:lang w:eastAsia="zh-CN"/>
        </w:rPr>
        <w:t>目</w:t>
      </w: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lang w:eastAsia="zh-CN"/>
        </w:rPr>
        <w:t>录</w:t>
      </w:r>
    </w:p>
    <w:p>
      <w:pPr>
        <w:keepNext w:val="0"/>
        <w:keepLines w:val="0"/>
        <w:pageBreakBefore w:val="0"/>
        <w:wordWrap/>
        <w:topLinePunct w:val="0"/>
        <w:bidi w:val="0"/>
        <w:snapToGrid/>
        <w:spacing w:line="500" w:lineRule="exact"/>
        <w:textAlignment w:val="auto"/>
        <w:rPr>
          <w:rFonts w:hint="eastAsia" w:ascii="宋体" w:hAnsi="宋体" w:cs="宋体"/>
          <w:b/>
          <w:bCs w:val="0"/>
          <w:szCs w:val="21"/>
        </w:rPr>
      </w:pPr>
    </w:p>
    <w:p>
      <w:pPr>
        <w:keepNext w:val="0"/>
        <w:keepLines w:val="0"/>
        <w:pageBreakBefore w:val="0"/>
        <w:wordWrap/>
        <w:topLinePunct w:val="0"/>
        <w:bidi w:val="0"/>
        <w:snapToGrid/>
        <w:spacing w:line="500" w:lineRule="exact"/>
        <w:ind w:firstLine="422" w:firstLineChars="200"/>
        <w:textAlignment w:val="auto"/>
        <w:rPr>
          <w:rFonts w:hint="eastAsia"/>
          <w:b/>
          <w:bCs w:val="0"/>
          <w:sz w:val="32"/>
          <w:szCs w:val="32"/>
          <w:lang w:eastAsia="zh-CN"/>
        </w:rPr>
      </w:pPr>
      <w:r>
        <w:rPr>
          <w:rFonts w:hint="eastAsia" w:ascii="宋体" w:hAnsi="宋体" w:cs="宋体"/>
          <w:b/>
          <w:bCs w:val="0"/>
          <w:szCs w:val="21"/>
        </w:rPr>
        <w:t>●</w:t>
      </w:r>
      <w:r>
        <w:rPr>
          <w:rFonts w:hint="eastAsia"/>
          <w:b/>
          <w:bCs w:val="0"/>
          <w:color w:val="000000"/>
          <w:szCs w:val="21"/>
        </w:rPr>
        <w:t>规范性文件</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b/>
          <w:bCs w:val="0"/>
          <w:sz w:val="21"/>
          <w:szCs w:val="21"/>
        </w:rPr>
      </w:pPr>
      <w:r>
        <w:rPr>
          <w:rFonts w:hint="eastAsia" w:ascii="宋体" w:hAnsi="宋体" w:eastAsia="宋体" w:cs="宋体"/>
          <w:b/>
          <w:bCs w:val="0"/>
          <w:sz w:val="21"/>
          <w:szCs w:val="21"/>
          <w:lang w:eastAsia="zh-CN"/>
        </w:rPr>
        <w:t>魏县</w:t>
      </w:r>
      <w:r>
        <w:rPr>
          <w:rFonts w:hint="eastAsia" w:ascii="宋体" w:hAnsi="宋体" w:eastAsia="宋体" w:cs="宋体"/>
          <w:b/>
          <w:bCs w:val="0"/>
          <w:sz w:val="21"/>
          <w:szCs w:val="21"/>
        </w:rPr>
        <w:t>人民政府关于划定禁止使用高排放非道路移动机械区域的通告</w:t>
      </w:r>
      <w:r>
        <w:rPr>
          <w:rFonts w:hint="eastAsia" w:ascii="宋体" w:hAnsi="宋体"/>
          <w:b/>
          <w:w w:val="95"/>
          <w:szCs w:val="21"/>
        </w:rPr>
        <w:t>······················</w:t>
      </w:r>
      <w:r>
        <w:rPr>
          <w:rFonts w:hAnsi="宋体"/>
          <w:b/>
          <w:w w:val="95"/>
          <w:szCs w:val="21"/>
        </w:rPr>
        <w:t>（</w:t>
      </w:r>
      <w:r>
        <w:rPr>
          <w:b/>
          <w:w w:val="95"/>
          <w:szCs w:val="21"/>
        </w:rPr>
        <w:t>1</w:t>
      </w:r>
      <w:r>
        <w:rPr>
          <w:rFonts w:hAnsi="宋体"/>
          <w:b/>
          <w:w w:val="95"/>
          <w:szCs w:val="21"/>
        </w:rPr>
        <w:t>）</w:t>
      </w:r>
    </w:p>
    <w:p>
      <w:pPr>
        <w:pStyle w:val="4"/>
        <w:keepNext w:val="0"/>
        <w:keepLines w:val="0"/>
        <w:pageBreakBefore w:val="0"/>
        <w:widowControl w:val="0"/>
        <w:shd w:val="clear" w:color="auto" w:fill="FFFFFF"/>
        <w:kinsoku w:val="0"/>
        <w:wordWrap/>
        <w:overflowPunct w:val="0"/>
        <w:topLinePunct w:val="0"/>
        <w:autoSpaceDE w:val="0"/>
        <w:autoSpaceDN w:val="0"/>
        <w:bidi w:val="0"/>
        <w:adjustRightInd/>
        <w:snapToGrid/>
        <w:spacing w:before="0" w:beforeAutospacing="0" w:after="0" w:afterAutospacing="0" w:line="500" w:lineRule="exact"/>
        <w:jc w:val="both"/>
        <w:textAlignment w:val="auto"/>
        <w:outlineLvl w:val="9"/>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魏县人民政府办公室印发《关于支持装配式建筑发展的若干政策》的通知···············（2）</w:t>
      </w:r>
    </w:p>
    <w:p>
      <w:pPr>
        <w:keepNext w:val="0"/>
        <w:keepLines w:val="0"/>
        <w:pageBreakBefore w:val="0"/>
        <w:wordWrap/>
        <w:topLinePunct w:val="0"/>
        <w:bidi w:val="0"/>
        <w:snapToGrid/>
        <w:spacing w:line="500" w:lineRule="exact"/>
        <w:ind w:firstLine="422" w:firstLineChars="200"/>
        <w:textAlignment w:val="auto"/>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●其他文件</w:t>
      </w:r>
    </w:p>
    <w:p>
      <w:pPr>
        <w:pStyle w:val="4"/>
        <w:keepNext w:val="0"/>
        <w:keepLines w:val="0"/>
        <w:pageBreakBefore w:val="0"/>
        <w:widowControl w:val="0"/>
        <w:shd w:val="clear" w:color="auto" w:fill="FFFFFF"/>
        <w:kinsoku w:val="0"/>
        <w:wordWrap/>
        <w:overflowPunct w:val="0"/>
        <w:topLinePunct w:val="0"/>
        <w:autoSpaceDE w:val="0"/>
        <w:autoSpaceDN w:val="0"/>
        <w:bidi w:val="0"/>
        <w:adjustRightInd/>
        <w:snapToGrid/>
        <w:spacing w:before="0" w:beforeAutospacing="0" w:after="0" w:afterAutospacing="0" w:line="500" w:lineRule="exact"/>
        <w:jc w:val="both"/>
        <w:textAlignment w:val="auto"/>
        <w:outlineLvl w:val="9"/>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魏县人民政府办公室关于印发《魏县2019年易地扶贫搬迁实施计划》的通知·············（3）</w:t>
      </w:r>
    </w:p>
    <w:p>
      <w:pPr>
        <w:keepNext w:val="0"/>
        <w:keepLines w:val="0"/>
        <w:pageBreakBefore w:val="0"/>
        <w:widowControl w:val="0"/>
        <w:kinsoku/>
        <w:wordWrap/>
        <w:overflowPunct/>
        <w:topLinePunct w:val="0"/>
        <w:autoSpaceDE w:val="0"/>
        <w:autoSpaceDN w:val="0"/>
        <w:bidi w:val="0"/>
        <w:adjustRightInd w:val="0"/>
        <w:snapToGrid/>
        <w:spacing w:after="0" w:line="500" w:lineRule="exact"/>
        <w:jc w:val="both"/>
        <w:textAlignment w:val="auto"/>
        <w:outlineLvl w:val="9"/>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魏县人民政府办公室印发《关于深化“互联网+政务服务” 推动政务服务向基层延伸实施方案》的通知············································································（6）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outlineLvl w:val="9"/>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魏县人民政府办公室关于衔接落实国务院取消和下放一批行政许可事项的通知··········（10）</w:t>
      </w:r>
    </w:p>
    <w:p>
      <w:pPr>
        <w:keepNext w:val="0"/>
        <w:keepLines w:val="0"/>
        <w:pageBreakBefore w:val="0"/>
        <w:widowControl w:val="0"/>
        <w:kinsoku/>
        <w:wordWrap/>
        <w:overflowPunct/>
        <w:topLinePunct w:val="0"/>
        <w:autoSpaceDE/>
        <w:autoSpaceDN/>
        <w:bidi w:val="0"/>
        <w:adjustRightInd/>
        <w:snapToGrid/>
        <w:spacing w:after="0" w:line="500" w:lineRule="exact"/>
        <w:ind w:left="0"/>
        <w:jc w:val="both"/>
        <w:textAlignment w:val="auto"/>
        <w:outlineLvl w:val="9"/>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魏县人民政府办公室关于印发《魏县开展既有建筑节能改造实施方案》的通知··········（12）</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魏县人民政府办公室关于印发《魏县2019年各项体育相关竞赛实施方案》的通知·······（14）</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魏县人民政府办公室关于印发《魏县深化产教融合的实施方案》的通知················（16）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outlineLvl w:val="9"/>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魏县人民政府办公室关于印发《魏县全面推行行政执法公示制度执法全过程记录制度重大执法决定法制审核制度实施方案》的通知····················································</w:t>
      </w:r>
      <w:bookmarkStart w:id="17" w:name="_GoBack"/>
      <w:bookmarkEnd w:id="17"/>
      <w:r>
        <w:rPr>
          <w:rFonts w:hint="eastAsia" w:ascii="宋体" w:hAnsi="宋体" w:eastAsia="宋体" w:cs="宋体"/>
          <w:b/>
          <w:bCs w:val="0"/>
          <w:kern w:val="2"/>
          <w:sz w:val="21"/>
          <w:szCs w:val="21"/>
          <w:lang w:val="en-US" w:eastAsia="zh-CN" w:bidi="ar-SA"/>
        </w:rPr>
        <w:t>（20）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outlineLvl w:val="9"/>
        <w:rPr>
          <w:rFonts w:hint="eastAsia" w:ascii="宋体" w:hAnsi="宋体" w:eastAsia="宋体" w:cs="宋体"/>
          <w:b/>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36"/>
          <w:szCs w:val="36"/>
        </w:rPr>
      </w:pPr>
      <w:r>
        <w:rPr>
          <w:rFonts w:hint="eastAsia" w:ascii="宋体" w:hAnsi="宋体" w:eastAsia="宋体" w:cs="宋体"/>
          <w:sz w:val="36"/>
          <w:szCs w:val="36"/>
          <w:lang w:eastAsia="zh-CN"/>
        </w:rPr>
        <w:t>魏县</w:t>
      </w:r>
      <w:r>
        <w:rPr>
          <w:rFonts w:hint="eastAsia" w:ascii="宋体" w:hAnsi="宋体" w:eastAsia="宋体" w:cs="宋体"/>
          <w:sz w:val="36"/>
          <w:szCs w:val="36"/>
        </w:rPr>
        <w:t>人民政府</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1"/>
          <w:szCs w:val="21"/>
        </w:rPr>
      </w:pPr>
      <w:r>
        <w:rPr>
          <w:rFonts w:hint="eastAsia" w:ascii="宋体" w:hAnsi="宋体" w:eastAsia="宋体" w:cs="宋体"/>
          <w:sz w:val="36"/>
          <w:szCs w:val="36"/>
        </w:rPr>
        <w:t>关于划定禁止使用高排放非道路移动机械区域的通告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魏政规〔</w:t>
      </w: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570" w:firstLineChars="1700"/>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sectPr>
          <w:footerReference r:id="rId3" w:type="default"/>
          <w:footerReference r:id="rId4" w:type="even"/>
          <w:pgSz w:w="11906" w:h="16838"/>
          <w:pgMar w:top="1701" w:right="1361" w:bottom="1531" w:left="1361" w:header="850" w:footer="1134" w:gutter="0"/>
          <w:pgNumType w:fmt="numberInDash"/>
          <w:cols w:space="425" w:num="1"/>
          <w:rtlGutter w:val="0"/>
          <w:docGrid w:type="lines" w:linePitch="312" w:charSpace="0"/>
        </w:sectPr>
      </w:pP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为进一步改善环境空气质量，减少非道路移动机械污染排放，根据《中华人民共和国大气污染防治法》相关规定，在</w:t>
      </w:r>
      <w:r>
        <w:rPr>
          <w:rFonts w:hint="eastAsia" w:ascii="宋体" w:hAnsi="宋体" w:eastAsia="宋体" w:cs="宋体"/>
          <w:sz w:val="21"/>
          <w:szCs w:val="21"/>
          <w:lang w:eastAsia="zh-CN"/>
        </w:rPr>
        <w:t>我县</w:t>
      </w:r>
      <w:r>
        <w:rPr>
          <w:rFonts w:hint="eastAsia" w:ascii="宋体" w:hAnsi="宋体" w:eastAsia="宋体" w:cs="宋体"/>
          <w:sz w:val="21"/>
          <w:szCs w:val="21"/>
        </w:rPr>
        <w:t>划定高</w:t>
      </w:r>
      <w:r>
        <w:rPr>
          <w:rFonts w:hint="eastAsia" w:ascii="宋体" w:hAnsi="宋体" w:eastAsia="宋体" w:cs="宋体"/>
          <w:sz w:val="21"/>
          <w:szCs w:val="21"/>
          <w:lang w:eastAsia="zh-CN"/>
        </w:rPr>
        <w:t>排</w:t>
      </w:r>
      <w:r>
        <w:rPr>
          <w:rFonts w:hint="eastAsia" w:ascii="宋体" w:hAnsi="宋体" w:eastAsia="宋体" w:cs="宋体"/>
          <w:sz w:val="21"/>
          <w:szCs w:val="21"/>
        </w:rPr>
        <w:t>放非道路移动机械</w:t>
      </w:r>
      <w:r>
        <w:rPr>
          <w:rFonts w:hint="eastAsia" w:ascii="宋体" w:hAnsi="宋体" w:eastAsia="宋体" w:cs="宋体"/>
          <w:sz w:val="21"/>
          <w:szCs w:val="21"/>
          <w:lang w:eastAsia="zh-CN"/>
        </w:rPr>
        <w:t>禁</w:t>
      </w:r>
      <w:r>
        <w:rPr>
          <w:rFonts w:hint="eastAsia" w:ascii="宋体" w:hAnsi="宋体" w:eastAsia="宋体" w:cs="宋体"/>
          <w:sz w:val="21"/>
          <w:szCs w:val="21"/>
        </w:rPr>
        <w:t>止使用区(以下简称 “</w:t>
      </w:r>
      <w:r>
        <w:rPr>
          <w:rFonts w:hint="eastAsia" w:ascii="宋体" w:hAnsi="宋体" w:eastAsia="宋体" w:cs="宋体"/>
          <w:sz w:val="21"/>
          <w:szCs w:val="21"/>
          <w:lang w:eastAsia="zh-CN"/>
        </w:rPr>
        <w:t>禁</w:t>
      </w:r>
      <w:r>
        <w:rPr>
          <w:rFonts w:hint="eastAsia" w:ascii="宋体" w:hAnsi="宋体" w:eastAsia="宋体" w:cs="宋体"/>
          <w:sz w:val="21"/>
          <w:szCs w:val="21"/>
        </w:rPr>
        <w:t>用区</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现将有关事项通告如下。</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禁止使用高排放非道</w:t>
      </w:r>
      <w:r>
        <w:rPr>
          <w:rFonts w:hint="eastAsia" w:ascii="宋体" w:hAnsi="宋体" w:eastAsia="宋体" w:cs="宋体"/>
          <w:sz w:val="21"/>
          <w:szCs w:val="21"/>
          <w:lang w:eastAsia="zh-CN"/>
        </w:rPr>
        <w:t>路</w:t>
      </w:r>
      <w:r>
        <w:rPr>
          <w:rFonts w:hint="eastAsia" w:ascii="宋体" w:hAnsi="宋体" w:eastAsia="宋体" w:cs="宋体"/>
          <w:sz w:val="21"/>
          <w:szCs w:val="21"/>
        </w:rPr>
        <w:t>移动机械范围</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一</w:t>
      </w:r>
      <w:r>
        <w:rPr>
          <w:rFonts w:hint="eastAsia" w:ascii="宋体" w:hAnsi="宋体" w:eastAsia="宋体" w:cs="宋体"/>
          <w:sz w:val="21"/>
          <w:szCs w:val="21"/>
        </w:rPr>
        <w:t>)</w:t>
      </w:r>
      <w:r>
        <w:rPr>
          <w:rFonts w:hint="eastAsia" w:ascii="宋体" w:hAnsi="宋体" w:eastAsia="宋体" w:cs="宋体"/>
          <w:sz w:val="21"/>
          <w:szCs w:val="21"/>
          <w:lang w:eastAsia="zh-CN"/>
        </w:rPr>
        <w:t>县四河</w:t>
      </w:r>
      <w:r>
        <w:rPr>
          <w:rFonts w:hint="eastAsia" w:ascii="宋体" w:hAnsi="宋体" w:eastAsia="宋体" w:cs="宋体"/>
          <w:sz w:val="21"/>
          <w:szCs w:val="21"/>
        </w:rPr>
        <w:t>以内。</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44" w:firstLineChars="200"/>
        <w:textAlignment w:val="auto"/>
        <w:outlineLvl w:val="9"/>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(二)</w:t>
      </w:r>
      <w:r>
        <w:rPr>
          <w:rFonts w:hint="eastAsia" w:ascii="宋体" w:hAnsi="宋体" w:eastAsia="宋体" w:cs="宋体"/>
          <w:color w:val="auto"/>
          <w:spacing w:val="6"/>
          <w:sz w:val="21"/>
          <w:szCs w:val="21"/>
          <w:lang w:eastAsia="zh-CN"/>
        </w:rPr>
        <w:t>玉泉河</w:t>
      </w:r>
      <w:r>
        <w:rPr>
          <w:rFonts w:hint="eastAsia" w:ascii="宋体" w:hAnsi="宋体" w:eastAsia="宋体" w:cs="宋体"/>
          <w:color w:val="auto"/>
          <w:spacing w:val="6"/>
          <w:sz w:val="21"/>
          <w:szCs w:val="21"/>
        </w:rPr>
        <w:t>以东，</w:t>
      </w:r>
      <w:r>
        <w:rPr>
          <w:rFonts w:hint="eastAsia" w:ascii="宋体" w:hAnsi="宋体" w:eastAsia="宋体" w:cs="宋体"/>
          <w:color w:val="auto"/>
          <w:spacing w:val="6"/>
          <w:sz w:val="21"/>
          <w:szCs w:val="21"/>
          <w:lang w:eastAsia="zh-CN"/>
        </w:rPr>
        <w:t>益民河</w:t>
      </w:r>
      <w:r>
        <w:rPr>
          <w:rFonts w:hint="eastAsia" w:ascii="宋体" w:hAnsi="宋体" w:eastAsia="宋体" w:cs="宋体"/>
          <w:color w:val="auto"/>
          <w:spacing w:val="6"/>
          <w:sz w:val="21"/>
          <w:szCs w:val="21"/>
        </w:rPr>
        <w:t>以北，</w:t>
      </w:r>
      <w:r>
        <w:rPr>
          <w:rFonts w:hint="eastAsia" w:ascii="宋体" w:hAnsi="宋体" w:eastAsia="宋体" w:cs="宋体"/>
          <w:color w:val="auto"/>
          <w:spacing w:val="6"/>
          <w:sz w:val="21"/>
          <w:szCs w:val="21"/>
          <w:lang w:eastAsia="zh-CN"/>
        </w:rPr>
        <w:t>民有渠</w:t>
      </w:r>
      <w:r>
        <w:rPr>
          <w:rFonts w:hint="eastAsia" w:ascii="宋体" w:hAnsi="宋体" w:eastAsia="宋体" w:cs="宋体"/>
          <w:color w:val="auto"/>
          <w:spacing w:val="6"/>
          <w:sz w:val="21"/>
          <w:szCs w:val="21"/>
        </w:rPr>
        <w:t>以南，</w:t>
      </w:r>
      <w:r>
        <w:rPr>
          <w:rFonts w:hint="eastAsia" w:ascii="宋体" w:hAnsi="宋体" w:eastAsia="宋体" w:cs="宋体"/>
          <w:color w:val="auto"/>
          <w:spacing w:val="6"/>
          <w:sz w:val="21"/>
          <w:szCs w:val="21"/>
          <w:lang w:eastAsia="zh-CN"/>
        </w:rPr>
        <w:t>兴源河</w:t>
      </w:r>
      <w:r>
        <w:rPr>
          <w:rFonts w:hint="eastAsia" w:ascii="宋体" w:hAnsi="宋体" w:eastAsia="宋体" w:cs="宋体"/>
          <w:color w:val="auto"/>
          <w:spacing w:val="6"/>
          <w:sz w:val="21"/>
          <w:szCs w:val="21"/>
        </w:rPr>
        <w:t>以西</w:t>
      </w:r>
      <w:r>
        <w:rPr>
          <w:rFonts w:hint="eastAsia" w:ascii="宋体" w:hAnsi="宋体" w:eastAsia="宋体" w:cs="宋体"/>
          <w:color w:val="auto"/>
          <w:spacing w:val="6"/>
          <w:sz w:val="21"/>
          <w:szCs w:val="21"/>
          <w:lang w:eastAsia="zh-CN"/>
        </w:rPr>
        <w:t>。</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二、禁止使用高排放非道路移动机械种类</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非道路移动机械是指装配有发动机的移动</w:t>
      </w:r>
      <w:r>
        <w:rPr>
          <w:rFonts w:hint="eastAsia" w:ascii="宋体" w:hAnsi="宋体" w:eastAsia="宋体" w:cs="宋体"/>
          <w:spacing w:val="6"/>
          <w:sz w:val="21"/>
          <w:szCs w:val="21"/>
        </w:rPr>
        <w:t>机械和工业运输设备，主要包括装载机、推</w:t>
      </w:r>
      <w:r>
        <w:rPr>
          <w:rFonts w:hint="eastAsia" w:ascii="宋体" w:hAnsi="宋体" w:eastAsia="宋体" w:cs="宋体"/>
          <w:spacing w:val="6"/>
          <w:sz w:val="21"/>
          <w:szCs w:val="21"/>
          <w:lang w:eastAsia="zh-CN"/>
        </w:rPr>
        <w:t>土</w:t>
      </w:r>
      <w:r>
        <w:rPr>
          <w:rFonts w:hint="eastAsia" w:ascii="宋体" w:hAnsi="宋体" w:eastAsia="宋体" w:cs="宋体"/>
          <w:spacing w:val="6"/>
          <w:sz w:val="21"/>
          <w:szCs w:val="21"/>
        </w:rPr>
        <w:t>机、挖</w:t>
      </w:r>
      <w:r>
        <w:rPr>
          <w:rFonts w:hint="eastAsia" w:ascii="宋体" w:hAnsi="宋体" w:eastAsia="宋体" w:cs="宋体"/>
          <w:spacing w:val="6"/>
          <w:sz w:val="21"/>
          <w:szCs w:val="21"/>
          <w:lang w:eastAsia="zh-CN"/>
        </w:rPr>
        <w:t>掘</w:t>
      </w:r>
      <w:r>
        <w:rPr>
          <w:rFonts w:hint="eastAsia" w:ascii="宋体" w:hAnsi="宋体" w:eastAsia="宋体" w:cs="宋体"/>
          <w:spacing w:val="6"/>
          <w:sz w:val="21"/>
          <w:szCs w:val="21"/>
        </w:rPr>
        <w:t>机</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铲车</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压路机、沥青</w:t>
      </w:r>
      <w:r>
        <w:rPr>
          <w:rFonts w:hint="eastAsia" w:ascii="宋体" w:hAnsi="宋体" w:eastAsia="宋体" w:cs="宋体"/>
          <w:spacing w:val="6"/>
          <w:sz w:val="21"/>
          <w:szCs w:val="21"/>
          <w:lang w:eastAsia="zh-CN"/>
        </w:rPr>
        <w:t>摊</w:t>
      </w:r>
      <w:r>
        <w:rPr>
          <w:rFonts w:hint="eastAsia" w:ascii="宋体" w:hAnsi="宋体" w:eastAsia="宋体" w:cs="宋体"/>
          <w:spacing w:val="6"/>
          <w:sz w:val="21"/>
          <w:szCs w:val="21"/>
        </w:rPr>
        <w:t>铺机、叉车</w:t>
      </w:r>
      <w:r>
        <w:rPr>
          <w:rFonts w:hint="eastAsia" w:ascii="宋体" w:hAnsi="宋体" w:eastAsia="宋体" w:cs="宋体"/>
          <w:spacing w:val="6"/>
          <w:sz w:val="21"/>
          <w:szCs w:val="21"/>
          <w:lang w:eastAsia="zh-CN"/>
        </w:rPr>
        <w:t>、</w:t>
      </w:r>
      <w:r>
        <w:rPr>
          <w:rFonts w:hint="eastAsia" w:ascii="宋体" w:hAnsi="宋体" w:eastAsia="宋体" w:cs="宋体"/>
          <w:sz w:val="21"/>
          <w:szCs w:val="21"/>
          <w:lang w:eastAsia="zh-CN"/>
        </w:rPr>
        <w:t>推车、</w:t>
      </w:r>
      <w:r>
        <w:rPr>
          <w:rFonts w:hint="eastAsia" w:ascii="宋体" w:hAnsi="宋体" w:eastAsia="宋体" w:cs="宋体"/>
          <w:sz w:val="21"/>
          <w:szCs w:val="21"/>
        </w:rPr>
        <w:t>吊车等，使用动力主要是</w:t>
      </w:r>
      <w:r>
        <w:rPr>
          <w:rFonts w:hint="eastAsia" w:ascii="宋体" w:hAnsi="宋体" w:eastAsia="宋体" w:cs="宋体"/>
          <w:sz w:val="21"/>
          <w:szCs w:val="21"/>
          <w:lang w:eastAsia="zh-CN"/>
        </w:rPr>
        <w:t>柴油</w:t>
      </w:r>
      <w:r>
        <w:rPr>
          <w:rFonts w:hint="eastAsia" w:ascii="宋体" w:hAnsi="宋体" w:eastAsia="宋体" w:cs="宋体"/>
          <w:sz w:val="21"/>
          <w:szCs w:val="21"/>
        </w:rPr>
        <w:t>发动机;高排放非道路移动机械是指达不到国家第三阶段机动车污染物排</w:t>
      </w:r>
      <w:r>
        <w:rPr>
          <w:rFonts w:hint="eastAsia" w:ascii="宋体" w:hAnsi="宋体" w:eastAsia="宋体" w:cs="宋体"/>
          <w:sz w:val="21"/>
          <w:szCs w:val="21"/>
          <w:lang w:eastAsia="zh-CN"/>
        </w:rPr>
        <w:t>放</w:t>
      </w:r>
      <w:r>
        <w:rPr>
          <w:rFonts w:hint="eastAsia" w:ascii="宋体" w:hAnsi="宋体" w:eastAsia="宋体" w:cs="宋体"/>
          <w:sz w:val="21"/>
          <w:szCs w:val="21"/>
        </w:rPr>
        <w:t>标准的非</w:t>
      </w:r>
      <w:r>
        <w:rPr>
          <w:rFonts w:hint="eastAsia" w:ascii="宋体" w:hAnsi="宋体" w:eastAsia="宋体" w:cs="宋体"/>
          <w:sz w:val="21"/>
          <w:szCs w:val="21"/>
          <w:lang w:eastAsia="zh-CN"/>
        </w:rPr>
        <w:t>道</w:t>
      </w:r>
      <w:r>
        <w:rPr>
          <w:rFonts w:hint="eastAsia" w:ascii="宋体" w:hAnsi="宋体" w:eastAsia="宋体" w:cs="宋体"/>
          <w:sz w:val="21"/>
          <w:szCs w:val="21"/>
        </w:rPr>
        <w:t>路移动机</w:t>
      </w:r>
      <w:r>
        <w:rPr>
          <w:rFonts w:hint="eastAsia" w:ascii="宋体" w:hAnsi="宋体" w:eastAsia="宋体" w:cs="宋体"/>
          <w:sz w:val="21"/>
          <w:szCs w:val="21"/>
          <w:lang w:eastAsia="zh-CN"/>
        </w:rPr>
        <w:t>械</w:t>
      </w:r>
      <w:r>
        <w:rPr>
          <w:rFonts w:hint="eastAsia" w:ascii="宋体" w:hAnsi="宋体" w:eastAsia="宋体" w:cs="宋体"/>
          <w:sz w:val="21"/>
          <w:szCs w:val="21"/>
        </w:rPr>
        <w:t>。</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三、禁用区高排放非道路移动机械管理要求</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pacing w:val="-6"/>
          <w:sz w:val="21"/>
          <w:szCs w:val="21"/>
        </w:rPr>
      </w:pPr>
      <w:r>
        <w:rPr>
          <w:rFonts w:hint="eastAsia" w:ascii="宋体" w:hAnsi="宋体" w:eastAsia="宋体" w:cs="宋体"/>
          <w:sz w:val="21"/>
          <w:szCs w:val="21"/>
        </w:rPr>
        <w:t>环境保护</w:t>
      </w:r>
      <w:r>
        <w:rPr>
          <w:rFonts w:hint="eastAsia" w:ascii="宋体" w:hAnsi="宋体" w:eastAsia="宋体" w:cs="宋体"/>
          <w:sz w:val="21"/>
          <w:szCs w:val="21"/>
          <w:lang w:eastAsia="zh-CN"/>
        </w:rPr>
        <w:t>主管</w:t>
      </w:r>
      <w:r>
        <w:rPr>
          <w:rFonts w:hint="eastAsia" w:ascii="宋体" w:hAnsi="宋体" w:eastAsia="宋体" w:cs="宋体"/>
          <w:sz w:val="21"/>
          <w:szCs w:val="21"/>
        </w:rPr>
        <w:t>部门牵头，交通运输</w:t>
      </w:r>
      <w:r>
        <w:rPr>
          <w:rFonts w:hint="eastAsia" w:ascii="宋体" w:hAnsi="宋体" w:eastAsia="宋体" w:cs="宋体"/>
          <w:sz w:val="21"/>
          <w:szCs w:val="21"/>
          <w:lang w:eastAsia="zh-CN"/>
        </w:rPr>
        <w:t>局、县住房和城乡建设局</w:t>
      </w:r>
      <w:r>
        <w:rPr>
          <w:rFonts w:hint="eastAsia" w:ascii="宋体" w:hAnsi="宋体" w:eastAsia="宋体" w:cs="宋体"/>
          <w:sz w:val="21"/>
          <w:szCs w:val="21"/>
        </w:rPr>
        <w:t>、</w:t>
      </w:r>
      <w:r>
        <w:rPr>
          <w:rFonts w:hint="eastAsia" w:ascii="宋体" w:hAnsi="宋体" w:eastAsia="宋体" w:cs="宋体"/>
          <w:sz w:val="21"/>
          <w:szCs w:val="21"/>
          <w:lang w:eastAsia="zh-CN"/>
        </w:rPr>
        <w:t>农业农村局</w:t>
      </w:r>
      <w:r>
        <w:rPr>
          <w:rFonts w:hint="eastAsia" w:ascii="宋体" w:hAnsi="宋体" w:eastAsia="宋体" w:cs="宋体"/>
          <w:sz w:val="21"/>
          <w:szCs w:val="21"/>
        </w:rPr>
        <w:t>、水利</w:t>
      </w:r>
      <w:r>
        <w:rPr>
          <w:rFonts w:hint="eastAsia" w:ascii="宋体" w:hAnsi="宋体" w:eastAsia="宋体" w:cs="宋体"/>
          <w:sz w:val="21"/>
          <w:szCs w:val="21"/>
          <w:lang w:eastAsia="zh-CN"/>
        </w:rPr>
        <w:t>局</w:t>
      </w:r>
      <w:r>
        <w:rPr>
          <w:rFonts w:hint="eastAsia" w:ascii="宋体" w:hAnsi="宋体" w:eastAsia="宋体" w:cs="宋体"/>
          <w:sz w:val="21"/>
          <w:szCs w:val="21"/>
        </w:rPr>
        <w:t>等相关部门配合，对</w:t>
      </w:r>
      <w:r>
        <w:rPr>
          <w:rFonts w:hint="eastAsia" w:ascii="宋体" w:hAnsi="宋体" w:eastAsia="宋体" w:cs="宋体"/>
          <w:sz w:val="21"/>
          <w:szCs w:val="21"/>
          <w:lang w:eastAsia="zh-CN"/>
        </w:rPr>
        <w:t>禁</w:t>
      </w:r>
      <w:r>
        <w:rPr>
          <w:rFonts w:hint="eastAsia" w:ascii="宋体" w:hAnsi="宋体" w:eastAsia="宋体" w:cs="宋体"/>
          <w:sz w:val="21"/>
          <w:szCs w:val="21"/>
        </w:rPr>
        <w:t>用区内非道路移动机械进行监督检</w:t>
      </w:r>
      <w:r>
        <w:rPr>
          <w:rFonts w:hint="eastAsia" w:ascii="宋体" w:hAnsi="宋体" w:eastAsia="宋体" w:cs="宋体"/>
          <w:spacing w:val="6"/>
          <w:sz w:val="21"/>
          <w:szCs w:val="21"/>
        </w:rPr>
        <w:t>测，发现施工工地使用高排放非道路移动机械的，</w:t>
      </w:r>
      <w:r>
        <w:rPr>
          <w:rFonts w:hint="eastAsia" w:ascii="宋体" w:hAnsi="宋体" w:eastAsia="宋体" w:cs="宋体"/>
          <w:sz w:val="21"/>
          <w:szCs w:val="21"/>
          <w:lang w:eastAsia="zh-CN"/>
        </w:rPr>
        <w:t>由</w:t>
      </w:r>
      <w:r>
        <w:rPr>
          <w:rFonts w:hint="eastAsia" w:ascii="宋体" w:hAnsi="宋体" w:eastAsia="宋体" w:cs="宋体"/>
          <w:sz w:val="21"/>
          <w:szCs w:val="21"/>
        </w:rPr>
        <w:t>交通运输</w:t>
      </w:r>
      <w:r>
        <w:rPr>
          <w:rFonts w:hint="eastAsia" w:ascii="宋体" w:hAnsi="宋体" w:eastAsia="宋体" w:cs="宋体"/>
          <w:sz w:val="21"/>
          <w:szCs w:val="21"/>
          <w:lang w:eastAsia="zh-CN"/>
        </w:rPr>
        <w:t>局、县住房和城乡建设局</w:t>
      </w:r>
      <w:r>
        <w:rPr>
          <w:rFonts w:hint="eastAsia" w:ascii="宋体" w:hAnsi="宋体" w:eastAsia="宋体" w:cs="宋体"/>
          <w:sz w:val="21"/>
          <w:szCs w:val="21"/>
        </w:rPr>
        <w:t>、</w:t>
      </w:r>
      <w:r>
        <w:rPr>
          <w:rFonts w:hint="eastAsia" w:ascii="宋体" w:hAnsi="宋体" w:eastAsia="宋体" w:cs="宋体"/>
          <w:sz w:val="21"/>
          <w:szCs w:val="21"/>
          <w:lang w:eastAsia="zh-CN"/>
        </w:rPr>
        <w:t>农业农村局</w:t>
      </w:r>
      <w:r>
        <w:rPr>
          <w:rFonts w:hint="eastAsia" w:ascii="宋体" w:hAnsi="宋体" w:eastAsia="宋体" w:cs="宋体"/>
          <w:sz w:val="21"/>
          <w:szCs w:val="21"/>
        </w:rPr>
        <w:t>、水利</w:t>
      </w:r>
      <w:r>
        <w:rPr>
          <w:rFonts w:hint="eastAsia" w:ascii="宋体" w:hAnsi="宋体" w:eastAsia="宋体" w:cs="宋体"/>
          <w:sz w:val="21"/>
          <w:szCs w:val="21"/>
          <w:lang w:eastAsia="zh-CN"/>
        </w:rPr>
        <w:t>局</w:t>
      </w:r>
      <w:r>
        <w:rPr>
          <w:rFonts w:hint="eastAsia" w:ascii="宋体" w:hAnsi="宋体" w:eastAsia="宋体" w:cs="宋体"/>
          <w:sz w:val="21"/>
          <w:szCs w:val="21"/>
        </w:rPr>
        <w:t>等施工审</w:t>
      </w:r>
      <w:r>
        <w:rPr>
          <w:rFonts w:hint="eastAsia" w:ascii="宋体" w:hAnsi="宋体" w:eastAsia="宋体" w:cs="宋体"/>
          <w:sz w:val="21"/>
          <w:szCs w:val="21"/>
          <w:lang w:eastAsia="zh-CN"/>
        </w:rPr>
        <w:t>批</w:t>
      </w:r>
      <w:r>
        <w:rPr>
          <w:rFonts w:hint="eastAsia" w:ascii="宋体" w:hAnsi="宋体" w:eastAsia="宋体" w:cs="宋体"/>
          <w:sz w:val="21"/>
          <w:szCs w:val="21"/>
        </w:rPr>
        <w:t>监管部门</w:t>
      </w:r>
      <w:r>
        <w:rPr>
          <w:rFonts w:hint="eastAsia" w:ascii="宋体" w:hAnsi="宋体" w:eastAsia="宋体" w:cs="宋体"/>
          <w:sz w:val="21"/>
          <w:szCs w:val="21"/>
          <w:lang w:eastAsia="zh-CN"/>
        </w:rPr>
        <w:t>责令</w:t>
      </w:r>
      <w:r>
        <w:rPr>
          <w:rFonts w:hint="eastAsia" w:ascii="宋体" w:hAnsi="宋体" w:eastAsia="宋体" w:cs="宋体"/>
          <w:sz w:val="21"/>
          <w:szCs w:val="21"/>
        </w:rPr>
        <w:t>立即停止使用，并</w:t>
      </w:r>
      <w:r>
        <w:rPr>
          <w:rFonts w:hint="eastAsia" w:ascii="宋体" w:hAnsi="宋体" w:eastAsia="宋体" w:cs="宋体"/>
          <w:sz w:val="21"/>
          <w:szCs w:val="21"/>
          <w:lang w:eastAsia="zh-CN"/>
        </w:rPr>
        <w:t>将</w:t>
      </w:r>
      <w:r>
        <w:rPr>
          <w:rFonts w:hint="eastAsia" w:ascii="宋体" w:hAnsi="宋体" w:eastAsia="宋体" w:cs="宋体"/>
          <w:sz w:val="21"/>
          <w:szCs w:val="21"/>
        </w:rPr>
        <w:t>高排放施工机械设备清退出场</w:t>
      </w:r>
      <w:r>
        <w:rPr>
          <w:rFonts w:hint="eastAsia" w:ascii="宋体" w:hAnsi="宋体" w:eastAsia="宋体" w:cs="宋体"/>
          <w:sz w:val="21"/>
          <w:szCs w:val="21"/>
          <w:lang w:eastAsia="zh-CN"/>
        </w:rPr>
        <w:t>。</w:t>
      </w:r>
      <w:r>
        <w:rPr>
          <w:rFonts w:hint="eastAsia" w:ascii="宋体" w:hAnsi="宋体" w:eastAsia="宋体" w:cs="宋体"/>
          <w:sz w:val="21"/>
          <w:szCs w:val="21"/>
        </w:rPr>
        <w:t>对拒不整改继续使</w:t>
      </w:r>
      <w:r>
        <w:rPr>
          <w:rFonts w:hint="eastAsia" w:ascii="宋体" w:hAnsi="宋体" w:eastAsia="宋体" w:cs="宋体"/>
          <w:sz w:val="21"/>
          <w:szCs w:val="21"/>
          <w:lang w:eastAsia="zh-CN"/>
        </w:rPr>
        <w:t>用</w:t>
      </w:r>
      <w:r>
        <w:rPr>
          <w:rFonts w:hint="eastAsia" w:ascii="宋体" w:hAnsi="宋体" w:eastAsia="宋体" w:cs="宋体"/>
          <w:sz w:val="21"/>
          <w:szCs w:val="21"/>
        </w:rPr>
        <w:t>的，按照《中华人民共和国大气</w:t>
      </w:r>
      <w:r>
        <w:rPr>
          <w:rFonts w:hint="eastAsia" w:ascii="宋体" w:hAnsi="宋体" w:eastAsia="宋体" w:cs="宋体"/>
          <w:sz w:val="21"/>
          <w:szCs w:val="21"/>
          <w:lang w:eastAsia="zh-CN"/>
        </w:rPr>
        <w:t>污</w:t>
      </w:r>
      <w:r>
        <w:rPr>
          <w:rFonts w:hint="eastAsia" w:ascii="宋体" w:hAnsi="宋体" w:eastAsia="宋体" w:cs="宋体"/>
          <w:sz w:val="21"/>
          <w:szCs w:val="21"/>
        </w:rPr>
        <w:t>染</w:t>
      </w:r>
      <w:r>
        <w:rPr>
          <w:rFonts w:hint="eastAsia" w:ascii="宋体" w:hAnsi="宋体" w:eastAsia="宋体" w:cs="宋体"/>
          <w:sz w:val="21"/>
          <w:szCs w:val="21"/>
          <w:lang w:eastAsia="zh-CN"/>
        </w:rPr>
        <w:t>防</w:t>
      </w:r>
      <w:r>
        <w:rPr>
          <w:rFonts w:hint="eastAsia" w:ascii="宋体" w:hAnsi="宋体" w:eastAsia="宋体" w:cs="宋体"/>
          <w:sz w:val="21"/>
          <w:szCs w:val="21"/>
        </w:rPr>
        <w:t>治法》第一百一十四</w:t>
      </w:r>
      <w:r>
        <w:rPr>
          <w:rFonts w:hint="eastAsia" w:ascii="宋体" w:hAnsi="宋体" w:eastAsia="宋体" w:cs="宋体"/>
          <w:spacing w:val="-6"/>
          <w:sz w:val="21"/>
          <w:szCs w:val="21"/>
        </w:rPr>
        <w:t>条规定，由环境保护等主管部门依法予以处罚。</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工业企业使用高排放非道路移动机械进行生产活动的，由环境保护部门</w:t>
      </w:r>
      <w:r>
        <w:rPr>
          <w:rFonts w:hint="eastAsia" w:ascii="宋体" w:hAnsi="宋体" w:eastAsia="宋体" w:cs="宋体"/>
          <w:sz w:val="21"/>
          <w:szCs w:val="21"/>
          <w:lang w:eastAsia="zh-CN"/>
        </w:rPr>
        <w:t>责</w:t>
      </w:r>
      <w:r>
        <w:rPr>
          <w:rFonts w:hint="eastAsia" w:ascii="宋体" w:hAnsi="宋体" w:eastAsia="宋体" w:cs="宋体"/>
          <w:sz w:val="21"/>
          <w:szCs w:val="21"/>
        </w:rPr>
        <w:t>令停止使用。对拒不整改继续使用的，按照《中华人民共和国大气污染防治法》第一百一十四条规定，由环境保护等主管部门依法予以处罚。</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依据《中华人民共和国大气污染防治法》第</w:t>
      </w:r>
      <w:r>
        <w:rPr>
          <w:rFonts w:hint="eastAsia" w:ascii="宋体" w:hAnsi="宋体" w:eastAsia="宋体" w:cs="宋体"/>
          <w:spacing w:val="6"/>
          <w:sz w:val="21"/>
          <w:szCs w:val="21"/>
        </w:rPr>
        <w:t>五十二条，环境保护主管部门可以通过现场检查、</w:t>
      </w:r>
      <w:r>
        <w:rPr>
          <w:rFonts w:hint="eastAsia" w:ascii="宋体" w:hAnsi="宋体" w:eastAsia="宋体" w:cs="宋体"/>
          <w:sz w:val="21"/>
          <w:szCs w:val="21"/>
        </w:rPr>
        <w:t>抽样检测等方式，加强对销售的非道路移动机械大气污染物排放状况进行监督检查，工商等有关部门予以配合。依</w:t>
      </w:r>
      <w:r>
        <w:rPr>
          <w:rFonts w:hint="eastAsia" w:ascii="宋体" w:hAnsi="宋体" w:eastAsia="宋体" w:cs="宋体"/>
          <w:sz w:val="21"/>
          <w:szCs w:val="21"/>
          <w:lang w:eastAsia="zh-CN"/>
        </w:rPr>
        <w:t>据</w:t>
      </w:r>
      <w:r>
        <w:rPr>
          <w:rFonts w:hint="eastAsia" w:ascii="宋体" w:hAnsi="宋体" w:eastAsia="宋体" w:cs="宋体"/>
          <w:sz w:val="21"/>
          <w:szCs w:val="21"/>
        </w:rPr>
        <w:t>《中华人民共和国大气污染防治法</w:t>
      </w:r>
      <w:r>
        <w:rPr>
          <w:rFonts w:hint="eastAsia" w:ascii="宋体" w:hAnsi="宋体" w:eastAsia="宋体" w:cs="宋体"/>
          <w:sz w:val="21"/>
          <w:szCs w:val="21"/>
          <w:lang w:eastAsia="zh-CN"/>
        </w:rPr>
        <w:t>》</w:t>
      </w:r>
      <w:r>
        <w:rPr>
          <w:rFonts w:hint="eastAsia" w:ascii="宋体" w:hAnsi="宋体" w:eastAsia="宋体" w:cs="宋体"/>
          <w:sz w:val="21"/>
          <w:szCs w:val="21"/>
        </w:rPr>
        <w:t>第一百一十条</w:t>
      </w:r>
      <w:r>
        <w:rPr>
          <w:rFonts w:hint="eastAsia" w:ascii="宋体" w:hAnsi="宋体" w:eastAsia="宋体" w:cs="宋体"/>
          <w:sz w:val="21"/>
          <w:szCs w:val="21"/>
          <w:lang w:eastAsia="zh-CN"/>
        </w:rPr>
        <w:t>，</w:t>
      </w:r>
      <w:r>
        <w:rPr>
          <w:rFonts w:hint="eastAsia" w:ascii="宋体" w:hAnsi="宋体" w:eastAsia="宋体" w:cs="宋体"/>
          <w:sz w:val="21"/>
          <w:szCs w:val="21"/>
        </w:rPr>
        <w:t>销售的非道路移动机械超过</w:t>
      </w:r>
      <w:r>
        <w:rPr>
          <w:rFonts w:hint="eastAsia" w:ascii="宋体" w:hAnsi="宋体" w:eastAsia="宋体" w:cs="宋体"/>
          <w:sz w:val="21"/>
          <w:szCs w:val="21"/>
          <w:lang w:eastAsia="zh-CN"/>
        </w:rPr>
        <w:t>污</w:t>
      </w:r>
      <w:r>
        <w:rPr>
          <w:rFonts w:hint="eastAsia" w:ascii="宋体" w:hAnsi="宋体" w:eastAsia="宋体" w:cs="宋体"/>
          <w:sz w:val="21"/>
          <w:szCs w:val="21"/>
        </w:rPr>
        <w:t>染物排放标准的，由县级以上人民政府工商部门按照</w:t>
      </w:r>
      <w:r>
        <w:rPr>
          <w:rFonts w:hint="eastAsia" w:ascii="宋体" w:hAnsi="宋体" w:eastAsia="宋体" w:cs="宋体"/>
          <w:sz w:val="21"/>
          <w:szCs w:val="21"/>
          <w:lang w:eastAsia="zh-CN"/>
        </w:rPr>
        <w:t>职责</w:t>
      </w:r>
      <w:r>
        <w:rPr>
          <w:rFonts w:hint="eastAsia" w:ascii="宋体" w:hAnsi="宋体" w:eastAsia="宋体" w:cs="宋体"/>
          <w:sz w:val="21"/>
          <w:szCs w:val="21"/>
        </w:rPr>
        <w:t>没收违法所得，并处货值金</w:t>
      </w:r>
      <w:r>
        <w:rPr>
          <w:rFonts w:hint="eastAsia" w:ascii="宋体" w:hAnsi="宋体" w:eastAsia="宋体" w:cs="宋体"/>
          <w:sz w:val="21"/>
          <w:szCs w:val="21"/>
          <w:lang w:eastAsia="zh-CN"/>
        </w:rPr>
        <w:t>额</w:t>
      </w:r>
      <w:r>
        <w:rPr>
          <w:rFonts w:hint="eastAsia" w:ascii="宋体" w:hAnsi="宋体" w:eastAsia="宋体" w:cs="宋体"/>
          <w:sz w:val="21"/>
          <w:szCs w:val="21"/>
        </w:rPr>
        <w:t>一倍以上三倍以下的罚</w:t>
      </w:r>
      <w:r>
        <w:rPr>
          <w:rFonts w:hint="eastAsia" w:ascii="宋体" w:hAnsi="宋体" w:eastAsia="宋体" w:cs="宋体"/>
          <w:sz w:val="21"/>
          <w:szCs w:val="21"/>
          <w:lang w:eastAsia="zh-CN"/>
        </w:rPr>
        <w:t>款</w:t>
      </w:r>
      <w:r>
        <w:rPr>
          <w:rFonts w:hint="eastAsia" w:ascii="宋体" w:hAnsi="宋体" w:eastAsia="宋体" w:cs="宋体"/>
          <w:sz w:val="21"/>
          <w:szCs w:val="21"/>
        </w:rPr>
        <w:t>，没收销毁无法达到污染物排放标准的非道路移动机械。</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四、应急抢险工程不受上述措施限制</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五、有效期</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本通告自</w:t>
      </w:r>
      <w:r>
        <w:rPr>
          <w:rFonts w:hint="eastAsia" w:ascii="宋体" w:hAnsi="宋体" w:eastAsia="宋体" w:cs="宋体"/>
          <w:sz w:val="21"/>
          <w:szCs w:val="21"/>
          <w:lang w:eastAsia="zh-CN"/>
        </w:rPr>
        <w:t>印发之日</w:t>
      </w:r>
      <w:r>
        <w:rPr>
          <w:rFonts w:hint="eastAsia" w:ascii="宋体" w:hAnsi="宋体" w:eastAsia="宋体" w:cs="宋体"/>
          <w:sz w:val="21"/>
          <w:szCs w:val="21"/>
        </w:rPr>
        <w:t>起实施，有效期两年。</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textAlignment w:val="auto"/>
        <w:outlineLvl w:val="9"/>
        <w:rPr>
          <w:rFonts w:hint="eastAsia" w:ascii="宋体" w:hAnsi="宋体" w:eastAsia="宋体" w:cs="宋体"/>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魏县人民政府</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2520" w:firstLineChars="1200"/>
        <w:textAlignment w:val="auto"/>
        <w:outlineLvl w:val="9"/>
        <w:rPr>
          <w:rFonts w:hint="eastAsia" w:ascii="宋体" w:hAnsi="宋体" w:eastAsia="宋体" w:cs="宋体"/>
          <w:sz w:val="21"/>
          <w:szCs w:val="21"/>
          <w:lang w:val="en-US" w:eastAsia="zh-CN"/>
        </w:rPr>
        <w:sectPr>
          <w:type w:val="continuous"/>
          <w:pgSz w:w="11906" w:h="16838"/>
          <w:pgMar w:top="1701" w:right="1361" w:bottom="1531" w:left="1361" w:header="850" w:footer="1134" w:gutter="0"/>
          <w:pgNumType w:fmt="numberInDash"/>
          <w:cols w:equalWidth="0" w:num="2">
            <w:col w:w="4380" w:space="425"/>
            <w:col w:w="4379"/>
          </w:cols>
          <w:rtlGutter w:val="0"/>
          <w:docGrid w:type="lines" w:linePitch="312" w:charSpace="0"/>
        </w:sectPr>
      </w:pPr>
      <w:r>
        <w:rPr>
          <w:rFonts w:hint="eastAsia" w:ascii="宋体" w:hAnsi="宋体" w:eastAsia="宋体" w:cs="宋体"/>
          <w:sz w:val="21"/>
          <w:szCs w:val="21"/>
          <w:lang w:val="en-US" w:eastAsia="zh-CN"/>
        </w:rPr>
        <w:t>2019年6月2日</w:t>
      </w:r>
    </w:p>
    <w:p>
      <w:pPr>
        <w:keepNext w:val="0"/>
        <w:keepLines w:val="0"/>
        <w:pageBreakBefore w:val="0"/>
        <w:widowControl w:val="0"/>
        <w:kinsoku w:val="0"/>
        <w:wordWrap/>
        <w:overflowPunct w:val="0"/>
        <w:topLinePunct w:val="0"/>
        <w:autoSpaceDE w:val="0"/>
        <w:autoSpaceDN w:val="0"/>
        <w:bidi w:val="0"/>
        <w:adjustRightInd/>
        <w:snapToGrid/>
        <w:spacing w:line="360" w:lineRule="exact"/>
        <w:textAlignment w:val="auto"/>
        <w:outlineLvl w:val="9"/>
        <w:rPr>
          <w:rFonts w:hint="eastAsia" w:ascii="宋体" w:hAnsi="宋体" w:eastAsia="宋体" w:cs="宋体"/>
          <w:sz w:val="21"/>
          <w:szCs w:val="21"/>
        </w:rPr>
      </w:pPr>
    </w:p>
    <w:p>
      <w:pPr>
        <w:keepNext w:val="0"/>
        <w:keepLines w:val="0"/>
        <w:pageBreakBefore w:val="0"/>
        <w:widowControl w:val="0"/>
        <w:kinsoku w:val="0"/>
        <w:wordWrap/>
        <w:overflowPunct w:val="0"/>
        <w:topLinePunct w:val="0"/>
        <w:autoSpaceDE w:val="0"/>
        <w:autoSpaceDN w:val="0"/>
        <w:bidi w:val="0"/>
        <w:adjustRightInd/>
        <w:snapToGrid/>
        <w:spacing w:line="360" w:lineRule="exact"/>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textAlignment w:val="auto"/>
        <w:outlineLvl w:val="9"/>
        <w:rPr>
          <w:rFonts w:hint="eastAsia" w:ascii="宋体" w:hAnsi="宋体" w:eastAsia="宋体" w:cs="宋体"/>
          <w:sz w:val="21"/>
          <w:szCs w:val="21"/>
          <w:lang w:eastAsia="zh-CN"/>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312" w:beforeAutospacing="0" w:after="0" w:afterAutospacing="0" w:line="460" w:lineRule="exact"/>
        <w:jc w:val="center"/>
        <w:textAlignment w:val="auto"/>
        <w:outlineLvl w:val="9"/>
        <w:rPr>
          <w:rFonts w:hint="eastAsia" w:ascii="宋体" w:hAnsi="宋体" w:cs="微软雅黑"/>
          <w:color w:val="000000"/>
          <w:sz w:val="36"/>
          <w:szCs w:val="36"/>
        </w:rPr>
      </w:pPr>
      <w:r>
        <w:rPr>
          <w:rStyle w:val="6"/>
          <w:rFonts w:hint="eastAsia" w:ascii="宋体" w:hAnsi="宋体" w:cs="微软雅黑"/>
          <w:b w:val="0"/>
          <w:color w:val="000000"/>
          <w:sz w:val="36"/>
          <w:szCs w:val="36"/>
          <w:shd w:val="clear" w:color="auto" w:fill="FFFFFF"/>
        </w:rPr>
        <w:t>魏县人民政府办公室</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outlineLvl w:val="9"/>
        <w:rPr>
          <w:rStyle w:val="6"/>
          <w:rFonts w:hint="eastAsia" w:ascii="宋体" w:hAnsi="宋体" w:cs="微软雅黑"/>
          <w:b w:val="0"/>
          <w:color w:val="000000"/>
          <w:w w:val="95"/>
          <w:sz w:val="36"/>
          <w:szCs w:val="36"/>
          <w:shd w:val="clear" w:color="auto" w:fill="FFFFFF"/>
        </w:rPr>
      </w:pPr>
      <w:r>
        <w:rPr>
          <w:rStyle w:val="6"/>
          <w:rFonts w:hint="eastAsia" w:ascii="宋体" w:hAnsi="宋体" w:cs="微软雅黑"/>
          <w:b w:val="0"/>
          <w:color w:val="000000"/>
          <w:w w:val="95"/>
          <w:sz w:val="36"/>
          <w:szCs w:val="36"/>
          <w:shd w:val="clear" w:color="auto" w:fill="FFFFFF"/>
        </w:rPr>
        <w:t>印发《关于支持装配式建筑发展的若干政策》的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outlineLvl w:val="9"/>
        <w:rPr>
          <w:rStyle w:val="6"/>
          <w:rFonts w:hint="eastAsia" w:ascii="宋体" w:hAnsi="宋体" w:cs="微软雅黑"/>
          <w:b w:val="0"/>
          <w:color w:val="000000"/>
          <w:sz w:val="36"/>
          <w:szCs w:val="36"/>
          <w:shd w:val="clear" w:color="auto" w:fill="FFFFFF"/>
        </w:rPr>
      </w:pPr>
      <w:r>
        <w:rPr>
          <w:rStyle w:val="6"/>
          <w:rFonts w:hint="eastAsia" w:ascii="宋体" w:hAnsi="宋体" w:cs="微软雅黑"/>
          <w:b w:val="0"/>
          <w:color w:val="000000"/>
          <w:sz w:val="36"/>
          <w:szCs w:val="36"/>
          <w:shd w:val="clear" w:color="auto" w:fill="FFFFFF"/>
        </w:rPr>
        <w:t>通   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left="0" w:leftChars="0" w:right="0" w:rightChars="0" w:firstLine="0" w:firstLineChars="0"/>
        <w:jc w:val="center"/>
        <w:textAlignment w:val="auto"/>
        <w:outlineLvl w:val="9"/>
        <w:rPr>
          <w:rStyle w:val="6"/>
          <w:rFonts w:hint="eastAsia" w:ascii="宋体" w:hAnsi="宋体" w:cs="微软雅黑"/>
          <w:b w:val="0"/>
          <w:color w:val="000000"/>
          <w:sz w:val="36"/>
          <w:szCs w:val="36"/>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魏政办规〔2019〕2号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left="0" w:leftChars="0" w:right="0" w:rightChars="0" w:firstLine="0" w:firstLineChars="0"/>
        <w:jc w:val="center"/>
        <w:textAlignment w:val="auto"/>
        <w:outlineLvl w:val="9"/>
        <w:rPr>
          <w:rFonts w:hint="eastAsia" w:ascii="宋体" w:hAnsi="宋体" w:eastAsia="宋体" w:cs="宋体"/>
          <w:color w:val="000000"/>
          <w:sz w:val="21"/>
          <w:szCs w:val="21"/>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各乡镇政府、街道办，县对口有关单位，县政府有关部门：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《关于支持装配式建筑发展的若干政策》，已经2019年5月28日，魏县第十六届人民政府第30次常务会议研究通过。现印发给你们，请认真贯彻执行。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outlineLvl w:val="9"/>
        <w:rPr>
          <w:rFonts w:hint="eastAsia" w:ascii="宋体" w:hAnsi="宋体" w:eastAsia="宋体" w:cs="宋体"/>
          <w:color w:val="000000"/>
          <w:sz w:val="21"/>
          <w:szCs w:val="21"/>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outlineLvl w:val="9"/>
        <w:rPr>
          <w:rFonts w:hint="eastAsia" w:ascii="宋体" w:hAnsi="宋体" w:eastAsia="宋体" w:cs="宋体"/>
          <w:color w:val="000000"/>
          <w:sz w:val="21"/>
          <w:szCs w:val="21"/>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lang w:val="en-US" w:eastAsia="zh-CN"/>
        </w:rPr>
        <w:t xml:space="preserve">                                         </w:t>
      </w:r>
      <w:r>
        <w:rPr>
          <w:rFonts w:hint="eastAsia" w:ascii="宋体" w:hAnsi="宋体" w:eastAsia="宋体" w:cs="宋体"/>
          <w:color w:val="000000"/>
          <w:sz w:val="21"/>
          <w:szCs w:val="21"/>
          <w:shd w:val="clear" w:color="auto" w:fill="FFFFFF"/>
        </w:rPr>
        <w:t>魏县人民政府办公室</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 xml:space="preserve">                                        </w:t>
      </w:r>
      <w:r>
        <w:rPr>
          <w:rFonts w:hint="eastAsia" w:ascii="宋体" w:hAnsi="宋体" w:eastAsia="宋体" w:cs="宋体"/>
          <w:color w:val="000000"/>
          <w:sz w:val="21"/>
          <w:szCs w:val="21"/>
          <w:shd w:val="clear" w:color="auto" w:fill="FFFFFF"/>
        </w:rPr>
        <w:t>2019年6月5日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宋体" w:cs="宋体"/>
          <w:color w:val="000000"/>
          <w:sz w:val="21"/>
          <w:szCs w:val="21"/>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Style w:val="6"/>
          <w:rFonts w:hint="eastAsia" w:ascii="宋体" w:hAnsi="宋体" w:eastAsia="宋体" w:cs="宋体"/>
          <w:b w:val="0"/>
          <w:color w:val="000000"/>
          <w:sz w:val="21"/>
          <w:szCs w:val="21"/>
          <w:shd w:val="clear" w:color="auto" w:fill="FFFFFF"/>
        </w:rPr>
      </w:pPr>
      <w:r>
        <w:rPr>
          <w:rStyle w:val="6"/>
          <w:rFonts w:hint="eastAsia" w:ascii="宋体" w:hAnsi="宋体" w:eastAsia="宋体" w:cs="宋体"/>
          <w:b w:val="0"/>
          <w:color w:val="000000"/>
          <w:sz w:val="36"/>
          <w:szCs w:val="36"/>
          <w:shd w:val="clear" w:color="auto" w:fill="FFFFFF"/>
        </w:rPr>
        <w:t>关于支持装配式建筑发展的若干政策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Style w:val="6"/>
          <w:rFonts w:hint="eastAsia" w:ascii="宋体" w:hAnsi="宋体" w:eastAsia="宋体" w:cs="宋体"/>
          <w:b w:val="0"/>
          <w:color w:val="000000"/>
          <w:sz w:val="21"/>
          <w:szCs w:val="21"/>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shd w:val="clear" w:color="auto" w:fill="FFFFFF"/>
        </w:rPr>
        <w:sectPr>
          <w:type w:val="continuous"/>
          <w:pgSz w:w="11906" w:h="16838"/>
          <w:pgMar w:top="1701" w:right="1361" w:bottom="1531" w:left="1361" w:header="850" w:footer="1134" w:gutter="0"/>
          <w:pgNumType w:fmt="numberInDash"/>
          <w:cols w:space="0" w:num="1"/>
          <w:rtlGutter w:val="0"/>
          <w:docGrid w:type="lines" w:linePitch="312" w:charSpace="0"/>
        </w:sect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为贯彻落实《国务院办公厅关于大力发展装配式建筑的指导意见》(国办发〔2016〕71号)、《河北省人民政府办公厅关于大力发展装配式建筑的实施意见》(冀政办字〔2017〕3号)、《邯郸市人民政府办公厅关于大力发展装配式建筑的实施意见》(邯政办字〔2017〕70号)、《邯郸市人民政府办公厅印发关于支持装配式建筑发展的若干政策的通知》(邯政办规〔2019〕2号）和《魏县人民政府办公室关于印发&lt;大力发展装配式建筑实施方案&gt;的通知》（魏政办字〔2017〕60号）等文件精神，大力发展县域装配式建筑，加快建筑业转型升级，特制定如下支持政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一、逐步加大落实装配式建筑推广力度。我县装配式建筑占新建建筑面积的比例，2019年2月1日起要达到10%以上，2020年1月1日起要达到30%以上;全县范围内政府投资性项目、公共建筑项目要全部采用装配式建筑，新区内的建筑全部采用装配式建造方式。农村居民自建住房，鼓励采用装配式建筑。</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装配式建筑单体装配率应符合国家《装配式建筑评价标准》的基本规定(本文所称的建筑单体装配率，是指单体建筑室外地坪以上的主体结构、围护墙和内隔墙、装修和设备管线等采用预制部品部件的综合比例)。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二、自然资源和规划部门在编制和修改控制性详细规划时，应当增加装配式建造方式的控制内容，在规划实施管理中应将建造方式的控制内容纳入规划条件，采用装配式建造方式的项目，在办理规划审批手续时，其外墙预制部分的建筑面积（不超过规划建筑面积的3%）可不计入成交地块的容积率，在土地出让划拨环节予以落实;施工许可审批部门在发放建设工程施工许可之前，应严格按照自然资源和规划部门选址意见书(规划条件及建设工程规划许可)进行审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三、符合条件的装配式建筑业企业和部品部件生产企业，享受战略性新兴产业、高新技术企业和创新性企业扶持政策。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四、政府投资或主导的项目采用装配式建造方式的，增量成本纳入建设成本。对项目竣工验收后达到国家装配式建筑评价标准的城镇装配式商品住宅和农村居民自建装配式住房项目，县政府可适当给予奖励，具体奖励政策由县政府具体制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五、对采用装配式方式建设的商品房建筑，以单体建筑为单位，施工进度达到主体施工正负零且符合国家和省装配式建筑评价标准规定的装配式单体建筑，在取得《建设工程施工许可证》后，可向行政审批部门提前申请办理《商品房预售许可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六、对采用装配式建筑项目，部件运输车辆需进入中心城区的，各级公安、城管执法和交通运输部门在职能范围内，对运输超高、超宽部品部件（预制混凝土构件、钢构件、木构件等）运载车辆，给予办理通行证，并允许超限高通行。在重污染天气Ⅰ级应急预警期间，装配式建筑施工工地可不停工，允许部品部件运输车辆正常通行（Ⅱ级及以上应急响应措施发布时，不得从事土石方挖掘、回填；Ⅲ级及以上预警期间不得从事石材切割、渣土运输、喷涂粉刷等作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被住房城乡建设部和省住房城乡建设厅评为“国家装配式建筑产业基地”或“河北省装配式建筑产业基地”的装配式建筑部品部件生产企业，在重污染天气应急响应措施发布时可正常生产。</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七、装配式建筑原则上采用工程总承包模式，可按照技术复杂类工程项目招投标，国有资产投资项目施工、设计、监理企业招标时可以采用邀请招标方式进行。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八、各施工图审查机构应严格对装配式建筑的施工图设计文件、构件拆分详图、装修设计图纸等文件严格把关审查，确保审批通过的项目全部达到国家装配式建筑评价标准要求。各级质量监督机构在施工过程中要严格监管，对未按图施工的建设、施工和监理单位依法依规进行处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九、我县成立了魏县推广装配式建筑领导小组负责装配式建筑推广工作，积极培育装配式建筑生产企业，壮大施工队伍，建设本地区装配式建筑亮点工程。具体落实各级政府关于装配式建筑的政策意见。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十、本政策自发布之日起执行。</w:t>
      </w:r>
    </w:p>
    <w:p>
      <w:pPr>
        <w:keepNext w:val="0"/>
        <w:keepLines w:val="0"/>
        <w:pageBreakBefore w:val="0"/>
        <w:widowControl w:val="0"/>
        <w:kinsoku w:val="0"/>
        <w:wordWrap/>
        <w:overflowPunct w:val="0"/>
        <w:topLinePunct w:val="0"/>
        <w:autoSpaceDE w:val="0"/>
        <w:autoSpaceDN w:val="0"/>
        <w:bidi w:val="0"/>
        <w:adjustRightInd/>
        <w:snapToGrid/>
        <w:spacing w:line="360" w:lineRule="exact"/>
        <w:ind w:firstLine="1260" w:firstLineChars="600"/>
        <w:textAlignment w:val="auto"/>
        <w:outlineLvl w:val="9"/>
        <w:rPr>
          <w:rFonts w:hint="eastAsia" w:ascii="宋体" w:hAnsi="宋体" w:eastAsia="宋体" w:cs="宋体"/>
          <w:sz w:val="21"/>
          <w:szCs w:val="21"/>
          <w:lang w:val="en-US" w:eastAsia="zh-CN"/>
        </w:rPr>
        <w:sectPr>
          <w:type w:val="continuous"/>
          <w:pgSz w:w="11906" w:h="16838"/>
          <w:pgMar w:top="1701" w:right="1361" w:bottom="1531" w:left="1361" w:header="850" w:footer="1134" w:gutter="0"/>
          <w:pgNumType w:fmt="numberInDash"/>
          <w:cols w:equalWidth="0" w:num="2">
            <w:col w:w="4380" w:space="425"/>
            <w:col w:w="4379"/>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6"/>
          <w:szCs w:val="36"/>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魏县人民政府办公室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pacing w:val="-17"/>
          <w:sz w:val="36"/>
          <w:szCs w:val="36"/>
        </w:rPr>
      </w:pPr>
      <w:r>
        <w:rPr>
          <w:rFonts w:hint="eastAsia" w:ascii="宋体" w:hAnsi="宋体" w:eastAsia="宋体" w:cs="宋体"/>
          <w:spacing w:val="-17"/>
          <w:sz w:val="36"/>
          <w:szCs w:val="36"/>
        </w:rPr>
        <w:t>关于印发《魏县2019年易地扶贫搬迁实施计划》的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通</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ascii="Times New Roman" w:hAnsi="Times New Roman" w:eastAsia="仿宋_GB2312"/>
          <w:sz w:val="32"/>
          <w:szCs w:val="32"/>
        </w:rPr>
      </w:pPr>
      <w:r>
        <w:rPr>
          <w:rFonts w:hint="eastAsia" w:ascii="宋体" w:hAnsi="宋体" w:eastAsia="宋体" w:cs="宋体"/>
          <w:sz w:val="21"/>
          <w:szCs w:val="21"/>
        </w:rPr>
        <w:t>魏政办文〔2019〕</w:t>
      </w:r>
      <w:r>
        <w:rPr>
          <w:rFonts w:hint="eastAsia" w:ascii="宋体" w:hAnsi="宋体" w:eastAsia="宋体" w:cs="宋体"/>
          <w:sz w:val="21"/>
          <w:szCs w:val="21"/>
          <w:lang w:val="en-US" w:eastAsia="zh-CN"/>
        </w:rPr>
        <w:t>22</w:t>
      </w:r>
      <w:r>
        <w:rPr>
          <w:rFonts w:hint="eastAsia" w:ascii="宋体" w:hAnsi="宋体" w:eastAsia="宋体" w:cs="宋体"/>
          <w:sz w:val="21"/>
          <w:szCs w:val="21"/>
        </w:rPr>
        <w:t>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0"/>
        <w:textAlignment w:val="auto"/>
        <w:outlineLvl w:val="9"/>
        <w:rPr>
          <w:rFonts w:hint="eastAsia" w:ascii="宋体" w:hAnsi="宋体" w:eastAsia="宋体" w:cs="宋体"/>
          <w:sz w:val="21"/>
          <w:szCs w:val="21"/>
        </w:rPr>
      </w:pPr>
      <w:r>
        <w:rPr>
          <w:rFonts w:hint="eastAsia" w:ascii="宋体" w:hAnsi="宋体" w:eastAsia="宋体" w:cs="宋体"/>
          <w:sz w:val="21"/>
          <w:szCs w:val="21"/>
        </w:rPr>
        <w:t>有关乡镇</w:t>
      </w:r>
      <w:r>
        <w:rPr>
          <w:rFonts w:hint="eastAsia" w:ascii="宋体" w:hAnsi="宋体" w:eastAsia="宋体" w:cs="宋体"/>
          <w:sz w:val="21"/>
          <w:szCs w:val="21"/>
          <w:lang w:eastAsia="zh-CN"/>
        </w:rPr>
        <w:t>政府，</w:t>
      </w:r>
      <w:r>
        <w:rPr>
          <w:rFonts w:hint="eastAsia" w:ascii="宋体" w:hAnsi="宋体" w:eastAsia="宋体" w:cs="宋体"/>
          <w:sz w:val="21"/>
          <w:szCs w:val="21"/>
        </w:rPr>
        <w:t>县</w:t>
      </w:r>
      <w:r>
        <w:rPr>
          <w:rFonts w:hint="eastAsia" w:ascii="宋体" w:hAnsi="宋体" w:eastAsia="宋体" w:cs="宋体"/>
          <w:sz w:val="21"/>
          <w:szCs w:val="21"/>
          <w:lang w:eastAsia="zh-CN"/>
        </w:rPr>
        <w:t>对口</w:t>
      </w:r>
      <w:r>
        <w:rPr>
          <w:rFonts w:hint="eastAsia" w:ascii="宋体" w:hAnsi="宋体" w:eastAsia="宋体" w:cs="宋体"/>
          <w:sz w:val="21"/>
          <w:szCs w:val="21"/>
        </w:rPr>
        <w:t>有关单位</w:t>
      </w:r>
      <w:r>
        <w:rPr>
          <w:rFonts w:hint="eastAsia" w:ascii="宋体" w:hAnsi="宋体" w:eastAsia="宋体" w:cs="宋体"/>
          <w:sz w:val="21"/>
          <w:szCs w:val="21"/>
          <w:lang w:eastAsia="zh-CN"/>
        </w:rPr>
        <w:t>，县政府有关部门</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exact"/>
        <w:ind w:left="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《魏</w:t>
      </w:r>
      <w:r>
        <w:rPr>
          <w:rFonts w:hint="eastAsia" w:ascii="宋体" w:hAnsi="宋体" w:eastAsia="宋体" w:cs="宋体"/>
          <w:sz w:val="21"/>
          <w:szCs w:val="21"/>
        </w:rPr>
        <w:t>县2019年易地扶贫搬迁实施计划</w:t>
      </w:r>
      <w:r>
        <w:rPr>
          <w:rFonts w:hint="eastAsia" w:ascii="宋体" w:hAnsi="宋体" w:eastAsia="宋体" w:cs="宋体"/>
          <w:sz w:val="21"/>
          <w:szCs w:val="21"/>
          <w:lang w:eastAsia="zh-CN"/>
        </w:rPr>
        <w:t>》，</w:t>
      </w:r>
      <w:r>
        <w:rPr>
          <w:rFonts w:hint="eastAsia" w:ascii="宋体" w:hAnsi="宋体" w:eastAsia="宋体" w:cs="宋体"/>
          <w:sz w:val="21"/>
          <w:szCs w:val="21"/>
        </w:rPr>
        <w:t>已经县领导同意，</w:t>
      </w:r>
      <w:r>
        <w:rPr>
          <w:rFonts w:hint="eastAsia" w:ascii="宋体" w:hAnsi="宋体" w:eastAsia="宋体" w:cs="宋体"/>
          <w:sz w:val="21"/>
          <w:szCs w:val="21"/>
          <w:lang w:eastAsia="zh-CN"/>
        </w:rPr>
        <w:t>现印发给你们，</w:t>
      </w:r>
      <w:r>
        <w:rPr>
          <w:rFonts w:hint="eastAsia" w:ascii="宋体" w:hAnsi="宋体" w:eastAsia="宋体" w:cs="宋体"/>
          <w:sz w:val="21"/>
          <w:szCs w:val="21"/>
        </w:rPr>
        <w:t>请</w:t>
      </w:r>
      <w:r>
        <w:rPr>
          <w:rFonts w:hint="eastAsia" w:ascii="宋体" w:hAnsi="宋体" w:eastAsia="宋体" w:cs="宋体"/>
          <w:sz w:val="21"/>
          <w:szCs w:val="21"/>
          <w:lang w:eastAsia="zh-CN"/>
        </w:rPr>
        <w:t>认真贯彻</w:t>
      </w:r>
      <w:r>
        <w:rPr>
          <w:rFonts w:hint="eastAsia" w:ascii="宋体" w:hAnsi="宋体" w:eastAsia="宋体" w:cs="宋体"/>
          <w:sz w:val="21"/>
          <w:szCs w:val="21"/>
        </w:rPr>
        <w:t>执行。</w:t>
      </w:r>
    </w:p>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60" w:lineRule="exact"/>
        <w:ind w:left="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魏县人民政府办公室</w:t>
      </w:r>
    </w:p>
    <w:p>
      <w:pPr>
        <w:keepNext w:val="0"/>
        <w:keepLines w:val="0"/>
        <w:pageBreakBefore w:val="0"/>
        <w:kinsoku/>
        <w:wordWrap/>
        <w:overflowPunct/>
        <w:topLinePunct w:val="0"/>
        <w:autoSpaceDE/>
        <w:autoSpaceDN/>
        <w:bidi w:val="0"/>
        <w:adjustRightInd/>
        <w:snapToGrid/>
        <w:spacing w:line="360" w:lineRule="exact"/>
        <w:ind w:left="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2019年4月</w:t>
      </w:r>
      <w:r>
        <w:rPr>
          <w:rFonts w:hint="eastAsia" w:ascii="宋体" w:hAnsi="宋体" w:eastAsia="宋体" w:cs="宋体"/>
          <w:sz w:val="21"/>
          <w:szCs w:val="21"/>
          <w:lang w:val="en-US" w:eastAsia="zh-CN"/>
        </w:rPr>
        <w:t>28</w:t>
      </w:r>
      <w:r>
        <w:rPr>
          <w:rFonts w:hint="eastAsia" w:ascii="宋体" w:hAnsi="宋体" w:eastAsia="宋体" w:cs="宋体"/>
          <w:sz w:val="21"/>
          <w:szCs w:val="21"/>
        </w:rPr>
        <w:t>日</w:t>
      </w:r>
    </w:p>
    <w:p>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outlineLvl w:val="9"/>
        <w:rPr>
          <w:rFonts w:hint="eastAsia" w:ascii="宋体" w:hAnsi="宋体" w:eastAsia="宋体" w:cs="宋体"/>
          <w:sz w:val="36"/>
          <w:szCs w:val="36"/>
        </w:rPr>
      </w:pPr>
    </w:p>
    <w:p>
      <w:pPr>
        <w:keepNext w:val="0"/>
        <w:keepLines w:val="0"/>
        <w:pageBreakBefore w:val="0"/>
        <w:widowControl w:val="0"/>
        <w:kinsoku/>
        <w:wordWrap/>
        <w:overflowPunct/>
        <w:topLinePunct w:val="0"/>
        <w:autoSpaceDE/>
        <w:autoSpaceDN/>
        <w:bidi w:val="0"/>
        <w:adjustRightInd/>
        <w:snapToGrid/>
        <w:spacing w:line="460" w:lineRule="exact"/>
        <w:ind w:left="0"/>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魏县2019年易地扶贫搬迁实施计划</w:t>
      </w:r>
    </w:p>
    <w:p>
      <w:pPr>
        <w:keepNext w:val="0"/>
        <w:keepLines w:val="0"/>
        <w:pageBreakBefore w:val="0"/>
        <w:kinsoku/>
        <w:wordWrap/>
        <w:overflowPunct/>
        <w:topLinePunct w:val="0"/>
        <w:autoSpaceDE/>
        <w:autoSpaceDN/>
        <w:bidi w:val="0"/>
        <w:adjustRightInd/>
        <w:snapToGrid/>
        <w:spacing w:line="360" w:lineRule="exact"/>
        <w:ind w:left="0" w:firstLine="420" w:firstLineChars="200"/>
        <w:jc w:val="both"/>
        <w:textAlignment w:val="auto"/>
        <w:outlineLvl w:val="9"/>
        <w:rPr>
          <w:rFonts w:hint="eastAsia" w:ascii="宋体" w:hAnsi="宋体" w:eastAsia="宋体" w:cs="宋体"/>
          <w:sz w:val="21"/>
          <w:szCs w:val="21"/>
        </w:rPr>
      </w:pPr>
    </w:p>
    <w:p>
      <w:pPr>
        <w:pStyle w:val="4"/>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exact"/>
        <w:ind w:left="0" w:firstLine="472" w:firstLineChars="225"/>
        <w:jc w:val="both"/>
        <w:textAlignment w:val="auto"/>
        <w:outlineLvl w:val="9"/>
        <w:rPr>
          <w:rFonts w:hint="eastAsia" w:ascii="宋体" w:hAnsi="宋体" w:eastAsia="宋体" w:cs="宋体"/>
          <w:kern w:val="2"/>
          <w:sz w:val="21"/>
          <w:szCs w:val="21"/>
        </w:rPr>
        <w:sectPr>
          <w:type w:val="continuous"/>
          <w:pgSz w:w="11906" w:h="16838"/>
          <w:pgMar w:top="1701" w:right="1361" w:bottom="1531" w:left="1361" w:header="850" w:footer="1134" w:gutter="0"/>
          <w:pgNumType w:fmt="numberInDash"/>
          <w:cols w:space="0" w:num="1"/>
          <w:rtlGutter w:val="0"/>
          <w:docGrid w:type="lines" w:linePitch="312" w:charSpace="0"/>
        </w:sectPr>
      </w:pPr>
    </w:p>
    <w:p>
      <w:pPr>
        <w:pStyle w:val="4"/>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exact"/>
        <w:ind w:left="0" w:leftChars="0" w:right="0" w:rightChars="0" w:firstLine="472" w:firstLineChars="225"/>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rPr>
        <w:t>2019年是易地扶贫搬迁工作攻坚之年，工</w:t>
      </w:r>
      <w:r>
        <w:rPr>
          <w:rFonts w:hint="eastAsia" w:ascii="宋体" w:hAnsi="宋体" w:eastAsia="宋体" w:cs="宋体"/>
          <w:spacing w:val="-6"/>
          <w:kern w:val="2"/>
          <w:sz w:val="21"/>
          <w:szCs w:val="21"/>
        </w:rPr>
        <w:t>作重心由工程建设转变为工程建设与选房入住、</w:t>
      </w:r>
      <w:r>
        <w:rPr>
          <w:rFonts w:hint="eastAsia" w:ascii="宋体" w:hAnsi="宋体" w:eastAsia="宋体" w:cs="宋体"/>
          <w:kern w:val="2"/>
          <w:sz w:val="21"/>
          <w:szCs w:val="21"/>
        </w:rPr>
        <w:t>拆旧复垦同步推进的关键环节。为确保年度任务按时</w:t>
      </w:r>
      <w:r>
        <w:rPr>
          <w:rFonts w:hint="eastAsia" w:ascii="宋体" w:hAnsi="宋体" w:eastAsia="宋体" w:cs="宋体"/>
          <w:spacing w:val="6"/>
          <w:kern w:val="2"/>
          <w:sz w:val="21"/>
          <w:szCs w:val="21"/>
        </w:rPr>
        <w:t>高效完成，结合省2019年易地扶贫搬迁实施计划，</w:t>
      </w:r>
      <w:r>
        <w:rPr>
          <w:rFonts w:hint="eastAsia" w:ascii="宋体" w:hAnsi="宋体" w:eastAsia="宋体" w:cs="宋体"/>
          <w:kern w:val="2"/>
          <w:sz w:val="21"/>
          <w:szCs w:val="21"/>
        </w:rPr>
        <w:t>制定我县年度实施计划。</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一、总体安排</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认真贯彻习近平总书记关于脱贫攻坚工作的指示精神和省委、省政府关于打赢脱贫攻坚战三年行动的实施意见，加大工作推进力度，严格把握搬迁政策，加强工程质量管理，强化风险防范机制，全面完成我县“十三五”易地扶贫搬迁任务，确保搬迁群众“搬得出、稳得住、快融入、能致富”。</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二、搬迁规模</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44" w:firstLineChars="200"/>
        <w:jc w:val="both"/>
        <w:textAlignment w:val="auto"/>
        <w:outlineLvl w:val="9"/>
        <w:rPr>
          <w:rFonts w:hint="eastAsia" w:ascii="宋体" w:hAnsi="宋体" w:eastAsia="宋体" w:cs="宋体"/>
          <w:sz w:val="21"/>
          <w:szCs w:val="21"/>
        </w:rPr>
      </w:pPr>
      <w:r>
        <w:rPr>
          <w:rFonts w:hint="eastAsia" w:ascii="宋体" w:hAnsi="宋体" w:eastAsia="宋体" w:cs="宋体"/>
          <w:spacing w:val="6"/>
          <w:sz w:val="21"/>
          <w:szCs w:val="21"/>
        </w:rPr>
        <w:t>经扶贫部门2018年对搬迁对象进行动态调整，</w:t>
      </w:r>
      <w:r>
        <w:rPr>
          <w:rFonts w:hint="eastAsia" w:ascii="宋体" w:hAnsi="宋体" w:eastAsia="宋体" w:cs="宋体"/>
          <w:sz w:val="21"/>
          <w:szCs w:val="21"/>
        </w:rPr>
        <w:t>我县“十三五”易地扶贫搬迁区域为漳河河道内4个乡镇的12个村庄，搬迁人口总规模为21288人，其中建档立卡贫困人口2770人，同步搬迁人口18518人。2018年度已完成交钥匙3358人，其中建档立卡贫困人口324人（有4人交钥</w:t>
      </w:r>
      <w:r>
        <w:rPr>
          <w:rFonts w:hint="eastAsia" w:ascii="宋体" w:hAnsi="宋体" w:eastAsia="宋体" w:cs="宋体"/>
          <w:spacing w:val="-6"/>
          <w:sz w:val="21"/>
          <w:szCs w:val="21"/>
        </w:rPr>
        <w:t>匙后死亡，现搬迁名单统计为320人）。2019年，</w:t>
      </w:r>
      <w:r>
        <w:rPr>
          <w:rFonts w:hint="eastAsia" w:ascii="宋体" w:hAnsi="宋体" w:eastAsia="宋体" w:cs="宋体"/>
          <w:sz w:val="21"/>
          <w:szCs w:val="21"/>
        </w:rPr>
        <w:t>我县需完成剩余17930人搬迁任务，其中建档立卡贫困人口2450人。</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、安置方式</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left="0" w:leftChars="0" w:right="0" w:rightChars="0" w:firstLine="396" w:firstLineChars="20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spacing w:val="-6"/>
          <w:sz w:val="21"/>
          <w:szCs w:val="21"/>
        </w:rPr>
        <w:t>按照应搬尽搬、尊重搬迁对象意愿的原则，</w:t>
      </w:r>
      <w:r>
        <w:rPr>
          <w:rFonts w:hint="eastAsia" w:ascii="宋体" w:hAnsi="宋体" w:eastAsia="宋体" w:cs="宋体"/>
          <w:sz w:val="21"/>
          <w:szCs w:val="21"/>
        </w:rPr>
        <w:t>采取以集中安置为主，集中与分散相结合的安置方式。我县的集中安置方式为建设移民新村安置为主，以特困人员实行集中供养、1人户2人户适当建设连排单间等形式为补充。分散安置</w:t>
      </w:r>
      <w:r>
        <w:rPr>
          <w:rFonts w:hint="eastAsia" w:ascii="宋体" w:hAnsi="宋体" w:eastAsia="宋体" w:cs="宋体"/>
          <w:bCs/>
          <w:color w:val="000000"/>
          <w:kern w:val="0"/>
          <w:sz w:val="21"/>
          <w:szCs w:val="21"/>
        </w:rPr>
        <w:t>主要为大屯村、南北拐村、野前村等搬迁群众</w:t>
      </w:r>
      <w:r>
        <w:rPr>
          <w:rFonts w:hint="eastAsia" w:ascii="宋体" w:hAnsi="宋体" w:eastAsia="宋体" w:cs="宋体"/>
          <w:color w:val="000000"/>
          <w:kern w:val="0"/>
          <w:sz w:val="21"/>
          <w:szCs w:val="21"/>
        </w:rPr>
        <w:t>自行安置。2019年安置的17930人中，集中安置15355人（其中建档立卡贫困人口2090人），分散安置2575人（其中建档立卡贫困人口360人）。</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四</w:t>
      </w:r>
      <w:r>
        <w:rPr>
          <w:rFonts w:hint="eastAsia" w:ascii="宋体" w:hAnsi="宋体" w:eastAsia="宋体" w:cs="宋体"/>
          <w:sz w:val="21"/>
          <w:szCs w:val="21"/>
        </w:rPr>
        <w:t>、工作任务</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bCs/>
          <w:sz w:val="21"/>
          <w:szCs w:val="21"/>
        </w:rPr>
        <w:t>（一）</w:t>
      </w:r>
      <w:r>
        <w:rPr>
          <w:rFonts w:hint="eastAsia" w:ascii="宋体" w:hAnsi="宋体" w:eastAsia="宋体" w:cs="宋体"/>
          <w:sz w:val="21"/>
          <w:szCs w:val="21"/>
        </w:rPr>
        <w:t>集中安置加快推进</w:t>
      </w:r>
    </w:p>
    <w:p>
      <w:pPr>
        <w:pStyle w:val="4"/>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exact"/>
        <w:ind w:left="0" w:leftChars="0" w:right="0" w:rightChars="0" w:firstLine="472" w:firstLineChars="225"/>
        <w:jc w:val="both"/>
        <w:textAlignment w:val="auto"/>
        <w:outlineLvl w:val="9"/>
        <w:rPr>
          <w:rFonts w:hint="eastAsia" w:ascii="宋体" w:hAnsi="宋体" w:eastAsia="宋体" w:cs="宋体"/>
          <w:bCs/>
          <w:kern w:val="2"/>
          <w:sz w:val="21"/>
          <w:szCs w:val="21"/>
        </w:rPr>
      </w:pPr>
      <w:r>
        <w:rPr>
          <w:rFonts w:hint="eastAsia" w:ascii="宋体" w:hAnsi="宋体" w:eastAsia="宋体" w:cs="宋体"/>
          <w:bCs/>
          <w:kern w:val="2"/>
          <w:sz w:val="21"/>
          <w:szCs w:val="21"/>
        </w:rPr>
        <w:t>按照国家确定的“保障基本”原则，建档立卡贫困人口人均住房建设面积不超过25平方米，建档立卡贫困人口人均自筹为3000元，同步搬迁人口人均自筹为10000元。同步搬迁人口住房建设面积可适当提高，但超出部分的费用全部由搬迁户个人承担。对同步搬迁户和建档立卡贫困户合选共住的，不得提高人均住房面积。对安置社区配套的基础设施和公共服务设</w:t>
      </w:r>
      <w:r>
        <w:rPr>
          <w:rFonts w:hint="eastAsia" w:ascii="宋体" w:hAnsi="宋体" w:eastAsia="宋体" w:cs="宋体"/>
          <w:bCs/>
          <w:spacing w:val="-6"/>
          <w:kern w:val="2"/>
          <w:sz w:val="21"/>
          <w:szCs w:val="21"/>
        </w:rPr>
        <w:t>施，按照 “缺什么补什么”和“适当留有余地”</w:t>
      </w:r>
      <w:r>
        <w:rPr>
          <w:rFonts w:hint="eastAsia" w:ascii="宋体" w:hAnsi="宋体" w:eastAsia="宋体" w:cs="宋体"/>
          <w:bCs/>
          <w:kern w:val="2"/>
          <w:sz w:val="21"/>
          <w:szCs w:val="21"/>
        </w:rPr>
        <w:t>的原则，同</w:t>
      </w:r>
      <w:r>
        <w:rPr>
          <w:rFonts w:hint="eastAsia" w:ascii="宋体" w:hAnsi="宋体" w:eastAsia="宋体" w:cs="宋体"/>
          <w:bCs/>
          <w:spacing w:val="6"/>
          <w:kern w:val="2"/>
          <w:sz w:val="21"/>
          <w:szCs w:val="21"/>
        </w:rPr>
        <w:t>步规划施工，加快推进安置区路讯水电气及垃圾、</w:t>
      </w:r>
      <w:r>
        <w:rPr>
          <w:rFonts w:hint="eastAsia" w:ascii="宋体" w:hAnsi="宋体" w:eastAsia="宋体" w:cs="宋体"/>
          <w:bCs/>
          <w:kern w:val="2"/>
          <w:sz w:val="21"/>
          <w:szCs w:val="21"/>
        </w:rPr>
        <w:t>污水处理设施，完善学校、老年公寓、卫生室及商业网点、便民超市、村民服务中心等</w:t>
      </w:r>
      <w:r>
        <w:rPr>
          <w:rFonts w:hint="eastAsia" w:ascii="宋体" w:hAnsi="宋体" w:eastAsia="宋体" w:cs="宋体"/>
          <w:bCs/>
          <w:spacing w:val="6"/>
          <w:kern w:val="2"/>
          <w:sz w:val="21"/>
          <w:szCs w:val="21"/>
        </w:rPr>
        <w:t>公共服务设施，确保满足搬迁群众日常生活需求。</w:t>
      </w:r>
      <w:r>
        <w:rPr>
          <w:rFonts w:hint="eastAsia" w:ascii="宋体" w:hAnsi="宋体" w:eastAsia="宋体" w:cs="宋体"/>
          <w:bCs/>
          <w:kern w:val="2"/>
          <w:sz w:val="21"/>
          <w:szCs w:val="21"/>
        </w:rPr>
        <w:t>基础配套设施和公共服务设施在向群众交钥匙前要具备使用条件。</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Cs/>
          <w:sz w:val="21"/>
          <w:szCs w:val="21"/>
        </w:rPr>
      </w:pPr>
      <w:r>
        <w:rPr>
          <w:rFonts w:hint="eastAsia" w:ascii="宋体" w:hAnsi="宋体" w:eastAsia="宋体" w:cs="宋体"/>
          <w:bCs/>
          <w:sz w:val="21"/>
          <w:szCs w:val="21"/>
        </w:rPr>
        <w:t>（二）分散安置严格管控</w:t>
      </w:r>
    </w:p>
    <w:p>
      <w:pPr>
        <w:pStyle w:val="4"/>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exact"/>
        <w:ind w:left="0" w:leftChars="0" w:right="0" w:rightChars="0" w:firstLine="472" w:firstLineChars="225"/>
        <w:jc w:val="both"/>
        <w:textAlignment w:val="auto"/>
        <w:outlineLvl w:val="9"/>
        <w:rPr>
          <w:rFonts w:hint="eastAsia" w:ascii="宋体" w:hAnsi="宋体" w:eastAsia="宋体" w:cs="宋体"/>
          <w:bCs/>
          <w:kern w:val="2"/>
          <w:sz w:val="21"/>
          <w:szCs w:val="21"/>
        </w:rPr>
      </w:pPr>
      <w:r>
        <w:rPr>
          <w:rFonts w:hint="eastAsia" w:ascii="宋体" w:hAnsi="宋体" w:eastAsia="宋体" w:cs="宋体"/>
          <w:bCs/>
          <w:kern w:val="2"/>
          <w:sz w:val="21"/>
          <w:szCs w:val="21"/>
        </w:rPr>
        <w:t>对采取分散安置的建档立卡贫困人口，统筹地方财力，确定每人住房建设补助标准为2万元，签订拆除旧房协议的人均奖励标准为1.5万元。对分散安置的同步搬迁人口，每人住房建设补助标准为1.5万元，签订拆除旧房协议的人均奖励标准为1.5万元。对选择自建（购）房的贫困户也要严格落实人均住房面积不超过25平米和自筹资金不超过3000元的标准；对投亲靠友的要开展镇村旁证，跟踪管理安置去向、后续保障等情况。落实县乡村包联责任制，实行县级干部包乡、乡村干部包户，避免“拿钱走人，花完返贫”现象发生。</w:t>
      </w:r>
    </w:p>
    <w:p>
      <w:pPr>
        <w:pStyle w:val="4"/>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exact"/>
        <w:ind w:left="0" w:leftChars="0" w:right="0" w:rightChars="0" w:firstLine="472" w:firstLineChars="225"/>
        <w:jc w:val="both"/>
        <w:textAlignment w:val="auto"/>
        <w:outlineLvl w:val="9"/>
        <w:rPr>
          <w:rFonts w:hint="eastAsia" w:ascii="宋体" w:hAnsi="宋体" w:eastAsia="宋体" w:cs="宋体"/>
          <w:bCs/>
          <w:kern w:val="2"/>
          <w:sz w:val="21"/>
          <w:szCs w:val="21"/>
        </w:rPr>
      </w:pPr>
      <w:r>
        <w:rPr>
          <w:rFonts w:hint="eastAsia" w:ascii="宋体" w:hAnsi="宋体" w:eastAsia="宋体" w:cs="宋体"/>
          <w:bCs/>
          <w:kern w:val="2"/>
          <w:sz w:val="21"/>
          <w:szCs w:val="21"/>
        </w:rPr>
        <w:t>（三）后续工作全面落实</w:t>
      </w:r>
    </w:p>
    <w:p>
      <w:pPr>
        <w:pStyle w:val="4"/>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exact"/>
        <w:ind w:left="0" w:leftChars="0" w:right="0" w:rightChars="0" w:firstLine="445" w:firstLineChars="225"/>
        <w:jc w:val="both"/>
        <w:textAlignment w:val="auto"/>
        <w:outlineLvl w:val="9"/>
        <w:rPr>
          <w:rFonts w:hint="eastAsia" w:ascii="宋体" w:hAnsi="宋体" w:eastAsia="宋体" w:cs="宋体"/>
          <w:bCs/>
          <w:kern w:val="2"/>
          <w:sz w:val="21"/>
          <w:szCs w:val="21"/>
        </w:rPr>
      </w:pPr>
      <w:r>
        <w:rPr>
          <w:rFonts w:hint="eastAsia" w:ascii="宋体" w:hAnsi="宋体" w:eastAsia="宋体" w:cs="宋体"/>
          <w:bCs/>
          <w:spacing w:val="-6"/>
          <w:kern w:val="2"/>
          <w:sz w:val="21"/>
          <w:szCs w:val="21"/>
        </w:rPr>
        <w:t>一是及时跟进拆旧复垦。对分散安置人口，</w:t>
      </w:r>
      <w:r>
        <w:rPr>
          <w:rFonts w:hint="eastAsia" w:ascii="宋体" w:hAnsi="宋体" w:eastAsia="宋体" w:cs="宋体"/>
          <w:bCs/>
          <w:kern w:val="2"/>
          <w:sz w:val="21"/>
          <w:szCs w:val="21"/>
        </w:rPr>
        <w:t>严格履行补助资金发放程序，签订拆旧复垦协议后及时开展旧村拆旧复垦工作；对集中安置人口，在交付钥匙6个月内必须入住新房并腾退旧宅，组织拆除。二是同步实施两区同建。每个集中安置区至少有1个扶贫微工厂、1个农业园区，同时结合各自区位条件，促进贫困劳动</w:t>
      </w:r>
      <w:r>
        <w:rPr>
          <w:rFonts w:hint="eastAsia" w:ascii="宋体" w:hAnsi="宋体" w:eastAsia="宋体" w:cs="宋体"/>
          <w:bCs/>
          <w:spacing w:val="-6"/>
          <w:kern w:val="2"/>
          <w:sz w:val="21"/>
          <w:szCs w:val="21"/>
        </w:rPr>
        <w:t>力就业。通过种植养殖、务工就业、公益岗位、资源入股等多种措施，实现贫困户短期能脱贫、</w:t>
      </w:r>
      <w:r>
        <w:rPr>
          <w:rFonts w:hint="eastAsia" w:ascii="宋体" w:hAnsi="宋体" w:eastAsia="宋体" w:cs="宋体"/>
          <w:bCs/>
          <w:kern w:val="2"/>
          <w:sz w:val="21"/>
          <w:szCs w:val="21"/>
        </w:rPr>
        <w:t>长远能致富。三是扎实作好社区管理。建强班子、配齐队伍，充分发挥社区组织服务群</w:t>
      </w:r>
      <w:r>
        <w:rPr>
          <w:rFonts w:hint="eastAsia" w:ascii="宋体" w:hAnsi="宋体" w:eastAsia="宋体" w:cs="宋体"/>
          <w:bCs/>
          <w:spacing w:val="-6"/>
          <w:kern w:val="2"/>
          <w:sz w:val="21"/>
          <w:szCs w:val="21"/>
        </w:rPr>
        <w:t>众的作用，确保搬迁群众事有人管、难有人帮、</w:t>
      </w:r>
      <w:r>
        <w:rPr>
          <w:rFonts w:hint="eastAsia" w:ascii="宋体" w:hAnsi="宋体" w:eastAsia="宋体" w:cs="宋体"/>
          <w:bCs/>
          <w:kern w:val="2"/>
          <w:sz w:val="21"/>
          <w:szCs w:val="21"/>
        </w:rPr>
        <w:t>诉有人解。</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五</w:t>
      </w:r>
      <w:r>
        <w:rPr>
          <w:rFonts w:hint="eastAsia" w:ascii="宋体" w:hAnsi="宋体" w:eastAsia="宋体" w:cs="宋体"/>
          <w:sz w:val="21"/>
          <w:szCs w:val="21"/>
        </w:rPr>
        <w:t>、进度安排</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总体进度要求为： 4月底前集中安置工程住宅主体全部完工，两区同建加快推进。6月底前集中安置住宅工程全部完工；分散安置补助发放到位，启动拆旧工作。9月底前集中安置住宅工程全部竣工并完成验收，向搬迁群众交付钥匙，扶贫微工厂建设基本完成。12月底前拆旧复垦工作取得明显进展。</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根据各安置社区实际情况，具体工作进度目标要求如下：</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（一）贺祥社区：4月底，社区管理队伍步入正规运转，启动旧村拆除工作； 6月底，实现李家口、段家庄村搬迁群众全部交钥匙，做</w:t>
      </w:r>
      <w:r>
        <w:rPr>
          <w:rFonts w:hint="eastAsia" w:ascii="宋体" w:hAnsi="宋体" w:eastAsia="宋体" w:cs="宋体"/>
          <w:spacing w:val="-6"/>
          <w:sz w:val="21"/>
          <w:szCs w:val="21"/>
        </w:rPr>
        <w:t>到交付一户、搬迁一户、腾退一户、拆除一户，</w:t>
      </w:r>
      <w:r>
        <w:rPr>
          <w:rFonts w:hint="eastAsia" w:ascii="宋体" w:hAnsi="宋体" w:eastAsia="宋体" w:cs="宋体"/>
          <w:sz w:val="21"/>
          <w:szCs w:val="21"/>
        </w:rPr>
        <w:t>禁止存在</w:t>
      </w:r>
      <w:r>
        <w:rPr>
          <w:rFonts w:hint="eastAsia" w:ascii="宋体" w:hAnsi="宋体" w:eastAsia="宋体" w:cs="宋体"/>
          <w:spacing w:val="6"/>
          <w:sz w:val="21"/>
          <w:szCs w:val="21"/>
        </w:rPr>
        <w:t>领取钥匙后长期空置或装修后不入住的“两头占”</w:t>
      </w:r>
      <w:r>
        <w:rPr>
          <w:rFonts w:hint="eastAsia" w:ascii="宋体" w:hAnsi="宋体" w:eastAsia="宋体" w:cs="宋体"/>
          <w:sz w:val="21"/>
          <w:szCs w:val="21"/>
        </w:rPr>
        <w:t>现象；12月底，旧村拆除工作完成80%。</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江庄社区、和顺社区、洪湖社区、远邦社区：4月底安置工程主体全部完工；6月底住宅工程全部完工，组建社区管理队伍，启动分房选房工作，发布选房公告；9月底安置住宅完成验收交付，向搬迁群众交钥匙，基础设施及公共服务设施投入使用；12月底安置社区管理机构正常运转，产业园区投入使用。</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（三）户村社区：4月底住宅工程全部完工并验收完毕，组建社区管理队伍，发布选房公告，开始分房选房工作；6月底搬迁人口实现交钥匙；9月底入住50%，启动旧村拆除工作；12月底旧村拆除50%。</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Cs/>
          <w:spacing w:val="-6"/>
          <w:sz w:val="21"/>
          <w:szCs w:val="21"/>
        </w:rPr>
      </w:pPr>
      <w:r>
        <w:rPr>
          <w:rFonts w:hint="eastAsia" w:ascii="宋体" w:hAnsi="宋体" w:eastAsia="宋体" w:cs="宋体"/>
          <w:sz w:val="21"/>
          <w:szCs w:val="21"/>
        </w:rPr>
        <w:t>（四）分散安置：4月底野前村分散安置人口补助发放完毕，完成拆旧工作；大屯、南北</w:t>
      </w:r>
      <w:r>
        <w:rPr>
          <w:rFonts w:hint="eastAsia" w:ascii="宋体" w:hAnsi="宋体" w:eastAsia="宋体" w:cs="宋体"/>
          <w:spacing w:val="-6"/>
          <w:sz w:val="21"/>
          <w:szCs w:val="21"/>
        </w:rPr>
        <w:t>拐村分散安置人口台帐建立完成。6月底大屯村、</w:t>
      </w:r>
      <w:r>
        <w:rPr>
          <w:rFonts w:hint="eastAsia" w:ascii="宋体" w:hAnsi="宋体" w:eastAsia="宋体" w:cs="宋体"/>
          <w:sz w:val="21"/>
          <w:szCs w:val="21"/>
        </w:rPr>
        <w:t>南北拐村分散安置人口补助发放完毕，启动</w:t>
      </w:r>
      <w:r>
        <w:rPr>
          <w:rFonts w:hint="eastAsia" w:ascii="宋体" w:hAnsi="宋体" w:eastAsia="宋体" w:cs="宋体"/>
          <w:spacing w:val="-6"/>
          <w:sz w:val="21"/>
          <w:szCs w:val="21"/>
        </w:rPr>
        <w:t>拆旧工作；12月底完成分散安置村的复垦工作。</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六</w:t>
      </w:r>
      <w:r>
        <w:rPr>
          <w:rFonts w:hint="eastAsia" w:ascii="宋体" w:hAnsi="宋体" w:eastAsia="宋体" w:cs="宋体"/>
          <w:sz w:val="21"/>
          <w:szCs w:val="21"/>
        </w:rPr>
        <w:t>、工作要求</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协同配合压实责任。易地扶贫搬迁是一项系统性工程，领导小组各成员单位要按照职责分工、加强配合，单位主要负责同志要靠前指挥，亲力谋划，对分管的易地扶贫搬迁方面的工作要做到经常调度研究，确保我县易地扶贫搬迁工作高效有序推进。</w:t>
      </w:r>
    </w:p>
    <w:p>
      <w:pPr>
        <w:pStyle w:val="4"/>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exact"/>
        <w:ind w:left="0" w:leftChars="0" w:right="0" w:rightChars="0" w:firstLine="420" w:firstLineChars="200"/>
        <w:jc w:val="both"/>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rPr>
        <w:t>（二）严格把握三线原则。严守建档立卡贫困人口住房面积不超过25平米的“标线”，严守搬迁群众不因搬迁而产生大额举债导致难以</w:t>
      </w:r>
      <w:r>
        <w:rPr>
          <w:rFonts w:hint="eastAsia" w:ascii="宋体" w:hAnsi="宋体" w:eastAsia="宋体" w:cs="宋体"/>
          <w:spacing w:val="-6"/>
          <w:kern w:val="2"/>
          <w:sz w:val="21"/>
          <w:szCs w:val="21"/>
        </w:rPr>
        <w:t>脱贫的“底线”，严守项目规范管理的“红线”。引导群众量力装修，不搞攀比；加强工程质量监管及现场管理，让搬迁群众住上“安全房”、“放心房”。安置住房验收合格后才能交钥匙，</w:t>
      </w:r>
      <w:r>
        <w:rPr>
          <w:rFonts w:hint="eastAsia" w:ascii="宋体" w:hAnsi="宋体" w:eastAsia="宋体" w:cs="宋体"/>
          <w:kern w:val="2"/>
          <w:sz w:val="21"/>
          <w:szCs w:val="21"/>
        </w:rPr>
        <w:t>未进行竣工验收或验收不合格的安置住房不得交付搬迁群众使用。</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（三）不断完善档案管理。建立全过程的</w:t>
      </w:r>
      <w:r>
        <w:rPr>
          <w:rFonts w:hint="eastAsia" w:ascii="宋体" w:hAnsi="宋体" w:eastAsia="宋体" w:cs="宋体"/>
          <w:spacing w:val="-6"/>
          <w:sz w:val="21"/>
          <w:szCs w:val="21"/>
        </w:rPr>
        <w:t>搬迁档案，一方面对搬迁对象的一户一档工作，</w:t>
      </w:r>
      <w:r>
        <w:rPr>
          <w:rFonts w:hint="eastAsia" w:ascii="宋体" w:hAnsi="宋体" w:eastAsia="宋体" w:cs="宋体"/>
          <w:sz w:val="21"/>
          <w:szCs w:val="21"/>
        </w:rPr>
        <w:t>随着工作进展及时补充相应的入档资料，查漏补缺，不断完善，在完成搬迁工作后将一户一档移交县搬迁办保存；另一方面对各单位工作开展中产生的工作资料也要分类归档，集中管理。</w:t>
      </w:r>
    </w:p>
    <w:p>
      <w:pPr>
        <w:keepNext w:val="0"/>
        <w:keepLines w:val="0"/>
        <w:pageBreakBefore w:val="0"/>
        <w:widowControl w:val="0"/>
        <w:kinsoku w:val="0"/>
        <w:wordWrap/>
        <w:overflowPunct w:val="0"/>
        <w:topLinePunct w:val="0"/>
        <w:autoSpaceDE w:val="0"/>
        <w:autoSpaceDN w:val="0"/>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四）强化监督加强监管。加强对易地扶贫搬迁各环节的监督管理工作，一方面在资金使用上，县审计部门要关口前移、强化事中监管，确保资金使用安全合规；另一方面在工作环节上，加大上级督查问题的整改力度，做好政策把控，防止工作出现偏差；同时严肃执纪问责，营造易地扶贫搬迁工作清正严明的工作纪律和氛围。</w:t>
      </w:r>
    </w:p>
    <w:p>
      <w:pPr>
        <w:keepNext w:val="0"/>
        <w:keepLines w:val="0"/>
        <w:pageBreakBefore w:val="0"/>
        <w:widowControl w:val="0"/>
        <w:kinsoku w:val="0"/>
        <w:wordWrap/>
        <w:overflowPunct w:val="0"/>
        <w:topLinePunct w:val="0"/>
        <w:autoSpaceDE w:val="0"/>
        <w:autoSpaceDN w:val="0"/>
        <w:bidi w:val="0"/>
        <w:adjustRightInd/>
        <w:snapToGrid/>
        <w:spacing w:line="360" w:lineRule="exact"/>
        <w:textAlignment w:val="auto"/>
        <w:outlineLvl w:val="9"/>
        <w:rPr>
          <w:rFonts w:hint="eastAsia" w:ascii="宋体" w:hAnsi="宋体" w:eastAsia="宋体" w:cs="宋体"/>
          <w:sz w:val="21"/>
          <w:szCs w:val="21"/>
          <w:lang w:val="en-US" w:eastAsia="zh-CN"/>
        </w:rPr>
        <w:sectPr>
          <w:type w:val="continuous"/>
          <w:pgSz w:w="11906" w:h="16838"/>
          <w:pgMar w:top="1701" w:right="1361" w:bottom="1531" w:left="1361" w:header="850" w:footer="1134" w:gutter="0"/>
          <w:pgNumType w:fmt="numberInDash"/>
          <w:cols w:equalWidth="0" w:num="2">
            <w:col w:w="4436" w:space="425"/>
            <w:col w:w="4323"/>
          </w:cols>
          <w:rtlGutter w:val="0"/>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0" w:firstLineChars="0"/>
        <w:jc w:val="center"/>
        <w:textAlignment w:val="auto"/>
        <w:outlineLvl w:val="9"/>
        <w:rPr>
          <w:rFonts w:hint="eastAsia" w:ascii="宋体" w:hAnsi="宋体" w:eastAsia="宋体" w:cs="宋体"/>
          <w:color w:val="000000"/>
          <w:sz w:val="36"/>
          <w:szCs w:val="36"/>
        </w:rPr>
      </w:pPr>
      <w:r>
        <w:rPr>
          <w:rFonts w:hint="eastAsia" w:ascii="宋体" w:hAnsi="宋体" w:eastAsia="宋体" w:cs="宋体"/>
          <w:color w:val="000000"/>
          <w:sz w:val="36"/>
          <w:szCs w:val="36"/>
        </w:rPr>
        <w:t>魏县人民政府办公室</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0" w:firstLineChars="0"/>
        <w:jc w:val="center"/>
        <w:textAlignment w:val="auto"/>
        <w:outlineLvl w:val="9"/>
        <w:rPr>
          <w:rFonts w:hint="eastAsia" w:ascii="宋体" w:hAnsi="宋体" w:eastAsia="宋体" w:cs="宋体"/>
          <w:color w:val="000000"/>
          <w:sz w:val="36"/>
          <w:szCs w:val="36"/>
        </w:rPr>
      </w:pPr>
      <w:r>
        <w:rPr>
          <w:rFonts w:hint="eastAsia" w:ascii="宋体" w:hAnsi="宋体" w:eastAsia="宋体" w:cs="宋体"/>
          <w:color w:val="000000"/>
          <w:sz w:val="36"/>
          <w:szCs w:val="36"/>
        </w:rPr>
        <w:t>印发《关于深化“互联网+政务服务” 推动政务</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000000"/>
          <w:sz w:val="44"/>
          <w:szCs w:val="44"/>
        </w:rPr>
      </w:pPr>
      <w:r>
        <w:rPr>
          <w:rFonts w:hint="eastAsia" w:ascii="宋体" w:hAnsi="宋体" w:eastAsia="宋体" w:cs="宋体"/>
          <w:color w:val="000000"/>
          <w:sz w:val="36"/>
          <w:szCs w:val="36"/>
        </w:rPr>
        <w:t>服务向基层延伸实施方案》的通知</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snapToGrid/>
        <w:spacing w:line="400" w:lineRule="exact"/>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魏政办字〔201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24</w:t>
      </w:r>
      <w:r>
        <w:rPr>
          <w:rFonts w:hint="eastAsia" w:ascii="宋体" w:hAnsi="宋体" w:eastAsia="宋体" w:cs="宋体"/>
          <w:sz w:val="21"/>
          <w:szCs w:val="21"/>
        </w:rPr>
        <w:t>号</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000000"/>
          <w:sz w:val="44"/>
          <w:szCs w:val="44"/>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各乡镇政府、街道办，县对口有关单位，县政府有关部门：</w:t>
      </w:r>
    </w:p>
    <w:p>
      <w:pPr>
        <w:keepNext w:val="0"/>
        <w:keepLines w:val="0"/>
        <w:pageBreakBefore w:val="0"/>
        <w:kinsoku/>
        <w:wordWrap/>
        <w:overflowPunct/>
        <w:topLinePunct w:val="0"/>
        <w:autoSpaceDE/>
        <w:autoSpaceDN/>
        <w:bidi w:val="0"/>
        <w:adjustRightInd w:val="0"/>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《关于深化“互联网+政务服务” 推动政务服务向基层延伸实施方案》已经县政府同意，现印发给你们，请认真组织实施。</w:t>
      </w:r>
    </w:p>
    <w:p>
      <w:pPr>
        <w:keepNext w:val="0"/>
        <w:keepLines w:val="0"/>
        <w:pageBreakBefore w:val="0"/>
        <w:widowControl/>
        <w:tabs>
          <w:tab w:val="left" w:pos="7740"/>
        </w:tabs>
        <w:kinsoku/>
        <w:wordWrap/>
        <w:overflowPunct/>
        <w:topLinePunct w:val="0"/>
        <w:autoSpaceDE/>
        <w:autoSpaceDN/>
        <w:bidi w:val="0"/>
        <w:adjustRightInd w:val="0"/>
        <w:snapToGrid w:val="0"/>
        <w:spacing w:line="400" w:lineRule="exact"/>
        <w:ind w:left="0" w:leftChars="0" w:right="0" w:rightChars="0" w:firstLine="2480" w:firstLineChars="1181"/>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魏县人民政府办公室</w:t>
      </w:r>
    </w:p>
    <w:p>
      <w:pPr>
        <w:keepNext w:val="0"/>
        <w:keepLines w:val="0"/>
        <w:pageBreakBefore w:val="0"/>
        <w:widowControl/>
        <w:tabs>
          <w:tab w:val="left" w:pos="7740"/>
        </w:tabs>
        <w:kinsoku/>
        <w:wordWrap/>
        <w:overflowPunct/>
        <w:topLinePunct w:val="0"/>
        <w:autoSpaceDE/>
        <w:autoSpaceDN/>
        <w:bidi w:val="0"/>
        <w:adjustRightInd w:val="0"/>
        <w:snapToGrid w:val="0"/>
        <w:spacing w:line="400" w:lineRule="exact"/>
        <w:ind w:left="0" w:leftChars="0" w:right="0" w:rightChars="0" w:firstLine="2480" w:firstLineChars="1181"/>
        <w:jc w:val="center"/>
        <w:textAlignment w:val="auto"/>
        <w:outlineLvl w:val="9"/>
        <w:rPr>
          <w:rFonts w:hint="default" w:ascii="Times New Roman" w:hAnsi="Times New Roman" w:eastAsia="宋体" w:cs="Times New Roman"/>
          <w:color w:val="000000"/>
          <w:sz w:val="44"/>
          <w:szCs w:val="44"/>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2019年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28</w:t>
      </w:r>
      <w:r>
        <w:rPr>
          <w:rFonts w:hint="eastAsia" w:ascii="宋体" w:hAnsi="宋体" w:eastAsia="宋体" w:cs="宋体"/>
          <w:sz w:val="21"/>
          <w:szCs w:val="21"/>
        </w:rPr>
        <w:t>日</w:t>
      </w:r>
    </w:p>
    <w:p>
      <w:pPr>
        <w:keepNext w:val="0"/>
        <w:keepLines w:val="0"/>
        <w:pageBreakBefore w:val="0"/>
        <w:widowControl w:val="0"/>
        <w:wordWrap/>
        <w:topLinePunct w:val="0"/>
        <w:autoSpaceDE w:val="0"/>
        <w:autoSpaceDN w:val="0"/>
        <w:bidi w:val="0"/>
        <w:snapToGrid/>
        <w:spacing w:line="400" w:lineRule="exact"/>
        <w:ind w:left="0" w:leftChars="0" w:right="0" w:rightChars="0"/>
        <w:jc w:val="both"/>
        <w:textAlignment w:val="auto"/>
        <w:rPr>
          <w:rFonts w:hint="default" w:ascii="Times New Roman" w:hAnsi="Times New Roman" w:eastAsia="宋体" w:cs="Times New Roman"/>
          <w:color w:val="000000"/>
          <w:sz w:val="44"/>
          <w:szCs w:val="44"/>
        </w:rPr>
      </w:pPr>
    </w:p>
    <w:p>
      <w:pPr>
        <w:keepNext w:val="0"/>
        <w:keepLines w:val="0"/>
        <w:pageBreakBefore w:val="0"/>
        <w:widowControl w:val="0"/>
        <w:wordWrap/>
        <w:topLinePunct w:val="0"/>
        <w:autoSpaceDE w:val="0"/>
        <w:autoSpaceDN w:val="0"/>
        <w:bidi w:val="0"/>
        <w:snapToGrid/>
        <w:spacing w:line="400" w:lineRule="exact"/>
        <w:ind w:left="0" w:leftChars="0" w:right="0" w:rightChars="0"/>
        <w:jc w:val="both"/>
        <w:textAlignment w:val="auto"/>
        <w:rPr>
          <w:rFonts w:hint="default" w:ascii="Times New Roman" w:hAnsi="Times New Roman" w:eastAsia="宋体" w:cs="Times New Roman"/>
          <w:color w:val="000000"/>
          <w:sz w:val="44"/>
          <w:szCs w:val="44"/>
        </w:rPr>
      </w:pPr>
    </w:p>
    <w:p>
      <w:pPr>
        <w:keepNext w:val="0"/>
        <w:keepLines w:val="0"/>
        <w:pageBreakBefore w:val="0"/>
        <w:widowControl w:val="0"/>
        <w:wordWrap/>
        <w:topLinePunct w:val="0"/>
        <w:autoSpaceDE w:val="0"/>
        <w:autoSpaceDN w:val="0"/>
        <w:bidi w:val="0"/>
        <w:snapToGrid/>
        <w:spacing w:line="400" w:lineRule="exact"/>
        <w:ind w:left="0" w:leftChars="0" w:right="0" w:rightChars="0"/>
        <w:jc w:val="center"/>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rPr>
        <w:t>关于深化“互联网+政务服务” 推动政务服务</w:t>
      </w:r>
    </w:p>
    <w:p>
      <w:pPr>
        <w:keepNext w:val="0"/>
        <w:keepLines w:val="0"/>
        <w:pageBreakBefore w:val="0"/>
        <w:widowControl w:val="0"/>
        <w:wordWrap/>
        <w:topLinePunct w:val="0"/>
        <w:autoSpaceDE w:val="0"/>
        <w:autoSpaceDN w:val="0"/>
        <w:bidi w:val="0"/>
        <w:snapToGrid/>
        <w:spacing w:line="400" w:lineRule="exact"/>
        <w:ind w:left="0" w:leftChars="0" w:right="0" w:rightChars="0"/>
        <w:jc w:val="center"/>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rPr>
        <w:t>向基层延伸实施方案</w:t>
      </w:r>
    </w:p>
    <w:p>
      <w:pPr>
        <w:keepNext w:val="0"/>
        <w:keepLines w:val="0"/>
        <w:pageBreakBefore w:val="0"/>
        <w:widowControl w:val="0"/>
        <w:wordWrap/>
        <w:topLinePunct w:val="0"/>
        <w:autoSpaceDE w:val="0"/>
        <w:autoSpaceDN w:val="0"/>
        <w:bidi w:val="0"/>
        <w:snapToGrid/>
        <w:spacing w:line="400" w:lineRule="exact"/>
        <w:ind w:left="0" w:leftChars="0" w:right="0" w:rightChars="0"/>
        <w:jc w:val="center"/>
        <w:textAlignment w:val="auto"/>
        <w:rPr>
          <w:rFonts w:hint="default" w:ascii="宋体" w:hAnsi="宋体" w:eastAsia="宋体" w:cs="宋体"/>
          <w:color w:val="000000"/>
          <w:sz w:val="36"/>
          <w:szCs w:val="36"/>
        </w:rPr>
      </w:pP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textAlignment w:val="auto"/>
        <w:outlineLvl w:val="9"/>
        <w:rPr>
          <w:rFonts w:hint="eastAsia" w:ascii="宋体" w:hAnsi="宋体" w:eastAsia="宋体" w:cs="宋体"/>
          <w:color w:val="000000"/>
          <w:sz w:val="21"/>
          <w:szCs w:val="21"/>
        </w:rPr>
        <w:sectPr>
          <w:type w:val="continuous"/>
          <w:pgSz w:w="12240" w:h="15840"/>
          <w:pgMar w:top="1701" w:right="1361" w:bottom="1531" w:left="1361" w:header="850" w:footer="113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44"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pacing w:val="6"/>
          <w:sz w:val="21"/>
          <w:szCs w:val="21"/>
        </w:rPr>
        <w:t>按照县委、县政府《关于印发〈进一步深化“互联网＋政务服务”推进政务服务</w:t>
      </w:r>
      <w:r>
        <w:rPr>
          <w:rFonts w:hint="eastAsia" w:ascii="宋体" w:hAnsi="宋体" w:eastAsia="宋体" w:cs="宋体"/>
          <w:color w:val="000000"/>
          <w:sz w:val="21"/>
          <w:szCs w:val="21"/>
        </w:rPr>
        <w:t>“一网、一门、一次”改革工作方案〉的通知》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魏政办字〔2018〕96号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要求，进一步加快推进我县政务服务“一网通办”和企业群众办事“只进一扇门”改革工作，加强乡镇（街道）、村为民服务中心（点）建设，推动政务服务向基层延伸，特制定本方案。</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一、指导思想</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深入贯彻党的十九大和十九届二中、三中全会精神，以习近平新时代中国特色社会主义思想</w:t>
      </w:r>
      <w:r>
        <w:rPr>
          <w:rFonts w:hint="eastAsia" w:ascii="宋体" w:hAnsi="宋体" w:eastAsia="宋体" w:cs="宋体"/>
          <w:color w:val="000000"/>
          <w:spacing w:val="6"/>
          <w:sz w:val="21"/>
          <w:szCs w:val="21"/>
        </w:rPr>
        <w:t>为指导，牢固树立和贯彻落实新发展理念，深化“</w:t>
      </w:r>
      <w:r>
        <w:rPr>
          <w:rFonts w:hint="eastAsia" w:ascii="宋体" w:hAnsi="宋体" w:eastAsia="宋体" w:cs="宋体"/>
          <w:color w:val="000000"/>
          <w:sz w:val="21"/>
          <w:szCs w:val="21"/>
        </w:rPr>
        <w:t>放管服”改革，全力推进“三深化三提升”活动开展，全面提升我县政务服务质量和水平，依托河北省政务服务网，</w:t>
      </w:r>
      <w:r>
        <w:rPr>
          <w:rFonts w:hint="eastAsia" w:ascii="宋体" w:hAnsi="宋体" w:eastAsia="宋体" w:cs="宋体"/>
          <w:sz w:val="21"/>
          <w:szCs w:val="21"/>
        </w:rPr>
        <w:t>实现县、乡、村三级便民审批服务平台数据互联互通、信息共享和业务协同，形成上下联动、层级清晰、覆盖县乡村的便民审批服务网络体系，最大限度地把与群众生产生活息息相关的服务事项集中到乡村两级受理，实现群众办事“小事不出村，大事不出乡”。</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二、重点工作</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加强乡镇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为民服务中心规范化建设</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1．统一名称和工作职责。</w:t>
      </w:r>
      <w:r>
        <w:rPr>
          <w:rFonts w:hint="eastAsia" w:ascii="宋体" w:hAnsi="宋体" w:eastAsia="宋体" w:cs="宋体"/>
          <w:color w:val="000000"/>
          <w:sz w:val="21"/>
          <w:szCs w:val="21"/>
        </w:rPr>
        <w:t>充分整合利用各方面资源，按照“一厅式办公、一站式服务”要求，统一挂牌运行，统一工作职责。各乡镇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便民服务机构统一名称为“***乡镇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为民服务中心”，负责受理、审核、代办企业和群众申请的行政许可和便民服务事项等工作；负责做好村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级代办事项的分类登记、统计上报、落实反馈工作；负责便民服务工作的政策咨询、信息发布、资料发放等工作。</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责任单位：县行政审批局、各乡镇（街道）人民政府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2．统一规范进驻部门、人员、行政许可和便民服务事项。</w:t>
      </w:r>
      <w:r>
        <w:rPr>
          <w:rFonts w:hint="eastAsia" w:ascii="宋体" w:hAnsi="宋体" w:eastAsia="宋体" w:cs="宋体"/>
          <w:color w:val="000000"/>
          <w:sz w:val="21"/>
          <w:szCs w:val="21"/>
        </w:rPr>
        <w:t>整合各乡镇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的民政、退役军人事务、卫生和健康、自然资源和规划、农业农村、司法、社会保障、医疗保障、水利、行政审批等部门职能，集中办理相关行政许可和便民服务事项。各乡镇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根据工作实际，也可将其它涉民涉企的部门纳入为民服务中心管理，同时确定2-3名政治素质高、业务能力强的专职代办员，做好乡镇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行政许可和便民服务事项的办理工作。</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责任单位：县行政审批局、县直有关部门，各乡镇（街道）人民政府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3．统一配套完善硬件建设。</w:t>
      </w:r>
      <w:r>
        <w:rPr>
          <w:rFonts w:hint="eastAsia" w:ascii="宋体" w:hAnsi="宋体" w:eastAsia="宋体" w:cs="宋体"/>
          <w:color w:val="000000"/>
          <w:sz w:val="21"/>
          <w:szCs w:val="21"/>
        </w:rPr>
        <w:t>各乡镇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中心要有单独办公场所，使用面积满足工作需要，原则上不少于100平方米，配备电脑、打印机、高拍仪、身份证阅读器等必要办公设备，领导机构、工作制度、岗位职责、事项目录、办事流程、联系电话、监督举报电话等全部上墙上网公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责任单位：各乡镇（街道）人民政府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4．委托部分审批服务权限到乡镇。</w:t>
      </w:r>
      <w:r>
        <w:rPr>
          <w:rFonts w:hint="eastAsia" w:ascii="宋体" w:hAnsi="宋体" w:eastAsia="宋体" w:cs="宋体"/>
          <w:color w:val="000000"/>
          <w:sz w:val="21"/>
          <w:szCs w:val="21"/>
        </w:rPr>
        <w:t>县本级审批服务事项能够委托到乡镇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的一律委托到乡镇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办理，对与群众生产生活密切相关的审批服务事项，要采取各种方式向乡镇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授权，统一纳入乡镇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为民服务中心办理。同时制定委托审批服务事项清单，明确委托事项、审批权限、服务流程、办理时限等内容，并在县党政网站、便民服务窗口等进行公开。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责任单位：县行政审批局，县司法局，县直有关部门，各乡镇（街道）人民政府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完善村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为民服务点建设</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1．明确名称和职责。</w:t>
      </w:r>
      <w:r>
        <w:rPr>
          <w:rFonts w:hint="eastAsia" w:ascii="宋体" w:hAnsi="宋体" w:eastAsia="宋体" w:cs="宋体"/>
          <w:color w:val="000000"/>
          <w:sz w:val="21"/>
          <w:szCs w:val="21"/>
        </w:rPr>
        <w:t>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便民服务机构统一名称为“***村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为民服务点”，负责收集、审核、代办、上报群众的申请事项；负责与乡镇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为民服务中心的代办衔接工作；负责相关法律、法规、政策的咨询服务等工作。</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责任单位：各乡镇（街道）人民政府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2．明确事项和责任。</w:t>
      </w:r>
      <w:r>
        <w:rPr>
          <w:rFonts w:hint="eastAsia" w:ascii="宋体" w:hAnsi="宋体" w:eastAsia="宋体" w:cs="宋体"/>
          <w:color w:val="000000"/>
          <w:sz w:val="21"/>
          <w:szCs w:val="21"/>
        </w:rPr>
        <w:t>村为民服务点建设由村党支部书记负责，明确专职村级代办员，集中代办面向群众的证照登记、</w:t>
      </w:r>
      <w:bookmarkStart w:id="0" w:name="_Hlk6345465"/>
      <w:r>
        <w:rPr>
          <w:rFonts w:hint="eastAsia" w:ascii="宋体" w:hAnsi="宋体" w:eastAsia="宋体" w:cs="宋体"/>
          <w:color w:val="000000"/>
          <w:sz w:val="21"/>
          <w:szCs w:val="21"/>
        </w:rPr>
        <w:t>民政救济、城乡低保、自然资源、计生服务、社会保障、医疗保障等行政许可和便民服务事项</w:t>
      </w:r>
      <w:bookmarkEnd w:id="0"/>
      <w:r>
        <w:rPr>
          <w:rFonts w:hint="eastAsia" w:ascii="宋体" w:hAnsi="宋体" w:eastAsia="宋体" w:cs="宋体"/>
          <w:color w:val="000000"/>
          <w:sz w:val="21"/>
          <w:szCs w:val="21"/>
        </w:rPr>
        <w:t>；社区为民服务点建设由社区主任负责，明确专职代办员，集中代办面向社区群众的民政救济、城乡低保、计生服务、社会保障、医疗保障等行政许可和便民服务事项。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责任单位：各乡镇（街道）人民政府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3．明确标准和硬件建设。</w:t>
      </w:r>
      <w:r>
        <w:rPr>
          <w:rFonts w:hint="eastAsia" w:ascii="宋体" w:hAnsi="宋体" w:eastAsia="宋体" w:cs="宋体"/>
          <w:color w:val="000000"/>
          <w:sz w:val="21"/>
          <w:szCs w:val="21"/>
        </w:rPr>
        <w:t>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为民服务点要有专门的办公场所，面积满足工作需要，配备电脑、打印机、高拍仪、身份证阅读器、办公桌椅等办公设备。</w:t>
      </w:r>
      <w:bookmarkStart w:id="1" w:name="_Hlk6343412"/>
      <w:r>
        <w:rPr>
          <w:rFonts w:hint="eastAsia" w:ascii="宋体" w:hAnsi="宋体" w:eastAsia="宋体" w:cs="宋体"/>
          <w:color w:val="000000"/>
          <w:sz w:val="21"/>
          <w:szCs w:val="21"/>
        </w:rPr>
        <w:t>领导机构、工作制度、岗位职责、事项目录、办事流程、联系电话、监督举报电话等全部上墙上网公示</w:t>
      </w:r>
      <w:bookmarkEnd w:id="1"/>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责任单位：各乡镇（街道）人民政府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bookmarkStart w:id="2" w:name="_Hlk6341743"/>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三</w:t>
      </w:r>
      <w:r>
        <w:rPr>
          <w:rFonts w:hint="eastAsia" w:ascii="宋体" w:hAnsi="宋体" w:eastAsia="宋体" w:cs="宋体"/>
          <w:color w:val="000000"/>
          <w:sz w:val="21"/>
          <w:szCs w:val="21"/>
          <w:lang w:eastAsia="zh-CN"/>
        </w:rPr>
        <w:t>）</w:t>
      </w:r>
      <w:bookmarkEnd w:id="2"/>
      <w:r>
        <w:rPr>
          <w:rFonts w:hint="eastAsia" w:ascii="宋体" w:hAnsi="宋体" w:eastAsia="宋体" w:cs="宋体"/>
          <w:color w:val="000000"/>
          <w:sz w:val="21"/>
          <w:szCs w:val="21"/>
        </w:rPr>
        <w:t>建立县、乡、村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三级为民服务全程代办制度</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按照“自愿委托、免费代办、便民高效、群众满意”原则，科学设置代办服务项目，依托河北省政务服务网，统一规范“受理、承办、回复”流程，为群众提供全程代办服务，做到群众办理一般事项不出村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、出村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有代办、代办不收费。</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各村和社区以基层组织活动场所为依托，以村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干部、大学生村官和包村干部为骨干，组建村、社区代办工作队伍，建立轮流值班或定时定点受理制度，集中受理、代办群众申请服务事项。同时，建立健全急事急办、特事特办等服务制度。代办范围内的所有服务事项，需到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为民服务中心办理的，由村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级代办员代办，需到县政务服务中心办理的，由乡镇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代办员代办，县级代办员负责乡镇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街道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为民服务中心代办事项的受理、分解、交办、督办、反馈、跟踪回访。</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县、乡、村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三级代办的时间要求统一为：不需初审的，2 个工作日内上报；需初审的，3 个工作日内上报。县行政审批局和有关部门要加强代办业务指导，在代办业务衔接、提高代办效率等方面提供支持和工作便利。</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责任单位：县行政审批局、县直有关部门，各乡镇（街道）人民政府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bCs/>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明确责任分工</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color w:val="000000"/>
          <w:sz w:val="21"/>
          <w:szCs w:val="21"/>
        </w:rPr>
      </w:pPr>
      <w:r>
        <w:rPr>
          <w:rFonts w:hint="eastAsia" w:ascii="宋体" w:hAnsi="宋体" w:eastAsia="宋体" w:cs="宋体"/>
          <w:color w:val="000000"/>
          <w:sz w:val="21"/>
          <w:szCs w:val="21"/>
        </w:rPr>
        <w:t>乡镇（街道）为民中心、村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为民服务点的</w:t>
      </w:r>
      <w:bookmarkStart w:id="3" w:name="_Hlk6344624"/>
      <w:r>
        <w:rPr>
          <w:rFonts w:hint="eastAsia" w:ascii="宋体" w:hAnsi="宋体" w:eastAsia="宋体" w:cs="宋体"/>
          <w:color w:val="000000"/>
          <w:sz w:val="21"/>
          <w:szCs w:val="21"/>
        </w:rPr>
        <w:t>业务线路统一链接到全县电子政务外网由县政府办公室负责</w:t>
      </w:r>
      <w:bookmarkEnd w:id="3"/>
      <w:bookmarkStart w:id="4" w:name="_Hlk6341327"/>
      <w:r>
        <w:rPr>
          <w:rFonts w:hint="eastAsia" w:ascii="宋体" w:hAnsi="宋体" w:eastAsia="宋体" w:cs="宋体"/>
          <w:color w:val="000000"/>
          <w:sz w:val="21"/>
          <w:szCs w:val="21"/>
        </w:rPr>
        <w:t>；所需的电脑、打印机、高拍仪、身份证阅读器等办公设备配备</w:t>
      </w:r>
      <w:bookmarkEnd w:id="4"/>
      <w:r>
        <w:rPr>
          <w:rFonts w:hint="eastAsia" w:ascii="宋体" w:hAnsi="宋体" w:eastAsia="宋体" w:cs="宋体"/>
          <w:color w:val="000000"/>
          <w:sz w:val="21"/>
          <w:szCs w:val="21"/>
          <w:lang w:val="en-US" w:eastAsia="zh-CN"/>
        </w:rPr>
        <w:t>以及光纤租赁费</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通过政府购买服务方式</w:t>
      </w:r>
      <w:r>
        <w:rPr>
          <w:rFonts w:hint="eastAsia" w:ascii="宋体" w:hAnsi="宋体" w:eastAsia="宋体" w:cs="宋体"/>
          <w:color w:val="000000"/>
          <w:sz w:val="21"/>
          <w:szCs w:val="21"/>
        </w:rPr>
        <w:t>统筹解决。乡镇（街道）为民服务中心、</w:t>
      </w:r>
      <w:bookmarkStart w:id="5" w:name="_Hlk6341134"/>
      <w:r>
        <w:rPr>
          <w:rFonts w:hint="eastAsia" w:ascii="宋体" w:hAnsi="宋体" w:eastAsia="宋体" w:cs="宋体"/>
          <w:color w:val="000000"/>
          <w:sz w:val="21"/>
          <w:szCs w:val="21"/>
        </w:rPr>
        <w:t>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为民服务点</w:t>
      </w:r>
      <w:bookmarkEnd w:id="5"/>
      <w:r>
        <w:rPr>
          <w:rFonts w:hint="eastAsia" w:ascii="宋体" w:hAnsi="宋体" w:eastAsia="宋体" w:cs="宋体"/>
          <w:color w:val="000000"/>
          <w:sz w:val="21"/>
          <w:szCs w:val="21"/>
        </w:rPr>
        <w:t>的办公地点、办公桌椅、水电接通、规章制度工作职责上墙、审批服务事项公示、悬挂门牌等工作，</w:t>
      </w:r>
      <w:bookmarkStart w:id="6" w:name="_Hlk6341175"/>
      <w:r>
        <w:rPr>
          <w:rFonts w:hint="eastAsia" w:ascii="宋体" w:hAnsi="宋体" w:eastAsia="宋体" w:cs="宋体"/>
          <w:color w:val="000000"/>
          <w:sz w:val="21"/>
          <w:szCs w:val="21"/>
        </w:rPr>
        <w:t>由各乡镇（街道）人民政府负责</w:t>
      </w:r>
      <w:bookmarkEnd w:id="6"/>
      <w:r>
        <w:rPr>
          <w:rFonts w:hint="eastAsia" w:ascii="宋体" w:hAnsi="宋体" w:eastAsia="宋体" w:cs="宋体"/>
          <w:b/>
          <w:color w:val="000000"/>
          <w:sz w:val="21"/>
          <w:szCs w:val="21"/>
        </w:rPr>
        <w:t>。</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乡镇（街道）、村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受理代办事项的</w:t>
      </w:r>
      <w:bookmarkStart w:id="7" w:name="_Hlk6343206"/>
      <w:r>
        <w:rPr>
          <w:rFonts w:hint="eastAsia" w:ascii="宋体" w:hAnsi="宋体" w:eastAsia="宋体" w:cs="宋体"/>
          <w:color w:val="000000"/>
          <w:sz w:val="21"/>
          <w:szCs w:val="21"/>
        </w:rPr>
        <w:t>梳理（各相关单位配合），行政许可事项名称、类型、依据、编码统一及工作制度、岗位职责等公示内容，</w:t>
      </w:r>
      <w:bookmarkEnd w:id="7"/>
      <w:r>
        <w:rPr>
          <w:rFonts w:hint="eastAsia" w:ascii="宋体" w:hAnsi="宋体" w:eastAsia="宋体" w:cs="宋体"/>
          <w:color w:val="000000"/>
          <w:sz w:val="21"/>
          <w:szCs w:val="21"/>
        </w:rPr>
        <w:t>协调各相关部门对乡镇（街道）、村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工作人员的业务培训，工作推进情况的督导检查，由县行政审批局负责。</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三、实施步骤</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（一）准备阶段（4月</w:t>
      </w:r>
      <w:r>
        <w:rPr>
          <w:rFonts w:hint="eastAsia" w:ascii="宋体" w:hAnsi="宋体" w:eastAsia="宋体" w:cs="宋体"/>
          <w:color w:val="000000"/>
          <w:sz w:val="21"/>
          <w:szCs w:val="21"/>
          <w:lang w:val="en-US" w:eastAsia="zh-CN"/>
        </w:rPr>
        <w:t>25</w:t>
      </w:r>
      <w:r>
        <w:rPr>
          <w:rFonts w:hint="eastAsia" w:ascii="宋体" w:hAnsi="宋体" w:eastAsia="宋体" w:cs="宋体"/>
          <w:color w:val="000000"/>
          <w:sz w:val="21"/>
          <w:szCs w:val="21"/>
        </w:rPr>
        <w:t>日－4月</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日）</w:t>
      </w:r>
      <w:bookmarkStart w:id="8" w:name="_Hlk6342975"/>
      <w:r>
        <w:rPr>
          <w:rFonts w:hint="eastAsia" w:ascii="宋体" w:hAnsi="宋体" w:eastAsia="宋体" w:cs="宋体"/>
          <w:color w:val="000000"/>
          <w:sz w:val="21"/>
          <w:szCs w:val="21"/>
        </w:rPr>
        <w:t>。各相关单位、各乡镇</w:t>
      </w:r>
      <w:bookmarkEnd w:id="8"/>
      <w:r>
        <w:rPr>
          <w:rFonts w:hint="eastAsia" w:ascii="宋体" w:hAnsi="宋体" w:eastAsia="宋体" w:cs="宋体"/>
          <w:color w:val="000000"/>
          <w:sz w:val="21"/>
          <w:szCs w:val="21"/>
        </w:rPr>
        <w:t>（街道）确定主管副职和具体工作人员，各乡镇（街道）根据人口数量确定第一批村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为民服务点，各乡镇</w:t>
      </w:r>
      <w:bookmarkStart w:id="9" w:name="_Hlk6343672"/>
      <w:r>
        <w:rPr>
          <w:rFonts w:hint="eastAsia" w:ascii="宋体" w:hAnsi="宋体" w:eastAsia="宋体" w:cs="宋体"/>
          <w:color w:val="000000"/>
          <w:sz w:val="21"/>
          <w:szCs w:val="21"/>
        </w:rPr>
        <w:t>（街道）</w:t>
      </w:r>
      <w:bookmarkEnd w:id="9"/>
      <w:r>
        <w:rPr>
          <w:rFonts w:hint="eastAsia" w:ascii="宋体" w:hAnsi="宋体" w:eastAsia="宋体" w:cs="宋体"/>
          <w:color w:val="000000"/>
          <w:sz w:val="21"/>
          <w:szCs w:val="21"/>
        </w:rPr>
        <w:t>成立专项工作领导小组，制定工作方案，确定办公用房，整合现有资源，配齐办公设备。县行政审批局和相关单位，组织梳理行政许可事项和服务事项的名称、类型、依据、编码统一标准，负责对乡镇</w:t>
      </w:r>
      <w:bookmarkStart w:id="10" w:name="_Hlk6343817"/>
      <w:r>
        <w:rPr>
          <w:rFonts w:hint="eastAsia" w:ascii="宋体" w:hAnsi="宋体" w:eastAsia="宋体" w:cs="宋体"/>
          <w:color w:val="000000"/>
          <w:sz w:val="21"/>
          <w:szCs w:val="21"/>
        </w:rPr>
        <w:t>（街道）</w:t>
      </w:r>
      <w:bookmarkEnd w:id="10"/>
      <w:r>
        <w:rPr>
          <w:rFonts w:hint="eastAsia" w:ascii="宋体" w:hAnsi="宋体" w:eastAsia="宋体" w:cs="宋体"/>
          <w:color w:val="000000"/>
          <w:sz w:val="21"/>
          <w:szCs w:val="21"/>
        </w:rPr>
        <w:t>主管副职和具体工作人员进行业务培训。县行政审批局负责提供乡镇（街道）为民服务中心和村（社区）为民服务点</w:t>
      </w:r>
      <w:bookmarkStart w:id="11" w:name="_Hlk6344716"/>
      <w:r>
        <w:rPr>
          <w:rFonts w:hint="eastAsia" w:ascii="宋体" w:hAnsi="宋体" w:eastAsia="宋体" w:cs="宋体"/>
          <w:color w:val="000000"/>
          <w:sz w:val="21"/>
          <w:szCs w:val="21"/>
        </w:rPr>
        <w:t>门牌模板，乡村领导机构、工作制度、岗位职责、事项目录、办事流程、联系电话、监督举报电话等全部上墙上网公示模板</w:t>
      </w:r>
      <w:bookmarkEnd w:id="11"/>
      <w:r>
        <w:rPr>
          <w:rFonts w:hint="eastAsia" w:ascii="宋体" w:hAnsi="宋体" w:eastAsia="宋体" w:cs="宋体"/>
          <w:color w:val="000000"/>
          <w:sz w:val="21"/>
          <w:szCs w:val="21"/>
        </w:rPr>
        <w:t>。县到村光纤线路招标等。</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（二）实施阶段（5月</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日－</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日）。各乡镇（街道）为民服务中心投入使用，硬件建设按要求达到正常运转条件，需进驻的部门、人员、事项按要求进驻，开展便民服务工作。各乡镇（街道）第一批为民服务点投入使用，代办人员、代办事项全部到位。5月10日前，业务线路统一链接到全县电子政务外网，电脑、打印机、高拍仪、身份证阅读器等办公设备</w:t>
      </w:r>
      <w:r>
        <w:rPr>
          <w:rFonts w:hint="eastAsia" w:ascii="宋体" w:hAnsi="宋体" w:eastAsia="宋体" w:cs="宋体"/>
          <w:color w:val="000000"/>
          <w:sz w:val="21"/>
          <w:szCs w:val="21"/>
          <w:lang w:val="en-US" w:eastAsia="zh-CN"/>
        </w:rPr>
        <w:t>安装</w:t>
      </w:r>
      <w:r>
        <w:rPr>
          <w:rFonts w:hint="eastAsia" w:ascii="宋体" w:hAnsi="宋体" w:eastAsia="宋体" w:cs="宋体"/>
          <w:color w:val="000000"/>
          <w:sz w:val="21"/>
          <w:szCs w:val="21"/>
        </w:rPr>
        <w:t>到位，门牌、领导机构、工作制度、岗位职责、事项目录、办事流程、联系电话、监督举报电话等全部上墙，具体工作人员熟练各项审批服务业务和网上操作流程。5月20日前，计生服务的第一胎服务卡、第二胎服务卡、流动人口婚育证明</w:t>
      </w:r>
      <w:bookmarkStart w:id="12" w:name="_Hlk6345584"/>
      <w:r>
        <w:rPr>
          <w:rFonts w:hint="eastAsia" w:ascii="宋体" w:hAnsi="宋体" w:eastAsia="宋体" w:cs="宋体"/>
          <w:color w:val="000000"/>
          <w:sz w:val="21"/>
          <w:szCs w:val="21"/>
        </w:rPr>
        <w:t>在乡镇（街道）为民服中心和村（社区）为民服务点实施网上申请、受理、审核、审批。</w:t>
      </w:r>
      <w:bookmarkEnd w:id="12"/>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日前，涉及民政救济、城乡低保、自然资源、社会保障、医疗保障等行政许可和便民服务事项在乡镇（街道）为民服中心和村（社区）为民服务点实施网上申请、受理、审核、审批。行政审批局和相关单位负责业务技术指导并对运行中出现的问题进行修正和调整。</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（三）验收阶段（</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日－</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日）。由县政府办、县行政审批局及相关单位，对各乡镇（街道）为民服务中心、社区（村）为民服务点建设标准及运行情况进行考核验收并进行评比通报。</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四、保障措施</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44"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pacing w:val="6"/>
          <w:sz w:val="21"/>
          <w:szCs w:val="21"/>
          <w:lang w:eastAsia="zh-CN"/>
        </w:rPr>
        <w:t>（</w:t>
      </w:r>
      <w:r>
        <w:rPr>
          <w:rFonts w:hint="eastAsia" w:ascii="宋体" w:hAnsi="宋体" w:eastAsia="宋体" w:cs="宋体"/>
          <w:color w:val="000000"/>
          <w:spacing w:val="6"/>
          <w:sz w:val="21"/>
          <w:szCs w:val="21"/>
        </w:rPr>
        <w:t>一</w:t>
      </w:r>
      <w:r>
        <w:rPr>
          <w:rFonts w:hint="eastAsia" w:ascii="宋体" w:hAnsi="宋体" w:eastAsia="宋体" w:cs="宋体"/>
          <w:color w:val="000000"/>
          <w:spacing w:val="6"/>
          <w:sz w:val="21"/>
          <w:szCs w:val="21"/>
          <w:lang w:eastAsia="zh-CN"/>
        </w:rPr>
        <w:t>）</w:t>
      </w:r>
      <w:r>
        <w:rPr>
          <w:rFonts w:hint="eastAsia" w:ascii="宋体" w:hAnsi="宋体" w:eastAsia="宋体" w:cs="宋体"/>
          <w:color w:val="000000"/>
          <w:spacing w:val="6"/>
          <w:sz w:val="21"/>
          <w:szCs w:val="21"/>
        </w:rPr>
        <w:t>加强领导，落实责任。成立由县委常委、县政府常务副县长王常智任组长，县政府</w:t>
      </w:r>
      <w:r>
        <w:rPr>
          <w:rFonts w:hint="eastAsia" w:ascii="宋体" w:hAnsi="宋体" w:eastAsia="宋体" w:cs="宋体"/>
          <w:color w:val="000000"/>
          <w:spacing w:val="6"/>
          <w:sz w:val="21"/>
          <w:szCs w:val="21"/>
          <w:lang w:val="en-US" w:eastAsia="zh-CN"/>
        </w:rPr>
        <w:t>政策</w:t>
      </w:r>
      <w:r>
        <w:rPr>
          <w:rFonts w:hint="eastAsia" w:ascii="宋体" w:hAnsi="宋体" w:eastAsia="宋体" w:cs="宋体"/>
          <w:color w:val="000000"/>
          <w:spacing w:val="6"/>
          <w:sz w:val="21"/>
          <w:szCs w:val="21"/>
        </w:rPr>
        <w:t>研究室主任李刚、县政府信息化办公室主任邢建国任副组长，县行政审批局、县司法局、县自然资源和规划局、县民政局、县人社局、县农业农村局、县医疗保障局、县卫生健康局、县水利</w:t>
      </w:r>
      <w:r>
        <w:rPr>
          <w:rFonts w:hint="eastAsia" w:ascii="宋体" w:hAnsi="宋体" w:eastAsia="宋体" w:cs="宋体"/>
          <w:color w:val="000000"/>
          <w:spacing w:val="0"/>
          <w:sz w:val="21"/>
          <w:szCs w:val="21"/>
        </w:rPr>
        <w:t>局等相关部门主管副职为成员的建设“三级平台”</w:t>
      </w:r>
      <w:r>
        <w:rPr>
          <w:rFonts w:hint="eastAsia" w:ascii="宋体" w:hAnsi="宋体" w:eastAsia="宋体" w:cs="宋体"/>
          <w:color w:val="000000"/>
          <w:spacing w:val="6"/>
          <w:sz w:val="21"/>
          <w:szCs w:val="21"/>
        </w:rPr>
        <w:t>工作领导小组。各乡镇（街道）也要成立相应的</w:t>
      </w:r>
      <w:r>
        <w:rPr>
          <w:rFonts w:hint="eastAsia" w:ascii="宋体" w:hAnsi="宋体" w:eastAsia="宋体" w:cs="宋体"/>
          <w:color w:val="000000"/>
          <w:spacing w:val="0"/>
          <w:sz w:val="21"/>
          <w:szCs w:val="21"/>
        </w:rPr>
        <w:t>组织机构，乡镇（街道）党委书记为第一责任人，要亲自抓，亲自落实，同时明确一名分管副职，切实将工作抓到位，抓出成效。各村（社区）</w:t>
      </w:r>
      <w:r>
        <w:rPr>
          <w:rFonts w:hint="eastAsia" w:ascii="宋体" w:hAnsi="宋体" w:eastAsia="宋体" w:cs="宋体"/>
          <w:color w:val="000000"/>
          <w:spacing w:val="6"/>
          <w:sz w:val="21"/>
          <w:szCs w:val="21"/>
        </w:rPr>
        <w:t>也要成立相应的组织机构</w:t>
      </w:r>
      <w:r>
        <w:rPr>
          <w:rFonts w:hint="eastAsia" w:ascii="宋体" w:hAnsi="宋体" w:eastAsia="宋体" w:cs="宋体"/>
          <w:color w:val="000000"/>
          <w:spacing w:val="-6"/>
          <w:sz w:val="21"/>
          <w:szCs w:val="21"/>
        </w:rPr>
        <w:t>，村党支部书记</w:t>
      </w:r>
      <w:r>
        <w:rPr>
          <w:rFonts w:hint="eastAsia" w:ascii="宋体" w:hAnsi="宋体" w:eastAsia="宋体" w:cs="宋体"/>
          <w:color w:val="000000"/>
          <w:spacing w:val="-6"/>
          <w:sz w:val="21"/>
          <w:szCs w:val="21"/>
          <w:lang w:eastAsia="zh-CN"/>
        </w:rPr>
        <w:t>（</w:t>
      </w:r>
      <w:r>
        <w:rPr>
          <w:rFonts w:hint="eastAsia" w:ascii="宋体" w:hAnsi="宋体" w:eastAsia="宋体" w:cs="宋体"/>
          <w:color w:val="000000"/>
          <w:spacing w:val="-6"/>
          <w:sz w:val="21"/>
          <w:szCs w:val="21"/>
        </w:rPr>
        <w:t>社区主任</w:t>
      </w:r>
      <w:r>
        <w:rPr>
          <w:rFonts w:hint="eastAsia" w:ascii="宋体" w:hAnsi="宋体" w:eastAsia="宋体" w:cs="宋体"/>
          <w:color w:val="000000"/>
          <w:spacing w:val="-6"/>
          <w:sz w:val="21"/>
          <w:szCs w:val="21"/>
          <w:lang w:eastAsia="zh-CN"/>
        </w:rPr>
        <w:t>）</w:t>
      </w:r>
      <w:r>
        <w:rPr>
          <w:rFonts w:hint="eastAsia" w:ascii="宋体" w:hAnsi="宋体" w:eastAsia="宋体" w:cs="宋体"/>
          <w:color w:val="000000"/>
          <w:spacing w:val="-6"/>
          <w:sz w:val="21"/>
          <w:szCs w:val="21"/>
        </w:rPr>
        <w:t>为村（社区）为民服务点建设的第一责任人，亲自抓，</w:t>
      </w:r>
      <w:r>
        <w:rPr>
          <w:rFonts w:hint="eastAsia" w:ascii="宋体" w:hAnsi="宋体" w:eastAsia="宋体" w:cs="宋体"/>
          <w:color w:val="000000"/>
          <w:sz w:val="21"/>
          <w:szCs w:val="21"/>
        </w:rPr>
        <w:t>亲自落实，确保工作落实到位。</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分工协作，形成合力。各县直有关部门、乡镇（街道）要根据实施方案要求，树立全</w:t>
      </w:r>
      <w:r>
        <w:rPr>
          <w:rFonts w:hint="eastAsia" w:ascii="宋体" w:hAnsi="宋体" w:eastAsia="宋体" w:cs="宋体"/>
          <w:color w:val="000000"/>
          <w:spacing w:val="-6"/>
          <w:sz w:val="21"/>
          <w:szCs w:val="21"/>
        </w:rPr>
        <w:t>县一盘棋意识，大局意识，各司其职，相互配合，</w:t>
      </w:r>
      <w:r>
        <w:rPr>
          <w:rFonts w:hint="eastAsia" w:ascii="宋体" w:hAnsi="宋体" w:eastAsia="宋体" w:cs="宋体"/>
          <w:color w:val="000000"/>
          <w:sz w:val="21"/>
          <w:szCs w:val="21"/>
        </w:rPr>
        <w:t>真正形成上下联动的合力。特别是各相关单位要切实负起责任，严格要求，细化工作步骤，按照时限完成工作推进。</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强化调度，加强督导。由县政府督查室会同县行政审批局，切实加大督导检查力度，采取定期调度、不定期抽查等方式，及时通报工</w:t>
      </w:r>
      <w:r>
        <w:rPr>
          <w:rFonts w:hint="eastAsia" w:ascii="宋体" w:hAnsi="宋体" w:eastAsia="宋体" w:cs="宋体"/>
          <w:color w:val="000000"/>
          <w:spacing w:val="-6"/>
          <w:sz w:val="21"/>
          <w:szCs w:val="21"/>
        </w:rPr>
        <w:t>作进度，对拒不落实县政府决策部署，推诿扯皮，</w:t>
      </w:r>
      <w:r>
        <w:rPr>
          <w:rFonts w:hint="eastAsia" w:ascii="宋体" w:hAnsi="宋体" w:eastAsia="宋体" w:cs="宋体"/>
          <w:color w:val="000000"/>
          <w:sz w:val="21"/>
          <w:szCs w:val="21"/>
        </w:rPr>
        <w:t>情节严重的，报县纪委追究相关责任人责任。</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广泛宣传，营造氛围。各相关部门要充分利用网站、微信、电视等多种形式，加</w:t>
      </w:r>
      <w:r>
        <w:rPr>
          <w:rFonts w:hint="eastAsia" w:ascii="宋体" w:hAnsi="宋体" w:eastAsia="宋体" w:cs="宋体"/>
          <w:color w:val="000000"/>
          <w:spacing w:val="-6"/>
          <w:sz w:val="21"/>
          <w:szCs w:val="21"/>
        </w:rPr>
        <w:t>大建设</w:t>
      </w:r>
      <w:r>
        <w:rPr>
          <w:rFonts w:hint="eastAsia" w:ascii="宋体" w:hAnsi="宋体" w:eastAsia="宋体" w:cs="宋体"/>
          <w:color w:val="000000"/>
          <w:spacing w:val="-6"/>
          <w:sz w:val="21"/>
          <w:szCs w:val="21"/>
          <w:lang w:val="en-US" w:eastAsia="zh-CN"/>
        </w:rPr>
        <w:t>县、乡、村</w:t>
      </w:r>
      <w:r>
        <w:rPr>
          <w:rFonts w:hint="eastAsia" w:ascii="宋体" w:hAnsi="宋体" w:eastAsia="宋体" w:cs="宋体"/>
          <w:color w:val="000000"/>
          <w:spacing w:val="-6"/>
          <w:sz w:val="21"/>
          <w:szCs w:val="21"/>
        </w:rPr>
        <w:t>“三级平台”工作宣传力度，</w:t>
      </w:r>
      <w:r>
        <w:rPr>
          <w:rFonts w:hint="eastAsia" w:ascii="宋体" w:hAnsi="宋体" w:eastAsia="宋体" w:cs="宋体"/>
          <w:color w:val="000000"/>
          <w:sz w:val="21"/>
          <w:szCs w:val="21"/>
        </w:rPr>
        <w:t>统一思想认识，提高群众知晓度，不断总结和推广单位</w:t>
      </w:r>
      <w:r>
        <w:rPr>
          <w:rFonts w:hint="eastAsia" w:ascii="宋体" w:hAnsi="宋体" w:eastAsia="宋体" w:cs="宋体"/>
          <w:color w:val="000000"/>
          <w:spacing w:val="-6"/>
          <w:sz w:val="21"/>
          <w:szCs w:val="21"/>
        </w:rPr>
        <w:t>的好经验、好做法，培树先进典型，确保按照省、</w:t>
      </w:r>
      <w:r>
        <w:rPr>
          <w:rFonts w:hint="eastAsia" w:ascii="宋体" w:hAnsi="宋体" w:eastAsia="宋体" w:cs="宋体"/>
          <w:color w:val="000000"/>
          <w:sz w:val="21"/>
          <w:szCs w:val="21"/>
        </w:rPr>
        <w:t>市要求推进互联网+政务服务向基层延伸工作。</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outlineLvl w:val="9"/>
        <w:rPr>
          <w:rFonts w:hint="eastAsia" w:ascii="Calibri" w:hAnsi="Calibri" w:eastAsia="宋体" w:cs="宋体"/>
          <w:kern w:val="2"/>
          <w:sz w:val="36"/>
          <w:szCs w:val="36"/>
          <w:lang w:val="en-US" w:eastAsia="zh-CN" w:bidi="ar"/>
        </w:rPr>
        <w:sectPr>
          <w:type w:val="continuous"/>
          <w:pgSz w:w="12240" w:h="15840"/>
          <w:pgMar w:top="1701" w:right="1361" w:bottom="1531" w:left="1361" w:header="850" w:footer="1134" w:gutter="0"/>
          <w:pgNumType w:fmt="numberInDash"/>
          <w:cols w:equalWidth="0" w:num="2">
            <w:col w:w="4603" w:space="425"/>
            <w:col w:w="4490"/>
          </w:cols>
          <w:rtlGutter w:val="0"/>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outlineLvl w:val="9"/>
        <w:rPr>
          <w:rFonts w:hint="eastAsia" w:ascii="Calibri" w:hAnsi="Calibri" w:eastAsia="宋体" w:cs="宋体"/>
          <w:kern w:val="2"/>
          <w:sz w:val="36"/>
          <w:szCs w:val="36"/>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outlineLvl w:val="9"/>
        <w:rPr>
          <w:rFonts w:hint="eastAsia" w:ascii="Calibri" w:hAnsi="Calibri" w:eastAsia="宋体" w:cs="宋体"/>
          <w:kern w:val="2"/>
          <w:sz w:val="36"/>
          <w:szCs w:val="36"/>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outlineLvl w:val="9"/>
        <w:rPr>
          <w:rFonts w:hint="eastAsia" w:ascii="Calibri" w:hAnsi="Calibri" w:eastAsia="宋体" w:cs="宋体"/>
          <w:kern w:val="2"/>
          <w:sz w:val="36"/>
          <w:szCs w:val="36"/>
          <w:lang w:val="en-US" w:eastAsia="zh-CN" w:bidi="ar"/>
        </w:rPr>
        <w:sectPr>
          <w:type w:val="continuous"/>
          <w:pgSz w:w="12240" w:h="15840"/>
          <w:pgMar w:top="1701" w:right="1361" w:bottom="1531" w:left="1361" w:header="850" w:footer="1134" w:gutter="0"/>
          <w:pgNumType w:fmt="numberInDash"/>
          <w:cols w:equalWidth="0" w:num="2">
            <w:col w:w="4546" w:space="425"/>
            <w:col w:w="4546"/>
          </w:cols>
          <w:rtlGutter w:val="0"/>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jc w:val="center"/>
        <w:textAlignment w:val="auto"/>
        <w:outlineLvl w:val="9"/>
        <w:rPr>
          <w:rFonts w:hint="eastAsia" w:ascii="Calibri" w:hAnsi="Calibri" w:eastAsia="宋体" w:cs="宋体"/>
          <w:kern w:val="2"/>
          <w:sz w:val="36"/>
          <w:szCs w:val="36"/>
          <w:lang w:val="en-US" w:eastAsia="zh-CN" w:bidi="ar"/>
        </w:rPr>
      </w:pP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宋体" w:hAnsi="宋体" w:eastAsia="宋体" w:cs="宋体"/>
          <w:kern w:val="2"/>
          <w:sz w:val="21"/>
          <w:szCs w:val="21"/>
          <w:lang w:val="en-US" w:eastAsia="zh-CN" w:bidi="ar"/>
        </w:rPr>
        <w:sectPr>
          <w:type w:val="continuous"/>
          <w:pgSz w:w="12240" w:h="15840"/>
          <w:pgMar w:top="1701" w:right="1361" w:bottom="1531" w:left="1361" w:header="850" w:footer="1134" w:gutter="0"/>
          <w:pgNumType w:fmt="numberInDash"/>
          <w:cols w:space="425" w:num="1"/>
          <w:rtlGutter w:val="0"/>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outlineLvl w:val="9"/>
        <w:rPr>
          <w:sz w:val="36"/>
          <w:szCs w:val="36"/>
          <w:lang w:val="en-US"/>
        </w:rPr>
      </w:pPr>
      <w:r>
        <w:rPr>
          <w:rFonts w:hint="eastAsia" w:ascii="Calibri" w:hAnsi="Calibri" w:eastAsia="宋体" w:cs="宋体"/>
          <w:kern w:val="2"/>
          <w:sz w:val="36"/>
          <w:szCs w:val="36"/>
          <w:lang w:val="en-US" w:eastAsia="zh-CN" w:bidi="ar"/>
        </w:rPr>
        <w:t>魏县人民政府办公室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outlineLvl w:val="9"/>
        <w:rPr>
          <w:sz w:val="36"/>
          <w:szCs w:val="36"/>
          <w:lang w:val="en-US"/>
        </w:rPr>
      </w:pPr>
      <w:r>
        <w:rPr>
          <w:rFonts w:hint="eastAsia" w:ascii="Calibri" w:hAnsi="Calibri" w:eastAsia="宋体" w:cs="宋体"/>
          <w:kern w:val="2"/>
          <w:sz w:val="36"/>
          <w:szCs w:val="36"/>
          <w:lang w:val="en-US" w:eastAsia="zh-CN" w:bidi="ar"/>
        </w:rPr>
        <w:t>关于衔接落实国务院取消和下放一批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outlineLvl w:val="9"/>
        <w:rPr>
          <w:sz w:val="36"/>
          <w:szCs w:val="36"/>
          <w:lang w:val="en-US"/>
        </w:rPr>
      </w:pPr>
      <w:r>
        <w:rPr>
          <w:rFonts w:hint="eastAsia" w:ascii="Calibri" w:hAnsi="Calibri" w:eastAsia="宋体" w:cs="宋体"/>
          <w:kern w:val="2"/>
          <w:sz w:val="36"/>
          <w:szCs w:val="36"/>
          <w:lang w:val="en-US" w:eastAsia="zh-CN" w:bidi="ar"/>
        </w:rPr>
        <w:t>行政许可事项的通知</w:t>
      </w:r>
    </w:p>
    <w:p>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60" w:lineRule="exact"/>
        <w:ind w:left="0" w:right="0"/>
        <w:jc w:val="center"/>
        <w:textAlignment w:val="auto"/>
        <w:outlineLvl w:val="9"/>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魏政办字〔2019〕26号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outlineLvl w:val="9"/>
        <w:rPr>
          <w:rFonts w:hint="eastAsia" w:ascii="仿宋_GB2312" w:hAnsi="仿宋_GB2312" w:eastAsia="仿宋_GB2312" w:cs="仿宋_GB2312"/>
          <w:sz w:val="32"/>
          <w:szCs w:val="32"/>
          <w:lang w:val="en-US"/>
        </w:rPr>
        <w:sectPr>
          <w:type w:val="continuous"/>
          <w:pgSz w:w="11906" w:h="16838"/>
          <w:pgMar w:top="1701" w:right="1361" w:bottom="1134" w:left="1361" w:header="851" w:footer="1134" w:gutter="0"/>
          <w:pgNumType w:fmt="numberInDash"/>
          <w:cols w:space="425" w:num="1"/>
          <w:rtlGutter w:val="0"/>
          <w:docGrid w:type="linesAndChars" w:linePitch="312" w:charSpace="733"/>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left="0" w:leftChars="0" w:right="0" w:rightChars="0"/>
        <w:jc w:val="both"/>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各乡镇政府，县对口各单位，县政府各部门：</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left="0" w:leftChars="0" w:right="0" w:rightChars="0" w:firstLine="426"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为认真贯彻落实《邯郸市人民政府办公厅关于衔接落实国务院取消和下放一批行政许可事项的通知》（邯政办发〔</w:t>
      </w:r>
      <w:r>
        <w:rPr>
          <w:rFonts w:hint="eastAsia" w:ascii="宋体" w:hAnsi="宋体" w:eastAsia="宋体" w:cs="宋体"/>
          <w:bCs/>
          <w:kern w:val="2"/>
          <w:sz w:val="21"/>
          <w:szCs w:val="21"/>
          <w:lang w:val="en-US" w:eastAsia="zh-CN" w:bidi="ar"/>
        </w:rPr>
        <w:t>2019</w:t>
      </w:r>
      <w:r>
        <w:rPr>
          <w:rFonts w:hint="eastAsia" w:ascii="宋体" w:hAnsi="宋体" w:eastAsia="宋体" w:cs="宋体"/>
          <w:kern w:val="2"/>
          <w:sz w:val="21"/>
          <w:szCs w:val="21"/>
          <w:lang w:val="en-US" w:eastAsia="zh-CN" w:bidi="ar"/>
        </w:rPr>
        <w:t>〕</w:t>
      </w:r>
      <w:r>
        <w:rPr>
          <w:rFonts w:hint="eastAsia" w:ascii="宋体" w:hAnsi="宋体" w:eastAsia="宋体" w:cs="宋体"/>
          <w:bCs/>
          <w:kern w:val="2"/>
          <w:sz w:val="21"/>
          <w:szCs w:val="21"/>
          <w:lang w:val="en-US" w:eastAsia="zh-CN" w:bidi="ar"/>
        </w:rPr>
        <w:t>2</w:t>
      </w:r>
      <w:r>
        <w:rPr>
          <w:rFonts w:hint="eastAsia" w:ascii="宋体" w:hAnsi="宋体" w:eastAsia="宋体" w:cs="宋体"/>
          <w:kern w:val="2"/>
          <w:sz w:val="21"/>
          <w:szCs w:val="21"/>
          <w:lang w:val="en-US" w:eastAsia="zh-CN" w:bidi="ar"/>
        </w:rPr>
        <w:t>号）精神，经县政府研究，决定对国务院取消的</w:t>
      </w:r>
      <w:r>
        <w:rPr>
          <w:rFonts w:hint="eastAsia" w:ascii="宋体" w:hAnsi="宋体" w:eastAsia="宋体" w:cs="宋体"/>
          <w:bCs/>
          <w:kern w:val="2"/>
          <w:sz w:val="21"/>
          <w:szCs w:val="21"/>
          <w:lang w:val="en-US" w:eastAsia="zh-CN" w:bidi="ar"/>
        </w:rPr>
        <w:t>25</w:t>
      </w:r>
      <w:r>
        <w:rPr>
          <w:rFonts w:hint="eastAsia" w:ascii="宋体" w:hAnsi="宋体" w:eastAsia="宋体" w:cs="宋体"/>
          <w:kern w:val="2"/>
          <w:sz w:val="21"/>
          <w:szCs w:val="21"/>
          <w:lang w:val="en-US" w:eastAsia="zh-CN" w:bidi="ar"/>
        </w:rPr>
        <w:t>项行政许可事项，魏县衔接取消</w:t>
      </w:r>
      <w:r>
        <w:rPr>
          <w:rFonts w:hint="eastAsia" w:ascii="宋体" w:hAnsi="宋体" w:eastAsia="宋体" w:cs="宋体"/>
          <w:bCs/>
          <w:kern w:val="2"/>
          <w:sz w:val="21"/>
          <w:szCs w:val="21"/>
          <w:lang w:val="en-US" w:eastAsia="zh-CN" w:bidi="ar"/>
        </w:rPr>
        <w:t>4</w:t>
      </w:r>
      <w:r>
        <w:rPr>
          <w:rFonts w:hint="eastAsia" w:ascii="宋体" w:hAnsi="宋体" w:eastAsia="宋体" w:cs="宋体"/>
          <w:kern w:val="2"/>
          <w:sz w:val="21"/>
          <w:szCs w:val="21"/>
          <w:lang w:val="en-US" w:eastAsia="zh-CN" w:bidi="ar"/>
        </w:rPr>
        <w:t>项；对国务院下放管理层级的</w:t>
      </w:r>
      <w:r>
        <w:rPr>
          <w:rFonts w:hint="eastAsia" w:ascii="宋体" w:hAnsi="宋体" w:eastAsia="宋体" w:cs="宋体"/>
          <w:bCs/>
          <w:kern w:val="2"/>
          <w:sz w:val="21"/>
          <w:szCs w:val="21"/>
          <w:lang w:val="en-US" w:eastAsia="zh-CN" w:bidi="ar"/>
        </w:rPr>
        <w:t>6</w:t>
      </w:r>
      <w:r>
        <w:rPr>
          <w:rFonts w:hint="eastAsia" w:ascii="宋体" w:hAnsi="宋体" w:eastAsia="宋体" w:cs="宋体"/>
          <w:kern w:val="2"/>
          <w:sz w:val="21"/>
          <w:szCs w:val="21"/>
          <w:lang w:val="en-US" w:eastAsia="zh-CN" w:bidi="ar"/>
        </w:rPr>
        <w:t>项行政许可事项，魏县承接</w:t>
      </w:r>
      <w:r>
        <w:rPr>
          <w:rFonts w:hint="eastAsia" w:ascii="宋体" w:hAnsi="宋体" w:eastAsia="宋体" w:cs="宋体"/>
          <w:bCs/>
          <w:kern w:val="2"/>
          <w:sz w:val="21"/>
          <w:szCs w:val="21"/>
          <w:lang w:val="en-US" w:eastAsia="zh-CN" w:bidi="ar"/>
        </w:rPr>
        <w:t>2</w:t>
      </w:r>
      <w:r>
        <w:rPr>
          <w:rFonts w:hint="eastAsia" w:ascii="宋体" w:hAnsi="宋体" w:eastAsia="宋体" w:cs="宋体"/>
          <w:kern w:val="2"/>
          <w:sz w:val="21"/>
          <w:szCs w:val="21"/>
          <w:lang w:val="en-US" w:eastAsia="zh-CN" w:bidi="ar"/>
        </w:rPr>
        <w:t>项。为确保衔接取消和下放事项全部落实到位，现将有关要求通知如下：</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left="0" w:leftChars="0" w:right="0" w:rightChars="0" w:firstLine="426"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一、严格衔接工作要求。各有关部门要严格按照《河北省行政许可目录管理办法》有关规定及时做好取消和下放工作。对于国务院取消的行政许可事项，各有关部门要立即停止审批，不得拆分、合并或重组以新的名义、条目变相审批。按照《中共河北省委办公厅河北省人民政府办公厅印发〈关于进一步深化设立行政审批局改革的若干意见〉的通知》（冀办字〔</w:t>
      </w:r>
      <w:r>
        <w:rPr>
          <w:rFonts w:hint="eastAsia" w:ascii="宋体" w:hAnsi="宋体" w:eastAsia="宋体" w:cs="宋体"/>
          <w:bCs/>
          <w:kern w:val="2"/>
          <w:sz w:val="21"/>
          <w:szCs w:val="21"/>
          <w:lang w:val="en-US" w:eastAsia="zh-CN" w:bidi="ar"/>
        </w:rPr>
        <w:t>2017</w:t>
      </w:r>
      <w:r>
        <w:rPr>
          <w:rFonts w:hint="eastAsia" w:ascii="宋体" w:hAnsi="宋体" w:eastAsia="宋体" w:cs="宋体"/>
          <w:kern w:val="2"/>
          <w:sz w:val="21"/>
          <w:szCs w:val="21"/>
          <w:lang w:val="en-US" w:eastAsia="zh-CN" w:bidi="ar"/>
        </w:rPr>
        <w:t>〕</w:t>
      </w:r>
      <w:r>
        <w:rPr>
          <w:rFonts w:hint="eastAsia" w:ascii="宋体" w:hAnsi="宋体" w:eastAsia="宋体" w:cs="宋体"/>
          <w:bCs/>
          <w:kern w:val="2"/>
          <w:sz w:val="21"/>
          <w:szCs w:val="21"/>
          <w:lang w:val="en-US" w:eastAsia="zh-CN" w:bidi="ar"/>
        </w:rPr>
        <w:t>27</w:t>
      </w:r>
      <w:r>
        <w:rPr>
          <w:rFonts w:hint="eastAsia" w:ascii="宋体" w:hAnsi="宋体" w:eastAsia="宋体" w:cs="宋体"/>
          <w:kern w:val="2"/>
          <w:sz w:val="21"/>
          <w:szCs w:val="21"/>
          <w:lang w:val="en-US" w:eastAsia="zh-CN" w:bidi="ar"/>
        </w:rPr>
        <w:t>号）要求，国务院和省政府、市政府部门下放到县的行政许可事项，直接下放到县行政审批局，县行政</w:t>
      </w:r>
      <w:r>
        <w:rPr>
          <w:rFonts w:hint="eastAsia" w:ascii="宋体" w:hAnsi="宋体" w:eastAsia="宋体" w:cs="宋体"/>
          <w:spacing w:val="-11"/>
          <w:kern w:val="2"/>
          <w:sz w:val="21"/>
          <w:szCs w:val="21"/>
          <w:lang w:val="en-US" w:eastAsia="zh-CN" w:bidi="ar"/>
        </w:rPr>
        <w:t>审批局要做好承接落实，保证审批工作的正常进行。</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left="0" w:leftChars="0" w:right="0" w:rightChars="0" w:firstLine="426"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二、做好后续相关工作。各有关部门要制定完善下放事项事中事后监管措施，取消和下放项目涉及到县政府规章和规范性文件的，要按照规定程序及时组织修改或废止。衔接落实工作要在本通知印发之日起</w:t>
      </w:r>
      <w:r>
        <w:rPr>
          <w:rFonts w:hint="eastAsia" w:ascii="宋体" w:hAnsi="宋体" w:eastAsia="宋体" w:cs="宋体"/>
          <w:bCs/>
          <w:kern w:val="2"/>
          <w:sz w:val="21"/>
          <w:szCs w:val="21"/>
          <w:lang w:val="en-US" w:eastAsia="zh-CN" w:bidi="ar"/>
        </w:rPr>
        <w:t>15</w:t>
      </w:r>
      <w:r>
        <w:rPr>
          <w:rFonts w:hint="eastAsia" w:ascii="宋体" w:hAnsi="宋体" w:eastAsia="宋体" w:cs="宋体"/>
          <w:kern w:val="2"/>
          <w:sz w:val="21"/>
          <w:szCs w:val="21"/>
          <w:lang w:val="en-US" w:eastAsia="zh-CN" w:bidi="ar"/>
        </w:rPr>
        <w:t>日内完成，同时相应调整本部门行政权力清单和责任清单，加强宣传，并向社会公布。</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left="0" w:leftChars="0" w:right="0" w:rightChars="0" w:firstLine="426" w:firstLineChars="200"/>
        <w:jc w:val="both"/>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三、加强督导检查和责任追究。各有关部门要抓紧做好衔接落实工作，确保把国务院、省政府和市政府要求落实到位。对不认真执行</w:t>
      </w:r>
    </w:p>
    <w:tbl>
      <w:tblPr>
        <w:tblStyle w:val="7"/>
        <w:tblpPr w:leftFromText="180" w:rightFromText="180" w:vertAnchor="page" w:horzAnchor="page" w:tblpX="6360" w:tblpY="9155"/>
        <w:tblOverlap w:val="never"/>
        <w:tblW w:w="4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3"/>
        <w:gridCol w:w="400"/>
        <w:gridCol w:w="409"/>
        <w:gridCol w:w="307"/>
        <w:gridCol w:w="540"/>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45" w:hRule="atLeast"/>
        </w:trPr>
        <w:tc>
          <w:tcPr>
            <w:tcW w:w="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序号</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项目名称</w:t>
            </w:r>
          </w:p>
        </w:tc>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权力类别</w:t>
            </w:r>
          </w:p>
        </w:tc>
        <w:tc>
          <w:tcPr>
            <w:tcW w:w="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审批部门</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设定依据</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w w:val="96"/>
                <w:sz w:val="15"/>
                <w:szCs w:val="15"/>
                <w:lang w:val="en-US"/>
              </w:rPr>
            </w:pPr>
            <w:r>
              <w:rPr>
                <w:rFonts w:hint="eastAsia" w:ascii="Times New Roman" w:hAnsi="宋体" w:eastAsia="宋体" w:cs="宋体"/>
                <w:b w:val="0"/>
                <w:bCs/>
                <w:w w:val="96"/>
                <w:kern w:val="2"/>
                <w:sz w:val="15"/>
                <w:szCs w:val="15"/>
                <w:lang w:val="en-US" w:eastAsia="zh-CN" w:bidi="ar"/>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5" w:hRule="atLeast"/>
        </w:trPr>
        <w:tc>
          <w:tcPr>
            <w:tcW w:w="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bCs/>
                <w:spacing w:val="-10"/>
                <w:w w:val="96"/>
                <w:kern w:val="2"/>
                <w:sz w:val="15"/>
                <w:szCs w:val="15"/>
                <w:lang w:val="en-US" w:eastAsia="zh-CN" w:bidi="ar"/>
              </w:rPr>
              <w:t>1</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设立、调整海洋观测站（点）审批</w:t>
            </w:r>
          </w:p>
        </w:tc>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行政许可</w:t>
            </w:r>
          </w:p>
        </w:tc>
        <w:tc>
          <w:tcPr>
            <w:tcW w:w="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县级海洋主管部门</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《海洋观测预报报管理条例》</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取消审批后，改为备案。通过以下措施加强事中事后监管：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1.</w:t>
            </w:r>
            <w:r>
              <w:rPr>
                <w:rFonts w:hint="eastAsia" w:ascii="Times New Roman" w:hAnsi="宋体" w:eastAsia="宋体" w:cs="宋体"/>
                <w:spacing w:val="-10"/>
                <w:w w:val="96"/>
                <w:kern w:val="2"/>
                <w:sz w:val="15"/>
                <w:szCs w:val="15"/>
                <w:lang w:val="en-US" w:eastAsia="zh-CN" w:bidi="ar"/>
              </w:rPr>
              <w:t>严格按照《海洋观测预报管理条例》和《海洋观测站点管理办法》实施监督管理；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2.</w:t>
            </w:r>
            <w:r>
              <w:rPr>
                <w:rFonts w:hint="eastAsia" w:ascii="Times New Roman" w:hAnsi="宋体" w:eastAsia="宋体" w:cs="宋体"/>
                <w:spacing w:val="-10"/>
                <w:w w:val="96"/>
                <w:kern w:val="2"/>
                <w:sz w:val="15"/>
                <w:szCs w:val="15"/>
                <w:lang w:val="en-US" w:eastAsia="zh-CN" w:bidi="ar"/>
              </w:rPr>
              <w:t>建立备案制度，要求设立、调整海洋观测站（点）的单位和个人主动备案；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3.</w:t>
            </w:r>
            <w:r>
              <w:rPr>
                <w:rFonts w:hint="eastAsia" w:ascii="Times New Roman" w:hAnsi="宋体" w:eastAsia="宋体" w:cs="宋体"/>
                <w:spacing w:val="-10"/>
                <w:w w:val="96"/>
                <w:kern w:val="2"/>
                <w:sz w:val="15"/>
                <w:szCs w:val="15"/>
                <w:lang w:val="en-US" w:eastAsia="zh-CN" w:bidi="ar"/>
              </w:rPr>
              <w:t>健全部门间协调机制，加强与气象、水利等相关部门沟通协调，发挥行业协会自律作用，协调解决相关问题，加强海洋观测资料汇交和信息共享；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4.</w:t>
            </w:r>
            <w:r>
              <w:rPr>
                <w:rFonts w:hint="eastAsia" w:ascii="Times New Roman" w:hAnsi="宋体" w:eastAsia="宋体" w:cs="宋体"/>
                <w:spacing w:val="-10"/>
                <w:w w:val="96"/>
                <w:kern w:val="2"/>
                <w:sz w:val="15"/>
                <w:szCs w:val="15"/>
                <w:lang w:val="en-US" w:eastAsia="zh-CN" w:bidi="ar"/>
              </w:rPr>
              <w:t>在日常监管中，加强对海洋观测站（点）的现场巡查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5" w:hRule="atLeast"/>
        </w:trPr>
        <w:tc>
          <w:tcPr>
            <w:tcW w:w="2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bCs/>
                <w:spacing w:val="-10"/>
                <w:w w:val="96"/>
                <w:kern w:val="2"/>
                <w:sz w:val="15"/>
                <w:szCs w:val="15"/>
                <w:lang w:val="en-US" w:eastAsia="zh-CN" w:bidi="ar"/>
              </w:rPr>
              <w:t>2</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船员服务簿签发</w:t>
            </w:r>
          </w:p>
        </w:tc>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行政许可</w:t>
            </w:r>
          </w:p>
        </w:tc>
        <w:tc>
          <w:tcPr>
            <w:tcW w:w="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县级地方海事管理机构</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《中华人民共和国船员条例》</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取消审批后，对按规定已核发船员适任证书的船员，直接发放《船员服务簿》。通过以下措施优化服务、加强事中事后监管：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1.</w:t>
            </w:r>
            <w:r>
              <w:rPr>
                <w:rFonts w:hint="eastAsia" w:ascii="Times New Roman" w:hAnsi="宋体" w:eastAsia="宋体" w:cs="宋体"/>
                <w:spacing w:val="-10"/>
                <w:w w:val="96"/>
                <w:kern w:val="2"/>
                <w:sz w:val="15"/>
                <w:szCs w:val="15"/>
                <w:lang w:val="en-US" w:eastAsia="zh-CN" w:bidi="ar"/>
              </w:rPr>
              <w:t>对于导游、服务员等不参加航行值班的人员，按照交通运输部海事局有关规定办理；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2.</w:t>
            </w:r>
            <w:r>
              <w:rPr>
                <w:rFonts w:hint="eastAsia" w:ascii="Times New Roman" w:hAnsi="宋体" w:eastAsia="宋体" w:cs="宋体"/>
                <w:spacing w:val="-10"/>
                <w:w w:val="96"/>
                <w:kern w:val="2"/>
                <w:sz w:val="15"/>
                <w:szCs w:val="15"/>
                <w:lang w:val="en-US" w:eastAsia="zh-CN" w:bidi="ar"/>
              </w:rPr>
              <w:t>及时公示、宣传</w:t>
            </w:r>
            <w:r>
              <w:rPr>
                <w:rFonts w:hint="default" w:ascii="Times New Roman" w:hAnsi="Times New Roman" w:eastAsia="宋体" w:cs="Times New Roman"/>
                <w:spacing w:val="-10"/>
                <w:w w:val="96"/>
                <w:kern w:val="2"/>
                <w:sz w:val="15"/>
                <w:szCs w:val="15"/>
                <w:lang w:val="en-US" w:eastAsia="zh-CN" w:bidi="ar"/>
              </w:rPr>
              <w:t>“</w:t>
            </w:r>
            <w:r>
              <w:rPr>
                <w:rFonts w:hint="eastAsia" w:ascii="Times New Roman" w:hAnsi="宋体" w:eastAsia="宋体" w:cs="宋体"/>
                <w:spacing w:val="-10"/>
                <w:w w:val="96"/>
                <w:kern w:val="2"/>
                <w:sz w:val="15"/>
                <w:szCs w:val="15"/>
                <w:lang w:val="en-US" w:eastAsia="zh-CN" w:bidi="ar"/>
              </w:rPr>
              <w:t>船员服务簿</w:t>
            </w:r>
            <w:r>
              <w:rPr>
                <w:rFonts w:hint="default" w:ascii="Times New Roman" w:hAnsi="Times New Roman" w:eastAsia="宋体" w:cs="Times New Roman"/>
                <w:spacing w:val="-10"/>
                <w:w w:val="96"/>
                <w:kern w:val="2"/>
                <w:sz w:val="15"/>
                <w:szCs w:val="15"/>
                <w:lang w:val="en-US" w:eastAsia="zh-CN" w:bidi="ar"/>
              </w:rPr>
              <w:t>”</w:t>
            </w:r>
            <w:r>
              <w:rPr>
                <w:rFonts w:hint="eastAsia" w:ascii="Times New Roman" w:hAnsi="宋体" w:eastAsia="宋体" w:cs="宋体"/>
                <w:spacing w:val="-10"/>
                <w:w w:val="96"/>
                <w:kern w:val="2"/>
                <w:sz w:val="15"/>
                <w:szCs w:val="15"/>
                <w:lang w:val="en-US" w:eastAsia="zh-CN" w:bidi="ar"/>
              </w:rPr>
              <w:t>取消审批事项，采取措施，优化服务，方便船员；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3.</w:t>
            </w:r>
            <w:r>
              <w:rPr>
                <w:rFonts w:hint="eastAsia" w:ascii="Times New Roman" w:hAnsi="宋体" w:eastAsia="宋体" w:cs="宋体"/>
                <w:spacing w:val="-10"/>
                <w:w w:val="96"/>
                <w:kern w:val="2"/>
                <w:sz w:val="15"/>
                <w:szCs w:val="15"/>
                <w:lang w:val="en-US" w:eastAsia="zh-CN" w:bidi="ar"/>
              </w:rPr>
              <w:t>发挥《船员服务簿》记录船员履职情况的作用，做好船员履职情况的事后监管</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eastAsia" w:ascii="宋体" w:hAnsi="宋体" w:eastAsia="宋体" w:cs="宋体"/>
          <w:kern w:val="2"/>
          <w:sz w:val="21"/>
          <w:szCs w:val="21"/>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right="0" w:rightChars="0"/>
        <w:jc w:val="both"/>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有关规定，衔接落实不到位、不及时，应取消未取消、应下放未下放的，对部门主要负责人和相关责任人进行严肃问责。</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left="0" w:leftChars="0" w:right="0" w:rightChars="0" w:firstLine="645"/>
        <w:jc w:val="both"/>
        <w:textAlignment w:val="auto"/>
        <w:outlineLvl w:val="9"/>
        <w:rPr>
          <w:rFonts w:hint="eastAsia" w:ascii="宋体" w:hAnsi="宋体" w:eastAsia="宋体" w:cs="宋体"/>
          <w:sz w:val="21"/>
          <w:szCs w:val="21"/>
          <w:lang w:val="en-US"/>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left="1065" w:leftChars="200" w:right="0" w:rightChars="0" w:hanging="639" w:hangingChars="300"/>
        <w:jc w:val="both"/>
        <w:textAlignment w:val="auto"/>
        <w:outlineLvl w:val="9"/>
        <w:rPr>
          <w:rFonts w:hint="eastAsia" w:ascii="宋体" w:hAnsi="宋体" w:eastAsia="宋体" w:cs="宋体"/>
          <w:spacing w:val="-10"/>
          <w:sz w:val="21"/>
          <w:szCs w:val="21"/>
          <w:lang w:val="en-US"/>
        </w:rPr>
      </w:pPr>
      <w:r>
        <w:rPr>
          <w:rFonts w:hint="eastAsia" w:ascii="宋体" w:hAnsi="宋体" w:eastAsia="宋体" w:cs="宋体"/>
          <w:kern w:val="2"/>
          <w:sz w:val="21"/>
          <w:szCs w:val="21"/>
          <w:lang w:val="en-US" w:eastAsia="zh-CN" w:bidi="ar"/>
        </w:rPr>
        <w:t>附件：</w:t>
      </w:r>
      <w:r>
        <w:rPr>
          <w:rFonts w:hint="eastAsia" w:ascii="宋体" w:hAnsi="宋体" w:eastAsia="宋体" w:cs="宋体"/>
          <w:bCs/>
          <w:kern w:val="2"/>
          <w:sz w:val="21"/>
          <w:szCs w:val="21"/>
          <w:lang w:val="en-US" w:eastAsia="zh-CN" w:bidi="ar"/>
        </w:rPr>
        <w:t>1</w:t>
      </w:r>
      <w:r>
        <w:rPr>
          <w:rFonts w:hint="eastAsia" w:ascii="宋体" w:hAnsi="宋体" w:eastAsia="宋体" w:cs="宋体"/>
          <w:spacing w:val="-10"/>
          <w:kern w:val="2"/>
          <w:sz w:val="21"/>
          <w:szCs w:val="21"/>
          <w:lang w:val="en-US" w:eastAsia="zh-CN" w:bidi="ar"/>
        </w:rPr>
        <w:t>.魏县衔接国务院取消的行政许可事项目录（共</w:t>
      </w:r>
      <w:r>
        <w:rPr>
          <w:rFonts w:hint="eastAsia" w:ascii="宋体" w:hAnsi="宋体" w:eastAsia="宋体" w:cs="宋体"/>
          <w:bCs/>
          <w:kern w:val="2"/>
          <w:sz w:val="21"/>
          <w:szCs w:val="21"/>
          <w:lang w:val="en-US" w:eastAsia="zh-CN" w:bidi="ar"/>
        </w:rPr>
        <w:t>4</w:t>
      </w:r>
      <w:r>
        <w:rPr>
          <w:rFonts w:hint="eastAsia" w:ascii="宋体" w:hAnsi="宋体" w:eastAsia="宋体" w:cs="宋体"/>
          <w:spacing w:val="-10"/>
          <w:kern w:val="2"/>
          <w:sz w:val="21"/>
          <w:szCs w:val="21"/>
          <w:lang w:val="en-US" w:eastAsia="zh-CN" w:bidi="ar"/>
        </w:rPr>
        <w:t>项）</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exact"/>
        <w:ind w:left="1065" w:leftChars="500" w:right="0" w:rightChars="0" w:firstLine="0" w:firstLineChars="0"/>
        <w:jc w:val="both"/>
        <w:textAlignment w:val="auto"/>
        <w:outlineLvl w:val="9"/>
        <w:rPr>
          <w:rFonts w:hint="eastAsia" w:ascii="宋体" w:hAnsi="宋体" w:eastAsia="宋体" w:cs="宋体"/>
          <w:spacing w:val="-10"/>
          <w:sz w:val="21"/>
          <w:szCs w:val="21"/>
          <w:lang w:val="en-US"/>
        </w:rPr>
      </w:pPr>
      <w:r>
        <w:rPr>
          <w:rFonts w:hint="eastAsia" w:ascii="宋体" w:hAnsi="宋体" w:eastAsia="宋体" w:cs="宋体"/>
          <w:bCs/>
          <w:kern w:val="2"/>
          <w:sz w:val="21"/>
          <w:szCs w:val="21"/>
          <w:lang w:val="en-US" w:eastAsia="zh-CN" w:bidi="ar"/>
        </w:rPr>
        <w:t>2</w:t>
      </w:r>
      <w:r>
        <w:rPr>
          <w:rFonts w:hint="eastAsia" w:ascii="宋体" w:hAnsi="宋体" w:eastAsia="宋体" w:cs="宋体"/>
          <w:spacing w:val="-10"/>
          <w:kern w:val="2"/>
          <w:sz w:val="21"/>
          <w:szCs w:val="21"/>
          <w:lang w:val="en-US" w:eastAsia="zh-CN" w:bidi="ar"/>
        </w:rPr>
        <w:t>.魏县承接国务院下放的行政许可事项目录（共</w:t>
      </w:r>
      <w:r>
        <w:rPr>
          <w:rFonts w:hint="eastAsia" w:ascii="宋体" w:hAnsi="宋体" w:eastAsia="宋体" w:cs="宋体"/>
          <w:bCs/>
          <w:kern w:val="2"/>
          <w:sz w:val="21"/>
          <w:szCs w:val="21"/>
          <w:lang w:val="en-US" w:eastAsia="zh-CN" w:bidi="ar"/>
        </w:rPr>
        <w:t>2</w:t>
      </w:r>
      <w:r>
        <w:rPr>
          <w:rFonts w:hint="eastAsia" w:ascii="宋体" w:hAnsi="宋体" w:eastAsia="宋体" w:cs="宋体"/>
          <w:spacing w:val="-10"/>
          <w:kern w:val="2"/>
          <w:sz w:val="21"/>
          <w:szCs w:val="21"/>
          <w:lang w:val="en-US" w:eastAsia="zh-CN" w:bidi="ar"/>
        </w:rPr>
        <w:t>项）</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exact"/>
        <w:ind w:left="0" w:leftChars="0" w:right="0" w:rightChars="0" w:firstLine="2035" w:firstLineChars="956"/>
        <w:jc w:val="both"/>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魏县人民政府办公室                       </w:t>
      </w:r>
      <w:r>
        <w:rPr>
          <w:rFonts w:hint="eastAsia" w:ascii="宋体" w:hAnsi="宋体" w:eastAsia="宋体" w:cs="宋体"/>
          <w:bCs/>
          <w:kern w:val="2"/>
          <w:sz w:val="21"/>
          <w:szCs w:val="21"/>
          <w:lang w:val="en-US" w:eastAsia="zh-CN" w:bidi="ar"/>
        </w:rPr>
        <w:t>2019</w:t>
      </w:r>
      <w:r>
        <w:rPr>
          <w:rFonts w:hint="eastAsia" w:ascii="宋体" w:hAnsi="宋体" w:eastAsia="宋体" w:cs="宋体"/>
          <w:kern w:val="2"/>
          <w:sz w:val="21"/>
          <w:szCs w:val="21"/>
          <w:lang w:val="en-US" w:eastAsia="zh-CN" w:bidi="ar"/>
        </w:rPr>
        <w:t>年</w:t>
      </w:r>
      <w:r>
        <w:rPr>
          <w:rFonts w:hint="eastAsia" w:ascii="宋体" w:hAnsi="宋体" w:eastAsia="宋体" w:cs="宋体"/>
          <w:bCs/>
          <w:kern w:val="2"/>
          <w:sz w:val="21"/>
          <w:szCs w:val="21"/>
          <w:lang w:val="en-US" w:eastAsia="zh-CN" w:bidi="ar"/>
        </w:rPr>
        <w:t>4</w:t>
      </w:r>
      <w:r>
        <w:rPr>
          <w:rFonts w:hint="eastAsia" w:ascii="宋体" w:hAnsi="宋体" w:eastAsia="宋体" w:cs="宋体"/>
          <w:kern w:val="2"/>
          <w:sz w:val="21"/>
          <w:szCs w:val="21"/>
          <w:lang w:val="en-US" w:eastAsia="zh-CN" w:bidi="ar"/>
        </w:rPr>
        <w:t>月</w:t>
      </w:r>
      <w:r>
        <w:rPr>
          <w:rFonts w:hint="eastAsia" w:ascii="宋体" w:hAnsi="宋体" w:eastAsia="宋体" w:cs="宋体"/>
          <w:bCs/>
          <w:kern w:val="2"/>
          <w:sz w:val="21"/>
          <w:szCs w:val="21"/>
          <w:lang w:val="en-US" w:eastAsia="zh-CN" w:bidi="ar"/>
        </w:rPr>
        <w:t>30</w:t>
      </w:r>
      <w:r>
        <w:rPr>
          <w:rFonts w:hint="eastAsia" w:ascii="宋体" w:hAnsi="宋体" w:eastAsia="宋体" w:cs="宋体"/>
          <w:kern w:val="2"/>
          <w:sz w:val="21"/>
          <w:szCs w:val="21"/>
          <w:lang w:val="en-US" w:eastAsia="zh-CN" w:bidi="ar"/>
        </w:rPr>
        <w:t xml:space="preserve">日 </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100" w:lineRule="exact"/>
        <w:ind w:left="0" w:leftChars="0" w:right="0" w:rightChars="0" w:firstLine="2035" w:firstLineChars="956"/>
        <w:jc w:val="center"/>
        <w:textAlignment w:val="auto"/>
        <w:outlineLvl w:val="9"/>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line="240" w:lineRule="exact"/>
        <w:ind w:left="0" w:right="0"/>
        <w:jc w:val="both"/>
        <w:rPr>
          <w:rFonts w:hint="eastAsia" w:ascii="Times New Roman" w:hAnsi="Times New Roman" w:eastAsia="黑体" w:cs="Times New Roman"/>
          <w:bCs/>
          <w:spacing w:val="-10"/>
          <w:w w:val="96"/>
          <w:sz w:val="24"/>
          <w:szCs w:val="24"/>
          <w:lang w:val="en-US" w:eastAsia="zh-CN"/>
        </w:rPr>
      </w:pPr>
      <w:r>
        <w:rPr>
          <w:rFonts w:hint="default" w:ascii="Times New Roman" w:hAnsi="Times New Roman" w:eastAsia="黑体" w:cs="Times New Roman"/>
          <w:bCs/>
          <w:spacing w:val="-10"/>
          <w:w w:val="96"/>
          <w:sz w:val="24"/>
          <w:szCs w:val="24"/>
          <w:lang w:eastAsia="zh-CN"/>
        </w:rPr>
        <w:t>附</w:t>
      </w:r>
      <w:r>
        <w:rPr>
          <w:rFonts w:hint="eastAsia" w:ascii="Times New Roman" w:hAnsi="Times New Roman" w:eastAsia="黑体" w:cs="Times New Roman"/>
          <w:bCs/>
          <w:spacing w:val="-10"/>
          <w:w w:val="96"/>
          <w:sz w:val="24"/>
          <w:szCs w:val="24"/>
          <w:lang w:val="en-US" w:eastAsia="zh-CN"/>
        </w:rPr>
        <w:t>1</w:t>
      </w:r>
    </w:p>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黑体" w:cs="Times New Roman"/>
          <w:bCs/>
          <w:spacing w:val="-10"/>
          <w:w w:val="96"/>
          <w:sz w:val="24"/>
          <w:szCs w:val="24"/>
          <w:lang w:val="en-US" w:eastAsia="zh-CN"/>
        </w:rPr>
      </w:pPr>
    </w:p>
    <w:p>
      <w:pPr>
        <w:keepNext w:val="0"/>
        <w:keepLines w:val="0"/>
        <w:widowControl w:val="0"/>
        <w:suppressLineNumbers w:val="0"/>
        <w:spacing w:before="0" w:beforeAutospacing="0" w:after="0" w:afterAutospacing="0"/>
        <w:ind w:left="0" w:right="0"/>
        <w:jc w:val="center"/>
        <w:rPr>
          <w:rFonts w:hint="eastAsia" w:ascii="宋体" w:hAnsi="Calibri" w:eastAsia="宋体" w:cs="仿宋"/>
          <w:spacing w:val="-10"/>
          <w:sz w:val="24"/>
          <w:szCs w:val="24"/>
          <w:lang w:val="en-US"/>
        </w:rPr>
      </w:pPr>
      <w:r>
        <w:rPr>
          <w:rFonts w:hint="eastAsia" w:ascii="宋体" w:hAnsi="宋体" w:eastAsia="宋体" w:cs="仿宋"/>
          <w:spacing w:val="-10"/>
          <w:kern w:val="2"/>
          <w:sz w:val="24"/>
          <w:szCs w:val="24"/>
          <w:lang w:val="en-US" w:eastAsia="zh-CN" w:bidi="ar"/>
        </w:rPr>
        <w:t>魏县衔接国务院取消的行政许可事项目录</w:t>
      </w:r>
    </w:p>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
          <w:b w:val="0"/>
          <w:bCs/>
          <w:spacing w:val="-10"/>
          <w:szCs w:val="21"/>
          <w:lang w:val="en-US"/>
        </w:rPr>
      </w:pPr>
      <w:r>
        <w:rPr>
          <w:rFonts w:hint="eastAsia" w:ascii="仿宋_GB2312" w:hAnsi="仿宋" w:eastAsia="仿宋_GB2312" w:cs="仿宋"/>
          <w:b w:val="0"/>
          <w:bCs/>
          <w:spacing w:val="-10"/>
          <w:kern w:val="2"/>
          <w:sz w:val="21"/>
          <w:szCs w:val="21"/>
          <w:lang w:val="en-US" w:eastAsia="zh-CN" w:bidi="ar"/>
        </w:rPr>
        <w:t>（共</w:t>
      </w:r>
      <w:r>
        <w:rPr>
          <w:rFonts w:hint="default" w:ascii="Times New Roman" w:hAnsi="Times New Roman" w:eastAsia="仿宋_GB2312" w:cs="Times New Roman"/>
          <w:b w:val="0"/>
          <w:bCs/>
          <w:kern w:val="2"/>
          <w:sz w:val="21"/>
          <w:szCs w:val="21"/>
          <w:lang w:val="en-US" w:eastAsia="zh-CN" w:bidi="ar"/>
        </w:rPr>
        <w:t>4</w:t>
      </w:r>
      <w:r>
        <w:rPr>
          <w:rFonts w:hint="eastAsia" w:ascii="仿宋_GB2312" w:hAnsi="仿宋" w:eastAsia="仿宋_GB2312" w:cs="仿宋"/>
          <w:b w:val="0"/>
          <w:bCs/>
          <w:spacing w:val="-10"/>
          <w:kern w:val="2"/>
          <w:sz w:val="21"/>
          <w:szCs w:val="21"/>
          <w:lang w:val="en-US" w:eastAsia="zh-CN" w:bidi="ar"/>
        </w:rPr>
        <w:t>项）</w:t>
      </w:r>
    </w:p>
    <w:p>
      <w:pPr>
        <w:rPr>
          <w:rFonts w:hint="default" w:ascii="Times New Roman" w:hAnsi="Times New Roman" w:eastAsia="宋体" w:cs="Times New Roman"/>
          <w:b/>
          <w:spacing w:val="-10"/>
          <w:w w:val="96"/>
          <w:kern w:val="2"/>
          <w:sz w:val="18"/>
          <w:szCs w:val="18"/>
          <w:lang w:val="en-US" w:eastAsia="zh-CN" w:bidi="ar"/>
        </w:rPr>
        <w:sectPr>
          <w:type w:val="continuous"/>
          <w:pgSz w:w="11906" w:h="16838"/>
          <w:pgMar w:top="1701" w:right="1361" w:bottom="1134" w:left="1361" w:header="851" w:footer="1134" w:gutter="0"/>
          <w:pgNumType w:fmt="numberInDash"/>
          <w:cols w:equalWidth="0" w:num="2">
            <w:col w:w="4379" w:space="425"/>
            <w:col w:w="4379"/>
          </w:cols>
          <w:rtlGutter w:val="0"/>
          <w:docGrid w:type="linesAndChars" w:linePitch="312" w:charSpace="733"/>
        </w:sectPr>
      </w:pPr>
    </w:p>
    <w:tbl>
      <w:tblPr>
        <w:tblStyle w:val="7"/>
        <w:tblW w:w="45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5"/>
        <w:gridCol w:w="439"/>
        <w:gridCol w:w="109"/>
        <w:gridCol w:w="461"/>
        <w:gridCol w:w="530"/>
        <w:gridCol w:w="884"/>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48" w:hRule="atLeast"/>
        </w:trPr>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序号</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项目名称</w:t>
            </w:r>
          </w:p>
        </w:tc>
        <w:tc>
          <w:tcPr>
            <w:tcW w:w="5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权力类别</w:t>
            </w:r>
          </w:p>
        </w:tc>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审批部门</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设定依据</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firstLine="0" w:firstLineChars="0"/>
              <w:jc w:val="center"/>
              <w:textAlignment w:val="auto"/>
              <w:outlineLvl w:val="9"/>
              <w:rPr>
                <w:rFonts w:hint="eastAsia" w:ascii="Times New Roman" w:hAnsi="宋体" w:eastAsia="宋体" w:cs="宋体"/>
                <w:b w:val="0"/>
                <w:bCs/>
                <w:w w:val="96"/>
                <w:kern w:val="2"/>
                <w:sz w:val="15"/>
                <w:szCs w:val="15"/>
                <w:lang w:val="en-US" w:eastAsia="zh-CN" w:bidi="ar"/>
              </w:rPr>
            </w:pPr>
            <w:r>
              <w:rPr>
                <w:rFonts w:hint="eastAsia" w:ascii="Times New Roman" w:hAnsi="宋体" w:eastAsia="宋体" w:cs="宋体"/>
                <w:b w:val="0"/>
                <w:bCs/>
                <w:w w:val="96"/>
                <w:kern w:val="2"/>
                <w:sz w:val="15"/>
                <w:szCs w:val="15"/>
                <w:lang w:val="en-US" w:eastAsia="zh-CN" w:bidi="ar"/>
              </w:rPr>
              <w:t>加强事中事后监管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firstLine="0" w:firstLineChars="0"/>
              <w:jc w:val="center"/>
              <w:textAlignment w:val="auto"/>
              <w:outlineLvl w:val="9"/>
              <w:rPr>
                <w:rFonts w:hint="default" w:ascii="Times New Roman" w:hAnsi="Times New Roman" w:cs="Times New Roman"/>
                <w:b w:val="0"/>
                <w:bCs/>
                <w:w w:val="96"/>
                <w:sz w:val="15"/>
                <w:szCs w:val="15"/>
                <w:lang w:val="en-US"/>
              </w:rPr>
            </w:pPr>
            <w:r>
              <w:rPr>
                <w:rFonts w:hint="eastAsia" w:ascii="Times New Roman" w:hAnsi="宋体" w:eastAsia="宋体" w:cs="宋体"/>
                <w:b w:val="0"/>
                <w:bCs/>
                <w:w w:val="96"/>
                <w:kern w:val="2"/>
                <w:sz w:val="15"/>
                <w:szCs w:val="15"/>
                <w:lang w:val="en-US" w:eastAsia="zh-CN" w:bidi="ar"/>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59" w:hRule="atLeast"/>
        </w:trPr>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spacing w:val="-10"/>
                <w:w w:val="96"/>
                <w:sz w:val="15"/>
                <w:szCs w:val="15"/>
                <w:lang w:val="en-US"/>
              </w:rPr>
            </w:pPr>
            <w:r>
              <w:rPr>
                <w:rFonts w:hint="default" w:ascii="Times New Roman" w:hAnsi="Times New Roman" w:eastAsia="宋体" w:cs="Times New Roman"/>
                <w:bCs/>
                <w:spacing w:val="-10"/>
                <w:w w:val="96"/>
                <w:kern w:val="2"/>
                <w:sz w:val="15"/>
                <w:szCs w:val="15"/>
                <w:lang w:val="en-US" w:eastAsia="zh-CN" w:bidi="ar"/>
              </w:rPr>
              <w:t>3</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道路货物运输站（场）经营许可</w:t>
            </w:r>
          </w:p>
        </w:tc>
        <w:tc>
          <w:tcPr>
            <w:tcW w:w="5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center"/>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行政许可</w:t>
            </w:r>
          </w:p>
        </w:tc>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县行政审批局</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《中华人民共和国道路运输条例》</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取消审批后，通过以下措施加强事中事后监管：</w:t>
            </w:r>
          </w:p>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1.</w:t>
            </w:r>
            <w:r>
              <w:rPr>
                <w:rFonts w:hint="eastAsia" w:ascii="Times New Roman" w:hAnsi="宋体" w:eastAsia="宋体" w:cs="宋体"/>
                <w:spacing w:val="-10"/>
                <w:w w:val="96"/>
                <w:kern w:val="2"/>
                <w:sz w:val="15"/>
                <w:szCs w:val="15"/>
                <w:lang w:val="en-US" w:eastAsia="zh-CN" w:bidi="ar"/>
              </w:rPr>
              <w:t>督促各地运管机构加强对道路货物运输站（场）及入驻企业的安全监管，督促企业履行安全生产主体责任；</w:t>
            </w:r>
          </w:p>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2.</w:t>
            </w:r>
            <w:r>
              <w:rPr>
                <w:rFonts w:hint="eastAsia" w:ascii="Times New Roman" w:hAnsi="宋体" w:eastAsia="宋体" w:cs="宋体"/>
                <w:spacing w:val="-10"/>
                <w:w w:val="96"/>
                <w:kern w:val="2"/>
                <w:sz w:val="15"/>
                <w:szCs w:val="15"/>
                <w:lang w:val="en-US" w:eastAsia="zh-CN" w:bidi="ar"/>
              </w:rPr>
              <w:t>督促各地运管机构严格落实道路货物运输站（场）相关标准，推动站（场）建设运营标准化；</w:t>
            </w:r>
          </w:p>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3.</w:t>
            </w:r>
            <w:r>
              <w:rPr>
                <w:rFonts w:hint="eastAsia" w:ascii="Times New Roman" w:hAnsi="宋体" w:eastAsia="宋体" w:cs="宋体"/>
                <w:spacing w:val="-10"/>
                <w:w w:val="96"/>
                <w:kern w:val="2"/>
                <w:sz w:val="15"/>
                <w:szCs w:val="15"/>
                <w:lang w:val="en-US" w:eastAsia="zh-CN" w:bidi="ar"/>
              </w:rPr>
              <w:t>督促各地运管机构加强信用监管，建立健全道路货物运输企业及从业人员的诚信考核制度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37" w:hRule="atLeast"/>
        </w:trPr>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spacing w:val="-10"/>
                <w:w w:val="96"/>
                <w:sz w:val="15"/>
                <w:szCs w:val="15"/>
                <w:lang w:val="en-US"/>
              </w:rPr>
            </w:pPr>
          </w:p>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spacing w:val="-10"/>
                <w:w w:val="96"/>
                <w:sz w:val="15"/>
                <w:szCs w:val="15"/>
                <w:lang w:val="en-US"/>
              </w:rPr>
            </w:pPr>
          </w:p>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spacing w:val="-10"/>
                <w:w w:val="96"/>
                <w:sz w:val="15"/>
                <w:szCs w:val="15"/>
                <w:lang w:val="en-US"/>
              </w:rPr>
            </w:pPr>
          </w:p>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spacing w:val="-10"/>
                <w:w w:val="96"/>
                <w:sz w:val="15"/>
                <w:szCs w:val="15"/>
                <w:lang w:val="en-US"/>
              </w:rPr>
            </w:pPr>
          </w:p>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spacing w:val="-10"/>
                <w:w w:val="96"/>
                <w:sz w:val="15"/>
                <w:szCs w:val="15"/>
                <w:lang w:val="en-US"/>
              </w:rPr>
            </w:pPr>
          </w:p>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spacing w:val="-10"/>
                <w:w w:val="96"/>
                <w:sz w:val="15"/>
                <w:szCs w:val="15"/>
                <w:lang w:val="en-US"/>
              </w:rPr>
            </w:pPr>
          </w:p>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spacing w:val="-10"/>
                <w:w w:val="96"/>
                <w:sz w:val="15"/>
                <w:szCs w:val="15"/>
                <w:lang w:val="en-US"/>
              </w:rPr>
            </w:pPr>
            <w:r>
              <w:rPr>
                <w:rFonts w:hint="default" w:ascii="Times New Roman" w:hAnsi="Times New Roman" w:cs="Times New Roman"/>
                <w:bCs/>
                <w:spacing w:val="-10"/>
                <w:w w:val="96"/>
                <w:sz w:val="15"/>
                <w:szCs w:val="15"/>
                <w:lang w:val="en-US"/>
              </w:rPr>
              <w:t>4</w:t>
            </w:r>
          </w:p>
        </w:tc>
        <w:tc>
          <w:tcPr>
            <w:tcW w:w="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名称预先核准（包括企业、企业集团、个体工商户、农民专业合作社名称预先核准）</w:t>
            </w:r>
          </w:p>
        </w:tc>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center"/>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行政许可</w:t>
            </w:r>
          </w:p>
        </w:tc>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县行政审批局</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《中华人民共和国公司登记管理条例》《中华人民共和国企业法人登记管理条例》《企业名称登记管理规定》《个体工商户条例》《农民专业合作社登记管理条例》</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取消审批后，按照国家统一部署安排，改为企业（包括个体工商户、农民专业合作社，下同）自主申请名称，企业登记机关在企业注册登记时核准名称。通过以下措施优化服务，加强事中事后监管：</w:t>
            </w:r>
          </w:p>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1.</w:t>
            </w:r>
            <w:r>
              <w:rPr>
                <w:rFonts w:hint="eastAsia" w:ascii="Times New Roman" w:hAnsi="宋体" w:eastAsia="宋体" w:cs="宋体"/>
                <w:spacing w:val="-10"/>
                <w:w w:val="96"/>
                <w:kern w:val="2"/>
                <w:sz w:val="15"/>
                <w:szCs w:val="15"/>
                <w:lang w:val="en-US" w:eastAsia="zh-CN" w:bidi="ar"/>
              </w:rPr>
              <w:t>向社会公开企业名称库，引导企业自主拟定符合规则要求的名称；</w:t>
            </w:r>
          </w:p>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2.</w:t>
            </w:r>
            <w:r>
              <w:rPr>
                <w:rFonts w:hint="eastAsia" w:ascii="Times New Roman" w:hAnsi="宋体" w:eastAsia="宋体" w:cs="宋体"/>
                <w:spacing w:val="-10"/>
                <w:w w:val="96"/>
                <w:kern w:val="2"/>
                <w:sz w:val="15"/>
                <w:szCs w:val="15"/>
                <w:lang w:val="en-US" w:eastAsia="zh-CN" w:bidi="ar"/>
              </w:rPr>
              <w:t>建立企业名称自主申报制度，明确企业名称禁限用规则，完善企业名称争议处理机制，加强对企业名称使用的监督管理；</w:t>
            </w:r>
          </w:p>
          <w:p>
            <w:pPr>
              <w:keepNext w:val="0"/>
              <w:keepLines w:val="0"/>
              <w:widowControl w:val="0"/>
              <w:suppressLineNumbers w:val="0"/>
              <w:spacing w:before="0" w:beforeAutospacing="0" w:after="0" w:afterAutospacing="0" w:line="18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3.</w:t>
            </w:r>
            <w:r>
              <w:rPr>
                <w:rFonts w:hint="eastAsia" w:ascii="Times New Roman" w:hAnsi="宋体" w:eastAsia="宋体" w:cs="宋体"/>
                <w:spacing w:val="-10"/>
                <w:w w:val="96"/>
                <w:kern w:val="2"/>
                <w:sz w:val="15"/>
                <w:szCs w:val="15"/>
                <w:lang w:val="en-US" w:eastAsia="zh-CN" w:bidi="ar"/>
              </w:rPr>
              <w:t>简化优化注册登记程序，实行</w:t>
            </w:r>
            <w:r>
              <w:rPr>
                <w:rFonts w:hint="default" w:ascii="Times New Roman" w:hAnsi="Times New Roman" w:eastAsia="宋体" w:cs="Times New Roman"/>
                <w:spacing w:val="-10"/>
                <w:w w:val="96"/>
                <w:kern w:val="2"/>
                <w:sz w:val="15"/>
                <w:szCs w:val="15"/>
                <w:lang w:val="en-US" w:eastAsia="zh-CN" w:bidi="ar"/>
              </w:rPr>
              <w:t>“</w:t>
            </w:r>
            <w:r>
              <w:rPr>
                <w:rFonts w:hint="eastAsia" w:ascii="Times New Roman" w:hAnsi="宋体" w:eastAsia="宋体" w:cs="宋体"/>
                <w:spacing w:val="-10"/>
                <w:w w:val="96"/>
                <w:kern w:val="2"/>
                <w:sz w:val="15"/>
                <w:szCs w:val="15"/>
                <w:lang w:val="en-US" w:eastAsia="zh-CN" w:bidi="ar"/>
              </w:rPr>
              <w:t>一次性告知</w:t>
            </w:r>
            <w:r>
              <w:rPr>
                <w:rFonts w:hint="default" w:ascii="Times New Roman" w:hAnsi="Times New Roman" w:eastAsia="宋体" w:cs="Times New Roman"/>
                <w:spacing w:val="-10"/>
                <w:w w:val="96"/>
                <w:kern w:val="2"/>
                <w:sz w:val="15"/>
                <w:szCs w:val="15"/>
                <w:lang w:val="en-US" w:eastAsia="zh-CN" w:bidi="ar"/>
              </w:rPr>
              <w:t>”</w:t>
            </w:r>
            <w:r>
              <w:rPr>
                <w:rFonts w:hint="eastAsia" w:ascii="Times New Roman" w:hAnsi="宋体" w:eastAsia="宋体" w:cs="宋体"/>
                <w:spacing w:val="-10"/>
                <w:w w:val="96"/>
                <w:kern w:val="2"/>
                <w:sz w:val="15"/>
                <w:szCs w:val="15"/>
                <w:lang w:val="en-US" w:eastAsia="zh-CN" w:bidi="ar"/>
              </w:rPr>
              <w:t>，提高企业登记办理效率，保障企业自主选择名称</w:t>
            </w:r>
          </w:p>
        </w:tc>
      </w:tr>
    </w:tbl>
    <w:p>
      <w:pPr>
        <w:rPr>
          <w:rFonts w:hint="default" w:ascii="Times New Roman" w:hAnsi="Times New Roman" w:eastAsia="宋体" w:cs="Times New Roman"/>
          <w:bCs/>
          <w:spacing w:val="-10"/>
          <w:w w:val="96"/>
          <w:kern w:val="2"/>
          <w:sz w:val="18"/>
          <w:szCs w:val="18"/>
          <w:lang w:val="en-US" w:eastAsia="zh-CN" w:bidi="ar"/>
        </w:rPr>
      </w:pPr>
    </w:p>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黑体" w:cs="Times New Roman"/>
          <w:bCs/>
          <w:spacing w:val="-10"/>
          <w:w w:val="96"/>
          <w:sz w:val="24"/>
          <w:szCs w:val="24"/>
          <w:lang w:val="en-US"/>
        </w:rPr>
      </w:pPr>
      <w:r>
        <w:rPr>
          <w:rFonts w:hint="default" w:ascii="Times New Roman" w:hAnsi="Times New Roman" w:eastAsia="黑体" w:cs="Times New Roman"/>
          <w:bCs/>
          <w:spacing w:val="-10"/>
          <w:w w:val="96"/>
          <w:sz w:val="24"/>
          <w:szCs w:val="24"/>
          <w:lang w:eastAsia="zh-CN"/>
        </w:rPr>
        <w:t>附</w:t>
      </w:r>
      <w:r>
        <w:rPr>
          <w:rFonts w:hint="default" w:ascii="Times New Roman" w:hAnsi="Times New Roman" w:eastAsia="黑体" w:cs="Times New Roman"/>
          <w:bCs/>
          <w:spacing w:val="-10"/>
          <w:w w:val="96"/>
          <w:sz w:val="24"/>
          <w:szCs w:val="24"/>
          <w:lang w:val="en-US"/>
        </w:rPr>
        <w:t>2</w:t>
      </w:r>
    </w:p>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spacing w:val="-10"/>
          <w:w w:val="96"/>
          <w:sz w:val="24"/>
          <w:szCs w:val="24"/>
          <w:lang w:val="en-US"/>
        </w:rPr>
      </w:pPr>
      <w:r>
        <w:rPr>
          <w:rFonts w:hint="eastAsia" w:ascii="Times New Roman" w:hAnsi="宋体" w:eastAsia="宋体" w:cs="宋体"/>
          <w:spacing w:val="-10"/>
          <w:w w:val="96"/>
          <w:kern w:val="2"/>
          <w:sz w:val="24"/>
          <w:szCs w:val="24"/>
          <w:lang w:val="en-US" w:eastAsia="zh-CN" w:bidi="ar"/>
        </w:rPr>
        <w:t>魏县承接国务院下放的行政许可事项目录</w:t>
      </w:r>
    </w:p>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val="0"/>
          <w:bCs/>
          <w:spacing w:val="-10"/>
          <w:w w:val="96"/>
          <w:szCs w:val="21"/>
          <w:lang w:val="en-US"/>
        </w:rPr>
      </w:pPr>
      <w:r>
        <w:rPr>
          <w:rFonts w:hint="eastAsia" w:ascii="Times New Roman" w:hAnsi="宋体" w:eastAsia="宋体" w:cs="宋体"/>
          <w:b w:val="0"/>
          <w:bCs/>
          <w:spacing w:val="-10"/>
          <w:w w:val="96"/>
          <w:kern w:val="2"/>
          <w:sz w:val="21"/>
          <w:szCs w:val="21"/>
          <w:lang w:val="en-US" w:eastAsia="zh-CN" w:bidi="ar"/>
        </w:rPr>
        <w:t>（共</w:t>
      </w:r>
      <w:r>
        <w:rPr>
          <w:rFonts w:hint="default" w:ascii="Times New Roman" w:hAnsi="Times New Roman" w:eastAsia="宋体" w:cs="Times New Roman"/>
          <w:b w:val="0"/>
          <w:bCs/>
          <w:spacing w:val="-10"/>
          <w:w w:val="96"/>
          <w:kern w:val="2"/>
          <w:sz w:val="21"/>
          <w:szCs w:val="21"/>
          <w:lang w:val="en-US" w:eastAsia="zh-CN" w:bidi="ar"/>
        </w:rPr>
        <w:t>2</w:t>
      </w:r>
      <w:r>
        <w:rPr>
          <w:rFonts w:hint="eastAsia" w:ascii="Times New Roman" w:hAnsi="宋体" w:eastAsia="宋体" w:cs="宋体"/>
          <w:b w:val="0"/>
          <w:bCs/>
          <w:spacing w:val="-10"/>
          <w:w w:val="96"/>
          <w:kern w:val="2"/>
          <w:sz w:val="21"/>
          <w:szCs w:val="21"/>
          <w:lang w:val="en-US" w:eastAsia="zh-CN" w:bidi="ar"/>
        </w:rPr>
        <w:t>项）</w:t>
      </w:r>
    </w:p>
    <w:tbl>
      <w:tblPr>
        <w:tblStyle w:val="7"/>
        <w:tblpPr w:leftFromText="180" w:rightFromText="180" w:vertAnchor="text" w:horzAnchor="page" w:tblpX="1441" w:tblpY="253"/>
        <w:tblOverlap w:val="never"/>
        <w:tblW w:w="4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48"/>
        <w:gridCol w:w="385"/>
        <w:gridCol w:w="376"/>
        <w:gridCol w:w="406"/>
        <w:gridCol w:w="397"/>
        <w:gridCol w:w="1936"/>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34" w:hRule="atLeast"/>
        </w:trPr>
        <w:tc>
          <w:tcPr>
            <w:tcW w:w="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序号</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项目名称</w:t>
            </w:r>
          </w:p>
        </w:tc>
        <w:tc>
          <w:tcPr>
            <w:tcW w:w="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权力类别</w:t>
            </w:r>
          </w:p>
        </w:tc>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审批部门</w:t>
            </w: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设定依据</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w w:val="96"/>
                <w:sz w:val="15"/>
                <w:szCs w:val="15"/>
                <w:lang w:val="en-US"/>
              </w:rPr>
            </w:pPr>
            <w:r>
              <w:rPr>
                <w:rFonts w:hint="eastAsia" w:ascii="Times New Roman" w:hAnsi="宋体" w:eastAsia="宋体" w:cs="宋体"/>
                <w:b w:val="0"/>
                <w:bCs/>
                <w:w w:val="96"/>
                <w:kern w:val="2"/>
                <w:sz w:val="15"/>
                <w:szCs w:val="15"/>
                <w:lang w:val="en-US" w:eastAsia="zh-CN" w:bidi="ar"/>
              </w:rPr>
              <w:t>加强事中事后监管措施</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63" w:hRule="atLeast"/>
        </w:trPr>
        <w:tc>
          <w:tcPr>
            <w:tcW w:w="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bCs/>
                <w:spacing w:val="-10"/>
                <w:w w:val="96"/>
                <w:kern w:val="2"/>
                <w:sz w:val="15"/>
                <w:szCs w:val="15"/>
                <w:lang w:val="en-US" w:eastAsia="zh-CN" w:bidi="ar"/>
              </w:rPr>
              <w:t>1</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省际、市际、毗邻县行政区域间道路旅客运输经营许可</w:t>
            </w:r>
          </w:p>
        </w:tc>
        <w:tc>
          <w:tcPr>
            <w:tcW w:w="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center"/>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行政许可</w:t>
            </w:r>
          </w:p>
        </w:tc>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县行政审批局</w:t>
            </w:r>
          </w:p>
        </w:tc>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《中华人民共和国道路运输条例》</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承接后，通过以下措施加强事中事后监管：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1.</w:t>
            </w:r>
            <w:r>
              <w:rPr>
                <w:rFonts w:hint="eastAsia" w:ascii="Times New Roman" w:hAnsi="宋体" w:eastAsia="宋体" w:cs="宋体"/>
                <w:spacing w:val="-10"/>
                <w:w w:val="96"/>
                <w:kern w:val="2"/>
                <w:sz w:val="15"/>
                <w:szCs w:val="15"/>
                <w:lang w:val="en-US" w:eastAsia="zh-CN" w:bidi="ar"/>
              </w:rPr>
              <w:t>加强信息共享，县级许可实施机关及时将许可情况推送至省级道路运输管理机构；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2.</w:t>
            </w:r>
            <w:r>
              <w:rPr>
                <w:rFonts w:hint="eastAsia" w:ascii="Times New Roman" w:hAnsi="宋体" w:eastAsia="宋体" w:cs="宋体"/>
                <w:spacing w:val="-10"/>
                <w:w w:val="96"/>
                <w:kern w:val="2"/>
                <w:sz w:val="15"/>
                <w:szCs w:val="15"/>
                <w:lang w:val="en-US" w:eastAsia="zh-CN" w:bidi="ar"/>
              </w:rPr>
              <w:t>督促各地运管机构建立健全旅客运输企业安全管理制度，完善安全生产、驾驶员管理、车辆管理、应急处置、隐患排查等方面的规定；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3.</w:t>
            </w:r>
            <w:r>
              <w:rPr>
                <w:rFonts w:hint="eastAsia" w:ascii="Times New Roman" w:hAnsi="宋体" w:eastAsia="宋体" w:cs="宋体"/>
                <w:spacing w:val="-10"/>
                <w:w w:val="96"/>
                <w:kern w:val="2"/>
                <w:sz w:val="15"/>
                <w:szCs w:val="15"/>
                <w:lang w:val="en-US" w:eastAsia="zh-CN" w:bidi="ar"/>
              </w:rPr>
              <w:t>督促各地运管机构实施车辆技术和动态监督管理，准确掌握客运车辆运营情况，及时发现和消除事故隐患；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4.</w:t>
            </w:r>
            <w:r>
              <w:rPr>
                <w:rFonts w:hint="eastAsia" w:ascii="Times New Roman" w:hAnsi="宋体" w:eastAsia="宋体" w:cs="宋体"/>
                <w:spacing w:val="-10"/>
                <w:w w:val="96"/>
                <w:kern w:val="2"/>
                <w:sz w:val="15"/>
                <w:szCs w:val="15"/>
                <w:lang w:val="en-US" w:eastAsia="zh-CN" w:bidi="ar"/>
              </w:rPr>
              <w:t>督促各地运管机构加强执法监督，依法处罚违法行为；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5.</w:t>
            </w:r>
            <w:r>
              <w:rPr>
                <w:rFonts w:hint="eastAsia" w:ascii="Times New Roman" w:hAnsi="宋体" w:eastAsia="宋体" w:cs="宋体"/>
                <w:spacing w:val="-10"/>
                <w:w w:val="96"/>
                <w:kern w:val="2"/>
                <w:sz w:val="15"/>
                <w:szCs w:val="15"/>
                <w:lang w:val="en-US" w:eastAsia="zh-CN" w:bidi="ar"/>
              </w:rPr>
              <w:t>督促各地运管机构加强信用监管，建立健全企业考核制度；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6.</w:t>
            </w:r>
            <w:r>
              <w:rPr>
                <w:rFonts w:hint="eastAsia" w:ascii="Times New Roman" w:hAnsi="宋体" w:eastAsia="宋体" w:cs="宋体"/>
                <w:spacing w:val="-10"/>
                <w:w w:val="96"/>
                <w:kern w:val="2"/>
                <w:sz w:val="15"/>
                <w:szCs w:val="15"/>
                <w:lang w:val="en-US" w:eastAsia="zh-CN" w:bidi="ar"/>
              </w:rPr>
              <w:t>督促各地运管机构完善运输服务质量投诉监督机制。及时处理服务质量投诉案件；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7.</w:t>
            </w:r>
            <w:r>
              <w:rPr>
                <w:rFonts w:hint="eastAsia" w:ascii="Times New Roman" w:hAnsi="宋体" w:eastAsia="宋体" w:cs="宋体"/>
                <w:spacing w:val="-10"/>
                <w:w w:val="96"/>
                <w:kern w:val="2"/>
                <w:sz w:val="15"/>
                <w:szCs w:val="15"/>
                <w:lang w:val="en-US" w:eastAsia="zh-CN" w:bidi="ar"/>
              </w:rPr>
              <w:t>对各地运管机构的履职情况进行监督检查，及时纠正问题</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0" w:lineRule="exact"/>
              <w:ind w:left="0" w:leftChars="0" w:right="0" w:rightChars="0" w:firstLine="0" w:firstLineChars="0"/>
              <w:jc w:val="both"/>
              <w:textAlignment w:val="auto"/>
              <w:outlineLvl w:val="9"/>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省际、市际（除毗邻县行政区域间外）道路旅客运输经营许可下放至市行政审批局。毗邻县行政区域间道路旅客运输经营许可下放至县行政审批局</w:t>
            </w:r>
          </w:p>
        </w:tc>
      </w:tr>
    </w:tbl>
    <w:tbl>
      <w:tblPr>
        <w:tblStyle w:val="7"/>
        <w:tblpPr w:leftFromText="180" w:rightFromText="180" w:vertAnchor="text" w:horzAnchor="page" w:tblpX="6684" w:tblpY="22"/>
        <w:tblOverlap w:val="never"/>
        <w:tblW w:w="4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0"/>
        <w:gridCol w:w="327"/>
        <w:gridCol w:w="423"/>
        <w:gridCol w:w="354"/>
        <w:gridCol w:w="287"/>
        <w:gridCol w:w="172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34"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序号</w:t>
            </w:r>
          </w:p>
        </w:tc>
        <w:tc>
          <w:tcPr>
            <w:tcW w:w="3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项目名称</w:t>
            </w:r>
          </w:p>
        </w:tc>
        <w:tc>
          <w:tcPr>
            <w:tcW w:w="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权力类别</w:t>
            </w:r>
          </w:p>
        </w:tc>
        <w:tc>
          <w:tcPr>
            <w:tcW w:w="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审批部门</w:t>
            </w:r>
          </w:p>
        </w:tc>
        <w:tc>
          <w:tcPr>
            <w:tcW w:w="2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设定依据</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val="0"/>
                <w:bCs/>
                <w:w w:val="96"/>
                <w:sz w:val="15"/>
                <w:szCs w:val="15"/>
                <w:lang w:val="en-US"/>
              </w:rPr>
            </w:pPr>
            <w:r>
              <w:rPr>
                <w:rFonts w:hint="eastAsia" w:ascii="Times New Roman" w:hAnsi="宋体" w:eastAsia="宋体" w:cs="宋体"/>
                <w:b w:val="0"/>
                <w:bCs/>
                <w:w w:val="96"/>
                <w:kern w:val="2"/>
                <w:sz w:val="15"/>
                <w:szCs w:val="15"/>
                <w:lang w:val="en-US" w:eastAsia="zh-CN" w:bidi="ar"/>
              </w:rPr>
              <w:t>加强事中事后监管措施</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cs="Times New Roman"/>
                <w:b w:val="0"/>
                <w:bCs/>
                <w:spacing w:val="-10"/>
                <w:w w:val="96"/>
                <w:sz w:val="15"/>
                <w:szCs w:val="15"/>
                <w:lang w:val="en-US"/>
              </w:rPr>
            </w:pPr>
            <w:r>
              <w:rPr>
                <w:rFonts w:hint="eastAsia" w:ascii="Times New Roman" w:hAnsi="宋体" w:eastAsia="宋体" w:cs="宋体"/>
                <w:b w:val="0"/>
                <w:bCs/>
                <w:spacing w:val="-10"/>
                <w:w w:val="96"/>
                <w:kern w:val="2"/>
                <w:sz w:val="15"/>
                <w:szCs w:val="15"/>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6"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00" w:lineRule="exact"/>
              <w:ind w:left="0" w:right="0"/>
              <w:jc w:val="center"/>
              <w:rPr>
                <w:rFonts w:hint="default" w:ascii="Times New Roman" w:hAnsi="Times New Roman" w:cs="Times New Roman"/>
                <w:spacing w:val="-10"/>
                <w:w w:val="96"/>
                <w:sz w:val="15"/>
                <w:szCs w:val="15"/>
                <w:lang w:val="en-US"/>
              </w:rPr>
            </w:pPr>
            <w:r>
              <w:rPr>
                <w:rFonts w:hint="default" w:ascii="Times New Roman" w:hAnsi="Times New Roman" w:eastAsia="宋体" w:cs="Times New Roman"/>
                <w:bCs/>
                <w:spacing w:val="-10"/>
                <w:w w:val="96"/>
                <w:kern w:val="2"/>
                <w:sz w:val="15"/>
                <w:szCs w:val="15"/>
                <w:lang w:val="en-US" w:eastAsia="zh-CN" w:bidi="ar"/>
              </w:rPr>
              <w:t>2</w:t>
            </w:r>
          </w:p>
        </w:tc>
        <w:tc>
          <w:tcPr>
            <w:tcW w:w="3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0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护士执业注册</w:t>
            </w:r>
          </w:p>
        </w:tc>
        <w:tc>
          <w:tcPr>
            <w:tcW w:w="4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00" w:lineRule="exact"/>
              <w:ind w:left="0" w:right="0"/>
              <w:jc w:val="center"/>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行政许可</w:t>
            </w:r>
          </w:p>
        </w:tc>
        <w:tc>
          <w:tcPr>
            <w:tcW w:w="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0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县行政审批局</w:t>
            </w:r>
          </w:p>
        </w:tc>
        <w:tc>
          <w:tcPr>
            <w:tcW w:w="2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0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《护士条例》</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2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承接后，通过以下措施加强事中事后监管：</w:t>
            </w:r>
          </w:p>
          <w:p>
            <w:pPr>
              <w:keepNext w:val="0"/>
              <w:keepLines w:val="0"/>
              <w:widowControl w:val="0"/>
              <w:suppressLineNumbers w:val="0"/>
              <w:spacing w:before="0" w:beforeAutospacing="0" w:after="0" w:afterAutospacing="0" w:line="22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1.</w:t>
            </w:r>
            <w:r>
              <w:rPr>
                <w:rFonts w:hint="eastAsia" w:ascii="Times New Roman" w:hAnsi="宋体" w:eastAsia="宋体" w:cs="宋体"/>
                <w:spacing w:val="-10"/>
                <w:w w:val="96"/>
                <w:kern w:val="2"/>
                <w:sz w:val="15"/>
                <w:szCs w:val="15"/>
                <w:lang w:val="en-US" w:eastAsia="zh-CN" w:bidi="ar"/>
              </w:rPr>
              <w:t>按照国家卫生健康委关于下放护士执业注册审批层级的有关文件，结合我县护士执业注册审批现状，进一步精简材料，方便申请人；</w:t>
            </w:r>
          </w:p>
          <w:p>
            <w:pPr>
              <w:keepNext w:val="0"/>
              <w:keepLines w:val="0"/>
              <w:widowControl w:val="0"/>
              <w:suppressLineNumbers w:val="0"/>
              <w:spacing w:before="0" w:beforeAutospacing="0" w:after="0" w:afterAutospacing="0" w:line="22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2.</w:t>
            </w:r>
            <w:r>
              <w:rPr>
                <w:rFonts w:hint="eastAsia" w:ascii="Times New Roman" w:hAnsi="宋体" w:eastAsia="宋体" w:cs="宋体"/>
                <w:spacing w:val="-10"/>
                <w:w w:val="96"/>
                <w:kern w:val="2"/>
                <w:sz w:val="15"/>
                <w:szCs w:val="15"/>
                <w:lang w:val="en-US" w:eastAsia="zh-CN" w:bidi="ar"/>
              </w:rPr>
              <w:t>全面实施护士执业电子化注册，实现网上办理，并加强对辖区内护士执业注册工作的监督；</w:t>
            </w:r>
          </w:p>
          <w:p>
            <w:pPr>
              <w:keepNext w:val="0"/>
              <w:keepLines w:val="0"/>
              <w:widowControl w:val="0"/>
              <w:suppressLineNumbers w:val="0"/>
              <w:spacing w:before="0" w:beforeAutospacing="0" w:after="0" w:afterAutospacing="0" w:line="220" w:lineRule="exact"/>
              <w:ind w:left="0" w:right="0"/>
              <w:jc w:val="both"/>
              <w:rPr>
                <w:rFonts w:hint="default" w:ascii="Times New Roman" w:hAnsi="Times New Roman" w:cs="Times New Roman"/>
                <w:spacing w:val="-10"/>
                <w:w w:val="96"/>
                <w:sz w:val="15"/>
                <w:szCs w:val="15"/>
                <w:lang w:val="en-US"/>
              </w:rPr>
            </w:pPr>
            <w:r>
              <w:rPr>
                <w:rFonts w:hint="default" w:ascii="Times New Roman" w:hAnsi="Times New Roman" w:eastAsia="宋体" w:cs="Times New Roman"/>
                <w:spacing w:val="-10"/>
                <w:w w:val="96"/>
                <w:kern w:val="2"/>
                <w:sz w:val="15"/>
                <w:szCs w:val="15"/>
                <w:lang w:val="en-US" w:eastAsia="zh-CN" w:bidi="ar"/>
              </w:rPr>
              <w:t>3.</w:t>
            </w:r>
            <w:r>
              <w:rPr>
                <w:rFonts w:hint="eastAsia" w:ascii="Times New Roman" w:hAnsi="宋体" w:eastAsia="宋体" w:cs="宋体"/>
                <w:spacing w:val="-10"/>
                <w:w w:val="96"/>
                <w:kern w:val="2"/>
                <w:sz w:val="15"/>
                <w:szCs w:val="15"/>
                <w:lang w:val="en-US" w:eastAsia="zh-CN" w:bidi="ar"/>
              </w:rPr>
              <w:t>加强对执业护士的监督管理工作</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00" w:lineRule="exact"/>
              <w:ind w:left="0" w:right="0"/>
              <w:jc w:val="both"/>
              <w:rPr>
                <w:rFonts w:hint="default" w:ascii="Times New Roman" w:hAnsi="Times New Roman" w:cs="Times New Roman"/>
                <w:spacing w:val="-10"/>
                <w:w w:val="96"/>
                <w:sz w:val="15"/>
                <w:szCs w:val="15"/>
                <w:lang w:val="en-US"/>
              </w:rPr>
            </w:pPr>
            <w:r>
              <w:rPr>
                <w:rFonts w:hint="eastAsia" w:ascii="Times New Roman" w:hAnsi="宋体" w:eastAsia="宋体" w:cs="宋体"/>
                <w:spacing w:val="-10"/>
                <w:w w:val="96"/>
                <w:kern w:val="2"/>
                <w:sz w:val="15"/>
                <w:szCs w:val="15"/>
                <w:lang w:val="en-US" w:eastAsia="zh-CN" w:bidi="ar"/>
              </w:rPr>
              <w:t>护士执业医疗机构由市级卫生健康部门或行政审批局批准设立的，下放至市行政审批局；护士执业医疗机构由县级卫生健康部门或行政审批局批准设立或备案的，下放至县行政审批局</w:t>
            </w:r>
          </w:p>
        </w:tc>
      </w:tr>
    </w:tbl>
    <w:p>
      <w:pPr>
        <w:rPr>
          <w:rFonts w:hint="default" w:ascii="Times New Roman" w:hAnsi="Times New Roman" w:eastAsia="宋体" w:cs="Times New Roman"/>
          <w:bCs/>
          <w:spacing w:val="-10"/>
          <w:w w:val="96"/>
          <w:kern w:val="2"/>
          <w:sz w:val="18"/>
          <w:szCs w:val="18"/>
          <w:lang w:val="en-US" w:eastAsia="zh-CN" w:bidi="ar"/>
        </w:rPr>
      </w:pPr>
    </w:p>
    <w:p>
      <w:pPr>
        <w:rPr>
          <w:rFonts w:hint="default" w:ascii="Times New Roman" w:hAnsi="Times New Roman" w:eastAsia="宋体" w:cs="Times New Roman"/>
          <w:bCs/>
          <w:spacing w:val="-10"/>
          <w:w w:val="96"/>
          <w:kern w:val="2"/>
          <w:sz w:val="18"/>
          <w:szCs w:val="18"/>
          <w:lang w:val="en-US" w:eastAsia="zh-CN" w:bidi="ar"/>
        </w:rPr>
      </w:pPr>
    </w:p>
    <w:p>
      <w:pPr>
        <w:rPr>
          <w:rFonts w:hint="default" w:ascii="Times New Roman" w:hAnsi="Times New Roman" w:eastAsia="宋体" w:cs="Times New Roman"/>
          <w:bCs/>
          <w:spacing w:val="-10"/>
          <w:w w:val="96"/>
          <w:kern w:val="2"/>
          <w:sz w:val="18"/>
          <w:szCs w:val="18"/>
          <w:lang w:val="en-US" w:eastAsia="zh-CN" w:bidi="ar"/>
        </w:rPr>
        <w:sectPr>
          <w:pgSz w:w="11906" w:h="16838"/>
          <w:pgMar w:top="1701" w:right="1361" w:bottom="1134" w:left="1361" w:header="851" w:footer="1134" w:gutter="0"/>
          <w:pgNumType w:fmt="numberInDash"/>
          <w:cols w:equalWidth="0" w:num="2">
            <w:col w:w="4379" w:space="425"/>
            <w:col w:w="4379"/>
          </w:cols>
          <w:rtlGutter w:val="0"/>
          <w:docGrid w:type="linesAndChars" w:linePitch="312" w:charSpace="733"/>
        </w:sectPr>
      </w:pP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right="0" w:rightChars="0"/>
        <w:jc w:val="center"/>
        <w:textAlignment w:val="auto"/>
        <w:outlineLvl w:val="9"/>
        <w:rPr>
          <w:rFonts w:ascii="宋体" w:hAnsi="宋体" w:eastAsia="宋体" w:cs="宋体"/>
          <w:b w:val="0"/>
          <w:bCs w:val="0"/>
          <w:sz w:val="36"/>
          <w:szCs w:val="36"/>
        </w:rPr>
      </w:pPr>
      <w:r>
        <w:rPr>
          <w:rFonts w:hint="eastAsia" w:ascii="宋体" w:hAnsi="宋体" w:eastAsia="宋体" w:cs="宋体"/>
          <w:b w:val="0"/>
          <w:bCs w:val="0"/>
          <w:sz w:val="36"/>
          <w:szCs w:val="36"/>
        </w:rPr>
        <w:t>魏县人民政府办公室</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宋体"/>
          <w:b w:val="0"/>
          <w:bCs w:val="0"/>
          <w:sz w:val="36"/>
          <w:szCs w:val="36"/>
        </w:rPr>
      </w:pPr>
      <w:r>
        <w:rPr>
          <w:rFonts w:hint="eastAsia" w:ascii="宋体" w:hAnsi="宋体" w:eastAsia="宋体" w:cs="宋体"/>
          <w:b w:val="0"/>
          <w:bCs w:val="0"/>
          <w:sz w:val="36"/>
          <w:szCs w:val="36"/>
        </w:rPr>
        <w:t>关于印发《魏县开展既有建筑节能改造</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val="0"/>
          <w:bCs w:val="0"/>
          <w:sz w:val="36"/>
          <w:szCs w:val="36"/>
        </w:rPr>
        <w:t>实施方案》的通知</w:t>
      </w:r>
    </w:p>
    <w:p>
      <w:pPr>
        <w:keepNext w:val="0"/>
        <w:keepLines w:val="0"/>
        <w:pageBreakBefore w:val="0"/>
        <w:widowControl w:val="0"/>
        <w:kinsoku/>
        <w:wordWrap/>
        <w:overflowPunct/>
        <w:topLinePunct w:val="0"/>
        <w:autoSpaceDE/>
        <w:autoSpaceDN/>
        <w:bidi w:val="0"/>
        <w:adjustRightInd/>
        <w:snapToGrid/>
        <w:spacing w:after="0" w:line="360" w:lineRule="exact"/>
        <w:ind w:left="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after="0" w:line="360" w:lineRule="exact"/>
        <w:ind w:left="0" w:hanging="420" w:hangingChars="20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魏政办文〔2019〕27号</w:t>
      </w:r>
    </w:p>
    <w:p>
      <w:pPr>
        <w:keepNext w:val="0"/>
        <w:keepLines w:val="0"/>
        <w:pageBreakBefore w:val="0"/>
        <w:widowControl w:val="0"/>
        <w:kinsoku/>
        <w:wordWrap/>
        <w:overflowPunct/>
        <w:topLinePunct w:val="0"/>
        <w:autoSpaceDE/>
        <w:autoSpaceDN/>
        <w:bidi w:val="0"/>
        <w:adjustRightInd/>
        <w:snapToGrid/>
        <w:spacing w:after="0" w:line="360" w:lineRule="exact"/>
        <w:ind w:left="0" w:hanging="640" w:hangingChars="200"/>
        <w:jc w:val="center"/>
        <w:textAlignment w:val="auto"/>
        <w:outlineLvl w:val="9"/>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0" w:line="360" w:lineRule="exact"/>
        <w:ind w:left="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各乡镇政府、街道办，县对口有关单位，县政府有关部门：</w:t>
      </w:r>
    </w:p>
    <w:p>
      <w:pPr>
        <w:keepNext w:val="0"/>
        <w:keepLines w:val="0"/>
        <w:pageBreakBefore w:val="0"/>
        <w:widowControl w:val="0"/>
        <w:kinsoku/>
        <w:wordWrap/>
        <w:overflowPunct/>
        <w:topLinePunct w:val="0"/>
        <w:autoSpaceDE/>
        <w:autoSpaceDN/>
        <w:bidi w:val="0"/>
        <w:adjustRightInd/>
        <w:snapToGrid/>
        <w:spacing w:after="0" w:line="36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《魏县开展既有建筑节能改造实施方案》已经县政府同意，现印发给你们，请按照职责分工，认真抓好贯彻落实。</w:t>
      </w:r>
    </w:p>
    <w:p>
      <w:pPr>
        <w:keepNext w:val="0"/>
        <w:keepLines w:val="0"/>
        <w:pageBreakBefore w:val="0"/>
        <w:widowControl w:val="0"/>
        <w:kinsoku/>
        <w:wordWrap/>
        <w:overflowPunct/>
        <w:topLinePunct w:val="0"/>
        <w:autoSpaceDE/>
        <w:autoSpaceDN/>
        <w:bidi w:val="0"/>
        <w:adjustRightInd/>
        <w:snapToGrid/>
        <w:spacing w:after="0" w:line="360" w:lineRule="exact"/>
        <w:ind w:left="0" w:firstLine="420" w:firstLineChars="200"/>
        <w:jc w:val="both"/>
        <w:textAlignment w:val="auto"/>
        <w:outlineLvl w:val="9"/>
        <w:rPr>
          <w:rFonts w:hint="eastAsia" w:ascii="宋体" w:hAnsi="宋体" w:eastAsia="宋体" w:cs="宋体"/>
          <w:sz w:val="21"/>
          <w:szCs w:val="21"/>
        </w:rPr>
      </w:pPr>
    </w:p>
    <w:p>
      <w:pPr>
        <w:keepNext w:val="0"/>
        <w:keepLines w:val="0"/>
        <w:pageBreakBefore w:val="0"/>
        <w:widowControl w:val="0"/>
        <w:tabs>
          <w:tab w:val="left" w:pos="7480"/>
        </w:tabs>
        <w:kinsoku/>
        <w:wordWrap/>
        <w:overflowPunct/>
        <w:topLinePunct w:val="0"/>
        <w:autoSpaceDE/>
        <w:autoSpaceDN/>
        <w:bidi w:val="0"/>
        <w:adjustRightInd/>
        <w:snapToGrid/>
        <w:spacing w:after="0" w:line="360" w:lineRule="exact"/>
        <w:ind w:left="0" w:firstLine="2194" w:firstLineChars="1045"/>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魏县人民政府办公室</w:t>
      </w:r>
    </w:p>
    <w:p>
      <w:pPr>
        <w:keepNext w:val="0"/>
        <w:keepLines w:val="0"/>
        <w:pageBreakBefore w:val="0"/>
        <w:widowControl w:val="0"/>
        <w:tabs>
          <w:tab w:val="left" w:pos="7480"/>
        </w:tabs>
        <w:kinsoku/>
        <w:wordWrap/>
        <w:overflowPunct/>
        <w:topLinePunct w:val="0"/>
        <w:autoSpaceDE/>
        <w:autoSpaceDN/>
        <w:bidi w:val="0"/>
        <w:adjustRightInd/>
        <w:snapToGrid/>
        <w:spacing w:after="0" w:line="360" w:lineRule="exact"/>
        <w:ind w:left="0" w:firstLine="2194" w:firstLineChars="1045"/>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2019年5月9日</w:t>
      </w:r>
    </w:p>
    <w:p>
      <w:pPr>
        <w:keepNext w:val="0"/>
        <w:keepLines w:val="0"/>
        <w:pageBreakBefore w:val="0"/>
        <w:widowControl w:val="0"/>
        <w:tabs>
          <w:tab w:val="left" w:pos="7480"/>
        </w:tabs>
        <w:kinsoku/>
        <w:wordWrap/>
        <w:overflowPunct/>
        <w:topLinePunct w:val="0"/>
        <w:autoSpaceDE/>
        <w:autoSpaceDN/>
        <w:bidi w:val="0"/>
        <w:adjustRightInd/>
        <w:snapToGrid/>
        <w:spacing w:after="0" w:line="560" w:lineRule="exact"/>
        <w:ind w:left="0" w:firstLine="2194" w:firstLineChars="1045"/>
        <w:jc w:val="center"/>
        <w:textAlignment w:val="auto"/>
        <w:outlineLvl w:val="9"/>
        <w:rPr>
          <w:rFonts w:hint="eastAsia" w:ascii="宋体" w:hAnsi="宋体" w:eastAsia="宋体" w:cs="宋体"/>
          <w:sz w:val="21"/>
          <w:szCs w:val="21"/>
        </w:rPr>
      </w:pPr>
    </w:p>
    <w:p>
      <w:pPr>
        <w:widowControl w:val="0"/>
        <w:spacing w:after="0" w:line="576" w:lineRule="exact"/>
        <w:jc w:val="center"/>
        <w:rPr>
          <w:rFonts w:ascii="宋体" w:hAnsi="宋体" w:eastAsia="宋体"/>
          <w:b w:val="0"/>
          <w:bCs w:val="0"/>
          <w:sz w:val="36"/>
          <w:szCs w:val="36"/>
        </w:rPr>
      </w:pPr>
      <w:r>
        <w:rPr>
          <w:rFonts w:hint="eastAsia" w:ascii="宋体" w:hAnsi="宋体" w:eastAsia="宋体"/>
          <w:b w:val="0"/>
          <w:bCs w:val="0"/>
          <w:sz w:val="36"/>
          <w:szCs w:val="36"/>
        </w:rPr>
        <w:t>魏县开展既有建筑节能改造实施方案</w:t>
      </w:r>
    </w:p>
    <w:p>
      <w:pPr>
        <w:keepNext w:val="0"/>
        <w:keepLines w:val="0"/>
        <w:pageBreakBefore w:val="0"/>
        <w:widowControl w:val="0"/>
        <w:kinsoku/>
        <w:wordWrap/>
        <w:overflowPunct/>
        <w:topLinePunct w:val="0"/>
        <w:autoSpaceDE/>
        <w:autoSpaceDN/>
        <w:bidi w:val="0"/>
        <w:spacing w:line="380" w:lineRule="exact"/>
        <w:ind w:left="0" w:leftChars="0" w:right="0" w:rightChars="0" w:firstLine="880" w:firstLineChars="200"/>
        <w:jc w:val="both"/>
        <w:textAlignment w:val="auto"/>
        <w:rPr>
          <w:rFonts w:ascii="宋体" w:hAnsi="宋体" w:eastAsia="宋体"/>
          <w:sz w:val="44"/>
          <w:szCs w:val="44"/>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sectPr>
          <w:type w:val="continuous"/>
          <w:pgSz w:w="12240" w:h="15840"/>
          <w:pgMar w:top="1701" w:right="1361" w:bottom="1531" w:left="1361" w:header="850" w:footer="113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为认真落实邯郸市人民政府办公厅《关于开展既有建筑节能改造工作的通知》（〔2019〕5号）精神，确保顺利完成我县既有建筑节能改造任务，结合我县实际，现制定如下方案。</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一、指导思想</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以科学发展为指导，以创建资源节约型、环境友好型社会为目标，按照“政府推动、试点引路”的办法，依据建筑节能设计标准和规范，积极推进既有建筑节能改造，确保我县节能目标的完成，达到“降耗、减排”的目的，实现经济社会可持续发展。</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二、任务目标</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（一）改造任务：2018-2020年底，魏县共需完成既有公共建筑节能改造2万平方米。具体是2019年3月-12月改造1万平方米，2020年2月-10月改造1万平方米。</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改造目标：按照《邯郸市冬季清洁取暖试点申报文本和实施方案》要求，实施围护结构节能改造的项目，工程改造价格预算按每平方米约300元（实际价格按工程招标为准）改造后建筑能效水平较改造前提升30%。</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（三）资金筹措：既有公共建筑节能改造项目资金来源由中央资金40%、地方资金40%、产权单位20%。中央和县财政补助资金由财政部门统筹监管，并按照改造实施进度支付到项目，确保专款专用。</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三、落实责任</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明确职责分工，落实工作责任。按照市下达的三年改造任务目标，为确保逐年全部完成改造任务，顺利组织项目实施和验收，县财政局负责补助资金的管理和监督工作，县住房和城乡建设局和县后勤服务中心分别负责既有居住建筑和既有公共建筑节能改造项目的确定，并组织实施和管理。县住房和城乡建设局、后勤服务中心、发展和改革局、财政局、市生态环境局魏县分局等有关部门要结合职责、密切配合，共同做好既有建筑节能改造工作。改造项目完成后，由项目实施单位组织竣工验收，竣工验收合格的，形成竣工验收报告。公共建筑向县后勤服务中心申请项目综合验收；居住建筑向县住房和城乡建设局申请项目综合验收；经验收合格后，由县财政局对项目资金进行审定，合格后分别报市机关事务管理局、市建设局、市财政局等部门备案。</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四、保障措施</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健全组织，加强领导。成立魏县既有建筑节能改造工作领导小组，组长由县政府县长樊中青担任，副组长由县政府常务副县长王常智、县政府副县长索剑峰担任，成员分别由住房和城乡建设局、后勤服务中心、发展和改革局、财政局、市生态环境局魏县分局等部门主要负责同志组成，主管职责是落实既有建筑改造的具体项目，协调各部门之间的工作关系，统筹组织实施魏县既有建筑节能改造工作。领导小组下设办公室，办公室设在县住房和城乡建设局，办公室主任由王永军同志兼任，负责日常协调管理工作。</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315" w:firstLineChars="15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加强协调，全力推进。县既有建筑节能改造领导小组办公室每月进行节能改造工作调度，对工作进展情况调度，对工作存在问题进行协调。既有建筑改造工作责任单位要明确专人进行周报和月结制度，报送上级各部门和县领导小组。县后勤服务中心要加强质量管理和竣工验收，落实专业技术人员跟踪服务，全程参与，推进节能改造工作。</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（三）大力宣传，营造氛围。各乡镇（街道办）、各有关部门，要通过多种形式开展既有建筑节能改造宣传，让广大群众了解节能改造的好处，节能改造的内容，国家相关政策等，营造节能改造工作的良好氛围。</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p>
    <w:p>
      <w:pPr>
        <w:keepNext w:val="0"/>
        <w:keepLines w:val="0"/>
        <w:pageBreakBefore w:val="0"/>
        <w:widowControl w:val="0"/>
        <w:tabs>
          <w:tab w:val="left" w:pos="420"/>
        </w:tabs>
        <w:kinsoku/>
        <w:wordWrap/>
        <w:overflowPunct/>
        <w:topLinePunct w:val="0"/>
        <w:autoSpaceDE/>
        <w:autoSpaceDN/>
        <w:bidi w:val="0"/>
        <w:adjustRightInd/>
        <w:snapToGrid/>
        <w:spacing w:line="380" w:lineRule="exact"/>
        <w:ind w:left="1116" w:leftChars="200" w:right="0" w:rightChars="0" w:hanging="696" w:hangingChars="3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pacing w:val="11"/>
          <w:sz w:val="21"/>
          <w:szCs w:val="21"/>
        </w:rPr>
        <w:t>附件</w:t>
      </w: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魏县开展既有建筑节能改造工作领</w:t>
      </w:r>
      <w:r>
        <w:rPr>
          <w:rFonts w:hint="eastAsia" w:ascii="宋体" w:hAnsi="宋体" w:eastAsia="宋体" w:cs="宋体"/>
          <w:spacing w:val="6"/>
          <w:sz w:val="21"/>
          <w:szCs w:val="21"/>
        </w:rPr>
        <w:t>导小组成员名单</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jc w:val="both"/>
        <w:textAlignment w:val="auto"/>
        <w:outlineLvl w:val="9"/>
        <w:rPr>
          <w:rFonts w:ascii="黑体" w:hAnsi="黑体" w:eastAsia="黑体"/>
          <w:b w:val="0"/>
          <w:bCs w:val="0"/>
          <w:sz w:val="24"/>
          <w:szCs w:val="24"/>
        </w:rPr>
      </w:pPr>
      <w:r>
        <w:rPr>
          <w:rFonts w:hint="eastAsia" w:ascii="黑体" w:hAnsi="黑体" w:eastAsia="黑体"/>
          <w:b w:val="0"/>
          <w:bCs w:val="0"/>
          <w:sz w:val="24"/>
          <w:szCs w:val="24"/>
        </w:rPr>
        <w:t>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jc w:val="center"/>
        <w:textAlignment w:val="auto"/>
        <w:outlineLvl w:val="9"/>
        <w:rPr>
          <w:rFonts w:ascii="宋体" w:hAnsi="宋体" w:eastAsia="宋体"/>
          <w:b w:val="0"/>
          <w:bCs w:val="0"/>
          <w:sz w:val="24"/>
          <w:szCs w:val="24"/>
        </w:rPr>
      </w:pPr>
      <w:r>
        <w:rPr>
          <w:rFonts w:hint="eastAsia" w:ascii="宋体" w:hAnsi="宋体" w:eastAsia="宋体"/>
          <w:b w:val="0"/>
          <w:bCs w:val="0"/>
          <w:sz w:val="24"/>
          <w:szCs w:val="24"/>
        </w:rPr>
        <w:t>魏县开展既有建筑节能改造工作</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jc w:val="center"/>
        <w:textAlignment w:val="auto"/>
        <w:outlineLvl w:val="9"/>
        <w:rPr>
          <w:rFonts w:ascii="宋体" w:hAnsi="宋体" w:eastAsia="宋体"/>
          <w:b w:val="0"/>
          <w:bCs w:val="0"/>
          <w:sz w:val="24"/>
          <w:szCs w:val="24"/>
        </w:rPr>
      </w:pPr>
      <w:r>
        <w:rPr>
          <w:rFonts w:hint="eastAsia" w:ascii="宋体" w:hAnsi="宋体" w:eastAsia="宋体"/>
          <w:b w:val="0"/>
          <w:bCs w:val="0"/>
          <w:sz w:val="24"/>
          <w:szCs w:val="24"/>
        </w:rPr>
        <w:t>领导小组成员名单</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组  长：樊中青    县政府县长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副组长：王常智    县政府常务副县长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1260" w:firstLineChars="6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索剑峰    县政府副县长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spacing w:val="-6"/>
          <w:w w:val="90"/>
          <w:sz w:val="21"/>
          <w:szCs w:val="21"/>
        </w:rPr>
      </w:pPr>
      <w:r>
        <w:rPr>
          <w:rFonts w:hint="eastAsia" w:ascii="宋体" w:hAnsi="宋体" w:eastAsia="宋体" w:cs="宋体"/>
          <w:sz w:val="21"/>
          <w:szCs w:val="21"/>
        </w:rPr>
        <w:t xml:space="preserve">成  员：王永军    </w:t>
      </w:r>
      <w:r>
        <w:rPr>
          <w:rFonts w:hint="eastAsia" w:ascii="宋体" w:hAnsi="宋体" w:eastAsia="宋体" w:cs="宋体"/>
          <w:spacing w:val="-6"/>
          <w:w w:val="90"/>
          <w:sz w:val="21"/>
          <w:szCs w:val="21"/>
        </w:rPr>
        <w:t>县住房和城乡建设局党组书记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吴晓民    县后勤服务中心主任</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w w:val="95"/>
          <w:sz w:val="21"/>
          <w:szCs w:val="21"/>
        </w:rPr>
      </w:pPr>
      <w:r>
        <w:rPr>
          <w:rFonts w:hint="eastAsia" w:ascii="宋体" w:hAnsi="宋体" w:eastAsia="宋体" w:cs="宋体"/>
          <w:sz w:val="21"/>
          <w:szCs w:val="21"/>
        </w:rPr>
        <w:t xml:space="preserve">        陈海林    </w:t>
      </w:r>
      <w:r>
        <w:rPr>
          <w:rFonts w:hint="eastAsia" w:ascii="宋体" w:hAnsi="宋体" w:eastAsia="宋体" w:cs="宋体"/>
          <w:w w:val="95"/>
          <w:sz w:val="21"/>
          <w:szCs w:val="21"/>
        </w:rPr>
        <w:t>县发展和改革局党组书记</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路金锋    县财政局党组书记局长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spacing w:val="-17"/>
          <w:w w:val="90"/>
          <w:sz w:val="21"/>
          <w:szCs w:val="21"/>
        </w:rPr>
      </w:pPr>
      <w:r>
        <w:rPr>
          <w:rFonts w:hint="eastAsia" w:ascii="宋体" w:hAnsi="宋体" w:eastAsia="宋体" w:cs="宋体"/>
          <w:sz w:val="21"/>
          <w:szCs w:val="21"/>
        </w:rPr>
        <w:t xml:space="preserve">        路耀斌    </w:t>
      </w:r>
      <w:r>
        <w:rPr>
          <w:rFonts w:hint="eastAsia" w:ascii="宋体" w:hAnsi="宋体" w:eastAsia="宋体" w:cs="宋体"/>
          <w:spacing w:val="-17"/>
          <w:w w:val="90"/>
          <w:sz w:val="21"/>
          <w:szCs w:val="21"/>
        </w:rPr>
        <w:t>市生态环境局魏县分局局长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领导小组下设办公室，办公室设在县住房和城乡建设局，办公室主任由王永军同志兼任，负责日常协调管理工作。</w:t>
      </w:r>
    </w:p>
    <w:p>
      <w:pPr>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outlineLvl w:val="9"/>
        <w:rPr>
          <w:rFonts w:ascii="仿宋" w:hAnsi="仿宋" w:eastAsia="仿宋"/>
          <w:sz w:val="32"/>
          <w:szCs w:val="32"/>
        </w:rPr>
        <w:sectPr>
          <w:type w:val="continuous"/>
          <w:pgSz w:w="12240" w:h="15840"/>
          <w:pgMar w:top="1701" w:right="1361" w:bottom="1531" w:left="1361" w:header="850" w:footer="1134" w:gutter="0"/>
          <w:pgNumType w:fmt="numberInDash"/>
          <w:cols w:equalWidth="0" w:num="2">
            <w:col w:w="4546" w:space="425"/>
            <w:col w:w="4546"/>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outlineLvl w:val="9"/>
        <w:rPr>
          <w:rFonts w:hint="eastAsia" w:ascii="宋体" w:hAnsi="宋体" w:eastAsia="宋体" w:cs="宋体"/>
          <w:sz w:val="21"/>
          <w:szCs w:val="21"/>
          <w:lang w:val="en-US" w:eastAsia="zh-CN"/>
        </w:rPr>
      </w:pPr>
      <w:r>
        <w:rPr>
          <w:rFonts w:ascii="仿宋" w:hAnsi="仿宋" w:eastAsia="仿宋"/>
          <w:sz w:val="32"/>
          <w:szCs w:val="32"/>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sz w:val="36"/>
          <w:szCs w:val="36"/>
          <w:lang w:eastAsia="zh-CN"/>
        </w:rPr>
      </w:pPr>
      <w:r>
        <w:rPr>
          <w:rFonts w:hint="eastAsia" w:ascii="宋体" w:hAnsi="宋体" w:eastAsia="宋体" w:cs="宋体"/>
          <w:sz w:val="36"/>
          <w:szCs w:val="36"/>
          <w:lang w:eastAsia="zh-CN"/>
        </w:rPr>
        <w:t>魏县人民政府办公室</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sz w:val="36"/>
          <w:szCs w:val="36"/>
          <w:lang w:eastAsia="zh-CN"/>
        </w:rPr>
      </w:pPr>
      <w:r>
        <w:rPr>
          <w:rFonts w:hint="eastAsia" w:ascii="宋体" w:hAnsi="宋体" w:eastAsia="宋体" w:cs="宋体"/>
          <w:sz w:val="36"/>
          <w:szCs w:val="36"/>
          <w:lang w:eastAsia="zh-CN"/>
        </w:rPr>
        <w:t>关于印发《魏县</w:t>
      </w:r>
      <w:r>
        <w:rPr>
          <w:rFonts w:hint="eastAsia" w:ascii="宋体" w:hAnsi="宋体" w:eastAsia="宋体" w:cs="宋体"/>
          <w:sz w:val="36"/>
          <w:szCs w:val="36"/>
          <w:lang w:val="en-US" w:eastAsia="zh-CN"/>
        </w:rPr>
        <w:t>2019年各项体育</w:t>
      </w:r>
      <w:r>
        <w:rPr>
          <w:rFonts w:hint="eastAsia" w:ascii="宋体" w:hAnsi="宋体" w:cs="宋体"/>
          <w:sz w:val="36"/>
          <w:szCs w:val="36"/>
          <w:lang w:val="en-US" w:eastAsia="zh-CN"/>
        </w:rPr>
        <w:t>相关</w:t>
      </w:r>
      <w:r>
        <w:rPr>
          <w:rFonts w:hint="eastAsia" w:ascii="宋体" w:hAnsi="宋体" w:eastAsia="宋体" w:cs="宋体"/>
          <w:sz w:val="36"/>
          <w:szCs w:val="36"/>
          <w:lang w:val="en-US" w:eastAsia="zh-CN"/>
        </w:rPr>
        <w:t>竞赛实施方案</w:t>
      </w:r>
      <w:r>
        <w:rPr>
          <w:rFonts w:hint="eastAsia" w:ascii="宋体" w:hAnsi="宋体" w:eastAsia="宋体" w:cs="宋体"/>
          <w:sz w:val="36"/>
          <w:szCs w:val="36"/>
          <w:lang w:eastAsia="zh-CN"/>
        </w:rPr>
        <w:t>》的</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sz w:val="36"/>
          <w:szCs w:val="36"/>
          <w:lang w:eastAsia="zh-CN"/>
        </w:rPr>
      </w:pPr>
      <w:r>
        <w:rPr>
          <w:rFonts w:hint="eastAsia" w:ascii="宋体" w:hAnsi="宋体" w:eastAsia="宋体" w:cs="宋体"/>
          <w:sz w:val="36"/>
          <w:szCs w:val="36"/>
          <w:lang w:eastAsia="zh-CN"/>
        </w:rPr>
        <w:t>通</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知</w:t>
      </w: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仿宋_GB2312"/>
          <w:b w:val="0"/>
          <w:bCs/>
          <w:sz w:val="32"/>
          <w:szCs w:val="32"/>
          <w:lang w:eastAsia="zh-CN"/>
        </w:rPr>
      </w:pPr>
      <w:r>
        <w:rPr>
          <w:rFonts w:hint="eastAsia" w:ascii="宋体" w:hAnsi="宋体" w:eastAsia="宋体" w:cs="宋体"/>
          <w:b w:val="0"/>
          <w:bCs/>
          <w:sz w:val="21"/>
          <w:szCs w:val="21"/>
          <w:lang w:eastAsia="zh-CN"/>
        </w:rPr>
        <w:t>魏政办文〔201</w:t>
      </w: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28</w:t>
      </w:r>
      <w:r>
        <w:rPr>
          <w:rFonts w:hint="eastAsia" w:ascii="宋体" w:hAnsi="宋体" w:eastAsia="宋体" w:cs="宋体"/>
          <w:b w:val="0"/>
          <w:bCs/>
          <w:sz w:val="21"/>
          <w:szCs w:val="21"/>
          <w:lang w:eastAsia="zh-CN"/>
        </w:rPr>
        <w:t>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Times New Roman" w:hAnsi="Times New Roman" w:eastAsia="仿宋_GB2312"/>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各乡镇政府、街道办，县对口各单位，县政府各部门：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《魏县2019年各项体育相关竞赛实施方案》已经县政府同意，现印发给你们，请结合实际，认真抓好落实。</w:t>
      </w:r>
    </w:p>
    <w:p>
      <w:pPr>
        <w:keepNext w:val="0"/>
        <w:keepLines w:val="0"/>
        <w:pageBreakBefore w:val="0"/>
        <w:widowControl w:val="0"/>
        <w:kinsoku/>
        <w:wordWrap/>
        <w:overflowPunct/>
        <w:topLinePunct w:val="0"/>
        <w:autoSpaceDE/>
        <w:autoSpaceDN/>
        <w:bidi w:val="0"/>
        <w:adjustRightInd/>
        <w:snapToGrid/>
        <w:spacing w:line="360" w:lineRule="exact"/>
        <w:ind w:firstLine="640"/>
        <w:jc w:val="left"/>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魏县人民政府办公室</w:t>
      </w:r>
    </w:p>
    <w:p>
      <w:pPr>
        <w:keepNext w:val="0"/>
        <w:keepLines w:val="0"/>
        <w:pageBreakBefore w:val="0"/>
        <w:widowControl w:val="0"/>
        <w:kinsoku/>
        <w:wordWrap/>
        <w:overflowPunct/>
        <w:topLinePunct w:val="0"/>
        <w:autoSpaceDE/>
        <w:autoSpaceDN/>
        <w:bidi w:val="0"/>
        <w:adjustRightInd/>
        <w:snapToGrid/>
        <w:spacing w:line="360" w:lineRule="exact"/>
        <w:ind w:firstLine="64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2019年5月21日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ascii="宋体" w:hAnsi="宋体" w:eastAsia="宋体" w:cs="宋体"/>
          <w:b w:val="0"/>
          <w:bCs w:val="0"/>
          <w:w w:val="1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ascii="宋体" w:hAnsi="宋体" w:eastAsia="宋体" w:cs="宋体"/>
          <w:b/>
          <w:bCs/>
          <w:w w:val="100"/>
          <w:sz w:val="44"/>
          <w:szCs w:val="44"/>
          <w:lang w:val="en-US" w:eastAsia="zh-CN"/>
        </w:rPr>
      </w:pPr>
      <w:r>
        <w:rPr>
          <w:rFonts w:hint="eastAsia" w:ascii="宋体" w:hAnsi="宋体" w:eastAsia="宋体" w:cs="宋体"/>
          <w:b w:val="0"/>
          <w:bCs w:val="0"/>
          <w:w w:val="100"/>
          <w:sz w:val="36"/>
          <w:szCs w:val="36"/>
          <w:lang w:val="en-US" w:eastAsia="zh-CN"/>
        </w:rPr>
        <w:t>魏县2019年各项体育相关竞赛实施方案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ascii="宋体" w:hAnsi="宋体" w:eastAsia="宋体" w:cs="宋体"/>
          <w:b/>
          <w:bCs/>
          <w:w w:val="1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outlineLvl w:val="9"/>
        <w:rPr>
          <w:rFonts w:hint="eastAsia" w:ascii="宋体" w:hAnsi="宋体" w:eastAsia="宋体" w:cs="宋体"/>
          <w:w w:val="100"/>
          <w:sz w:val="21"/>
          <w:szCs w:val="21"/>
          <w:lang w:val="en-US" w:eastAsia="zh-CN"/>
        </w:rPr>
        <w:sectPr>
          <w:type w:val="continuous"/>
          <w:pgSz w:w="12240" w:h="15840"/>
          <w:pgMar w:top="1701" w:right="1361" w:bottom="1531" w:left="1361" w:header="850" w:footer="1134" w:gutter="0"/>
          <w:pgNumType w:fmt="numberInDash"/>
          <w:cols w:space="0" w:num="1"/>
          <w:rtlGutter w:val="0"/>
          <w:docGrid w:type="lines" w:linePitch="312" w:charSpace="0"/>
        </w:sectPr>
      </w:pPr>
      <w:bookmarkStart w:id="13" w:name="OLE_LINK3"/>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为认真贯彻落实国务院《</w:t>
      </w:r>
      <w:bookmarkStart w:id="14" w:name="OLE_LINK1"/>
      <w:r>
        <w:rPr>
          <w:rFonts w:hint="eastAsia" w:ascii="宋体" w:hAnsi="宋体" w:eastAsia="宋体" w:cs="宋体"/>
          <w:w w:val="100"/>
          <w:sz w:val="21"/>
          <w:szCs w:val="21"/>
          <w:lang w:val="en-US" w:eastAsia="zh-CN"/>
        </w:rPr>
        <w:t>全民健身条例</w:t>
      </w:r>
      <w:bookmarkEnd w:id="14"/>
      <w:r>
        <w:rPr>
          <w:rFonts w:hint="eastAsia" w:ascii="宋体" w:hAnsi="宋体" w:eastAsia="宋体" w:cs="宋体"/>
          <w:w w:val="100"/>
          <w:sz w:val="21"/>
          <w:szCs w:val="21"/>
          <w:lang w:val="en-US" w:eastAsia="zh-CN"/>
        </w:rPr>
        <w:t>》和《</w:t>
      </w:r>
      <w:bookmarkStart w:id="15" w:name="OLE_LINK2"/>
      <w:r>
        <w:rPr>
          <w:rFonts w:hint="eastAsia" w:ascii="宋体" w:hAnsi="宋体" w:eastAsia="宋体" w:cs="宋体"/>
          <w:w w:val="100"/>
          <w:sz w:val="21"/>
          <w:szCs w:val="21"/>
          <w:lang w:val="en-US" w:eastAsia="zh-CN"/>
        </w:rPr>
        <w:t>全民健身计划</w:t>
      </w:r>
      <w:bookmarkEnd w:id="15"/>
      <w:r>
        <w:rPr>
          <w:rFonts w:hint="eastAsia" w:ascii="宋体" w:hAnsi="宋体" w:eastAsia="宋体" w:cs="宋体"/>
          <w:b w:val="0"/>
          <w:i w:val="0"/>
          <w:caps w:val="0"/>
          <w:color w:val="1A1A1A"/>
          <w:spacing w:val="0"/>
          <w:w w:val="100"/>
          <w:sz w:val="21"/>
          <w:szCs w:val="21"/>
          <w:shd w:val="clear" w:color="auto" w:fill="FFFFFF"/>
        </w:rPr>
        <w:t>（2016－2020年）</w:t>
      </w:r>
      <w:r>
        <w:rPr>
          <w:rFonts w:hint="eastAsia" w:ascii="宋体" w:hAnsi="宋体" w:eastAsia="宋体" w:cs="宋体"/>
          <w:b w:val="0"/>
          <w:i w:val="0"/>
          <w:caps w:val="0"/>
          <w:color w:val="1A1A1A"/>
          <w:spacing w:val="0"/>
          <w:w w:val="100"/>
          <w:sz w:val="21"/>
          <w:szCs w:val="21"/>
          <w:shd w:val="clear" w:color="auto" w:fill="FFFFFF"/>
          <w:lang w:eastAsia="zh-CN"/>
        </w:rPr>
        <w:t>》</w:t>
      </w:r>
      <w:bookmarkEnd w:id="13"/>
      <w:r>
        <w:rPr>
          <w:rFonts w:hint="eastAsia" w:ascii="宋体" w:hAnsi="宋体" w:eastAsia="宋体" w:cs="宋体"/>
          <w:b w:val="0"/>
          <w:i w:val="0"/>
          <w:caps w:val="0"/>
          <w:color w:val="1A1A1A"/>
          <w:spacing w:val="0"/>
          <w:w w:val="100"/>
          <w:sz w:val="21"/>
          <w:szCs w:val="21"/>
          <w:shd w:val="clear" w:color="auto" w:fill="FFFFFF"/>
          <w:lang w:eastAsia="zh-CN"/>
        </w:rPr>
        <w:t>相关要求</w:t>
      </w:r>
      <w:r>
        <w:rPr>
          <w:rFonts w:hint="eastAsia" w:ascii="宋体" w:hAnsi="宋体" w:eastAsia="宋体" w:cs="宋体"/>
          <w:w w:val="100"/>
          <w:sz w:val="21"/>
          <w:szCs w:val="21"/>
          <w:lang w:val="en-US" w:eastAsia="zh-CN"/>
        </w:rPr>
        <w:t>，推动全县群众体育活动蓬勃开展，掀起全民健身活动新高潮，结合我县实际，特制订如下方案：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以习近平新时代中国特色社会主义思想为指导，深入贯彻党的十九大和十九届二中、三中全会精神，执行党和国家的体育方针政策、</w:t>
      </w:r>
      <w:bookmarkStart w:id="16" w:name="OLE_LINK4"/>
      <w:r>
        <w:rPr>
          <w:rFonts w:hint="eastAsia" w:ascii="宋体" w:hAnsi="宋体" w:eastAsia="宋体" w:cs="宋体"/>
          <w:w w:val="100"/>
          <w:sz w:val="21"/>
          <w:szCs w:val="21"/>
          <w:lang w:val="en-US" w:eastAsia="zh-CN"/>
        </w:rPr>
        <w:t>法律规章</w:t>
      </w:r>
      <w:bookmarkEnd w:id="16"/>
      <w:r>
        <w:rPr>
          <w:rFonts w:hint="eastAsia" w:ascii="宋体" w:hAnsi="宋体" w:eastAsia="宋体" w:cs="宋体"/>
          <w:color w:val="auto"/>
          <w:w w:val="100"/>
          <w:sz w:val="21"/>
          <w:szCs w:val="21"/>
          <w:lang w:val="en-US" w:eastAsia="zh-CN"/>
        </w:rPr>
        <w:t>和落实《奥运争光计划纲要》、《全民健身条例》，</w:t>
      </w:r>
      <w:r>
        <w:rPr>
          <w:rFonts w:hint="eastAsia" w:ascii="宋体" w:hAnsi="宋体" w:eastAsia="宋体" w:cs="宋体"/>
          <w:w w:val="100"/>
          <w:sz w:val="21"/>
          <w:szCs w:val="21"/>
          <w:lang w:val="en-US" w:eastAsia="zh-CN"/>
        </w:rPr>
        <w:t>选拔培养优秀体育后备人才，引导和动员更多的人参与体育活动，不断增强人民体质，进一步推动我县体育事业快速发展，为全面建设美丽魏县做出新的贡献。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二、主办单位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魏县教育体育局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三、竞赛项目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魏县2019年各项体育相关竞赛设青少年组、群众组、老年组三个组别：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（一）青少年组设置：田径、足球、篮球、排球、太极拳、啦啦操、健美操、乒乓球、羽毛球、武术套路、跆拳道、摔跤、柔道、游泳、轮滑、中国象棋、国际象棋、围棋等比赛项目。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（二）群众组设置：太极拳、羽毛球、乒乓球、健身操舞、中国象棋、围棋、国际象棋、健身气功、体育舞蹈、自行车等比赛项目。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（三）老年组设置：柔力球、健身球、门球、钓鱼等比赛项目。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w w:val="100"/>
          <w:sz w:val="21"/>
          <w:szCs w:val="21"/>
          <w:lang w:eastAsia="zh-CN"/>
        </w:rPr>
      </w:pPr>
      <w:r>
        <w:rPr>
          <w:rFonts w:hint="eastAsia" w:ascii="宋体" w:hAnsi="宋体" w:eastAsia="宋体" w:cs="宋体"/>
          <w:b w:val="0"/>
          <w:bCs/>
          <w:w w:val="100"/>
          <w:sz w:val="21"/>
          <w:szCs w:val="21"/>
          <w:lang w:eastAsia="zh-CN"/>
        </w:rPr>
        <w:t>四</w:t>
      </w:r>
      <w:r>
        <w:rPr>
          <w:rFonts w:hint="eastAsia" w:ascii="宋体" w:hAnsi="宋体" w:eastAsia="宋体" w:cs="宋体"/>
          <w:b w:val="0"/>
          <w:bCs/>
          <w:w w:val="100"/>
          <w:sz w:val="21"/>
          <w:szCs w:val="21"/>
        </w:rPr>
        <w:t>、</w:t>
      </w:r>
      <w:r>
        <w:rPr>
          <w:rFonts w:hint="eastAsia" w:ascii="宋体" w:hAnsi="宋体" w:eastAsia="宋体" w:cs="宋体"/>
          <w:b w:val="0"/>
          <w:bCs w:val="0"/>
          <w:w w:val="100"/>
          <w:sz w:val="21"/>
          <w:szCs w:val="21"/>
        </w:rPr>
        <w:t>参</w:t>
      </w:r>
      <w:r>
        <w:rPr>
          <w:rFonts w:hint="eastAsia" w:ascii="宋体" w:hAnsi="宋体" w:eastAsia="宋体" w:cs="宋体"/>
          <w:b w:val="0"/>
          <w:bCs w:val="0"/>
          <w:w w:val="100"/>
          <w:sz w:val="21"/>
          <w:szCs w:val="21"/>
          <w:lang w:eastAsia="zh-CN"/>
        </w:rPr>
        <w:t>赛人员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（一）青少年组：年龄为7周岁—18周岁的青少年可报名参赛。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color w:val="auto"/>
          <w:w w:val="100"/>
          <w:sz w:val="21"/>
          <w:szCs w:val="21"/>
          <w:lang w:val="en-US" w:eastAsia="zh-CN"/>
        </w:rPr>
      </w:pPr>
      <w:r>
        <w:rPr>
          <w:rFonts w:hint="eastAsia" w:ascii="宋体" w:hAnsi="宋体" w:eastAsia="宋体" w:cs="宋体"/>
          <w:w w:val="100"/>
          <w:sz w:val="21"/>
          <w:szCs w:val="21"/>
          <w:lang w:val="en-US" w:eastAsia="zh-CN"/>
        </w:rPr>
        <w:t>（二）群众组：年龄为18周岁以上—54周岁以下的干部职工和社会群众可报名参赛。</w:t>
      </w:r>
      <w:r>
        <w:rPr>
          <w:rFonts w:hint="eastAsia" w:ascii="宋体" w:hAnsi="宋体" w:eastAsia="宋体" w:cs="宋体"/>
          <w:color w:val="auto"/>
          <w:w w:val="100"/>
          <w:sz w:val="21"/>
          <w:szCs w:val="21"/>
          <w:lang w:val="en-US" w:eastAsia="zh-CN"/>
        </w:rPr>
        <w:t>太极拳、乒乓球、体育舞蹈、国际跳棋项目参赛年龄按照单项规程执行。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（三）老年组：年龄为55周岁—70周岁的干部职工和社会群众可报名参赛。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w w:val="100"/>
          <w:sz w:val="21"/>
          <w:szCs w:val="21"/>
        </w:rPr>
      </w:pPr>
      <w:r>
        <w:rPr>
          <w:rFonts w:hint="eastAsia" w:ascii="宋体" w:hAnsi="宋体" w:eastAsia="宋体" w:cs="宋体"/>
          <w:b w:val="0"/>
          <w:bCs/>
          <w:w w:val="100"/>
          <w:sz w:val="21"/>
          <w:szCs w:val="21"/>
          <w:lang w:eastAsia="zh-CN"/>
        </w:rPr>
        <w:t>五</w:t>
      </w:r>
      <w:r>
        <w:rPr>
          <w:rFonts w:hint="eastAsia" w:ascii="宋体" w:hAnsi="宋体" w:eastAsia="宋体" w:cs="宋体"/>
          <w:b w:val="0"/>
          <w:bCs/>
          <w:w w:val="100"/>
          <w:sz w:val="21"/>
          <w:szCs w:val="21"/>
        </w:rPr>
        <w:t>、运动员资格</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w w:val="100"/>
          <w:sz w:val="21"/>
          <w:szCs w:val="21"/>
        </w:rPr>
      </w:pPr>
      <w:r>
        <w:rPr>
          <w:rFonts w:hint="eastAsia" w:ascii="宋体" w:hAnsi="宋体" w:eastAsia="宋体" w:cs="宋体"/>
          <w:b w:val="0"/>
          <w:bCs w:val="0"/>
          <w:w w:val="100"/>
          <w:sz w:val="21"/>
          <w:szCs w:val="21"/>
        </w:rPr>
        <w:t>（一）青少年组：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w w:val="100"/>
          <w:sz w:val="21"/>
          <w:szCs w:val="21"/>
        </w:rPr>
        <w:t>1、</w:t>
      </w:r>
      <w:r>
        <w:rPr>
          <w:rFonts w:hint="eastAsia" w:ascii="宋体" w:hAnsi="宋体" w:eastAsia="宋体" w:cs="宋体"/>
          <w:color w:val="auto"/>
          <w:w w:val="100"/>
          <w:sz w:val="21"/>
          <w:szCs w:val="21"/>
          <w:lang w:eastAsia="zh-CN"/>
        </w:rPr>
        <w:t>魏县户籍</w:t>
      </w:r>
      <w:r>
        <w:rPr>
          <w:rFonts w:hint="eastAsia" w:ascii="宋体" w:hAnsi="宋体" w:eastAsia="宋体" w:cs="宋体"/>
          <w:w w:val="100"/>
          <w:sz w:val="21"/>
          <w:szCs w:val="21"/>
          <w:lang w:eastAsia="zh-CN"/>
        </w:rPr>
        <w:t>，品德优秀、无犯罪记录</w:t>
      </w:r>
      <w:r>
        <w:rPr>
          <w:rFonts w:hint="eastAsia" w:ascii="宋体" w:hAnsi="宋体" w:eastAsia="宋体" w:cs="宋体"/>
          <w:w w:val="100"/>
          <w:sz w:val="21"/>
          <w:szCs w:val="21"/>
        </w:rPr>
        <w:t>方可参加比赛。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rPr>
        <w:t>2、</w:t>
      </w:r>
      <w:r>
        <w:rPr>
          <w:rFonts w:hint="eastAsia" w:ascii="宋体" w:hAnsi="宋体" w:eastAsia="宋体" w:cs="宋体"/>
          <w:w w:val="100"/>
          <w:sz w:val="21"/>
          <w:szCs w:val="21"/>
        </w:rPr>
        <w:t>经医务部门检查，身体健康，适宜参加该项运动，必须持有人身保险有效证明及近期经县级以上医院开具的健康合格证明，符合各项目竞赛规程规定者，方可参加比赛。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color w:val="auto"/>
          <w:w w:val="100"/>
          <w:sz w:val="21"/>
          <w:szCs w:val="21"/>
        </w:rPr>
      </w:pPr>
      <w:r>
        <w:rPr>
          <w:rFonts w:hint="eastAsia" w:ascii="宋体" w:hAnsi="宋体" w:eastAsia="宋体" w:cs="宋体"/>
          <w:color w:val="auto"/>
          <w:w w:val="100"/>
          <w:sz w:val="21"/>
          <w:szCs w:val="21"/>
        </w:rPr>
        <w:t>大学生（不含2019年考入大学的学生）、现役军人（含武警部队）不得参加比赛。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rPr>
        <w:t>3、</w:t>
      </w:r>
      <w:r>
        <w:rPr>
          <w:rFonts w:hint="eastAsia" w:ascii="宋体" w:hAnsi="宋体" w:eastAsia="宋体" w:cs="宋体"/>
          <w:w w:val="100"/>
          <w:sz w:val="21"/>
          <w:szCs w:val="21"/>
        </w:rPr>
        <w:t>各单位输送到省</w:t>
      </w:r>
      <w:r>
        <w:rPr>
          <w:rFonts w:hint="eastAsia" w:ascii="宋体" w:hAnsi="宋体" w:eastAsia="宋体" w:cs="宋体"/>
          <w:w w:val="100"/>
          <w:sz w:val="21"/>
          <w:szCs w:val="21"/>
          <w:lang w:eastAsia="zh-CN"/>
        </w:rPr>
        <w:t>、市</w:t>
      </w:r>
      <w:r>
        <w:rPr>
          <w:rFonts w:hint="eastAsia" w:ascii="宋体" w:hAnsi="宋体" w:eastAsia="宋体" w:cs="宋体"/>
          <w:w w:val="100"/>
          <w:sz w:val="21"/>
          <w:szCs w:val="21"/>
        </w:rPr>
        <w:t>优秀运动队</w:t>
      </w:r>
      <w:r>
        <w:rPr>
          <w:rFonts w:hint="eastAsia" w:ascii="宋体" w:hAnsi="宋体" w:eastAsia="宋体" w:cs="宋体"/>
          <w:w w:val="100"/>
          <w:sz w:val="21"/>
          <w:szCs w:val="21"/>
          <w:lang w:eastAsia="zh-CN"/>
        </w:rPr>
        <w:t>和</w:t>
      </w:r>
      <w:r>
        <w:rPr>
          <w:rFonts w:hint="eastAsia" w:ascii="宋体" w:hAnsi="宋体" w:eastAsia="宋体" w:cs="宋体"/>
          <w:w w:val="100"/>
          <w:sz w:val="21"/>
          <w:szCs w:val="21"/>
        </w:rPr>
        <w:t>省</w:t>
      </w:r>
      <w:r>
        <w:rPr>
          <w:rFonts w:hint="eastAsia" w:ascii="宋体" w:hAnsi="宋体" w:eastAsia="宋体" w:cs="宋体"/>
          <w:w w:val="100"/>
          <w:sz w:val="21"/>
          <w:szCs w:val="21"/>
          <w:lang w:eastAsia="zh-CN"/>
        </w:rPr>
        <w:t>、市</w:t>
      </w:r>
      <w:r>
        <w:rPr>
          <w:rFonts w:hint="eastAsia" w:ascii="宋体" w:hAnsi="宋体" w:eastAsia="宋体" w:cs="宋体"/>
          <w:w w:val="100"/>
          <w:sz w:val="21"/>
          <w:szCs w:val="21"/>
        </w:rPr>
        <w:t>体校的运动员，不得参加比赛。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w w:val="100"/>
          <w:sz w:val="21"/>
          <w:szCs w:val="21"/>
        </w:rPr>
      </w:pPr>
      <w:r>
        <w:rPr>
          <w:rFonts w:hint="eastAsia" w:ascii="宋体" w:hAnsi="宋体" w:eastAsia="宋体" w:cs="宋体"/>
          <w:b w:val="0"/>
          <w:bCs w:val="0"/>
          <w:w w:val="100"/>
          <w:sz w:val="21"/>
          <w:szCs w:val="21"/>
        </w:rPr>
        <w:t>4、</w:t>
      </w:r>
      <w:r>
        <w:rPr>
          <w:rFonts w:hint="eastAsia" w:ascii="宋体" w:hAnsi="宋体" w:eastAsia="宋体" w:cs="宋体"/>
          <w:w w:val="100"/>
          <w:sz w:val="21"/>
          <w:szCs w:val="21"/>
        </w:rPr>
        <w:t>交流到外省、市、行业体协，已在邯郸市以外的任何单位注册和代表其他省、市在国家体育总局各运动项目管</w:t>
      </w:r>
      <w:r>
        <w:rPr>
          <w:rFonts w:hint="eastAsia" w:ascii="宋体" w:hAnsi="宋体" w:eastAsia="宋体" w:cs="宋体"/>
          <w:b w:val="0"/>
          <w:bCs w:val="0"/>
          <w:w w:val="100"/>
          <w:sz w:val="21"/>
          <w:szCs w:val="21"/>
        </w:rPr>
        <w:t>理中心注册的运动员不</w:t>
      </w:r>
      <w:r>
        <w:rPr>
          <w:rFonts w:hint="eastAsia" w:ascii="宋体" w:hAnsi="宋体" w:eastAsia="宋体" w:cs="宋体"/>
          <w:b w:val="0"/>
          <w:bCs w:val="0"/>
          <w:w w:val="100"/>
          <w:sz w:val="21"/>
          <w:szCs w:val="21"/>
          <w:lang w:eastAsia="zh-CN"/>
        </w:rPr>
        <w:t>得</w:t>
      </w:r>
      <w:r>
        <w:rPr>
          <w:rFonts w:hint="eastAsia" w:ascii="宋体" w:hAnsi="宋体" w:eastAsia="宋体" w:cs="宋体"/>
          <w:b w:val="0"/>
          <w:bCs w:val="0"/>
          <w:w w:val="100"/>
          <w:sz w:val="21"/>
          <w:szCs w:val="21"/>
        </w:rPr>
        <w:t>参加比赛。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w w:val="100"/>
          <w:sz w:val="21"/>
          <w:szCs w:val="21"/>
        </w:rPr>
      </w:pPr>
      <w:r>
        <w:rPr>
          <w:rFonts w:hint="eastAsia" w:ascii="宋体" w:hAnsi="宋体" w:eastAsia="宋体" w:cs="宋体"/>
          <w:b w:val="0"/>
          <w:bCs w:val="0"/>
          <w:w w:val="100"/>
          <w:sz w:val="21"/>
          <w:szCs w:val="21"/>
        </w:rPr>
        <w:t>（二）群众组</w:t>
      </w:r>
      <w:r>
        <w:rPr>
          <w:rFonts w:hint="eastAsia" w:ascii="宋体" w:hAnsi="宋体" w:eastAsia="宋体" w:cs="宋体"/>
          <w:b w:val="0"/>
          <w:bCs w:val="0"/>
          <w:w w:val="100"/>
          <w:sz w:val="21"/>
          <w:szCs w:val="21"/>
          <w:lang w:eastAsia="zh-CN"/>
        </w:rPr>
        <w:t>、老年组</w:t>
      </w:r>
      <w:r>
        <w:rPr>
          <w:rFonts w:hint="eastAsia" w:ascii="宋体" w:hAnsi="宋体" w:eastAsia="宋体" w:cs="宋体"/>
          <w:b w:val="0"/>
          <w:bCs w:val="0"/>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w w:val="100"/>
          <w:sz w:val="21"/>
          <w:szCs w:val="21"/>
        </w:rPr>
        <w:t>1、</w:t>
      </w:r>
      <w:r>
        <w:rPr>
          <w:rFonts w:hint="eastAsia" w:ascii="宋体" w:hAnsi="宋体" w:eastAsia="宋体" w:cs="宋体"/>
          <w:w w:val="100"/>
          <w:sz w:val="21"/>
          <w:szCs w:val="21"/>
          <w:lang w:eastAsia="zh-CN"/>
        </w:rPr>
        <w:t>魏县户籍</w:t>
      </w:r>
      <w:r>
        <w:rPr>
          <w:rFonts w:hint="eastAsia" w:ascii="宋体" w:hAnsi="宋体" w:eastAsia="宋体" w:cs="宋体"/>
          <w:color w:val="auto"/>
          <w:w w:val="100"/>
          <w:sz w:val="21"/>
          <w:szCs w:val="21"/>
          <w:lang w:eastAsia="zh-CN"/>
        </w:rPr>
        <w:t>（</w:t>
      </w:r>
      <w:r>
        <w:rPr>
          <w:rFonts w:hint="eastAsia" w:ascii="宋体" w:hAnsi="宋体" w:eastAsia="宋体" w:cs="宋体"/>
          <w:color w:val="auto"/>
          <w:w w:val="100"/>
          <w:sz w:val="21"/>
          <w:szCs w:val="21"/>
        </w:rPr>
        <w:t>户口登记日期截止至2018年12月31日</w:t>
      </w:r>
      <w:r>
        <w:rPr>
          <w:rFonts w:hint="eastAsia" w:ascii="宋体" w:hAnsi="宋体" w:eastAsia="宋体" w:cs="宋体"/>
          <w:color w:val="auto"/>
          <w:w w:val="100"/>
          <w:sz w:val="21"/>
          <w:szCs w:val="21"/>
          <w:lang w:eastAsia="zh-CN"/>
        </w:rPr>
        <w:t>），</w:t>
      </w:r>
      <w:r>
        <w:rPr>
          <w:rFonts w:hint="eastAsia" w:ascii="宋体" w:hAnsi="宋体" w:eastAsia="宋体" w:cs="宋体"/>
          <w:w w:val="100"/>
          <w:sz w:val="21"/>
          <w:szCs w:val="21"/>
          <w:lang w:eastAsia="zh-CN"/>
        </w:rPr>
        <w:t>品德优秀、无犯罪记录方可参加比赛</w:t>
      </w:r>
      <w:r>
        <w:rPr>
          <w:rFonts w:hint="eastAsia" w:ascii="宋体" w:hAnsi="宋体" w:eastAsia="宋体" w:cs="宋体"/>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w w:val="100"/>
          <w:sz w:val="21"/>
          <w:szCs w:val="21"/>
        </w:rPr>
        <w:t>2、</w:t>
      </w:r>
      <w:r>
        <w:rPr>
          <w:rFonts w:hint="eastAsia" w:ascii="宋体" w:hAnsi="宋体" w:eastAsia="宋体" w:cs="宋体"/>
          <w:w w:val="100"/>
          <w:sz w:val="21"/>
          <w:szCs w:val="21"/>
          <w:lang w:eastAsia="zh-CN"/>
        </w:rPr>
        <w:t>参赛运动员须持有公安部门核发的第二代</w:t>
      </w:r>
      <w:r>
        <w:rPr>
          <w:rFonts w:hint="eastAsia" w:ascii="宋体" w:hAnsi="宋体" w:eastAsia="宋体" w:cs="宋体"/>
          <w:color w:val="auto"/>
          <w:w w:val="100"/>
          <w:sz w:val="21"/>
          <w:szCs w:val="21"/>
          <w:lang w:eastAsia="zh-CN"/>
        </w:rPr>
        <w:t>“居民身份证”。</w:t>
      </w:r>
      <w:r>
        <w:rPr>
          <w:rFonts w:hint="eastAsia" w:ascii="宋体" w:hAnsi="宋体" w:eastAsia="宋体" w:cs="宋体"/>
          <w:w w:val="100"/>
          <w:sz w:val="21"/>
          <w:szCs w:val="21"/>
        </w:rPr>
        <w:t>经当地县级以上医务部门检查证明身体健康合格，</w:t>
      </w:r>
      <w:r>
        <w:rPr>
          <w:rFonts w:hint="eastAsia" w:ascii="宋体" w:hAnsi="宋体" w:eastAsia="宋体" w:cs="宋体"/>
          <w:w w:val="100"/>
          <w:sz w:val="21"/>
          <w:szCs w:val="21"/>
          <w:lang w:eastAsia="zh-CN"/>
        </w:rPr>
        <w:t>适宜参加该项活动</w:t>
      </w:r>
      <w:r>
        <w:rPr>
          <w:rFonts w:hint="eastAsia" w:ascii="宋体" w:hAnsi="宋体" w:eastAsia="宋体" w:cs="宋体"/>
          <w:w w:val="100"/>
          <w:sz w:val="21"/>
          <w:szCs w:val="21"/>
        </w:rPr>
        <w:t>并具有体检证明。在比赛期间如出现意外，由参赛单位负责。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w w:val="100"/>
          <w:sz w:val="21"/>
          <w:szCs w:val="21"/>
        </w:rPr>
        <w:t>3、参赛运动员按本人户口所在地隶属关系参加比赛，每名运动员只能代表本人户口所在地的一个单位</w:t>
      </w:r>
      <w:r>
        <w:rPr>
          <w:rFonts w:hint="eastAsia" w:ascii="宋体" w:hAnsi="宋体" w:eastAsia="宋体" w:cs="宋体"/>
          <w:w w:val="100"/>
          <w:sz w:val="21"/>
          <w:szCs w:val="21"/>
          <w:lang w:eastAsia="zh-CN"/>
        </w:rPr>
        <w:t>参赛</w:t>
      </w:r>
      <w:r>
        <w:rPr>
          <w:rFonts w:hint="eastAsia" w:ascii="宋体" w:hAnsi="宋体" w:eastAsia="宋体" w:cs="宋体"/>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rPr>
        <w:t>4、大学生（不含2019年考入大学的学生）、现役军人（含武警部队）不得参加比赛。</w:t>
      </w:r>
      <w:r>
        <w:rPr>
          <w:rFonts w:hint="eastAsia" w:ascii="宋体" w:hAnsi="宋体" w:eastAsia="宋体" w:cs="宋体"/>
          <w:w w:val="10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w w:val="100"/>
          <w:sz w:val="21"/>
          <w:szCs w:val="21"/>
          <w:lang w:val="en-US" w:eastAsia="zh-CN"/>
        </w:rPr>
      </w:pPr>
      <w:r>
        <w:rPr>
          <w:rFonts w:hint="eastAsia" w:ascii="宋体" w:hAnsi="宋体" w:eastAsia="宋体" w:cs="宋体"/>
          <w:b w:val="0"/>
          <w:bCs/>
          <w:w w:val="100"/>
          <w:sz w:val="21"/>
          <w:szCs w:val="21"/>
          <w:lang w:val="en-US" w:eastAsia="zh-CN"/>
        </w:rPr>
        <w:t>六、竞赛报名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按照市体育局通知精神，所有参赛运动员必须提前注册，请各单位参赛运动员务于2019年5月23日前完成注册报名，否则不允许参赛。本着自愿参与的原则，请各单位组织广大健身爱好者积极注册报名。具体报名办法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七、比赛时间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（一）2019年6月举行啦啦操、轮滑、跆拳道、乒乓球、中国象棋、围棋等比赛。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（二）2019年7月举行健身球、门球、篮球比赛。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（三）2019年8月举行羽毛球、游泳比赛。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（四）2019年9月举行柔力球、钓鱼、体育健身舞蹈、太极拳比赛。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（五）2019年10月举行自行车、健美操、足球比赛。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（六）2019年12月举行国际象棋比赛。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（七）适时举行田径比赛。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（八）根据注册报名情况（按照市体育局有关规定：当某个项目报名人数不足时，自动取消该项目），适时举行武术套路、排球、摔跤、柔道、健身气功等比赛。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各项目比赛具体日期：报名后另行通知。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八、比赛地点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eastAsia="zh-CN"/>
        </w:rPr>
        <w:t>青少年活动中心及各相关学校体育场馆等，具体地点另行通知。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w w:val="100"/>
          <w:sz w:val="21"/>
          <w:szCs w:val="21"/>
          <w:highlight w:val="none"/>
        </w:rPr>
      </w:pPr>
      <w:r>
        <w:rPr>
          <w:rFonts w:hint="eastAsia" w:ascii="宋体" w:hAnsi="宋体" w:eastAsia="宋体" w:cs="宋体"/>
          <w:b w:val="0"/>
          <w:bCs/>
          <w:w w:val="100"/>
          <w:sz w:val="21"/>
          <w:szCs w:val="21"/>
          <w:lang w:eastAsia="zh-CN"/>
        </w:rPr>
        <w:t>九</w:t>
      </w:r>
      <w:r>
        <w:rPr>
          <w:rFonts w:hint="eastAsia" w:ascii="宋体" w:hAnsi="宋体" w:eastAsia="宋体" w:cs="宋体"/>
          <w:b w:val="0"/>
          <w:bCs/>
          <w:w w:val="100"/>
          <w:sz w:val="21"/>
          <w:szCs w:val="21"/>
        </w:rPr>
        <w:t>、</w:t>
      </w:r>
      <w:r>
        <w:rPr>
          <w:rFonts w:hint="eastAsia" w:ascii="宋体" w:hAnsi="宋体" w:eastAsia="宋体" w:cs="宋体"/>
          <w:b w:val="0"/>
          <w:bCs/>
          <w:w w:val="100"/>
          <w:sz w:val="21"/>
          <w:szCs w:val="21"/>
          <w:highlight w:val="none"/>
        </w:rPr>
        <w:t>竞赛办法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rPr>
        <w:t>（一）</w:t>
      </w:r>
      <w:r>
        <w:rPr>
          <w:rFonts w:hint="eastAsia" w:ascii="宋体" w:hAnsi="宋体" w:eastAsia="宋体" w:cs="宋体"/>
          <w:w w:val="100"/>
          <w:sz w:val="21"/>
          <w:szCs w:val="21"/>
        </w:rPr>
        <w:t>执行国家体育总局审定的各项目最新竞赛规则和有关规定。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rPr>
        <w:t>（二）</w:t>
      </w:r>
      <w:r>
        <w:rPr>
          <w:rFonts w:hint="eastAsia" w:ascii="宋体" w:hAnsi="宋体" w:eastAsia="宋体" w:cs="宋体"/>
          <w:w w:val="100"/>
          <w:sz w:val="21"/>
          <w:szCs w:val="21"/>
        </w:rPr>
        <w:t>执行邯郸市体育局审定的各项目竞赛规程。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rPr>
        <w:t>（</w:t>
      </w:r>
      <w:r>
        <w:rPr>
          <w:rFonts w:hint="eastAsia" w:ascii="宋体" w:hAnsi="宋体" w:eastAsia="宋体" w:cs="宋体"/>
          <w:b w:val="0"/>
          <w:bCs w:val="0"/>
          <w:w w:val="100"/>
          <w:sz w:val="21"/>
          <w:szCs w:val="21"/>
          <w:lang w:val="en-US" w:eastAsia="zh-CN"/>
        </w:rPr>
        <w:t>三</w:t>
      </w:r>
      <w:r>
        <w:rPr>
          <w:rFonts w:hint="eastAsia" w:ascii="宋体" w:hAnsi="宋体" w:eastAsia="宋体" w:cs="宋体"/>
          <w:b w:val="0"/>
          <w:bCs w:val="0"/>
          <w:w w:val="100"/>
          <w:sz w:val="21"/>
          <w:szCs w:val="21"/>
        </w:rPr>
        <w:t>）</w:t>
      </w:r>
      <w:r>
        <w:rPr>
          <w:rFonts w:hint="eastAsia" w:ascii="宋体" w:hAnsi="宋体" w:eastAsia="宋体" w:cs="宋体"/>
          <w:w w:val="100"/>
          <w:sz w:val="21"/>
          <w:szCs w:val="21"/>
        </w:rPr>
        <w:t>在各项目比赛中，除部分有纪录项目按照规则规定，确实无法认定名次而允许并列外，其它项目都须排出名次，不得出现并列。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bCs/>
          <w:w w:val="100"/>
          <w:sz w:val="21"/>
          <w:szCs w:val="21"/>
        </w:rPr>
      </w:pPr>
      <w:r>
        <w:rPr>
          <w:rFonts w:hint="eastAsia" w:ascii="宋体" w:hAnsi="宋体" w:eastAsia="宋体" w:cs="宋体"/>
          <w:w w:val="100"/>
          <w:sz w:val="21"/>
          <w:szCs w:val="21"/>
          <w:lang w:eastAsia="zh-CN"/>
        </w:rPr>
        <w:t>（四）</w:t>
      </w:r>
      <w:r>
        <w:rPr>
          <w:rFonts w:hint="eastAsia" w:ascii="宋体" w:hAnsi="宋体" w:eastAsia="宋体" w:cs="宋体"/>
          <w:w w:val="100"/>
          <w:sz w:val="21"/>
          <w:szCs w:val="21"/>
        </w:rPr>
        <w:t>每名运动员只能代表一个单位</w:t>
      </w:r>
      <w:r>
        <w:rPr>
          <w:rFonts w:hint="eastAsia" w:ascii="宋体" w:hAnsi="宋体" w:eastAsia="宋体" w:cs="宋体"/>
          <w:w w:val="100"/>
          <w:sz w:val="21"/>
          <w:szCs w:val="21"/>
          <w:lang w:eastAsia="zh-CN"/>
        </w:rPr>
        <w:t>参赛</w:t>
      </w:r>
      <w:r>
        <w:rPr>
          <w:rFonts w:hint="eastAsia" w:ascii="宋体" w:hAnsi="宋体" w:eastAsia="宋体" w:cs="宋体"/>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w w:val="100"/>
          <w:sz w:val="21"/>
          <w:szCs w:val="21"/>
        </w:rPr>
      </w:pPr>
      <w:r>
        <w:rPr>
          <w:rFonts w:hint="eastAsia" w:ascii="宋体" w:hAnsi="宋体" w:eastAsia="宋体" w:cs="宋体"/>
          <w:b w:val="0"/>
          <w:bCs/>
          <w:w w:val="100"/>
          <w:sz w:val="21"/>
          <w:szCs w:val="21"/>
          <w:lang w:eastAsia="zh-CN"/>
        </w:rPr>
        <w:t>十</w:t>
      </w:r>
      <w:r>
        <w:rPr>
          <w:rFonts w:hint="eastAsia" w:ascii="宋体" w:hAnsi="宋体" w:eastAsia="宋体" w:cs="宋体"/>
          <w:b w:val="0"/>
          <w:bCs/>
          <w:w w:val="100"/>
          <w:sz w:val="21"/>
          <w:szCs w:val="21"/>
        </w:rPr>
        <w:t>、奖项设置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rPr>
        <w:t>（一）</w:t>
      </w:r>
      <w:r>
        <w:rPr>
          <w:rFonts w:hint="eastAsia" w:ascii="宋体" w:hAnsi="宋体" w:eastAsia="宋体" w:cs="宋体"/>
          <w:w w:val="100"/>
          <w:sz w:val="21"/>
          <w:szCs w:val="21"/>
        </w:rPr>
        <w:t>各单项奖项设置</w:t>
      </w:r>
      <w:r>
        <w:rPr>
          <w:rFonts w:hint="eastAsia" w:ascii="宋体" w:hAnsi="宋体" w:eastAsia="宋体" w:cs="宋体"/>
          <w:w w:val="100"/>
          <w:sz w:val="21"/>
          <w:szCs w:val="21"/>
          <w:lang w:eastAsia="zh-CN"/>
        </w:rPr>
        <w:t>冠、亚、季军或一、二、三等奖等并颁发证书等</w:t>
      </w:r>
      <w:r>
        <w:rPr>
          <w:rFonts w:hint="eastAsia" w:ascii="宋体" w:hAnsi="宋体" w:eastAsia="宋体" w:cs="宋体"/>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w w:val="100"/>
          <w:sz w:val="21"/>
          <w:szCs w:val="21"/>
          <w:lang w:val="en-US" w:eastAsia="zh-CN"/>
        </w:rPr>
      </w:pPr>
      <w:r>
        <w:rPr>
          <w:rFonts w:hint="eastAsia" w:ascii="宋体" w:hAnsi="宋体" w:eastAsia="宋体" w:cs="宋体"/>
          <w:b w:val="0"/>
          <w:bCs w:val="0"/>
          <w:w w:val="100"/>
          <w:sz w:val="21"/>
          <w:szCs w:val="21"/>
        </w:rPr>
        <w:t>（二）</w:t>
      </w:r>
      <w:r>
        <w:rPr>
          <w:rFonts w:hint="eastAsia" w:ascii="宋体" w:hAnsi="宋体" w:eastAsia="宋体" w:cs="宋体"/>
          <w:b w:val="0"/>
          <w:bCs w:val="0"/>
          <w:w w:val="100"/>
          <w:sz w:val="21"/>
          <w:szCs w:val="21"/>
          <w:lang w:eastAsia="zh-CN"/>
        </w:rPr>
        <w:t>依据赛事筹备、比赛过程等对团队、单位、或个人评选</w:t>
      </w:r>
      <w:r>
        <w:rPr>
          <w:rFonts w:hint="eastAsia" w:ascii="宋体" w:hAnsi="宋体" w:eastAsia="宋体" w:cs="宋体"/>
          <w:b w:val="0"/>
          <w:bCs w:val="0"/>
          <w:w w:val="100"/>
          <w:sz w:val="21"/>
          <w:szCs w:val="21"/>
        </w:rPr>
        <w:t>突出贡献奖、贡献奖</w:t>
      </w:r>
      <w:r>
        <w:rPr>
          <w:rFonts w:hint="eastAsia" w:ascii="宋体" w:hAnsi="宋体" w:eastAsia="宋体" w:cs="宋体"/>
          <w:b w:val="0"/>
          <w:bCs w:val="0"/>
          <w:w w:val="100"/>
          <w:sz w:val="21"/>
          <w:szCs w:val="21"/>
          <w:lang w:eastAsia="zh-CN"/>
        </w:rPr>
        <w:t>并颁发匾牌或证书等</w:t>
      </w:r>
      <w:r>
        <w:rPr>
          <w:rFonts w:hint="eastAsia" w:ascii="宋体" w:hAnsi="宋体" w:eastAsia="宋体" w:cs="宋体"/>
          <w:b w:val="0"/>
          <w:bCs w:val="0"/>
          <w:w w:val="1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lang w:eastAsia="zh-CN"/>
        </w:rPr>
        <w:t>（三）依据赛事前期组织、筹备、比赛过程等对单位或团队评选</w:t>
      </w:r>
      <w:r>
        <w:rPr>
          <w:rFonts w:hint="eastAsia" w:ascii="宋体" w:hAnsi="宋体" w:eastAsia="宋体" w:cs="宋体"/>
          <w:w w:val="100"/>
          <w:sz w:val="21"/>
          <w:szCs w:val="21"/>
        </w:rPr>
        <w:t>优秀组织奖</w:t>
      </w:r>
      <w:r>
        <w:rPr>
          <w:rFonts w:hint="eastAsia" w:ascii="宋体" w:hAnsi="宋体" w:eastAsia="宋体" w:cs="宋体"/>
          <w:w w:val="100"/>
          <w:sz w:val="21"/>
          <w:szCs w:val="21"/>
          <w:lang w:eastAsia="zh-CN"/>
        </w:rPr>
        <w:t>、组织奖并颁发匾牌或证书等</w:t>
      </w:r>
      <w:r>
        <w:rPr>
          <w:rFonts w:hint="eastAsia" w:ascii="宋体" w:hAnsi="宋体" w:eastAsia="宋体" w:cs="宋体"/>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rPr>
        <w:t>（</w:t>
      </w:r>
      <w:r>
        <w:rPr>
          <w:rFonts w:hint="eastAsia" w:ascii="宋体" w:hAnsi="宋体" w:eastAsia="宋体" w:cs="宋体"/>
          <w:b w:val="0"/>
          <w:bCs w:val="0"/>
          <w:w w:val="100"/>
          <w:sz w:val="21"/>
          <w:szCs w:val="21"/>
          <w:lang w:eastAsia="zh-CN"/>
        </w:rPr>
        <w:t>四</w:t>
      </w:r>
      <w:r>
        <w:rPr>
          <w:rFonts w:hint="eastAsia" w:ascii="宋体" w:hAnsi="宋体" w:eastAsia="宋体" w:cs="宋体"/>
          <w:b w:val="0"/>
          <w:bCs w:val="0"/>
          <w:w w:val="100"/>
          <w:sz w:val="21"/>
          <w:szCs w:val="21"/>
        </w:rPr>
        <w:t>）</w:t>
      </w:r>
      <w:r>
        <w:rPr>
          <w:rFonts w:hint="eastAsia" w:ascii="宋体" w:hAnsi="宋体" w:eastAsia="宋体" w:cs="宋体"/>
          <w:b w:val="0"/>
          <w:bCs w:val="0"/>
          <w:w w:val="100"/>
          <w:sz w:val="21"/>
          <w:szCs w:val="21"/>
          <w:lang w:eastAsia="zh-CN"/>
        </w:rPr>
        <w:t>依据赛事前期组织、筹备、比赛过程等对单位或团队评选</w:t>
      </w:r>
      <w:r>
        <w:rPr>
          <w:rFonts w:hint="eastAsia" w:ascii="宋体" w:hAnsi="宋体" w:eastAsia="宋体" w:cs="宋体"/>
          <w:w w:val="100"/>
          <w:sz w:val="21"/>
          <w:szCs w:val="21"/>
        </w:rPr>
        <w:t>体育道德风尚奖</w:t>
      </w:r>
      <w:r>
        <w:rPr>
          <w:rFonts w:hint="eastAsia" w:ascii="宋体" w:hAnsi="宋体" w:eastAsia="宋体" w:cs="宋体"/>
          <w:w w:val="100"/>
          <w:sz w:val="21"/>
          <w:szCs w:val="21"/>
          <w:lang w:eastAsia="zh-CN"/>
        </w:rPr>
        <w:t>并颁发证书或匾牌等</w:t>
      </w:r>
      <w:r>
        <w:rPr>
          <w:rFonts w:hint="eastAsia" w:ascii="宋体" w:hAnsi="宋体" w:eastAsia="宋体" w:cs="宋体"/>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w w:val="100"/>
          <w:sz w:val="21"/>
          <w:szCs w:val="21"/>
          <w:lang w:eastAsia="zh-CN"/>
        </w:rPr>
      </w:pPr>
      <w:r>
        <w:rPr>
          <w:rFonts w:hint="eastAsia" w:ascii="宋体" w:hAnsi="宋体" w:eastAsia="宋体" w:cs="宋体"/>
          <w:b w:val="0"/>
          <w:bCs w:val="0"/>
          <w:w w:val="100"/>
          <w:sz w:val="21"/>
          <w:szCs w:val="21"/>
        </w:rPr>
        <w:t>（</w:t>
      </w:r>
      <w:r>
        <w:rPr>
          <w:rFonts w:hint="eastAsia" w:ascii="宋体" w:hAnsi="宋体" w:eastAsia="宋体" w:cs="宋体"/>
          <w:b w:val="0"/>
          <w:bCs w:val="0"/>
          <w:w w:val="100"/>
          <w:sz w:val="21"/>
          <w:szCs w:val="21"/>
          <w:lang w:eastAsia="zh-CN"/>
        </w:rPr>
        <w:t>五</w:t>
      </w:r>
      <w:r>
        <w:rPr>
          <w:rFonts w:hint="eastAsia" w:ascii="宋体" w:hAnsi="宋体" w:eastAsia="宋体" w:cs="宋体"/>
          <w:b w:val="0"/>
          <w:bCs w:val="0"/>
          <w:w w:val="100"/>
          <w:sz w:val="21"/>
          <w:szCs w:val="21"/>
        </w:rPr>
        <w:t>）</w:t>
      </w:r>
      <w:r>
        <w:rPr>
          <w:rFonts w:hint="eastAsia" w:ascii="宋体" w:hAnsi="宋体" w:eastAsia="宋体" w:cs="宋体"/>
          <w:b w:val="0"/>
          <w:bCs w:val="0"/>
          <w:w w:val="100"/>
          <w:sz w:val="21"/>
          <w:szCs w:val="21"/>
          <w:lang w:eastAsia="zh-CN"/>
        </w:rPr>
        <w:t>对在各项赛事中积极主动、辛勤付出、表现优秀者，评选体育先进个人等并颁发证书等。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w w:val="100"/>
          <w:sz w:val="21"/>
          <w:szCs w:val="21"/>
          <w:lang w:val="en-US" w:eastAsia="zh-CN"/>
        </w:rPr>
      </w:pPr>
      <w:r>
        <w:rPr>
          <w:rFonts w:hint="eastAsia" w:ascii="宋体" w:hAnsi="宋体" w:eastAsia="宋体" w:cs="宋体"/>
          <w:b w:val="0"/>
          <w:bCs w:val="0"/>
          <w:w w:val="100"/>
          <w:sz w:val="21"/>
          <w:szCs w:val="21"/>
          <w:lang w:val="en-US" w:eastAsia="zh-CN"/>
        </w:rPr>
        <w:t>县教育体育局将在各项赛事中取得优异成绩的运动员或团队纳入体育人才库，择优参加市级以上各项赛事活动。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val="0"/>
          <w:w w:val="100"/>
          <w:sz w:val="21"/>
          <w:szCs w:val="21"/>
        </w:rPr>
      </w:pPr>
      <w:r>
        <w:rPr>
          <w:rFonts w:hint="eastAsia" w:ascii="宋体" w:hAnsi="宋体" w:eastAsia="宋体" w:cs="宋体"/>
          <w:b w:val="0"/>
          <w:bCs w:val="0"/>
          <w:w w:val="100"/>
          <w:sz w:val="21"/>
          <w:szCs w:val="21"/>
          <w:lang w:eastAsia="zh-CN"/>
        </w:rPr>
        <w:t>十一</w:t>
      </w:r>
      <w:r>
        <w:rPr>
          <w:rFonts w:hint="eastAsia" w:ascii="宋体" w:hAnsi="宋体" w:eastAsia="宋体" w:cs="宋体"/>
          <w:b w:val="0"/>
          <w:bCs w:val="0"/>
          <w:w w:val="100"/>
          <w:sz w:val="21"/>
          <w:szCs w:val="21"/>
        </w:rPr>
        <w:t>、赛风赛纪</w:t>
      </w:r>
      <w:r>
        <w:rPr>
          <w:rFonts w:hint="eastAsia" w:ascii="宋体" w:hAnsi="宋体" w:eastAsia="宋体" w:cs="宋体"/>
          <w:b w:val="0"/>
          <w:bCs w:val="0"/>
          <w:color w:val="auto"/>
          <w:w w:val="100"/>
          <w:sz w:val="21"/>
          <w:szCs w:val="21"/>
        </w:rPr>
        <w:t>和兴奋剂相</w:t>
      </w:r>
      <w:r>
        <w:rPr>
          <w:rFonts w:hint="eastAsia" w:ascii="宋体" w:hAnsi="宋体" w:eastAsia="宋体" w:cs="宋体"/>
          <w:b w:val="0"/>
          <w:bCs w:val="0"/>
          <w:w w:val="100"/>
          <w:sz w:val="21"/>
          <w:szCs w:val="21"/>
        </w:rPr>
        <w:t>关规定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val="0"/>
          <w:bCs w:val="0"/>
          <w:w w:val="100"/>
          <w:sz w:val="21"/>
          <w:szCs w:val="21"/>
        </w:rPr>
        <w:t>（一）</w:t>
      </w:r>
      <w:r>
        <w:rPr>
          <w:rFonts w:hint="eastAsia" w:ascii="宋体" w:hAnsi="宋体" w:eastAsia="宋体" w:cs="宋体"/>
          <w:w w:val="100"/>
          <w:sz w:val="21"/>
          <w:szCs w:val="21"/>
        </w:rPr>
        <w:t>执行《河北省第十五届运动会兴奋剂违规处罚办法》。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both"/>
        <w:textAlignment w:val="auto"/>
        <w:outlineLvl w:val="9"/>
        <w:rPr>
          <w:rFonts w:hint="eastAsia" w:ascii="宋体" w:hAnsi="宋体" w:eastAsia="宋体" w:cs="宋体"/>
          <w:w w:val="100"/>
          <w:sz w:val="21"/>
          <w:szCs w:val="21"/>
        </w:rPr>
      </w:pPr>
      <w:r>
        <w:rPr>
          <w:rFonts w:hint="eastAsia" w:ascii="宋体" w:hAnsi="宋体" w:eastAsia="宋体" w:cs="宋体"/>
          <w:b/>
          <w:bCs/>
          <w:w w:val="100"/>
          <w:sz w:val="21"/>
          <w:szCs w:val="21"/>
        </w:rPr>
        <w:t>（</w:t>
      </w:r>
      <w:r>
        <w:rPr>
          <w:rFonts w:hint="eastAsia" w:ascii="宋体" w:hAnsi="宋体" w:eastAsia="宋体" w:cs="宋体"/>
          <w:b w:val="0"/>
          <w:bCs w:val="0"/>
          <w:w w:val="100"/>
          <w:sz w:val="21"/>
          <w:szCs w:val="21"/>
        </w:rPr>
        <w:t>二）</w:t>
      </w:r>
      <w:r>
        <w:rPr>
          <w:rFonts w:hint="eastAsia" w:ascii="宋体" w:hAnsi="宋体" w:eastAsia="宋体" w:cs="宋体"/>
          <w:w w:val="100"/>
          <w:sz w:val="21"/>
          <w:szCs w:val="21"/>
        </w:rPr>
        <w:t>违纪处罚</w:t>
      </w:r>
      <w:r>
        <w:rPr>
          <w:rFonts w:hint="eastAsia" w:ascii="宋体" w:hAnsi="宋体" w:eastAsia="宋体" w:cs="宋体"/>
          <w:w w:val="100"/>
          <w:sz w:val="21"/>
          <w:szCs w:val="21"/>
          <w:lang w:eastAsia="zh-CN"/>
        </w:rPr>
        <w:t>：参照</w:t>
      </w:r>
      <w:r>
        <w:rPr>
          <w:rFonts w:hint="eastAsia" w:ascii="宋体" w:hAnsi="宋体" w:eastAsia="宋体" w:cs="宋体"/>
          <w:w w:val="100"/>
          <w:sz w:val="21"/>
          <w:szCs w:val="21"/>
        </w:rPr>
        <w:t>《邯郸市体育竞赛赛风赛纪处罚办法》</w:t>
      </w:r>
      <w:r>
        <w:rPr>
          <w:rFonts w:hint="eastAsia" w:ascii="宋体" w:hAnsi="宋体" w:eastAsia="宋体" w:cs="宋体"/>
          <w:w w:val="100"/>
          <w:sz w:val="21"/>
          <w:szCs w:val="21"/>
          <w:lang w:eastAsia="zh-CN"/>
        </w:rPr>
        <w:t>执行</w:t>
      </w:r>
      <w:r>
        <w:rPr>
          <w:rFonts w:hint="eastAsia" w:ascii="宋体" w:hAnsi="宋体" w:eastAsia="宋体" w:cs="宋体"/>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b w:val="0"/>
          <w:bCs w:val="0"/>
          <w:w w:val="100"/>
          <w:sz w:val="21"/>
          <w:szCs w:val="21"/>
          <w:lang w:eastAsia="zh-CN"/>
        </w:rPr>
        <w:t>十二、其他事宜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（一）参赛费用：单位参赛（团队）运动员食宿、交通等费用由所在单位（团队）自行承担；个人参赛：食宿、交通等费用自理。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b w:val="0"/>
          <w:bCs/>
          <w:w w:val="100"/>
          <w:sz w:val="21"/>
          <w:szCs w:val="21"/>
          <w:lang w:eastAsia="zh-CN"/>
        </w:rPr>
      </w:pPr>
      <w:r>
        <w:rPr>
          <w:rFonts w:hint="eastAsia" w:ascii="宋体" w:hAnsi="宋体" w:eastAsia="宋体" w:cs="宋体"/>
          <w:b w:val="0"/>
          <w:bCs/>
          <w:w w:val="100"/>
          <w:sz w:val="21"/>
          <w:szCs w:val="21"/>
          <w:lang w:eastAsia="zh-CN"/>
        </w:rPr>
        <w:t>（二）</w:t>
      </w:r>
      <w:r>
        <w:rPr>
          <w:rFonts w:hint="eastAsia" w:ascii="宋体" w:hAnsi="宋体" w:eastAsia="宋体" w:cs="宋体"/>
          <w:b w:val="0"/>
          <w:bCs/>
          <w:w w:val="100"/>
          <w:sz w:val="21"/>
          <w:szCs w:val="21"/>
        </w:rPr>
        <w:t>未尽事宜另行通知</w:t>
      </w:r>
      <w:r>
        <w:rPr>
          <w:rFonts w:hint="eastAsia" w:ascii="宋体" w:hAnsi="宋体" w:eastAsia="宋体" w:cs="宋体"/>
          <w:b w:val="0"/>
          <w:bCs/>
          <w:w w:val="10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w w:val="100"/>
          <w:sz w:val="21"/>
          <w:szCs w:val="21"/>
          <w:lang w:val="en-US" w:eastAsia="zh-CN"/>
        </w:rPr>
      </w:pPr>
      <w:r>
        <w:rPr>
          <w:rFonts w:hint="eastAsia" w:ascii="宋体" w:hAnsi="宋体" w:eastAsia="宋体" w:cs="宋体"/>
          <w:w w:val="100"/>
          <w:sz w:val="21"/>
          <w:szCs w:val="21"/>
          <w:lang w:val="en-US" w:eastAsia="zh-CN"/>
        </w:rPr>
        <w:t xml:space="preserve">附件：魏县2019年各项体育相关竞赛报名办法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w w:val="10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黑体" w:hAnsi="黑体" w:eastAsia="黑体" w:cs="黑体"/>
          <w:b w:val="0"/>
          <w:bCs w:val="0"/>
          <w:w w:val="99"/>
          <w:sz w:val="24"/>
          <w:szCs w:val="24"/>
          <w:lang w:val="en-US" w:eastAsia="zh-CN"/>
        </w:rPr>
      </w:pPr>
      <w:r>
        <w:rPr>
          <w:rFonts w:hint="eastAsia" w:ascii="黑体" w:hAnsi="黑体" w:eastAsia="黑体" w:cs="黑体"/>
          <w:b w:val="0"/>
          <w:bCs w:val="0"/>
          <w:w w:val="99"/>
          <w:sz w:val="24"/>
          <w:szCs w:val="24"/>
          <w:lang w:val="en-US" w:eastAsia="zh-CN"/>
        </w:rPr>
        <w:t>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黑体" w:hAnsi="黑体" w:eastAsia="黑体" w:cs="黑体"/>
          <w:b w:val="0"/>
          <w:bCs w:val="0"/>
          <w:w w:val="99"/>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黑体" w:hAnsi="黑体" w:eastAsia="黑体" w:cs="黑体"/>
          <w:b w:val="0"/>
          <w:bCs w:val="0"/>
          <w:w w:val="99"/>
          <w:sz w:val="24"/>
          <w:szCs w:val="24"/>
          <w:lang w:val="en-US" w:eastAsia="zh-CN"/>
        </w:rPr>
      </w:pPr>
      <w:r>
        <w:rPr>
          <w:rFonts w:hint="eastAsia" w:ascii="黑体" w:hAnsi="黑体" w:eastAsia="黑体" w:cs="黑体"/>
          <w:b w:val="0"/>
          <w:bCs w:val="0"/>
          <w:w w:val="99"/>
          <w:sz w:val="24"/>
          <w:szCs w:val="24"/>
          <w:lang w:val="en-US" w:eastAsia="zh-CN"/>
        </w:rPr>
        <w:t>魏县2019年各项体育相关竞赛报名办法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黑体" w:hAnsi="黑体" w:eastAsia="黑体" w:cs="黑体"/>
          <w:b w:val="0"/>
          <w:bCs w:val="0"/>
          <w:w w:val="99"/>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一、魏县2019年各项体育活动参赛人员报名时间为：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b w:val="0"/>
          <w:bCs w:val="0"/>
          <w:w w:val="99"/>
          <w:sz w:val="21"/>
          <w:szCs w:val="21"/>
          <w:lang w:val="en-US" w:eastAsia="zh-CN"/>
        </w:rPr>
      </w:pPr>
      <w:r>
        <w:rPr>
          <w:rFonts w:hint="eastAsia" w:ascii="宋体" w:hAnsi="宋体" w:eastAsia="宋体" w:cs="宋体"/>
          <w:b w:val="0"/>
          <w:bCs w:val="0"/>
          <w:w w:val="99"/>
          <w:sz w:val="21"/>
          <w:szCs w:val="21"/>
          <w:lang w:val="en-US" w:eastAsia="zh-CN"/>
        </w:rPr>
        <w:t>5月21号至5月23号下午19:00点前。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二、报名须知：携带本人身份证，注册运动员信息等。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三、各项体育赛事活动报名联系人：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史  波  联系电话：18617578536。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王社刚  联系电话：15027958893。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张海景  联系电话：15081058429。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四、报名地点：魏县魏城镇魁星街96号（魏县教体局北楼313房间）。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4" w:firstLineChars="200"/>
        <w:jc w:val="both"/>
        <w:textAlignment w:val="auto"/>
        <w:outlineLvl w:val="9"/>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五、各项目比赛具体时间、地点：报名后另行通知。</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632" w:firstLineChars="200"/>
        <w:jc w:val="both"/>
        <w:textAlignment w:val="auto"/>
        <w:outlineLvl w:val="9"/>
        <w:rPr>
          <w:rFonts w:hint="eastAsia" w:ascii="仿宋_GB2312" w:hAnsi="仿宋_GB2312" w:eastAsia="仿宋_GB2312" w:cs="仿宋_GB2312"/>
          <w:w w:val="99"/>
          <w:sz w:val="32"/>
          <w:szCs w:val="32"/>
          <w:lang w:val="en-US" w:eastAsia="zh-CN"/>
        </w:rPr>
        <w:sectPr>
          <w:type w:val="continuous"/>
          <w:pgSz w:w="12240" w:h="15840"/>
          <w:pgMar w:top="1701" w:right="1361" w:bottom="1531" w:left="1361" w:header="850" w:footer="1134" w:gutter="0"/>
          <w:pgNumType w:fmt="numberInDash"/>
          <w:cols w:equalWidth="0" w:num="2">
            <w:col w:w="4546" w:space="425"/>
            <w:col w:w="4546"/>
          </w:cols>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632" w:firstLineChars="200"/>
        <w:jc w:val="both"/>
        <w:textAlignment w:val="auto"/>
        <w:outlineLvl w:val="9"/>
        <w:rPr>
          <w:rFonts w:hint="eastAsia" w:ascii="仿宋_GB2312" w:hAnsi="仿宋_GB2312" w:eastAsia="仿宋_GB2312" w:cs="仿宋_GB2312"/>
          <w:w w:val="99"/>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9"/>
        <w:rPr>
          <w:rFonts w:hint="eastAsia" w:ascii="宋体" w:hAnsi="宋体" w:eastAsia="宋体" w:cs="宋体"/>
          <w:w w:val="100"/>
          <w:sz w:val="21"/>
          <w:szCs w:val="21"/>
          <w:lang w:val="en-US" w:eastAsia="zh-CN"/>
        </w:rPr>
        <w:sectPr>
          <w:type w:val="continuous"/>
          <w:pgSz w:w="12240" w:h="15840"/>
          <w:pgMar w:top="1701" w:right="1361" w:bottom="1531" w:left="1361" w:header="850" w:footer="1134" w:gutter="0"/>
          <w:pgNumType w:fmt="numberInDash"/>
          <w:cols w:space="425" w:num="1"/>
          <w:rtlGutter w:val="0"/>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460" w:lineRule="exact"/>
        <w:jc w:val="center"/>
        <w:textAlignment w:val="auto"/>
        <w:outlineLvl w:val="9"/>
        <w:rPr>
          <w:rFonts w:hint="eastAsia" w:ascii="宋体" w:hAnsi="宋体" w:cs="宋体"/>
          <w:spacing w:val="8"/>
          <w:kern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460" w:lineRule="exact"/>
        <w:jc w:val="center"/>
        <w:textAlignment w:val="auto"/>
        <w:outlineLvl w:val="9"/>
        <w:rPr>
          <w:rFonts w:ascii="宋体" w:cs="宋体"/>
          <w:spacing w:val="8"/>
          <w:kern w:val="0"/>
          <w:sz w:val="36"/>
          <w:szCs w:val="36"/>
        </w:rPr>
      </w:pPr>
      <w:r>
        <w:rPr>
          <w:rFonts w:hint="eastAsia" w:ascii="宋体" w:hAnsi="宋体" w:cs="宋体"/>
          <w:spacing w:val="8"/>
          <w:kern w:val="0"/>
          <w:sz w:val="36"/>
          <w:szCs w:val="36"/>
        </w:rPr>
        <w:t>魏县人民政府办公室</w:t>
      </w:r>
    </w:p>
    <w:p>
      <w:pPr>
        <w:keepNext w:val="0"/>
        <w:keepLines w:val="0"/>
        <w:pageBreakBefore w:val="0"/>
        <w:widowControl/>
        <w:shd w:val="clear" w:color="auto" w:fill="FFFFFF"/>
        <w:kinsoku/>
        <w:wordWrap/>
        <w:overflowPunct/>
        <w:topLinePunct w:val="0"/>
        <w:autoSpaceDE/>
        <w:autoSpaceDN/>
        <w:bidi w:val="0"/>
        <w:adjustRightInd/>
        <w:snapToGrid/>
        <w:spacing w:line="460" w:lineRule="exact"/>
        <w:jc w:val="center"/>
        <w:textAlignment w:val="auto"/>
        <w:outlineLvl w:val="9"/>
        <w:rPr>
          <w:rFonts w:hint="eastAsia" w:ascii="宋体" w:hAnsi="宋体" w:cs="宋体"/>
          <w:kern w:val="0"/>
          <w:sz w:val="36"/>
          <w:szCs w:val="36"/>
        </w:rPr>
      </w:pPr>
      <w:r>
        <w:rPr>
          <w:rFonts w:hint="eastAsia" w:ascii="宋体" w:hAnsi="宋体" w:cs="宋体"/>
          <w:kern w:val="0"/>
          <w:sz w:val="36"/>
          <w:szCs w:val="36"/>
        </w:rPr>
        <w:t>关于印发《魏县深化产教融合的实施方案》的</w:t>
      </w:r>
    </w:p>
    <w:p>
      <w:pPr>
        <w:keepNext w:val="0"/>
        <w:keepLines w:val="0"/>
        <w:pageBreakBefore w:val="0"/>
        <w:widowControl/>
        <w:shd w:val="clear" w:color="auto" w:fill="FFFFFF"/>
        <w:kinsoku/>
        <w:wordWrap/>
        <w:overflowPunct/>
        <w:topLinePunct w:val="0"/>
        <w:autoSpaceDE/>
        <w:autoSpaceDN/>
        <w:bidi w:val="0"/>
        <w:adjustRightInd/>
        <w:snapToGrid/>
        <w:spacing w:line="460" w:lineRule="exact"/>
        <w:jc w:val="center"/>
        <w:textAlignment w:val="auto"/>
        <w:outlineLvl w:val="9"/>
        <w:rPr>
          <w:rFonts w:hint="eastAsia" w:ascii="宋体" w:hAnsi="宋体" w:cs="宋体"/>
          <w:spacing w:val="8"/>
          <w:kern w:val="0"/>
          <w:sz w:val="36"/>
          <w:szCs w:val="36"/>
        </w:rPr>
      </w:pPr>
      <w:r>
        <w:rPr>
          <w:rFonts w:hint="eastAsia" w:ascii="宋体" w:hAnsi="宋体" w:cs="宋体"/>
          <w:spacing w:val="8"/>
          <w:kern w:val="0"/>
          <w:sz w:val="36"/>
          <w:szCs w:val="36"/>
        </w:rPr>
        <w:t>通</w:t>
      </w:r>
      <w:r>
        <w:rPr>
          <w:rFonts w:ascii="宋体" w:hAnsi="宋体" w:cs="宋体"/>
          <w:spacing w:val="8"/>
          <w:kern w:val="0"/>
          <w:sz w:val="36"/>
          <w:szCs w:val="36"/>
        </w:rPr>
        <w:t xml:space="preserve">    </w:t>
      </w:r>
      <w:r>
        <w:rPr>
          <w:rFonts w:hint="eastAsia" w:ascii="宋体" w:hAnsi="宋体" w:cs="宋体"/>
          <w:spacing w:val="8"/>
          <w:kern w:val="0"/>
          <w:sz w:val="36"/>
          <w:szCs w:val="36"/>
        </w:rPr>
        <w:t>知</w:t>
      </w:r>
    </w:p>
    <w:p>
      <w:pPr>
        <w:keepNext w:val="0"/>
        <w:keepLines w:val="0"/>
        <w:pageBreakBefore w:val="0"/>
        <w:widowControl/>
        <w:shd w:val="clear" w:color="auto" w:fill="FFFFFF"/>
        <w:kinsoku/>
        <w:wordWrap/>
        <w:overflowPunct/>
        <w:topLinePunct w:val="0"/>
        <w:autoSpaceDE/>
        <w:autoSpaceDN/>
        <w:bidi w:val="0"/>
        <w:adjustRightInd/>
        <w:snapToGrid/>
        <w:spacing w:line="120" w:lineRule="exact"/>
        <w:ind w:left="0" w:leftChars="0" w:right="0" w:rightChars="0" w:firstLine="0" w:firstLineChars="0"/>
        <w:jc w:val="center"/>
        <w:textAlignment w:val="auto"/>
        <w:outlineLvl w:val="9"/>
        <w:rPr>
          <w:rFonts w:hint="eastAsia" w:ascii="宋体" w:hAnsi="宋体" w:cs="宋体"/>
          <w:spacing w:val="8"/>
          <w:kern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bCs/>
          <w:sz w:val="21"/>
          <w:szCs w:val="21"/>
        </w:rPr>
      </w:pPr>
      <w:r>
        <w:rPr>
          <w:rFonts w:hint="eastAsia" w:ascii="宋体" w:hAnsi="宋体" w:eastAsia="宋体" w:cs="宋体"/>
          <w:bCs/>
          <w:sz w:val="21"/>
          <w:szCs w:val="21"/>
        </w:rPr>
        <w:t>魏政办字〔2019〕28号</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Calibri" w:eastAsia="仿宋_GB2312"/>
          <w:bCs/>
          <w:sz w:val="32"/>
          <w:szCs w:val="32"/>
        </w:rPr>
      </w:pPr>
    </w:p>
    <w:p>
      <w:pPr>
        <w:keepNext w:val="0"/>
        <w:keepLines w:val="0"/>
        <w:pageBreakBefore w:val="0"/>
        <w:widowControl w:val="0"/>
        <w:kinsoku/>
        <w:wordWrap/>
        <w:overflowPunct/>
        <w:topLinePunct w:val="0"/>
        <w:autoSpaceDE/>
        <w:autoSpaceDN/>
        <w:bidi w:val="0"/>
        <w:snapToGrid/>
        <w:spacing w:line="360" w:lineRule="exact"/>
        <w:ind w:left="0" w:left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各乡镇政府、街道办，县对口有关单位，县政府有关部门：</w:t>
      </w:r>
    </w:p>
    <w:p>
      <w:pPr>
        <w:keepNext w:val="0"/>
        <w:keepLines w:val="0"/>
        <w:pageBreakBefore w:val="0"/>
        <w:widowControl w:val="0"/>
        <w:kinsoku/>
        <w:wordWrap/>
        <w:overflowPunct/>
        <w:topLinePunct w:val="0"/>
        <w:autoSpaceDE/>
        <w:autoSpaceDN/>
        <w:bidi w:val="0"/>
        <w:adjustRightInd w:val="0"/>
        <w:snapToGrid/>
        <w:spacing w:line="36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《魏县深化产教融合的实施方案》已经县政府同意，现印发给你们，请结合工作实际，认真抓好贯彻落实。</w:t>
      </w:r>
    </w:p>
    <w:p>
      <w:pPr>
        <w:keepNext w:val="0"/>
        <w:keepLines w:val="0"/>
        <w:pageBreakBefore w:val="0"/>
        <w:widowControl w:val="0"/>
        <w:tabs>
          <w:tab w:val="left" w:pos="7560"/>
        </w:tabs>
        <w:kinsoku/>
        <w:wordWrap/>
        <w:overflowPunct/>
        <w:topLinePunct w:val="0"/>
        <w:autoSpaceDE/>
        <w:autoSpaceDN/>
        <w:bidi w:val="0"/>
        <w:snapToGrid/>
        <w:spacing w:line="360" w:lineRule="exact"/>
        <w:ind w:left="0" w:leftChars="0"/>
        <w:jc w:val="center"/>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p>
    <w:p>
      <w:pPr>
        <w:keepNext w:val="0"/>
        <w:keepLines w:val="0"/>
        <w:pageBreakBefore w:val="0"/>
        <w:widowControl w:val="0"/>
        <w:tabs>
          <w:tab w:val="left" w:pos="7560"/>
        </w:tabs>
        <w:kinsoku/>
        <w:wordWrap/>
        <w:overflowPunct/>
        <w:topLinePunct w:val="0"/>
        <w:autoSpaceDE/>
        <w:autoSpaceDN/>
        <w:bidi w:val="0"/>
        <w:snapToGrid/>
        <w:spacing w:line="360" w:lineRule="exact"/>
        <w:ind w:left="0" w:lef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魏县人民政府办公室</w:t>
      </w:r>
    </w:p>
    <w:p>
      <w:pPr>
        <w:keepNext w:val="0"/>
        <w:keepLines w:val="0"/>
        <w:pageBreakBefore w:val="0"/>
        <w:widowControl w:val="0"/>
        <w:tabs>
          <w:tab w:val="left" w:pos="7560"/>
        </w:tabs>
        <w:kinsoku/>
        <w:wordWrap/>
        <w:overflowPunct/>
        <w:topLinePunct w:val="0"/>
        <w:autoSpaceDE/>
        <w:autoSpaceDN/>
        <w:bidi w:val="0"/>
        <w:snapToGrid/>
        <w:spacing w:line="360" w:lineRule="exact"/>
        <w:ind w:left="0" w:leftChars="0"/>
        <w:jc w:val="center"/>
        <w:textAlignment w:val="auto"/>
        <w:outlineLvl w:val="9"/>
        <w:rPr>
          <w:rFonts w:ascii="仿宋_GB2312" w:hAnsi="仿宋_GB2312" w:eastAsia="仿宋_GB2312" w:cs="仿宋_GB2312"/>
          <w:sz w:val="32"/>
          <w:szCs w:val="32"/>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2019年6月6日</w:t>
      </w:r>
    </w:p>
    <w:p>
      <w:pPr>
        <w:spacing w:line="570" w:lineRule="exact"/>
        <w:jc w:val="center"/>
        <w:rPr>
          <w:rFonts w:ascii="仿宋_GB2312" w:hAnsi="仿宋_GB2312" w:eastAsia="仿宋_GB2312" w:cs="仿宋_GB2312"/>
          <w:spacing w:val="0"/>
          <w:sz w:val="44"/>
          <w:szCs w:val="44"/>
        </w:rPr>
      </w:pPr>
      <w:r>
        <w:rPr>
          <w:rFonts w:hint="eastAsia" w:ascii="宋体" w:hAnsi="宋体" w:cs="宋体"/>
          <w:spacing w:val="0"/>
          <w:kern w:val="0"/>
          <w:sz w:val="36"/>
          <w:szCs w:val="36"/>
        </w:rPr>
        <w:t>魏县深化产教融合的实施方案</w:t>
      </w:r>
    </w:p>
    <w:p>
      <w:pPr>
        <w:spacing w:line="570" w:lineRule="exact"/>
        <w:jc w:val="left"/>
        <w:rPr>
          <w:rFonts w:ascii="仿宋_GB2312" w:hAnsi="仿宋_GB2312" w:eastAsia="仿宋_GB2312" w:cs="仿宋_GB2312"/>
          <w:spacing w:val="0"/>
          <w:sz w:val="32"/>
          <w:szCs w:val="32"/>
        </w:rPr>
      </w:pP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sectPr>
          <w:type w:val="continuous"/>
          <w:pgSz w:w="12240" w:h="15840"/>
          <w:pgMar w:top="1701" w:right="1361" w:bottom="1531" w:left="1361" w:header="850" w:footer="1134" w:gutter="0"/>
          <w:pgNumType w:fmt="numberInDash"/>
          <w:cols w:space="0" w:num="1"/>
          <w:rtlGutter w:val="0"/>
          <w:docGrid w:type="lines" w:linePitch="312" w:charSpace="0"/>
        </w:sectPr>
      </w:pP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为进一步深化产教融合，发挥企业重要主体作用，促进人才培养供给侧和产业需求侧结构要素全方位融合，促进教育链、人才链与产业链、</w:t>
      </w:r>
      <w:r>
        <w:rPr>
          <w:rFonts w:hint="eastAsia" w:ascii="宋体" w:hAnsi="宋体" w:eastAsia="宋体" w:cs="宋体"/>
          <w:spacing w:val="-6"/>
          <w:kern w:val="0"/>
          <w:sz w:val="21"/>
          <w:szCs w:val="21"/>
        </w:rPr>
        <w:t>创新链有机衔接，提高人才培养质量和教育质量，</w:t>
      </w:r>
      <w:r>
        <w:rPr>
          <w:rFonts w:hint="eastAsia" w:ascii="宋体" w:hAnsi="宋体" w:eastAsia="宋体" w:cs="宋体"/>
          <w:spacing w:val="0"/>
          <w:kern w:val="0"/>
          <w:sz w:val="21"/>
          <w:szCs w:val="21"/>
        </w:rPr>
        <w:t>扩大就业创业，推进经济转型升级，培育经济发展新动能，根据《河北省人民政府办公厅关于深化产教融合的实施意见》（冀政办字</w:t>
      </w:r>
      <w:r>
        <w:rPr>
          <w:rFonts w:hint="eastAsia" w:ascii="宋体" w:hAnsi="宋体" w:eastAsia="宋体" w:cs="宋体"/>
          <w:bCs/>
          <w:spacing w:val="0"/>
          <w:sz w:val="21"/>
          <w:szCs w:val="21"/>
        </w:rPr>
        <w:t>〔2018〕49号</w:t>
      </w:r>
      <w:r>
        <w:rPr>
          <w:rFonts w:hint="eastAsia" w:ascii="宋体" w:hAnsi="宋体" w:eastAsia="宋体" w:cs="宋体"/>
          <w:spacing w:val="0"/>
          <w:kern w:val="0"/>
          <w:sz w:val="21"/>
          <w:szCs w:val="21"/>
        </w:rPr>
        <w:t>）要求，结合我县实际，制定本实施方案。</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一、总体要求</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（一）指导思想。全面贯彻落实党的十九大精</w:t>
      </w:r>
      <w:r>
        <w:rPr>
          <w:rFonts w:hint="eastAsia" w:ascii="宋体" w:hAnsi="宋体" w:eastAsia="宋体" w:cs="宋体"/>
          <w:spacing w:val="6"/>
          <w:kern w:val="0"/>
          <w:sz w:val="21"/>
          <w:szCs w:val="21"/>
        </w:rPr>
        <w:t>神，以习近平新时代中国特色社会主义思想为指导，坚持统筹协调、共同推进、服务需求、优化结构、</w:t>
      </w:r>
      <w:r>
        <w:rPr>
          <w:rFonts w:hint="eastAsia" w:ascii="宋体" w:hAnsi="宋体" w:eastAsia="宋体" w:cs="宋体"/>
          <w:spacing w:val="0"/>
          <w:kern w:val="0"/>
          <w:sz w:val="21"/>
          <w:szCs w:val="21"/>
        </w:rPr>
        <w:t>校企协同、合作育人原则，围绕推进京津冀协同发展和“工业立县、人才兴魏”战略，着力培育高素质产业工人和技能型人才队伍，为加快建成新时代魏州市提供强有力的人才支撑和智力保障。</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（二）发展目标。优化专业设置，深化产教融合、校企合作，努力形成与产业发展相匹配，与社会充分就业相适应，办学类型和学习形式多样，具</w:t>
      </w:r>
      <w:r>
        <w:rPr>
          <w:rFonts w:hint="eastAsia" w:ascii="宋体" w:hAnsi="宋体" w:eastAsia="宋体" w:cs="宋体"/>
          <w:spacing w:val="6"/>
          <w:kern w:val="0"/>
          <w:sz w:val="21"/>
          <w:szCs w:val="21"/>
        </w:rPr>
        <w:t>有特色的职业教育体系，通过10年左右时间的努力，</w:t>
      </w:r>
      <w:r>
        <w:rPr>
          <w:rFonts w:hint="eastAsia" w:ascii="宋体" w:hAnsi="宋体" w:eastAsia="宋体" w:cs="宋体"/>
          <w:spacing w:val="0"/>
          <w:kern w:val="0"/>
          <w:sz w:val="21"/>
          <w:szCs w:val="21"/>
        </w:rPr>
        <w:t>基本实现教育和产业统筹融合，校企协同育人机制全面推行，需求导向人才培养模式健全完善，职业教育对经济发展和产业升级的贡献显著增强，为县域经济社会发展做出应有的贡献。</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二、工作重点</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（一）构建教育和产业统筹融合发展格局</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1.统筹产教融合发展布局。将产教融合纳入</w:t>
      </w:r>
      <w:r>
        <w:rPr>
          <w:rFonts w:hint="eastAsia" w:ascii="宋体" w:hAnsi="宋体" w:eastAsia="宋体" w:cs="宋体"/>
          <w:spacing w:val="-6"/>
          <w:kern w:val="0"/>
          <w:sz w:val="21"/>
          <w:szCs w:val="21"/>
        </w:rPr>
        <w:t>全县经济社会发展规划以及区域发展、产业发展、</w:t>
      </w:r>
      <w:r>
        <w:rPr>
          <w:rFonts w:hint="eastAsia" w:ascii="宋体" w:hAnsi="宋体" w:eastAsia="宋体" w:cs="宋体"/>
          <w:spacing w:val="0"/>
          <w:kern w:val="0"/>
          <w:sz w:val="21"/>
          <w:szCs w:val="21"/>
        </w:rPr>
        <w:t>城市</w:t>
      </w:r>
      <w:r>
        <w:rPr>
          <w:rFonts w:hint="eastAsia" w:ascii="宋体" w:hAnsi="宋体" w:eastAsia="宋体" w:cs="宋体"/>
          <w:spacing w:val="6"/>
          <w:kern w:val="0"/>
          <w:sz w:val="21"/>
          <w:szCs w:val="21"/>
        </w:rPr>
        <w:t>建设和重大生产力布局规划。结合实施“工业立县、</w:t>
      </w:r>
      <w:r>
        <w:rPr>
          <w:rFonts w:hint="eastAsia" w:ascii="宋体" w:hAnsi="宋体" w:eastAsia="宋体" w:cs="宋体"/>
          <w:spacing w:val="0"/>
          <w:kern w:val="0"/>
          <w:sz w:val="21"/>
          <w:szCs w:val="21"/>
        </w:rPr>
        <w:t>人才兴魏”战略、乡村振兴战略和县城新区拉动战略，同步规划产教融合发展的实现途径和重大项目，明确产教融合的政策措施和支持方式。支持中</w:t>
      </w:r>
      <w:r>
        <w:rPr>
          <w:rFonts w:hint="eastAsia" w:ascii="宋体" w:hAnsi="宋体" w:eastAsia="宋体" w:cs="宋体"/>
          <w:spacing w:val="6"/>
          <w:kern w:val="0"/>
          <w:sz w:val="21"/>
          <w:szCs w:val="21"/>
        </w:rPr>
        <w:t>职发展，推进职教园区建设，打造一批“河北工匠”</w:t>
      </w:r>
      <w:r>
        <w:rPr>
          <w:rFonts w:hint="eastAsia" w:ascii="宋体" w:hAnsi="宋体" w:eastAsia="宋体" w:cs="宋体"/>
          <w:spacing w:val="0"/>
          <w:kern w:val="0"/>
          <w:sz w:val="21"/>
          <w:szCs w:val="21"/>
        </w:rPr>
        <w:t>培养基地。建立和完善省级示范职业学校定点帮扶中等职业学校制度。</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2.推动产教融合学科建设。建立紧密对接产业</w:t>
      </w:r>
      <w:r>
        <w:rPr>
          <w:rFonts w:hint="eastAsia" w:ascii="宋体" w:hAnsi="宋体" w:eastAsia="宋体" w:cs="宋体"/>
          <w:spacing w:val="6"/>
          <w:kern w:val="0"/>
          <w:sz w:val="21"/>
          <w:szCs w:val="21"/>
        </w:rPr>
        <w:t>链、创新链和战略性新兴产业发展的学科专业体系，</w:t>
      </w:r>
      <w:r>
        <w:rPr>
          <w:rFonts w:hint="eastAsia" w:ascii="宋体" w:hAnsi="宋体" w:eastAsia="宋体" w:cs="宋体"/>
          <w:spacing w:val="0"/>
          <w:kern w:val="0"/>
          <w:sz w:val="21"/>
          <w:szCs w:val="21"/>
        </w:rPr>
        <w:t>重点建设一批具有较好办学基础、经济社会发展急需的专业和专业群。以新兴产业培育为方向，大力发展机电技术应用、现代农艺、计算机应用和汽车运用与维修等产业急需紧缺学科专业。积极支持文化、健康、旅游、养老、家政等社会领域专业发展。加强智慧县城、智能建筑等城市可持续发展能力相关专业建设。适应新一轮科技革命和产业变革及新经济发展，促进学科专业交叉融合，加快推进新工科建设。</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强化人才培训需求导向。加快推进教育“放管服”改革，注重发挥市场机制配置非基本公共教育资源作用。积极推行政府购买技能培训服务，鼓励引导职教中心服务我县产业转型升级，适应产业分工从价值链中低端向中高端转变对人才需求的变化，加大创新型人才尤其是产业创新人才培养力度，提高高层次人才培养比重。完善产业创新人才激励政策，鼓励和引导职教中心和县内普通高校毕业生在本县就业创业。</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（二）发挥企业重要主体作用</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44" w:firstLineChars="200"/>
        <w:textAlignment w:val="auto"/>
        <w:outlineLvl w:val="9"/>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1.拓宽企业参与途径。支持企业以独资、合资、</w:t>
      </w:r>
      <w:r>
        <w:rPr>
          <w:rFonts w:hint="eastAsia" w:ascii="宋体" w:hAnsi="宋体" w:eastAsia="宋体" w:cs="宋体"/>
          <w:spacing w:val="0"/>
          <w:kern w:val="0"/>
          <w:sz w:val="21"/>
          <w:szCs w:val="21"/>
        </w:rPr>
        <w:t>合作等方式依法参与举办职业教育。坚持职业教育准入条件透明化、审批范围最小化，改进办学准入条件和审批环节。有序推进职业学校股</w:t>
      </w:r>
      <w:r>
        <w:rPr>
          <w:rFonts w:hint="eastAsia" w:ascii="宋体" w:hAnsi="宋体" w:eastAsia="宋体" w:cs="宋体"/>
          <w:spacing w:val="-6"/>
          <w:kern w:val="0"/>
          <w:sz w:val="21"/>
          <w:szCs w:val="21"/>
        </w:rPr>
        <w:t>份制、混</w:t>
      </w:r>
      <w:r>
        <w:rPr>
          <w:rFonts w:hint="eastAsia" w:ascii="宋体" w:hAnsi="宋体" w:eastAsia="宋体" w:cs="宋体"/>
          <w:spacing w:val="6"/>
          <w:kern w:val="0"/>
          <w:sz w:val="21"/>
          <w:szCs w:val="21"/>
        </w:rPr>
        <w:t>合所有制改革，允许企业以资本、知识、技术、设备、</w:t>
      </w:r>
      <w:r>
        <w:rPr>
          <w:rFonts w:hint="eastAsia" w:ascii="宋体" w:hAnsi="宋体" w:eastAsia="宋体" w:cs="宋体"/>
          <w:spacing w:val="0"/>
          <w:kern w:val="0"/>
          <w:sz w:val="21"/>
          <w:szCs w:val="21"/>
        </w:rPr>
        <w:t>管理等要素参与办学并享有相应权利。支持企业通过购买服务、委托管理等方式参与</w:t>
      </w:r>
      <w:r>
        <w:rPr>
          <w:rFonts w:hint="eastAsia" w:ascii="宋体" w:hAnsi="宋体" w:eastAsia="宋体" w:cs="宋体"/>
          <w:spacing w:val="6"/>
          <w:kern w:val="0"/>
          <w:sz w:val="21"/>
          <w:szCs w:val="21"/>
        </w:rPr>
        <w:t>公办职业学校办学。鼓励骨干企业联合职业学校、高等院校、科研院所共同组建产教融合集</w:t>
      </w:r>
      <w:r>
        <w:rPr>
          <w:rFonts w:hint="eastAsia" w:ascii="宋体" w:hAnsi="宋体" w:eastAsia="宋体" w:cs="宋体"/>
          <w:spacing w:val="-6"/>
          <w:kern w:val="0"/>
          <w:sz w:val="21"/>
          <w:szCs w:val="21"/>
        </w:rPr>
        <w:t>团（联盟），注重发挥县属国有企业示范引领作用。</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2.推进“引企入教”改革。支持引导企业深度参与职业学校教育教学改革，多种方式参与学校专业规划、教材开发、教学设计，共建兼具生产与教</w:t>
      </w:r>
      <w:r>
        <w:rPr>
          <w:rFonts w:hint="eastAsia" w:ascii="宋体" w:hAnsi="宋体" w:eastAsia="宋体" w:cs="宋体"/>
          <w:spacing w:val="6"/>
          <w:kern w:val="0"/>
          <w:sz w:val="21"/>
          <w:szCs w:val="21"/>
        </w:rPr>
        <w:t>学功能的公共实训基地、技术工艺和产品开发中心、</w:t>
      </w:r>
      <w:r>
        <w:rPr>
          <w:rFonts w:hint="eastAsia" w:ascii="宋体" w:hAnsi="宋体" w:eastAsia="宋体" w:cs="宋体"/>
          <w:spacing w:val="0"/>
          <w:kern w:val="0"/>
          <w:sz w:val="21"/>
          <w:szCs w:val="21"/>
        </w:rPr>
        <w:t>实验实训平台、名师工作坊（室）、技能大师工作室等，促进企业需求融入人才培养环节。探索建立高等学校与企业招生、培养、就业联动机制，鼓励县内企业与职业学校开展紧缺工种技能人才定向培养合作，采取订单培养，企业所在地人民政府对定向培养费用给予补助。职业学校新设专业鼓励相关行业企业参与。</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3.加强生产性实习实训。健全学生到企业实习实训制度，校企共同制定实习实训计划，合理安排实习实训内容和岗位。推动职业学校把实习实训基</w:t>
      </w:r>
      <w:r>
        <w:rPr>
          <w:rFonts w:hint="eastAsia" w:ascii="宋体" w:hAnsi="宋体" w:eastAsia="宋体" w:cs="宋体"/>
          <w:spacing w:val="-6"/>
          <w:kern w:val="0"/>
          <w:sz w:val="21"/>
          <w:szCs w:val="21"/>
        </w:rPr>
        <w:t>地建在企业、企业把人才培养和培训基地建在学校，</w:t>
      </w:r>
      <w:r>
        <w:rPr>
          <w:rFonts w:hint="eastAsia" w:ascii="宋体" w:hAnsi="宋体" w:eastAsia="宋体" w:cs="宋体"/>
          <w:spacing w:val="0"/>
          <w:kern w:val="0"/>
          <w:sz w:val="21"/>
          <w:szCs w:val="21"/>
        </w:rPr>
        <w:t>探索引校进厂、引厂进校、前厂后校等校企一体化合作形式。支持职教中心建设行业</w:t>
      </w:r>
      <w:r>
        <w:rPr>
          <w:rFonts w:hint="eastAsia" w:ascii="宋体" w:hAnsi="宋体" w:eastAsia="宋体" w:cs="宋体"/>
          <w:spacing w:val="-6"/>
          <w:kern w:val="0"/>
          <w:sz w:val="21"/>
          <w:szCs w:val="21"/>
        </w:rPr>
        <w:t>或区域性实训基</w:t>
      </w:r>
      <w:r>
        <w:rPr>
          <w:rFonts w:hint="eastAsia" w:ascii="宋体" w:hAnsi="宋体" w:eastAsia="宋体" w:cs="宋体"/>
          <w:spacing w:val="6"/>
          <w:kern w:val="0"/>
          <w:sz w:val="21"/>
          <w:szCs w:val="21"/>
        </w:rPr>
        <w:t>地，带动中小企业参与校企合作。探索通过购买服务、</w:t>
      </w:r>
      <w:r>
        <w:rPr>
          <w:rFonts w:hint="eastAsia" w:ascii="宋体" w:hAnsi="宋体" w:eastAsia="宋体" w:cs="宋体"/>
          <w:spacing w:val="0"/>
          <w:kern w:val="0"/>
          <w:sz w:val="21"/>
          <w:szCs w:val="21"/>
        </w:rPr>
        <w:t>落实税收政策等方式，鼓</w:t>
      </w:r>
      <w:r>
        <w:rPr>
          <w:rFonts w:hint="eastAsia" w:ascii="宋体" w:hAnsi="宋体" w:eastAsia="宋体" w:cs="宋体"/>
          <w:spacing w:val="-6"/>
          <w:kern w:val="0"/>
          <w:sz w:val="21"/>
          <w:szCs w:val="21"/>
        </w:rPr>
        <w:t>励企业更多接收学生实习。推进实习实训规范化，</w:t>
      </w:r>
      <w:r>
        <w:rPr>
          <w:rFonts w:hint="eastAsia" w:ascii="宋体" w:hAnsi="宋体" w:eastAsia="宋体" w:cs="宋体"/>
          <w:spacing w:val="0"/>
          <w:kern w:val="0"/>
          <w:sz w:val="21"/>
          <w:szCs w:val="21"/>
        </w:rPr>
        <w:t>保障学生享有获得合理报酬等合法权益。</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4.加快创新和成果转化。支持职教中心联合企业、科研院所围绕产业关键技术、核心工艺和共性问题开展协同创新，共建重点实验室、工程研究中心、技术创新中心、产业创新中心、企业技术中心等创新和技术研发平台。对协同创新和成果转化的相关企业和职教中心给予奖补。支持设立县科技成果转化引导基金，带动社会资本。</w:t>
      </w:r>
    </w:p>
    <w:p>
      <w:pPr>
        <w:keepNext w:val="0"/>
        <w:keepLines w:val="0"/>
        <w:pageBreakBefore w:val="0"/>
        <w:widowControl w:val="0"/>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kern w:val="0"/>
          <w:sz w:val="21"/>
          <w:szCs w:val="21"/>
        </w:rPr>
        <w:t>5.打造信息服务</w:t>
      </w:r>
      <w:r>
        <w:rPr>
          <w:rFonts w:hint="eastAsia" w:ascii="宋体" w:hAnsi="宋体" w:eastAsia="宋体" w:cs="宋体"/>
          <w:spacing w:val="0"/>
          <w:sz w:val="21"/>
          <w:szCs w:val="21"/>
        </w:rPr>
        <w:t>平台。继续深化校企合作，进一步搞好技能教育，弥补学校短板，同时立足职业技术教育，充分发挥自身优势，围绕县内先进装备制造、再生资源回收利用、木材优化深加工三大支柱产业，加强职业技能培训，服务县域经济发展，着力打造技能实训平台和校企合作平台。为企业服务，坚持订单培训，着力提高员工队伍的职业技能和个人素质。面向“三农”，积极开展新型职业农民培训、农村专业技术培训，以生态人文景观、美丽乡村建设为重点，着力培养乡村旅游专业人才。</w:t>
      </w:r>
    </w:p>
    <w:p>
      <w:pPr>
        <w:keepNext w:val="0"/>
        <w:keepLines w:val="0"/>
        <w:pageBreakBefore w:val="0"/>
        <w:widowControl w:val="0"/>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pacing w:val="0"/>
          <w:sz w:val="21"/>
          <w:szCs w:val="21"/>
        </w:rPr>
        <w:t>6.强化企业职工在岗教育培训。落实企业职工培训制度，足额提取教育培训经费，确保教育培训经费 60%以上用于一线职工。创新教育培训方式，鼓励企业向职业学校和培训机构购买培训服务。鼓励有条件的企业开展职工技能竞赛，对</w:t>
      </w:r>
      <w:r>
        <w:rPr>
          <w:rFonts w:hint="eastAsia" w:ascii="宋体" w:hAnsi="宋体" w:eastAsia="宋体" w:cs="宋体"/>
          <w:sz w:val="21"/>
          <w:szCs w:val="21"/>
        </w:rPr>
        <w:t>参加培训提升技能等级的职工予以奖励或补贴。支持企业一线骨干技术人员技能提升，加强产能严重过剩行业转岗就业人员再就业培训。将不按规定提取使用教育培训经费并拒不改正的行为记入企业信用记录。</w:t>
      </w:r>
    </w:p>
    <w:p>
      <w:pPr>
        <w:keepNext w:val="0"/>
        <w:keepLines w:val="0"/>
        <w:pageBreakBefore w:val="0"/>
        <w:widowControl w:val="0"/>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z w:val="21"/>
          <w:szCs w:val="21"/>
        </w:rPr>
        <w:t>7.发挥骨干企业引领作用。由教体、人社、工信部门牵头，鼓励骨干企业联合职业学校共同组建产教融合集团（联盟），带动中小企业参与，推进实体化运作，注重发挥国有企业的示范带头</w:t>
      </w:r>
      <w:r>
        <w:rPr>
          <w:rFonts w:hint="eastAsia" w:ascii="宋体" w:hAnsi="宋体" w:eastAsia="宋体" w:cs="宋体"/>
          <w:spacing w:val="0"/>
          <w:sz w:val="21"/>
          <w:szCs w:val="21"/>
        </w:rPr>
        <w:t>作用，支持各类企业依法参与校企合作。</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（三）加强产教融合人才培养</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1.将劳动实践融入基础教育。</w:t>
      </w:r>
      <w:r>
        <w:rPr>
          <w:rFonts w:hint="eastAsia" w:ascii="宋体" w:hAnsi="宋体" w:eastAsia="宋体" w:cs="宋体"/>
          <w:spacing w:val="0"/>
          <w:sz w:val="21"/>
          <w:szCs w:val="21"/>
        </w:rPr>
        <w:t>将动手实践内容纳入中小学相关课程和学生综合素质评价</w:t>
      </w:r>
      <w:r>
        <w:rPr>
          <w:rFonts w:hint="eastAsia" w:ascii="宋体" w:hAnsi="宋体" w:eastAsia="宋体" w:cs="宋体"/>
          <w:spacing w:val="0"/>
          <w:kern w:val="0"/>
          <w:sz w:val="21"/>
          <w:szCs w:val="21"/>
        </w:rPr>
        <w:t>。加强学校劳动教育，开足开好国家规定的综合实践活动课程、通用技术课程。积极开展“大国工匠进校园”活动，支持学校聘请劳动模范和高技术技能人才兼职授课。鼓励有条件的普通中学开设职业类选修课程，支持职业学校和公共实训基地的实习车间、实训工厂向中小学生开放。</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44"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6"/>
          <w:kern w:val="0"/>
          <w:sz w:val="21"/>
          <w:szCs w:val="21"/>
        </w:rPr>
        <w:t>2.开展校企协同育人。坚持职业教育校企合作、工学结合的办学制度，推进职业学校和企业联盟、</w:t>
      </w:r>
      <w:r>
        <w:rPr>
          <w:rFonts w:hint="eastAsia" w:ascii="宋体" w:hAnsi="宋体" w:eastAsia="宋体" w:cs="宋体"/>
          <w:spacing w:val="0"/>
          <w:kern w:val="0"/>
          <w:sz w:val="21"/>
          <w:szCs w:val="21"/>
        </w:rPr>
        <w:t>与行业联合、同园区联结，大力发展校企双制、工学一体的技工教育。深化全日制职业学校办学体制改革，健全职业学校内部教育质量保证体系，推行以“招工即招生、入厂即入校、校</w:t>
      </w:r>
      <w:r>
        <w:rPr>
          <w:rFonts w:hint="eastAsia" w:ascii="宋体" w:hAnsi="宋体" w:eastAsia="宋体" w:cs="宋体"/>
          <w:spacing w:val="-6"/>
          <w:kern w:val="0"/>
          <w:sz w:val="21"/>
          <w:szCs w:val="21"/>
        </w:rPr>
        <w:t>企双师联合培养”为主要内容的现代新型学徒制。</w:t>
      </w:r>
      <w:r>
        <w:rPr>
          <w:rFonts w:hint="eastAsia" w:ascii="宋体" w:hAnsi="宋体" w:eastAsia="宋体" w:cs="宋体"/>
          <w:spacing w:val="0"/>
          <w:kern w:val="0"/>
          <w:sz w:val="21"/>
          <w:szCs w:val="21"/>
        </w:rPr>
        <w:t>大力发展校企双制、工学一体的技工教育。大力</w:t>
      </w:r>
      <w:r>
        <w:rPr>
          <w:rFonts w:hint="eastAsia" w:ascii="宋体" w:hAnsi="宋体" w:eastAsia="宋体" w:cs="宋体"/>
          <w:spacing w:val="-6"/>
          <w:kern w:val="0"/>
          <w:sz w:val="21"/>
          <w:szCs w:val="21"/>
        </w:rPr>
        <w:t>支持县内相关学校联盟建设，强化产业需求导向，</w:t>
      </w:r>
      <w:r>
        <w:rPr>
          <w:rFonts w:hint="eastAsia" w:ascii="宋体" w:hAnsi="宋体" w:eastAsia="宋体" w:cs="宋体"/>
          <w:spacing w:val="0"/>
          <w:kern w:val="0"/>
          <w:sz w:val="21"/>
          <w:szCs w:val="21"/>
        </w:rPr>
        <w:t>完善以应用型人才为主的培养体系。</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3.强化师资队伍建设。在有条件允许情况下探索实施产业教师（导师）特设岗位计划，鼓励职教中心设立流动岗位吸引企业技术人员从事教学科研工作，面向企业聘用高层次专业人员、能工巧匠</w:t>
      </w:r>
      <w:r>
        <w:rPr>
          <w:rFonts w:hint="eastAsia" w:ascii="宋体" w:hAnsi="宋体" w:eastAsia="宋体" w:cs="宋体"/>
          <w:spacing w:val="6"/>
          <w:kern w:val="0"/>
          <w:sz w:val="21"/>
          <w:szCs w:val="21"/>
        </w:rPr>
        <w:t>到学校任教。开辟公办职业学校重点专业“一体化”</w:t>
      </w:r>
      <w:r>
        <w:rPr>
          <w:rFonts w:hint="eastAsia" w:ascii="宋体" w:hAnsi="宋体" w:eastAsia="宋体" w:cs="宋体"/>
          <w:spacing w:val="-6"/>
          <w:kern w:val="0"/>
          <w:sz w:val="21"/>
          <w:szCs w:val="21"/>
        </w:rPr>
        <w:t>教师引进绿色通道。提升高等学校“</w:t>
      </w:r>
      <w:r>
        <w:rPr>
          <w:rFonts w:hint="eastAsia" w:ascii="宋体" w:hAnsi="宋体" w:eastAsia="宋体" w:cs="宋体"/>
          <w:spacing w:val="0"/>
          <w:kern w:val="0"/>
          <w:sz w:val="21"/>
          <w:szCs w:val="21"/>
        </w:rPr>
        <w:t>双师双能型”教师占专业课和实习指导教师的比例。允许职教中心依法依规自主聘请兼职教师和确定兼职</w:t>
      </w:r>
      <w:r>
        <w:rPr>
          <w:rFonts w:hint="eastAsia" w:ascii="宋体" w:hAnsi="宋体" w:eastAsia="宋体" w:cs="宋体"/>
          <w:spacing w:val="6"/>
          <w:kern w:val="0"/>
          <w:sz w:val="21"/>
          <w:szCs w:val="21"/>
        </w:rPr>
        <w:t>报酬。建立完善校企共建教师企业实践流动岗机制、</w:t>
      </w:r>
      <w:r>
        <w:rPr>
          <w:rFonts w:hint="eastAsia" w:ascii="宋体" w:hAnsi="宋体" w:eastAsia="宋体" w:cs="宋体"/>
          <w:spacing w:val="0"/>
          <w:kern w:val="0"/>
          <w:sz w:val="21"/>
          <w:szCs w:val="21"/>
        </w:rPr>
        <w:t>职业学校教师实践假期制度，支持在职教师定期到企业实践锻炼。</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4.推进学校治理结构改革。建立健全职业学校和高等学校理事会制度，鼓励引入行业企业、科研院所、社会组织等多方参与。推动学校优化内部治</w:t>
      </w:r>
      <w:r>
        <w:rPr>
          <w:rFonts w:hint="eastAsia" w:ascii="宋体" w:hAnsi="宋体" w:eastAsia="宋体" w:cs="宋体"/>
          <w:spacing w:val="6"/>
          <w:kern w:val="0"/>
          <w:sz w:val="21"/>
          <w:szCs w:val="21"/>
        </w:rPr>
        <w:t>理，扩大一线教学科研机构在专业设置、人事管理、</w:t>
      </w:r>
      <w:r>
        <w:rPr>
          <w:rFonts w:hint="eastAsia" w:ascii="宋体" w:hAnsi="宋体" w:eastAsia="宋体" w:cs="宋体"/>
          <w:spacing w:val="0"/>
          <w:kern w:val="0"/>
          <w:sz w:val="21"/>
          <w:szCs w:val="21"/>
        </w:rPr>
        <w:t>教师评聘、收入分配等方面自主权，积极发展跨学科、跨专业教学和科研组织。</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5.创新教育培训服务供给。统筹各职能部门职业培训项目，发挥各职业院校资源优势，面向一线劳动者，广泛开展以提升职业能力为重点的各类培训。打造终身职业技能培训平台，推行“互联网+培训”。支持有条件的社会组织整合校企资源，开发立体化、可选择的产业技术课程和职业培训班。推动探索高等学校和行业企业课程学分转换互认，允许和鼓励高等学校向行业企业和社会培训机构购买创新创业、前沿技术课程和教学服务。</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（四）推进产教供需双向对接</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1.加强行业协调指导。依托行业主管部门，建立健全职业教育县级行业指导委员会及其运行机制，推进本行业产教融合。支持行业组织参与校企合作、教育教学、质量评价和制定行业专业人才培养标准，指导校企一体化育人。建立行业人力资源需求预测和就业状况定期发布制度。</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打造共享信息平台。运用云计算、大数据等信息技术，建设行业企业与职业教育机构共享的产教融合信息平台，提供精准化产教融合信息发布、检索、推荐和相关增值服务。强化职业学校数字化教学资源库和企业实践库建设，推进校企资源跨部门、跨区域、跨行业共建共享。</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3.规范发展市场服务组织。鼓励各乡镇政府（街道办）、行业企业、学校通过购买服务、合作设立等方式，积极培育市场导向、对接供需、</w:t>
      </w:r>
      <w:r>
        <w:rPr>
          <w:rFonts w:hint="eastAsia" w:ascii="宋体" w:hAnsi="宋体" w:eastAsia="宋体" w:cs="宋体"/>
          <w:spacing w:val="-11"/>
          <w:kern w:val="0"/>
          <w:sz w:val="21"/>
          <w:szCs w:val="21"/>
        </w:rPr>
        <w:t>精准服务、规范运作的产教融合服务组织（企业）。</w:t>
      </w:r>
      <w:r>
        <w:rPr>
          <w:rFonts w:hint="eastAsia" w:ascii="宋体" w:hAnsi="宋体" w:eastAsia="宋体" w:cs="宋体"/>
          <w:spacing w:val="-6"/>
          <w:kern w:val="0"/>
          <w:sz w:val="21"/>
          <w:szCs w:val="21"/>
        </w:rPr>
        <w:t>支持利用市场合作和产业分工，提供专业化服务，</w:t>
      </w:r>
      <w:r>
        <w:rPr>
          <w:rFonts w:hint="eastAsia" w:ascii="宋体" w:hAnsi="宋体" w:eastAsia="宋体" w:cs="宋体"/>
          <w:spacing w:val="0"/>
          <w:kern w:val="0"/>
          <w:sz w:val="21"/>
          <w:szCs w:val="21"/>
        </w:rPr>
        <w:t>构建校企利益共同体，形成稳定互惠的合作机制，促进校企紧密联结。</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4.健全社会第三方评价。积极支持社会第三方机构开展产教融合效能评价，健全统计评价体系。</w:t>
      </w:r>
      <w:r>
        <w:rPr>
          <w:rFonts w:hint="eastAsia" w:ascii="宋体" w:hAnsi="宋体" w:eastAsia="宋体" w:cs="宋体"/>
          <w:spacing w:val="6"/>
          <w:kern w:val="0"/>
          <w:sz w:val="21"/>
          <w:szCs w:val="21"/>
        </w:rPr>
        <w:t>强化监测评价结果运用，作为绩效考核、投入引导、</w:t>
      </w:r>
      <w:r>
        <w:rPr>
          <w:rFonts w:hint="eastAsia" w:ascii="宋体" w:hAnsi="宋体" w:eastAsia="宋体" w:cs="宋体"/>
          <w:spacing w:val="0"/>
          <w:kern w:val="0"/>
          <w:sz w:val="21"/>
          <w:szCs w:val="21"/>
        </w:rPr>
        <w:t>试点开展、表彰激励的重要依据。</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三、保障措施</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396" w:firstLineChars="200"/>
        <w:textAlignment w:val="auto"/>
        <w:outlineLvl w:val="9"/>
        <w:rPr>
          <w:rFonts w:hint="eastAsia" w:ascii="宋体" w:hAnsi="宋体" w:eastAsia="宋体" w:cs="宋体"/>
          <w:spacing w:val="0"/>
          <w:kern w:val="0"/>
          <w:sz w:val="21"/>
          <w:szCs w:val="21"/>
        </w:rPr>
      </w:pPr>
      <w:r>
        <w:rPr>
          <w:rFonts w:hint="eastAsia" w:ascii="宋体" w:hAnsi="宋体" w:eastAsia="宋体" w:cs="宋体"/>
          <w:bCs/>
          <w:spacing w:val="-6"/>
          <w:kern w:val="0"/>
          <w:sz w:val="21"/>
          <w:szCs w:val="21"/>
        </w:rPr>
        <w:t>（一）加强组织实施。</w:t>
      </w:r>
      <w:r>
        <w:rPr>
          <w:rFonts w:hint="eastAsia" w:ascii="宋体" w:hAnsi="宋体" w:eastAsia="宋体" w:cs="宋体"/>
          <w:spacing w:val="-6"/>
          <w:kern w:val="0"/>
          <w:sz w:val="21"/>
          <w:szCs w:val="21"/>
        </w:rPr>
        <w:t>建立发展改革、教育、</w:t>
      </w:r>
      <w:r>
        <w:rPr>
          <w:rFonts w:hint="eastAsia" w:ascii="宋体" w:hAnsi="宋体" w:eastAsia="宋体" w:cs="宋体"/>
          <w:spacing w:val="0"/>
          <w:kern w:val="0"/>
          <w:sz w:val="21"/>
          <w:szCs w:val="21"/>
        </w:rPr>
        <w:t>人力资源社会保障、财政、工业和信息化等部门密切配合，有关行业主管部门、国有资产监管部门积极参与的工作协调机制，加强协调联动，推进工作落实。</w:t>
      </w:r>
    </w:p>
    <w:p>
      <w:pPr>
        <w:keepNext w:val="0"/>
        <w:keepLines w:val="0"/>
        <w:pageBreakBefore w:val="0"/>
        <w:widowControl w:val="0"/>
        <w:shd w:val="clear" w:color="auto" w:fill="FFFFFF"/>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二）完善政策支持。一是支持中等职业学校加强校企合作，共建共享技术技能实训设施。加强产教融合实训环境、平台和载体建设。支持职教中心面向产业需求，重点强化实践教学环节建设，加强学科、人才、科研与产业互动，推进合作育人、协同创新和成果转化。二是积极支持职业教育发展和企业参与办学，企业投资或与政府合作建设职业学校建设用地依法依规享受政策优惠。三是鼓励金融机构按照风险可控、商业可持续原则支持产教融合项目。加快发展学生实习责任保险和人身意外伤害保险，鼓励保险公司对</w:t>
      </w:r>
      <w:r>
        <w:rPr>
          <w:rFonts w:hint="eastAsia" w:ascii="宋体" w:hAnsi="宋体" w:eastAsia="宋体" w:cs="宋体"/>
          <w:bCs/>
          <w:spacing w:val="-6"/>
          <w:kern w:val="0"/>
          <w:sz w:val="21"/>
          <w:szCs w:val="21"/>
        </w:rPr>
        <w:t>现代学徒制、企业新型学徒制保险专门确定费率。</w:t>
      </w:r>
      <w:r>
        <w:rPr>
          <w:rFonts w:hint="eastAsia" w:ascii="宋体" w:hAnsi="宋体" w:eastAsia="宋体" w:cs="宋体"/>
          <w:bCs/>
          <w:spacing w:val="0"/>
          <w:kern w:val="0"/>
          <w:sz w:val="21"/>
          <w:szCs w:val="21"/>
        </w:rPr>
        <w:t>四是鼓励中等职业学校通过多方交流合作参与引进高层次人才和优质教育资源，努力推动我县职业学校和企业实现参与联合培养高端应用型人才发展目标。</w:t>
      </w:r>
    </w:p>
    <w:p>
      <w:pPr>
        <w:keepNext w:val="0"/>
        <w:keepLines w:val="0"/>
        <w:pageBreakBefore w:val="0"/>
        <w:widowControl w:val="0"/>
        <w:kinsoku w:val="0"/>
        <w:wordWrap/>
        <w:overflowPunct w:val="0"/>
        <w:topLinePunct w:val="0"/>
        <w:autoSpaceDE w:val="0"/>
        <w:autoSpaceDN w:val="0"/>
        <w:bidi w:val="0"/>
        <w:adjustRightInd/>
        <w:snapToGrid/>
        <w:spacing w:line="360" w:lineRule="exact"/>
        <w:ind w:firstLine="420" w:firstLineChars="200"/>
        <w:textAlignment w:val="auto"/>
        <w:outlineLvl w:val="9"/>
        <w:rPr>
          <w:rFonts w:hint="eastAsia" w:ascii="宋体" w:hAnsi="宋体" w:eastAsia="宋体" w:cs="宋体"/>
          <w:spacing w:val="0"/>
          <w:kern w:val="0"/>
          <w:sz w:val="21"/>
          <w:szCs w:val="21"/>
          <w:lang w:val="en-US" w:eastAsia="zh-CN"/>
        </w:rPr>
        <w:sectPr>
          <w:type w:val="continuous"/>
          <w:pgSz w:w="12240" w:h="15840"/>
          <w:pgMar w:top="1701" w:right="1361" w:bottom="1531" w:left="1361" w:header="850" w:footer="1134" w:gutter="0"/>
          <w:pgNumType w:fmt="numberInDash"/>
          <w:cols w:equalWidth="0" w:num="2">
            <w:col w:w="4546" w:space="425"/>
            <w:col w:w="4546"/>
          </w:cols>
          <w:rtlGutter w:val="0"/>
          <w:docGrid w:type="lines" w:linePitch="312" w:charSpace="0"/>
        </w:sectPr>
      </w:pPr>
      <w:r>
        <w:rPr>
          <w:rFonts w:hint="eastAsia" w:ascii="宋体" w:hAnsi="宋体" w:eastAsia="宋体" w:cs="宋体"/>
          <w:spacing w:val="0"/>
          <w:kern w:val="0"/>
          <w:sz w:val="21"/>
          <w:szCs w:val="21"/>
        </w:rPr>
        <w:t>（三）营造良好氛围。切实加大宣传力度，对在产教融合方面作出突出贡献的集体和个人给予通报表扬，努力营造全社会积极支持、主动参与产教融合发展的良好氛围</w:t>
      </w:r>
      <w:r>
        <w:rPr>
          <w:rFonts w:hint="eastAsia" w:ascii="宋体" w:hAnsi="宋体" w:eastAsia="宋体" w:cs="宋体"/>
          <w:spacing w:val="0"/>
          <w:kern w:val="0"/>
          <w:sz w:val="21"/>
          <w:szCs w:val="21"/>
          <w:lang w:val="en-US" w:eastAsia="zh-CN"/>
        </w:rPr>
        <w:t>.</w:t>
      </w:r>
    </w:p>
    <w:p>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outlineLvl w:val="9"/>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Theme="minorEastAsia"/>
          <w:spacing w:val="0"/>
          <w:w w:val="100"/>
          <w:sz w:val="36"/>
          <w:szCs w:val="36"/>
        </w:rPr>
      </w:pPr>
      <w:r>
        <w:rPr>
          <w:rFonts w:hint="eastAsia" w:ascii="Times New Roman" w:hAnsi="Times New Roman" w:eastAsiaTheme="minorEastAsia"/>
          <w:spacing w:val="0"/>
          <w:w w:val="100"/>
          <w:sz w:val="36"/>
          <w:szCs w:val="36"/>
        </w:rPr>
        <w:t>魏县人民政府办公室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Theme="minorEastAsia"/>
          <w:spacing w:val="0"/>
          <w:w w:val="100"/>
          <w:sz w:val="36"/>
          <w:szCs w:val="36"/>
        </w:rPr>
      </w:pPr>
      <w:r>
        <w:rPr>
          <w:rFonts w:hint="eastAsia" w:ascii="Times New Roman" w:hAnsi="Times New Roman" w:eastAsiaTheme="minorEastAsia"/>
          <w:spacing w:val="0"/>
          <w:w w:val="100"/>
          <w:sz w:val="36"/>
          <w:szCs w:val="36"/>
        </w:rPr>
        <w:t>关于印发《魏县全面推行行政执法公示制度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Theme="minorEastAsia"/>
          <w:spacing w:val="0"/>
          <w:w w:val="100"/>
          <w:sz w:val="36"/>
          <w:szCs w:val="36"/>
        </w:rPr>
      </w:pPr>
      <w:r>
        <w:rPr>
          <w:rFonts w:hint="eastAsia" w:ascii="Times New Roman" w:hAnsi="Times New Roman" w:eastAsiaTheme="minorEastAsia"/>
          <w:spacing w:val="0"/>
          <w:w w:val="100"/>
          <w:sz w:val="36"/>
          <w:szCs w:val="36"/>
        </w:rPr>
        <w:t>执法全过程记录制度重大执法决定法制审核制度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Times New Roman" w:hAnsi="Times New Roman" w:eastAsiaTheme="minorEastAsia"/>
          <w:spacing w:val="0"/>
          <w:w w:val="100"/>
          <w:sz w:val="36"/>
          <w:szCs w:val="36"/>
        </w:rPr>
      </w:pPr>
      <w:r>
        <w:rPr>
          <w:rFonts w:hint="eastAsia" w:ascii="Times New Roman" w:hAnsi="Times New Roman" w:eastAsiaTheme="minorEastAsia"/>
          <w:spacing w:val="0"/>
          <w:w w:val="100"/>
          <w:sz w:val="36"/>
          <w:szCs w:val="36"/>
        </w:rPr>
        <w:t>实施方案》的通知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eastAsia" w:ascii="宋体" w:hAnsi="宋体" w:eastAsia="宋体" w:cs="宋体"/>
          <w:sz w:val="21"/>
          <w:szCs w:val="21"/>
        </w:rPr>
        <w:t>魏政办字〔201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29</w:t>
      </w:r>
      <w:r>
        <w:rPr>
          <w:rFonts w:hint="eastAsia" w:ascii="宋体" w:hAnsi="宋体" w:eastAsia="宋体" w:cs="宋体"/>
          <w:sz w:val="21"/>
          <w:szCs w:val="21"/>
        </w:rPr>
        <w:t>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sz w:val="21"/>
          <w:szCs w:val="21"/>
        </w:rPr>
      </w:pPr>
      <w:r>
        <w:rPr>
          <w:rFonts w:hint="eastAsia" w:ascii="宋体" w:hAnsi="宋体" w:eastAsia="宋体" w:cs="宋体"/>
          <w:snapToGrid w:val="0"/>
          <w:kern w:val="0"/>
          <w:sz w:val="21"/>
          <w:szCs w:val="21"/>
        </w:rPr>
        <w:t>各乡镇政府、街道办，县对口各单位，县政府各部门：</w:t>
      </w:r>
    </w:p>
    <w:p>
      <w:pPr>
        <w:keepNext w:val="0"/>
        <w:keepLines w:val="0"/>
        <w:pageBreakBefore w:val="0"/>
        <w:widowControl w:val="0"/>
        <w:tabs>
          <w:tab w:val="left" w:pos="7560"/>
        </w:tabs>
        <w:kinsoku/>
        <w:wordWrap/>
        <w:overflowPunct/>
        <w:topLinePunct w:val="0"/>
        <w:autoSpaceDE/>
        <w:autoSpaceDN/>
        <w:bidi w:val="0"/>
        <w:adjustRightInd/>
        <w:snapToGrid/>
        <w:spacing w:line="400" w:lineRule="exact"/>
        <w:ind w:left="0" w:leftChars="0" w:right="0" w:rightChars="0" w:firstLine="315" w:firstLineChars="150"/>
        <w:textAlignment w:val="auto"/>
        <w:outlineLvl w:val="9"/>
        <w:rPr>
          <w:rFonts w:hint="eastAsia" w:ascii="宋体" w:hAnsi="宋体" w:eastAsia="宋体" w:cs="宋体"/>
          <w:sz w:val="21"/>
          <w:szCs w:val="21"/>
        </w:rPr>
      </w:pPr>
      <w:r>
        <w:rPr>
          <w:rFonts w:hint="eastAsia" w:ascii="宋体" w:hAnsi="宋体" w:eastAsia="宋体" w:cs="宋体"/>
          <w:sz w:val="21"/>
          <w:szCs w:val="21"/>
        </w:rPr>
        <w:t>《魏县全面推行行政执法公示制度执法全过程记录制度重大执法决定法制审核制度实施方案》已经县政府同意，现印发给你们，请认真组织实施。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魏县人民政府办公室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2019年6月6日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Theme="minorEastAsia"/>
          <w:spacing w:val="0"/>
          <w:w w:val="100"/>
          <w:sz w:val="36"/>
          <w:szCs w:val="36"/>
        </w:rPr>
      </w:pPr>
      <w:r>
        <w:rPr>
          <w:rFonts w:hint="eastAsia" w:ascii="Times New Roman" w:hAnsi="Times New Roman" w:eastAsiaTheme="minorEastAsia"/>
          <w:spacing w:val="0"/>
          <w:w w:val="100"/>
          <w:sz w:val="36"/>
          <w:szCs w:val="36"/>
        </w:rPr>
        <w:t>魏县全面推行行政执法公示制度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Theme="minorEastAsia"/>
          <w:spacing w:val="0"/>
          <w:w w:val="100"/>
          <w:sz w:val="36"/>
          <w:szCs w:val="36"/>
        </w:rPr>
      </w:pPr>
      <w:r>
        <w:rPr>
          <w:rFonts w:hint="eastAsia" w:ascii="Times New Roman" w:hAnsi="Times New Roman" w:eastAsiaTheme="minorEastAsia"/>
          <w:spacing w:val="0"/>
          <w:w w:val="100"/>
          <w:sz w:val="36"/>
          <w:szCs w:val="36"/>
        </w:rPr>
        <w:t>执法全过程记录制度重大执法决定法制审核制度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Times New Roman" w:hAnsi="Times New Roman" w:eastAsiaTheme="minorEastAsia"/>
          <w:spacing w:val="0"/>
          <w:w w:val="100"/>
          <w:sz w:val="36"/>
          <w:szCs w:val="36"/>
        </w:rPr>
      </w:pPr>
      <w:r>
        <w:rPr>
          <w:rFonts w:hint="eastAsia" w:ascii="Times New Roman" w:hAnsi="Times New Roman" w:eastAsiaTheme="minorEastAsia"/>
          <w:spacing w:val="0"/>
          <w:w w:val="100"/>
          <w:sz w:val="36"/>
          <w:szCs w:val="36"/>
        </w:rPr>
        <w:t>实</w:t>
      </w:r>
      <w:r>
        <w:rPr>
          <w:rFonts w:ascii="Times New Roman" w:hAnsi="Times New Roman" w:eastAsiaTheme="minorEastAsia"/>
          <w:spacing w:val="0"/>
          <w:w w:val="100"/>
          <w:sz w:val="36"/>
          <w:szCs w:val="36"/>
        </w:rPr>
        <w:t xml:space="preserve"> </w:t>
      </w:r>
      <w:r>
        <w:rPr>
          <w:rFonts w:hint="eastAsia" w:ascii="Times New Roman" w:hAnsi="Times New Roman" w:eastAsiaTheme="minorEastAsia"/>
          <w:spacing w:val="0"/>
          <w:w w:val="100"/>
          <w:sz w:val="36"/>
          <w:szCs w:val="36"/>
        </w:rPr>
        <w:t>施</w:t>
      </w:r>
      <w:r>
        <w:rPr>
          <w:rFonts w:ascii="Times New Roman" w:hAnsi="Times New Roman" w:eastAsiaTheme="minorEastAsia"/>
          <w:spacing w:val="0"/>
          <w:w w:val="100"/>
          <w:sz w:val="36"/>
          <w:szCs w:val="36"/>
        </w:rPr>
        <w:t xml:space="preserve"> </w:t>
      </w:r>
      <w:r>
        <w:rPr>
          <w:rFonts w:hint="eastAsia" w:ascii="Times New Roman" w:hAnsi="Times New Roman" w:eastAsiaTheme="minorEastAsia"/>
          <w:spacing w:val="0"/>
          <w:w w:val="100"/>
          <w:sz w:val="36"/>
          <w:szCs w:val="36"/>
        </w:rPr>
        <w:t>方</w:t>
      </w:r>
      <w:r>
        <w:rPr>
          <w:rFonts w:ascii="Times New Roman" w:hAnsi="Times New Roman" w:eastAsiaTheme="minorEastAsia"/>
          <w:spacing w:val="0"/>
          <w:w w:val="100"/>
          <w:sz w:val="36"/>
          <w:szCs w:val="36"/>
        </w:rPr>
        <w:t xml:space="preserve"> </w:t>
      </w:r>
      <w:r>
        <w:rPr>
          <w:rFonts w:hint="eastAsia" w:ascii="Times New Roman" w:hAnsi="Times New Roman" w:eastAsiaTheme="minorEastAsia"/>
          <w:spacing w:val="0"/>
          <w:w w:val="100"/>
          <w:sz w:val="36"/>
          <w:szCs w:val="36"/>
        </w:rPr>
        <w:t>案</w:t>
      </w:r>
    </w:p>
    <w:p>
      <w:pPr>
        <w:keepNext w:val="0"/>
        <w:keepLines w:val="0"/>
        <w:pageBreakBefore w:val="0"/>
        <w:widowControl w:val="0"/>
        <w:wordWrap/>
        <w:topLinePunct w:val="0"/>
        <w:bidi w:val="0"/>
        <w:adjustRightInd/>
        <w:snapToGrid/>
        <w:spacing w:line="400" w:lineRule="exact"/>
        <w:ind w:left="0" w:leftChars="0" w:right="0" w:righ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sectPr>
          <w:type w:val="continuous"/>
          <w:pgSz w:w="12240" w:h="15840"/>
          <w:pgMar w:top="1701" w:right="1361" w:bottom="1531" w:left="1361" w:header="850" w:footer="113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为贯彻落实《河北省人民政府办公厅关于印发河北省全面推行行政执法公示制度执法全过程记录制度重大执法决定法制审核制度实施方案的通知》(冀政办字〔2019〕31号)和《邯郸市人民政府办公厅关于印发邯郸市全面推行行政执法公示制度执法全过程记录制度重大执法决定法制审核制度实施方案的通知》(邯政办字〔2019〕29号)精神，指导全县各部门全面推行行政执法公示制度、执法全过程记录制度、重大执法决定法制审核制度(以下统称“三项制度”)，经县政府同意，结合我县实际，制定本实施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一、总体要求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行政执法“三项制度” 聚焦行政执法的源头、过程、结果三个关键环节，对严格规范公正文明执法具有基础性、整体性、突破性作用，是全面依法治国、建设法治政府的重要抓手。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(一)指导思想。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以习近平新时代中国特色社会主义思想为指导，全面贯彻党的十九大和十九届二中、三中全会精神，着力推进行政执法透明、规范、合法、公正，不断健全执法制度、完善执法程序、创新执法方式、加强执法监督，全面提高执法效能，推动形成权责统一、权威高效的行政执法体系和职责明确、依法行政的政府治理体系，确保行政机关依法履行法定职责，切实维护人民群众合法权益，为落实全面依法治国基本方略、推进法治政府建设奠定坚实基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(二)基本原则。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坚持依法规范。全面履行法定职责，规范办事流程，明确岗位责任，确保法律法规规章严格实施，保障公民、法人和其他组织依法行使权利，不得违法增加办事的条件、环节等负担，防止执法不作为、乱作为。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坚持执法为民。牢固树立以人民为中心的发展思想，贴近群众、服务群众，方便群众及时获取执法信息、便捷办理各种手续、有效监督执法活动，防止执法扰民、执法不公。</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坚持务实高效。聚焦基层执法实践需要，着力解决实际问题，注重措施的有效性和针对性，便于执法人员操作，切实提高执法效率，防止程序繁琐、不切实际。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坚持改革创新。在确保统一、规范的基础上，鼓励、支持、指导各部门更新理念、大胆实践，不断探索创新工作机制，更好服务保障经济社会发展，防止因循守旧、照搬照抄。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坚持统筹协调。统筹推进行政执法各项制度建设，加强资源整合、信息共享，做到各项制度有机衔接、高度融合，防止各行其是，重复建设。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(三)工作目标。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深化拓展改革成果，“三项制度”在县各行政执法机关全面推行，行政处罚、行政强制、行政检查、行政征收征用、行政许可、行政确认(工伤认定)等行为得到有效规范，行政执法公示制度机制不断健全，做到执法行为过程信息全程记载、执法全过程可回溯管理、重大执法决定法制审核全覆盖，全面实现执法信息公开透明、执法全过程留痕、执法决定合法有效，行政执法行为被纠错率明显下降，行政执法的社会满意度显著提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二、全面推行行政执法公示制度，着力打造透明政府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行政执法公示是保障行政相对人和社会公众知情权、参与权、表达权、监督权的重要措施。行政机关要按照“谁执法谁公示”的原则，及时主动向社会公开行政执法基本信息、结果信息，行政执法人员在执法过程中要接受社会监督。涉及国家秘密、商业秘密、个人隐私等不宜公开的信息，依法确需公开的，应当作适当处理后公开。发现公开的行政执法信息不准确的，要及时予以更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强化事前公开。要通过政府网站及政务新媒体、办事大厅公示栏、服务窗口等平台，主动及时全面准确公开行政执法主体、人员、职责、权限、依据、程序、救济渠道、随机抽查事项清单和自由裁量基准等信息。县各行政执法机关要结合机构改革、人员调整，于2019年6月底前完成《执法事项清单》《执法人员清单》《随机抽查事项清单》《执法服务指南》《执法流程图》等清单、文本的修订或重新制定工作，统一在河北政务服务网公示，并及时根据法律、法规、规章及机构职能变化情况进行动态调整。县各行政执法机关应在本机关门户网站建立行政执法公示专栏，与河北政务服务网建立链接，同步公示相关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规范事中公示。行政执法人员在进行监督检查、调查取证、采取强制措施和强制执行、送达执法文书等执法活动时，须主动出示河北省政府统一颁发或国家部委颁发并经县司法局备案的执法证件，出具必要的行政执法文书，主动告知当事人执法事由、执法依据、权利义务等内容。在日常巡查、现场检查等执法活动中可采取佩戴执法证件方式，实现执法全程公示执法身份。国家规定统一着执法服装、佩戴执法标识的，执法时应当按规定着装、佩戴标识。县各行政执法机关政务服务窗口要设置岗位信息公示牌，明示工作人员岗位职责、申请材料示范文本、办理进度查询、咨询服务、投诉举报等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加强事后公开。县各行政执法机关作出的行政执法决定(结果)统一在河北政务服务网公示，并在本机关门户网站一并公开。行政执法机关要在执法决定作出之日起20个工作日内，向社会公布执法机关、执法对象、执法类别、执法结论等信息，接受社会监督，行政许可、行政处罚的执法决定信息要在执法决定作出之日起7个工作日内公开，但法律、行政法规另有规定的除外。积极推行一般程序的行政处罚决定书全文公示，全文公示率2019年底前达到80%、2020年底前达到100%。建立健全行政执法决定(结果)信息公开发布、撤销和更新机制，已公开的行政执法决定(结果)被依法撤销、确认违法或者要求重新作出的，应当及时从信息公示平台撤下原行政执法决定(结果)信息。根据河北省行政执法统计报告制度，县各行政执法机关每季度通过河北行政执法信息服务平台上报行政执法数据信息，每年1月31日前公开行政执法总体情况分析报告及有关数据，并报县司法局和上级主管部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三、全面推行执法全过程记录制度，着力规范行政执法程序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行政执法全过程记录是行政执法活动合法有效的重要保证。行政执法机关要通过文字、音像等记录形式，对行政执法的启动、调查取证、审核决定、送达执行等全部过程进行记录，并全面系统归档保存，做到执法全过程留痕和可回溯管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完善文字记录。文字记录作为执法全过程记录的主要方式，要做到合法规范、客观公正、及时准确。县各行政执法机关要参照省、市级行政执法文书格式，结合本机关实际，完善有关文书格式并报县司法局备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规范音像记录。音像记录作为文字记录的补充，要与文字记录有效衔接，对查封扣押财产、强制拆除等直接涉及人身自由、生命健康、重大财产权益、罚没财物处置的现场执法活动和执法办案场所，要做到全程音像记录；对现场执法、调查取证、举行听证、留置送达和公告送达等容易引发争议的行政执法过程，要根据实际进行相关环节的音像记录；对文字记录能够全面有效记录执法行为的，可以不进行音像记录。音像记录采集后要注明案件编号、采集时间、采集地点、采集人、证明对象等基本信息。县各行政执法机关要根据本系统全省统一制定的音像记录事项清单和执法行为用语指引，指导执法人员规范文明开展音像记录。县各行政执法机关要严格按照《河北省行政执法音像记录设备配备办法》配备音像记录设备，根据需要建设询问室和听证室等音像记录场所，补充完善执法音像记录管理制度，明确音像记录的设备配备、使用规范、记录要素、存储应用、监督管理等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严格记录归档。县各行政执法机关要健全执法案卷管理制度，规范执法台账和法律文书的制作、使用、管理，按照有关法律、法规和档案管理规定归档存储执法全过程记录资料。对涉及国家秘密、商业秘密、个人隐私的记录资料，归档时要严格执行国家有关规定。推进信息化记录存储方式，通过技术手段实现同一执法对象的文字记录、音像记录集中存储。县各行政执法机关要依托河北行政执法信息服务平台完善执法信息系统，建立健全基于互联网、电子认证、电子签章的行政执法全过程记录数据化记录工作机制，形成业务流程清晰、数据链条完整、数据安全有保障的数字化记录信息归档管理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发挥记录作用。县各行政执法机关要充分发挥全过程记录信息对案卷评查、执法监督、评议考核、舆情应对、行政决策和健全社会信用体系等工作的积极作用，通过统计分析记录资料信息形成执法数据分析报告，发现行政执法薄弱环节，提出改进行政执法建议。在解决行政争议中要注重发挥全过程记录资料的证据作用，依法维护执法人员的正当执法行为和行政相对人的合法权益。建立健全全过程记录信息调阅监督制度，做到可实时调阅，切实加强监督，确保行政执法文字记录、音像记录规范、合法、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四、全面推行重大执法决定法制审核制度，确保守住合法行政底线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重大执法决定法制审核是确保行政执法机关作出的重大执法决定合法有效的关键环节。行政执法机关作出重大执法决定前，要严格进行法制审核，未经法制审核或者审核未通过的，不得作出决定。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明确审核机构。县各行政执法机关要明确具体负责本单位重大执法决定法制审核的工作机构，确保法制审核工作有机构承担、有专人负责。县各行政执法机关的法制审核人员配备少于本单位执法人员总数的5%的，要抓紧配备到位。要把政治素质高、业务能力强、具有法律职业资格或法律专业背景的人员调整充实到法制审核岗位并加强培训，提高法制审核队伍业务素质。为弥补法制审核人员不足，可以通过政府购买服务的方式，聘用长期固定的法律专业人员协助做好法制审核工作。要充分发挥法律顾问、公职律师在法制审核工作中的作用，建立健全本系统内法律顾问、公职律师统筹调用机制，实现法律专业人才资源共享。加强法制审核人员的统一管理，保证法制审核队伍相对稳定。2019年8月底前，县各行政执法机关将法制审核人员基本信息向县司法局备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明确审核范围。凡涉及重大公共利益，可能造成重大社会影响或引发社会风险，直接关系行政相对人或第三人重大权益，经过听证程序作出行政执法决定，以及案件情况疑难复杂、涉及多个法律关系的，都要进行法制审核。适用一般程序的行政处罚决定都要进行法制审核，坚持办、审、定分离，实行业务部门办案，法制部门审核，重大案件集体决策。2019年6月底前，县各行政执法机关按照省级行政执法机关制定的执法决定法制审核事项标准编制重大执法决定法制审核事项清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明确审核内容。重大执法决定法制审核要着重审核以下内容：行政执法主体是否合法，行政执法人员是否具备执法资格；行政执法程序是否合法；案件事实是否清楚，证据是否合法充分；适用法律、法规、规章是否准确，裁量基准运用是否适当；执法是否超越本机关法定权限；行政执法文书是否规范、齐备；违法行为是否涉嫌犯罪、需要移送司法机关等。法制审核机构完成审核后，可根据不同情形，提出同意或者存在问题的书面审核意见。行政执法承办机构要对法制审核机构提出的存在问题的审核意见进行研究，作出相应处理后再次报送法制审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明确审核责任。县各行政执法机关主要负责人是推动落实本机关重大执法决定法制审核制度的第一责任人，对本机关作出的行政执法决定负责。县各行政执法机关要完善法制审核流程，明确送审材料要求和审核的方式、时限、责任，健全法制审核机构与行政执法承办机构对审核意见不一致时的协调机制。行政执法承办机构对送审材料的真实性、准确性、完整性以及执法的事实、证据、法律适用、程序的合法性负责；法制审核机构对重大执法决定的法制审核意见负责。因行政承办机构的承办人员、负责法制审核的人员以及审批行政执法决定的负责人滥用职权、玩忽职守、徇私枉法等，导致行政执法决定错误的，要依纪依法追究相关人员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6" w:firstLineChars="200"/>
        <w:textAlignment w:val="auto"/>
        <w:outlineLvl w:val="9"/>
        <w:rPr>
          <w:rFonts w:hint="eastAsia" w:ascii="宋体" w:hAnsi="宋体" w:eastAsia="宋体" w:cs="宋体"/>
          <w:sz w:val="21"/>
          <w:szCs w:val="21"/>
        </w:rPr>
      </w:pPr>
      <w:r>
        <w:rPr>
          <w:rFonts w:hint="eastAsia" w:ascii="宋体" w:hAnsi="宋体" w:eastAsia="宋体" w:cs="宋体"/>
          <w:spacing w:val="-6"/>
          <w:sz w:val="21"/>
          <w:szCs w:val="21"/>
        </w:rPr>
        <w:t>五、推进行政执法信息化建设，为全面推行“</w:t>
      </w:r>
      <w:r>
        <w:rPr>
          <w:rFonts w:hint="eastAsia" w:ascii="宋体" w:hAnsi="宋体" w:eastAsia="宋体" w:cs="宋体"/>
          <w:sz w:val="21"/>
          <w:szCs w:val="21"/>
        </w:rPr>
        <w:t>三项制度”提供技术保障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县各行政执法机关要加强执法信息管理，及时准确公示执法信息，实现行政执法全程留痕，法制审核流程规范有序。加快推进执法信息互联互通共享，有效整合执法数据资源，为行政执法更规范、群众办事更便捷、政府治理更高效、营商环境更优化奠定基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加快推进行政执法信息化平台运用。县各行政执法机关及其执法承办机构、法制审核机构要在市、县司法局统一安排布置下，于2019年6月底前连通政务外网，集成数字认证证书，完成与河北行政执法信息服务平台物理接入工作。没有执法办案（处罚）系统的，统一使用河北行政执法信息服务平台进行一般程序行政处罚办案。2019年6月底之前，根据省、市统一安排，在县执法系统中选择一个执法单位试运行，9月底前在全县试运行。依托河北执法信息服务平台实现执法信息网上录入、执法流程网上流转、执法活动网上监督、执法决定实时推送、执法信息统一公示、执法信息网上查询，实现对行政执法活动的即时性、过程性、系统性管理，提升行政执法工作信息化水平。有执法办案(处罚)系统的行政执法机关要按照全国统一的执法数据标准，对现有执法办案(处罚)系统进行规范。2019年底前，逐步实现与河北行政执法信息服务平台的数据对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六、加大组织保障力度，确保全面推行“三项制度”取得实效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一)加强组织领导。县推行“三项制度”试点工作领导小组调整为县全面推行“三项制度”工作领导小组，县长任组长，常务副县长任执行组长，县委政法委书记、县人大常委会副主任、分管副县长任副组长，县政府办有关副主任和县司法局、县人大常委会政法工作委员会、县委编委办、县发展和改革局、县财政局、县人力资源和社会保障局、县市场监督管理局、县政务服务管理办公室主要负责同志为成员，领导小组下设办公室，办公室设在县司法局，办公室主任由县司法局局长兼任，具体负责指导协调、督促检查、情况交流等工作。各部门也要调整相应组织机构，加强对全面推行“三项制度”的组织领导。各部门主要负责同志要充分履行法治建设工作第一责任人职责，把推行“三项制度”作为建设法治政府、优化营商环境的有力抓手，亲自谋划、亲自部署，抓好本部门全面推行“三项制度”的组织实施工作，定期听取有关工作情况汇报，及时研究解决工作中的重大问题，确保工作有方案，部署有进度，推进有标准，结果有考核。该文件自印发之日起5日内，县各有关部门要制定本部门推行“三项制度”的实施方案，并报县司法局备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二)健全制度体系。县各行政执法机关，在《邯郸市行政执法公示办法》《邯郸市行政执法全过程记录实施办法》《邯郸市重大执法决定法制审核办法》出台一个月内，结合实际，进行细化和创新，建立健全科学合理的行政执法“三项制度”体系，完成“三项制度”具体办法的修订工作和相关配套制度的建立或完善工作。同步完善行政执法人员管理、行政执法裁量基准、行政执法案卷管理和评查、行政执法投诉举报以及行政执法考核与监督等制度，县各行政执法部门2019年8月底前修订完善本单位行政执法工作手册，并报县司法局备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三)确定示范单位。县政府确定县公安局、县市场监督管理局、邯郸市生态环境局魏县分局、县税务局等部门为全面推行“三项制度”示范单位，制作《“三项制度”规范演示视频片》。适时组织召开全县推行“三项制度”经验交流会，推动“三项制度”全面实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四)强化宣传报道。加强对全面推行“三项制度”的宣传，建立专项工作简报。各部门要通过新闻发布会、政府网站、报刊、广播、电视、网络新媒体等方式，全方位宣传推行“三项制度”的重大意义、主要做法、典型经验和实施效果，面向全社会征集有关行政执法微电影、微视频，提高公众参与度，讲述规范执法好故事，为全面推行“三项制度”营造良好的社会氛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五)加强队伍建设。各部门要切实加强行政执法队伍建设，对推行“三项制度”进行专题培训，提高有关人员推行“三项制度”的组织协调能力。采取专家授课、案例研讨、交叉互查、查评结合等方式侧重对法制审核人员进行实战培训。完善执法人员资格管理制度，2019年底前，完成全县行政执法人员资格清理登记，经公共法律和专业法律考试合格的，方可取得行政执法资格，其中取得法律职业资格人员免于执法资格考试。采用传统教学、案例指导、以案释法、模拟执法、庭审观摩等多种形式，对行政执法人员每年进行不少于40学时的线上线下岗位培训，经考试合格且年度无执法过错的方能通过执法证件年检。建立科学的考核评价体系和人员激励机制，加强对执法人员的平时考核，保障执法人员待遇，按国家规定落实基层执法人员工资政策，建立和实施执法人员人身意外伤害和工伤保险制度，落实国家抚恤政策，提高执法人员履职积极性，增强执法队伍稳定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六)保障经费投入。各部门要建立责任明确、管理规范、投入稳定的执法经费保障机制，保障行政执法机关依法履职所需的执法装备、经费。县各行政执法机关要加强执法经费管理，严格按照标准配备执法装备，将执法装备需求报县政府批准后列入财政预算，依法履行政府采购程序。严格执行罚缴分离的收支两条线管理制度，严禁将收费、罚没收入同部门利益直接或者变相挂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七)加强督察问责。县依法治县领导小组办公室要结合推行“三项制度”统筹组织开展依法行政评议。各部门要自觉接受人大对依法行政、推行“三项制度”的监督。要把“三项制度”推进情况纳入法治政府建设考评指标体系和督察的主要内容。县司法局负责每季度进行一次网上巡查，抽查执法公示落实情况；每半年开展一次案卷抽查，检查执法全过程记录，重大执法决定法制审核制度的落实情况，及时通报监督检查中发现的问题，督促整改。完善行政执法责任制和错案追究制，对推行“三项制度”不力，执法不作为、乱作为问题突出造成不良后果的，按照《邯郸市行政执法过错责任追究实施细则》及有关法律、法规、规章启动问责程序，依纪依法问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县各行政执法部门全面推行“三项制度”的情况和工作中遇到的问题要及时报县司法局，县司法局要加强对全面推行“三项制度”的指导协调，会同有关部门进行监督检查和跟踪评估，重要情况及时报告县政府。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p>
    <w:p>
      <w:pPr>
        <w:spacing w:line="560" w:lineRule="exact"/>
        <w:rPr>
          <w:rFonts w:ascii="Times New Roman" w:hAnsi="Times New Roman" w:eastAsia="黑体"/>
          <w:sz w:val="21"/>
          <w:szCs w:val="21"/>
        </w:rPr>
      </w:pPr>
      <w:r>
        <w:rPr>
          <w:rFonts w:hint="eastAsia" w:ascii="Times New Roman" w:hAnsi="Times New Roman" w:eastAsia="黑体"/>
          <w:sz w:val="21"/>
          <w:szCs w:val="21"/>
        </w:rPr>
        <w:t>附</w:t>
      </w:r>
    </w:p>
    <w:p>
      <w:pPr>
        <w:spacing w:line="550" w:lineRule="exact"/>
        <w:jc w:val="center"/>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eastAsiaTheme="minorEastAsia"/>
          <w:spacing w:val="-11"/>
          <w:sz w:val="28"/>
          <w:szCs w:val="28"/>
        </w:rPr>
        <w:t>魏县全面推行三项制度工作领导小组</w:t>
      </w:r>
    </w:p>
    <w:p>
      <w:pPr>
        <w:spacing w:line="550" w:lineRule="exact"/>
        <w:ind w:firstLine="645"/>
        <w:jc w:val="center"/>
        <w:rPr>
          <w:rFonts w:hint="eastAsia" w:ascii="Times New Roman" w:hAnsi="Times New Roman"/>
          <w:sz w:val="28"/>
          <w:szCs w:val="28"/>
        </w:rPr>
      </w:pPr>
      <w:r>
        <w:rPr>
          <w:rFonts w:hint="eastAsia" w:ascii="Times New Roman" w:hAnsi="Times New Roman"/>
          <w:sz w:val="28"/>
          <w:szCs w:val="28"/>
        </w:rPr>
        <w:t>成</w:t>
      </w:r>
      <w:r>
        <w:rPr>
          <w:rFonts w:ascii="Times New Roman" w:hAnsi="Times New Roman"/>
          <w:sz w:val="28"/>
          <w:szCs w:val="28"/>
        </w:rPr>
        <w:t xml:space="preserve"> </w:t>
      </w:r>
      <w:r>
        <w:rPr>
          <w:rFonts w:hint="eastAsia" w:ascii="Times New Roman" w:hAnsi="Times New Roman"/>
          <w:sz w:val="28"/>
          <w:szCs w:val="28"/>
        </w:rPr>
        <w:t>员</w:t>
      </w:r>
      <w:r>
        <w:rPr>
          <w:rFonts w:ascii="Times New Roman" w:hAnsi="Times New Roman"/>
          <w:sz w:val="28"/>
          <w:szCs w:val="28"/>
        </w:rPr>
        <w:t xml:space="preserve"> </w:t>
      </w:r>
      <w:r>
        <w:rPr>
          <w:rFonts w:hint="eastAsia" w:ascii="Times New Roman" w:hAnsi="Times New Roman"/>
          <w:sz w:val="28"/>
          <w:szCs w:val="28"/>
        </w:rPr>
        <w:t>名</w:t>
      </w:r>
      <w:r>
        <w:rPr>
          <w:rFonts w:ascii="Times New Roman" w:hAnsi="Times New Roman"/>
          <w:sz w:val="28"/>
          <w:szCs w:val="28"/>
        </w:rPr>
        <w:t xml:space="preserve"> </w:t>
      </w:r>
      <w:r>
        <w:rPr>
          <w:rFonts w:hint="eastAsia" w:ascii="Times New Roman" w:hAnsi="Times New Roman"/>
          <w:sz w:val="28"/>
          <w:szCs w:val="28"/>
        </w:rPr>
        <w:t>单</w:t>
      </w:r>
    </w:p>
    <w:p>
      <w:pPr>
        <w:spacing w:line="550" w:lineRule="exact"/>
        <w:ind w:firstLine="645"/>
        <w:jc w:val="center"/>
        <w:rPr>
          <w:rFonts w:hint="eastAsia" w:ascii="Times New Roman" w:hAnsi="Times New Roman"/>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pacing w:val="-11"/>
          <w:sz w:val="21"/>
          <w:szCs w:val="21"/>
        </w:rPr>
      </w:pPr>
      <w:r>
        <w:rPr>
          <w:rFonts w:hint="eastAsia" w:ascii="宋体" w:hAnsi="宋体" w:eastAsia="宋体" w:cs="宋体"/>
          <w:sz w:val="21"/>
          <w:szCs w:val="21"/>
        </w:rPr>
        <w:t xml:space="preserve">组    长：樊中青   </w:t>
      </w:r>
      <w:r>
        <w:rPr>
          <w:rFonts w:hint="eastAsia" w:ascii="宋体" w:hAnsi="宋体" w:eastAsia="宋体" w:cs="宋体"/>
          <w:spacing w:val="-11"/>
          <w:sz w:val="21"/>
          <w:szCs w:val="21"/>
        </w:rPr>
        <w:t>县委副书记、县政府县长</w:t>
      </w:r>
    </w:p>
    <w:p>
      <w:pPr>
        <w:keepNext w:val="0"/>
        <w:keepLines w:val="0"/>
        <w:pageBreakBefore w:val="0"/>
        <w:widowControl w:val="0"/>
        <w:kinsoku/>
        <w:wordWrap/>
        <w:overflowPunct/>
        <w:topLinePunct w:val="0"/>
        <w:autoSpaceDE/>
        <w:autoSpaceDN/>
        <w:bidi w:val="0"/>
        <w:adjustRightInd/>
        <w:snapToGrid/>
        <w:spacing w:line="360" w:lineRule="exact"/>
        <w:ind w:left="2520" w:leftChars="200" w:right="0" w:rightChars="0" w:hanging="2100" w:hangingChars="10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执行组长：王常智   县委常委、县政府常务副县长</w:t>
      </w:r>
    </w:p>
    <w:p>
      <w:pPr>
        <w:keepNext w:val="0"/>
        <w:keepLines w:val="0"/>
        <w:pageBreakBefore w:val="0"/>
        <w:widowControl w:val="0"/>
        <w:kinsoku/>
        <w:wordWrap/>
        <w:overflowPunct/>
        <w:topLinePunct w:val="0"/>
        <w:autoSpaceDE/>
        <w:autoSpaceDN/>
        <w:bidi w:val="0"/>
        <w:adjustRightInd/>
        <w:snapToGrid/>
        <w:spacing w:line="360" w:lineRule="exact"/>
        <w:ind w:left="2100" w:leftChars="200" w:right="0" w:rightChars="0" w:hanging="1680" w:hangingChars="8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副 组 长：高章文   </w:t>
      </w:r>
      <w:r>
        <w:rPr>
          <w:rFonts w:hint="eastAsia" w:ascii="宋体" w:hAnsi="宋体" w:eastAsia="宋体" w:cs="宋体"/>
          <w:spacing w:val="-11"/>
          <w:w w:val="90"/>
          <w:sz w:val="21"/>
          <w:szCs w:val="21"/>
        </w:rPr>
        <w:t>县委常委、县委政法委书记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70" w:firstLineChars="7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林双廷   县人大常委会副主任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84" w:firstLineChars="707"/>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朱学伸   县政府副县长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成    员：张营坤   县政府办公室副主任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84" w:firstLineChars="707"/>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郭常明   县政府办公室副主任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84" w:firstLineChars="707"/>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闫凤臣   县司法局局长</w:t>
      </w:r>
    </w:p>
    <w:p>
      <w:pPr>
        <w:keepNext w:val="0"/>
        <w:keepLines w:val="0"/>
        <w:pageBreakBefore w:val="0"/>
        <w:widowControl w:val="0"/>
        <w:kinsoku/>
        <w:wordWrap/>
        <w:overflowPunct/>
        <w:topLinePunct w:val="0"/>
        <w:autoSpaceDE/>
        <w:autoSpaceDN/>
        <w:bidi w:val="0"/>
        <w:adjustRightInd/>
        <w:snapToGrid/>
        <w:spacing w:line="360" w:lineRule="exact"/>
        <w:ind w:left="2520" w:leftChars="700" w:right="0" w:rightChars="0" w:hanging="1050" w:hangingChars="5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刘永泰   县人大常委会政法工作委员会主任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84" w:firstLineChars="707"/>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刘志海   县委编委办主任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84" w:firstLineChars="707"/>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张俊刚   县发展和改革局局长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84" w:firstLineChars="707"/>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路金锋   县财政局局长</w:t>
      </w:r>
    </w:p>
    <w:p>
      <w:pPr>
        <w:keepNext w:val="0"/>
        <w:keepLines w:val="0"/>
        <w:pageBreakBefore w:val="0"/>
        <w:widowControl w:val="0"/>
        <w:kinsoku/>
        <w:wordWrap/>
        <w:overflowPunct/>
        <w:topLinePunct w:val="0"/>
        <w:autoSpaceDE/>
        <w:autoSpaceDN/>
        <w:bidi w:val="0"/>
        <w:adjustRightInd/>
        <w:snapToGrid/>
        <w:spacing w:line="360" w:lineRule="exact"/>
        <w:ind w:left="2520" w:leftChars="700" w:right="0" w:rightChars="0" w:hanging="1050" w:hangingChars="5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赵法青   县人力资源和社会保障局局长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484" w:firstLineChars="707"/>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郭庆军   县市场监督管理局局长</w:t>
      </w:r>
    </w:p>
    <w:p>
      <w:pPr>
        <w:keepNext w:val="0"/>
        <w:keepLines w:val="0"/>
        <w:pageBreakBefore w:val="0"/>
        <w:widowControl w:val="0"/>
        <w:kinsoku/>
        <w:wordWrap/>
        <w:overflowPunct/>
        <w:topLinePunct w:val="0"/>
        <w:autoSpaceDE/>
        <w:autoSpaceDN/>
        <w:bidi w:val="0"/>
        <w:adjustRightInd/>
        <w:snapToGrid/>
        <w:spacing w:line="360" w:lineRule="exact"/>
        <w:ind w:left="2520" w:leftChars="700" w:right="0" w:rightChars="0" w:hanging="1050" w:hangingChars="500"/>
        <w:jc w:val="both"/>
        <w:textAlignment w:val="auto"/>
        <w:outlineLvl w:val="9"/>
        <w:rPr>
          <w:rFonts w:hint="eastAsia" w:ascii="宋体" w:hAnsi="宋体" w:eastAsia="宋体" w:cs="宋体"/>
          <w:w w:val="75"/>
          <w:sz w:val="21"/>
          <w:szCs w:val="21"/>
        </w:rPr>
      </w:pPr>
      <w:r>
        <w:rPr>
          <w:rFonts w:hint="eastAsia" w:ascii="宋体" w:hAnsi="宋体" w:eastAsia="宋体" w:cs="宋体"/>
          <w:sz w:val="21"/>
          <w:szCs w:val="21"/>
        </w:rPr>
        <w:t>郭清莉   县行政审批局局长、县政务服务管理办公室主任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领导小组下设办公室，办公室设在县司法局，办公室主任由</w:t>
      </w:r>
      <w:r>
        <w:rPr>
          <w:rFonts w:hint="eastAsia" w:ascii="宋体" w:hAnsi="宋体" w:eastAsia="宋体" w:cs="宋体"/>
          <w:spacing w:val="-10"/>
          <w:sz w:val="21"/>
          <w:szCs w:val="21"/>
        </w:rPr>
        <w:t>闫凤臣同志兼任，具体负责指导协调、督促检查、情况交流等工作。</w:t>
      </w:r>
    </w:p>
    <w:p>
      <w:pPr>
        <w:spacing w:line="560" w:lineRule="exact"/>
        <w:ind w:left="31680" w:hanging="800" w:hangingChars="250"/>
        <w:rPr>
          <w:rFonts w:ascii="Times New Roman" w:hAnsi="Times New Roman" w:eastAsia="仿宋_GB2312"/>
          <w:sz w:val="32"/>
          <w:szCs w:val="32"/>
        </w:rPr>
        <w:sectPr>
          <w:type w:val="continuous"/>
          <w:pgSz w:w="12240" w:h="15840"/>
          <w:pgMar w:top="1701" w:right="1361" w:bottom="1531" w:left="1361" w:header="850" w:footer="1134" w:gutter="0"/>
          <w:pgNumType w:fmt="numberInDash"/>
          <w:cols w:equalWidth="0" w:num="2">
            <w:col w:w="4546" w:space="425"/>
            <w:col w:w="4546"/>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附件：魏县全面推行三项制度工作领导小组成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050" w:firstLineChars="5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员名单</w:t>
      </w:r>
      <w:r>
        <w:rPr>
          <w:rFonts w:hint="eastAsia" w:ascii="宋体" w:hAnsi="宋体" w:eastAsia="宋体" w:cs="宋体"/>
          <w:sz w:val="21"/>
          <w:szCs w:val="21"/>
          <w:lang w:val="en-US" w:eastAsia="zh-CN"/>
        </w:rPr>
        <w:t xml:space="preserve"> </w:t>
      </w:r>
    </w:p>
    <w:p>
      <w:pPr>
        <w:keepNext w:val="0"/>
        <w:keepLines w:val="0"/>
        <w:pageBreakBefore w:val="0"/>
        <w:widowControl w:val="0"/>
        <w:kinsoku w:val="0"/>
        <w:wordWrap/>
        <w:overflowPunct w:val="0"/>
        <w:topLinePunct w:val="0"/>
        <w:autoSpaceDE w:val="0"/>
        <w:autoSpaceDN w:val="0"/>
        <w:bidi w:val="0"/>
        <w:adjustRightInd/>
        <w:snapToGrid/>
        <w:spacing w:line="400" w:lineRule="exact"/>
        <w:ind w:left="0" w:leftChars="0" w:right="0" w:rightChars="0"/>
        <w:textAlignment w:val="auto"/>
        <w:outlineLvl w:val="9"/>
        <w:rPr>
          <w:rFonts w:hint="eastAsia" w:ascii="宋体" w:hAnsi="宋体" w:eastAsia="宋体" w:cs="宋体"/>
          <w:sz w:val="21"/>
          <w:szCs w:val="21"/>
          <w:lang w:val="en-US" w:eastAsia="zh-CN"/>
        </w:rPr>
      </w:pPr>
    </w:p>
    <w:sectPr>
      <w:type w:val="continuous"/>
      <w:pgSz w:w="12240" w:h="15840"/>
      <w:pgMar w:top="1701" w:right="1361" w:bottom="1531" w:left="1361" w:header="850" w:footer="1134" w:gutter="0"/>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9"/>
  <w:embedSystemFonts/>
  <w:bordersDoNotSurroundHeader w:val="1"/>
  <w:bordersDoNotSurroundFooter w:val="1"/>
  <w:documentProtection w:enforcement="0"/>
  <w:defaultTabStop w:val="420"/>
  <w:evenAndOddHeaders w:val="1"/>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602A"/>
    <w:rsid w:val="010821E6"/>
    <w:rsid w:val="010A3DA7"/>
    <w:rsid w:val="0152569A"/>
    <w:rsid w:val="025B07B7"/>
    <w:rsid w:val="03466370"/>
    <w:rsid w:val="047643B7"/>
    <w:rsid w:val="056238E3"/>
    <w:rsid w:val="0583472C"/>
    <w:rsid w:val="070E745B"/>
    <w:rsid w:val="081E7235"/>
    <w:rsid w:val="08644F29"/>
    <w:rsid w:val="08BA4C61"/>
    <w:rsid w:val="09E77FD3"/>
    <w:rsid w:val="0AA91713"/>
    <w:rsid w:val="0B30223D"/>
    <w:rsid w:val="0B411906"/>
    <w:rsid w:val="0B4B2F84"/>
    <w:rsid w:val="0DF8500B"/>
    <w:rsid w:val="0E0636B7"/>
    <w:rsid w:val="0E5A18EE"/>
    <w:rsid w:val="0E824623"/>
    <w:rsid w:val="10360DA3"/>
    <w:rsid w:val="10500AD3"/>
    <w:rsid w:val="12395305"/>
    <w:rsid w:val="170830E9"/>
    <w:rsid w:val="175C1A06"/>
    <w:rsid w:val="17F9018E"/>
    <w:rsid w:val="18FD0357"/>
    <w:rsid w:val="19867ECE"/>
    <w:rsid w:val="19F3275E"/>
    <w:rsid w:val="1A360930"/>
    <w:rsid w:val="1A9B5426"/>
    <w:rsid w:val="1CA67CF0"/>
    <w:rsid w:val="21D55646"/>
    <w:rsid w:val="22544595"/>
    <w:rsid w:val="24805225"/>
    <w:rsid w:val="25AD48CB"/>
    <w:rsid w:val="25D47E98"/>
    <w:rsid w:val="25D53E43"/>
    <w:rsid w:val="2AA85D94"/>
    <w:rsid w:val="2DF6680E"/>
    <w:rsid w:val="2DF769A1"/>
    <w:rsid w:val="2E7876A1"/>
    <w:rsid w:val="301A3F1A"/>
    <w:rsid w:val="30A72159"/>
    <w:rsid w:val="30E25501"/>
    <w:rsid w:val="31731251"/>
    <w:rsid w:val="33A74AE8"/>
    <w:rsid w:val="343138EE"/>
    <w:rsid w:val="35582DFB"/>
    <w:rsid w:val="356C64E6"/>
    <w:rsid w:val="36574726"/>
    <w:rsid w:val="3700163C"/>
    <w:rsid w:val="37934C4F"/>
    <w:rsid w:val="38C931D9"/>
    <w:rsid w:val="392716B0"/>
    <w:rsid w:val="3A2D3E36"/>
    <w:rsid w:val="3B6B3F69"/>
    <w:rsid w:val="3C2E7D29"/>
    <w:rsid w:val="3C4F671A"/>
    <w:rsid w:val="3D0E56C0"/>
    <w:rsid w:val="3E395317"/>
    <w:rsid w:val="3FC72AB0"/>
    <w:rsid w:val="40877B62"/>
    <w:rsid w:val="419451D4"/>
    <w:rsid w:val="42A53ACB"/>
    <w:rsid w:val="45501649"/>
    <w:rsid w:val="478D39CC"/>
    <w:rsid w:val="492E5505"/>
    <w:rsid w:val="493A6278"/>
    <w:rsid w:val="49935F7A"/>
    <w:rsid w:val="4B04102A"/>
    <w:rsid w:val="4BC3602A"/>
    <w:rsid w:val="4DC304E9"/>
    <w:rsid w:val="4DD071C8"/>
    <w:rsid w:val="4FD84C70"/>
    <w:rsid w:val="50737FB2"/>
    <w:rsid w:val="511279EA"/>
    <w:rsid w:val="538D51C1"/>
    <w:rsid w:val="544246A8"/>
    <w:rsid w:val="55137367"/>
    <w:rsid w:val="557C7CFC"/>
    <w:rsid w:val="564B397E"/>
    <w:rsid w:val="567F754A"/>
    <w:rsid w:val="56BD7029"/>
    <w:rsid w:val="56C96466"/>
    <w:rsid w:val="59547390"/>
    <w:rsid w:val="5ABF0236"/>
    <w:rsid w:val="5BA0081E"/>
    <w:rsid w:val="5BB44392"/>
    <w:rsid w:val="5BC52650"/>
    <w:rsid w:val="5F0C1F87"/>
    <w:rsid w:val="5F2F5C1D"/>
    <w:rsid w:val="5FC345A0"/>
    <w:rsid w:val="6161748C"/>
    <w:rsid w:val="61E6295D"/>
    <w:rsid w:val="62E20541"/>
    <w:rsid w:val="62E858FA"/>
    <w:rsid w:val="63F86591"/>
    <w:rsid w:val="64CF0088"/>
    <w:rsid w:val="65245A20"/>
    <w:rsid w:val="678F53AE"/>
    <w:rsid w:val="68250815"/>
    <w:rsid w:val="69B15BDA"/>
    <w:rsid w:val="6B3D6935"/>
    <w:rsid w:val="6DC6384E"/>
    <w:rsid w:val="6E7F6383"/>
    <w:rsid w:val="6FBB5C92"/>
    <w:rsid w:val="6FD037C6"/>
    <w:rsid w:val="704057AF"/>
    <w:rsid w:val="70FC37B1"/>
    <w:rsid w:val="711337D2"/>
    <w:rsid w:val="71587348"/>
    <w:rsid w:val="740E5984"/>
    <w:rsid w:val="745A3980"/>
    <w:rsid w:val="74B360D2"/>
    <w:rsid w:val="7911324F"/>
    <w:rsid w:val="79476B14"/>
    <w:rsid w:val="79873EA3"/>
    <w:rsid w:val="7BC6110B"/>
    <w:rsid w:val="7CA24402"/>
    <w:rsid w:val="7E352AC5"/>
    <w:rsid w:val="7E84650A"/>
    <w:rsid w:val="7EF714D0"/>
    <w:rsid w:val="7F7037F3"/>
    <w:rsid w:val="7F905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2019-03-19T01:01:00Z</dcterms:created>
  <dc:creator>Administrator</dc:creator>
  <cp:lastModifiedBy>采桑陌上试春衣</cp:lastModifiedBy>
  <cp:lastPrinted>2019-07-04T07:12:00Z</cp:lastPrinted>
  <dcterms:modified xsi:type="dcterms:W3CDTF">2019-07-26T07:45:01Z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