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76" w:lineRule="exact"/>
        <w:jc w:val="center"/>
        <w:textAlignment w:val="baseline"/>
        <w:rPr>
          <w:rFonts w:ascii="宋体" w:cs="仿宋"/>
          <w:b/>
          <w:color w:val="000000"/>
          <w:sz w:val="44"/>
          <w:szCs w:val="44"/>
        </w:rPr>
      </w:pPr>
      <w:r>
        <w:rPr>
          <w:rFonts w:hint="eastAsia" w:ascii="仿宋" w:hAnsi="仿宋" w:eastAsia="仿宋"/>
          <w:color w:val="000000"/>
          <w:sz w:val="32"/>
          <w:szCs w:val="32"/>
          <w:lang w:eastAsia="zh-CN"/>
        </w:rPr>
        <w:t xml:space="preserve"> </w:t>
      </w:r>
    </w:p>
    <w:p>
      <w:pPr>
        <w:keepNext w:val="0"/>
        <w:keepLines w:val="0"/>
        <w:pageBreakBefore w:val="0"/>
        <w:widowControl/>
        <w:tabs>
          <w:tab w:val="left" w:pos="7560"/>
        </w:tabs>
        <w:kinsoku/>
        <w:wordWrap/>
        <w:overflowPunct/>
        <w:topLinePunct w:val="0"/>
        <w:autoSpaceDE/>
        <w:autoSpaceDN/>
        <w:bidi w:val="0"/>
        <w:adjustRightInd w:val="0"/>
        <w:snapToGrid w:val="0"/>
        <w:spacing w:before="492" w:beforeLines="150" w:after="0"/>
        <w:jc w:val="center"/>
        <w:textAlignment w:val="baseline"/>
        <w:rPr>
          <w:rFonts w:ascii="方正大标宋简体" w:hAnsi="宋体" w:eastAsia="方正大标宋简体" w:cs="仿宋"/>
          <w:color w:val="FF3737"/>
          <w:w w:val="80"/>
          <w:sz w:val="90"/>
          <w:szCs w:val="90"/>
        </w:rPr>
      </w:pPr>
      <w:r>
        <w:rPr>
          <w:rFonts w:hint="eastAsia" w:ascii="方正大标宋简体" w:hAnsi="宋体" w:eastAsia="方正大标宋简体" w:cs="仿宋"/>
          <w:color w:val="FF3737"/>
          <w:w w:val="80"/>
          <w:sz w:val="90"/>
          <w:szCs w:val="90"/>
        </w:rPr>
        <w:t>魏县经济开发区管理委员会</w:t>
      </w: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仿宋_GB2312" w:hAnsi="宋体" w:eastAsia="仿宋_GB2312" w:cs="仿宋"/>
          <w:b/>
          <w:color w:val="000000"/>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Times New Roman" w:hAnsi="Times New Roman" w:eastAsia="仿宋_GB2312"/>
          <w:b w:val="0"/>
          <w:bCs/>
          <w:color w:val="000000" w:themeColor="text1"/>
          <w:sz w:val="32"/>
          <w:szCs w:val="32"/>
          <w14:textFill>
            <w14:solidFill>
              <w14:schemeClr w14:val="tx1"/>
            </w14:solidFill>
          </w14:textFill>
        </w:rPr>
      </w:pP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魏经开审批环表</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14:textFill>
            <w14:solidFill>
              <w14:schemeClr w14:val="tx1"/>
            </w14:solidFill>
          </w14:textFill>
        </w:rPr>
        <w:t>202</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6</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02</w:t>
      </w:r>
      <w:r>
        <w:rPr>
          <w:rFonts w:ascii="Times New Roman" w:hAnsi="Times New Roman" w:eastAsia="仿宋" w:cs="Times New Roman"/>
          <w:b w:val="0"/>
          <w:bCs/>
          <w:color w:val="000000" w:themeColor="text1"/>
          <w:w w:val="100"/>
          <w:sz w:val="32"/>
          <w:szCs w:val="32"/>
          <w14:textFill>
            <w14:solidFill>
              <w14:schemeClr w14:val="tx1"/>
            </w14:solidFill>
          </w14:textFill>
        </w:rPr>
        <w:t>号</w:t>
      </w:r>
    </w:p>
    <w:p>
      <w:pPr>
        <w:tabs>
          <w:tab w:val="left" w:pos="7560"/>
        </w:tabs>
        <w:adjustRightInd w:val="0"/>
        <w:snapToGrid w:val="0"/>
        <w:spacing w:line="570" w:lineRule="exact"/>
        <w:jc w:val="center"/>
        <w:textAlignment w:val="baseline"/>
        <w:rPr>
          <w:rFonts w:ascii="仿宋_GB2312" w:hAnsi="宋体" w:eastAsia="仿宋_GB2312" w:cs="仿宋"/>
          <w:b/>
          <w:color w:val="FFFFFF" w:themeColor="background1"/>
          <w:sz w:val="32"/>
          <w:szCs w:val="32"/>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51435</wp:posOffset>
                </wp:positionV>
                <wp:extent cx="5600700" cy="0"/>
                <wp:effectExtent l="0" t="12700" r="0"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FF3737"/>
                          </a:solidFill>
                          <a:round/>
                        </a:ln>
                        <a:effectLst/>
                      </wps:spPr>
                      <wps:bodyPr/>
                    </wps:wsp>
                  </a:graphicData>
                </a:graphic>
              </wp:anchor>
            </w:drawing>
          </mc:Choice>
          <mc:Fallback>
            <w:pict>
              <v:line id="_x0000_s1026" o:spid="_x0000_s1026" o:spt="20" style="position:absolute;left:0pt;margin-left:0.6pt;margin-top:4.05pt;height:0pt;width:441pt;z-index:251661312;mso-width-relative:page;mso-height-relative:page;" filled="f" stroked="t" coordsize="21600,21600" o:gfxdata="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tSOTtAAAAAFAQAADwAAAAAAAAABACAAAAA4AAAAZHJzL2Rvd25yZXYueG1s&#10;UEsBAhQAFAAAAAgAh07iQJdzQobqAQAAuQMAAA4AAAAAAAAAAQAgAAAANQEAAGRycy9lMm9Eb2Mu&#10;eG1sUEsFBgAAAAAGAAYAWQEAAJEFAAAAAA==&#10;">
                <v:fill on="f" focussize="0,0"/>
                <v:stroke weight="2pt" color="#FF3737"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before="360" w:line="576" w:lineRule="exact"/>
        <w:ind w:left="0" w:leftChars="0" w:right="0"/>
        <w:jc w:val="center"/>
        <w:textAlignment w:val="auto"/>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河北魏县经济开发区管理委员会</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right="0"/>
        <w:jc w:val="center"/>
        <w:rPr>
          <w:rFonts w:ascii="Times New Roman" w:hAnsi="Times New Roman" w:eastAsia="宋体" w:cs="Times New Roman"/>
          <w:b/>
          <w:color w:val="000000" w:themeColor="text1"/>
          <w:w w:val="10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关于河北鹰方瑞控制科技有限公司河北鹰方瑞大型成套液压控制器生产项目</w:t>
      </w: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环境影响报告表的批复</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w w:val="100"/>
          <w:sz w:val="32"/>
          <w:szCs w:val="32"/>
          <w:lang w:val="en-US" w:eastAsia="zh-CN"/>
        </w:rPr>
      </w:pP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河北鹰方瑞控制科技有限公司：</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你公司所报《</w:t>
      </w:r>
      <w:r>
        <w:rPr>
          <w:rFonts w:hint="default" w:ascii="Times New Roman" w:hAnsi="Times New Roman" w:eastAsia="仿宋_GB2312" w:cs="Times New Roman"/>
          <w:w w:val="100"/>
          <w:sz w:val="32"/>
          <w:szCs w:val="32"/>
          <w:lang w:val="en-US" w:eastAsia="zh-CN"/>
        </w:rPr>
        <w:t>河北鹰方瑞控制科技有限公司河北鹰方瑞大型成套液压控制器生产项目环境影响报告表</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以下简称《报告表》</w:t>
      </w:r>
      <w:r>
        <w:rPr>
          <w:rFonts w:hint="default" w:ascii="Times New Roman" w:hAnsi="Times New Roman" w:eastAsia="仿宋_GB2312" w:cs="Times New Roman"/>
          <w:w w:val="100"/>
          <w:sz w:val="32"/>
          <w:szCs w:val="32"/>
          <w:lang w:eastAsia="zh-CN"/>
        </w:rPr>
        <w:t>）收悉。经研究，批复如下：</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w w:val="100"/>
          <w:sz w:val="32"/>
          <w:szCs w:val="32"/>
          <w:lang w:eastAsia="zh-CN"/>
        </w:rPr>
        <w:t>一、项目位于</w:t>
      </w:r>
      <w:r>
        <w:rPr>
          <w:rFonts w:hint="eastAsia" w:ascii="Times New Roman" w:hAnsi="Times New Roman" w:eastAsia="仿宋_GB2312" w:cs="Times New Roman"/>
          <w:w w:val="100"/>
          <w:sz w:val="32"/>
          <w:szCs w:val="32"/>
          <w:lang w:val="en-US" w:eastAsia="zh-CN"/>
        </w:rPr>
        <w:t>河北省魏县经济开发区建业大街。</w:t>
      </w:r>
      <w:r>
        <w:rPr>
          <w:rFonts w:hint="default" w:ascii="Times New Roman" w:hAnsi="Times New Roman" w:eastAsia="仿宋_GB2312" w:cs="Times New Roman"/>
          <w:w w:val="100"/>
          <w:sz w:val="32"/>
          <w:szCs w:val="32"/>
          <w:lang w:eastAsia="zh-CN"/>
        </w:rPr>
        <w:t>厂址中心地理坐标为北纬36°20'9.753"</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东经</w:t>
      </w:r>
      <w:r>
        <w:rPr>
          <w:rFonts w:hint="default" w:ascii="Times New Roman" w:hAnsi="Times New Roman" w:eastAsia="仿宋_GB2312" w:cs="Times New Roman"/>
          <w:w w:val="100"/>
          <w:sz w:val="32"/>
          <w:szCs w:val="32"/>
          <w:lang w:eastAsia="zh-CN"/>
        </w:rPr>
        <w:t xml:space="preserve"> 114°59'19.487”</w:t>
      </w:r>
      <w:r>
        <w:rPr>
          <w:rFonts w:hint="default" w:ascii="Times New Roman" w:hAnsi="Times New Roman" w:eastAsia="仿宋_GB2312" w:cs="Times New Roman"/>
          <w:w w:val="100"/>
          <w:sz w:val="32"/>
          <w:szCs w:val="32"/>
          <w:lang w:eastAsia="zh-CN"/>
        </w:rPr>
        <w:t>。建设内容及建设规模：</w:t>
      </w:r>
      <w:r>
        <w:rPr>
          <w:rFonts w:hint="eastAsia" w:ascii="Times New Roman" w:hAnsi="Times New Roman" w:eastAsia="仿宋_GB2312" w:cs="Times New Roman"/>
          <w:w w:val="100"/>
          <w:sz w:val="32"/>
          <w:szCs w:val="32"/>
          <w:lang w:eastAsia="zh-CN"/>
        </w:rPr>
        <w:t>项目总占地面积130.9亩，总建筑面积78726平方米，主要建设生产车间，办公楼/宿舍楼、仓储及相关配套设施设备，购置生产组装设备200台（套），项目建成后年生产30万套工程机械用液压控制器及其零部件。</w:t>
      </w:r>
      <w:r>
        <w:rPr>
          <w:rFonts w:hint="default" w:ascii="Times New Roman" w:hAnsi="Times New Roman" w:eastAsia="仿宋_GB2312" w:cs="Times New Roman"/>
          <w:w w:val="100"/>
          <w:sz w:val="32"/>
          <w:szCs w:val="32"/>
          <w:lang w:val="en-US" w:eastAsia="zh-CN"/>
        </w:rPr>
        <w:t>项目总投</w:t>
      </w:r>
      <w:r>
        <w:rPr>
          <w:rFonts w:hint="default" w:ascii="Times New Roman" w:hAnsi="Times New Roman" w:eastAsia="仿宋_GB2312" w:cs="Times New Roman"/>
          <w:color w:val="auto"/>
          <w:w w:val="100"/>
          <w:sz w:val="32"/>
          <w:szCs w:val="32"/>
          <w:lang w:val="en-US" w:eastAsia="zh-CN"/>
        </w:rPr>
        <w:t>资</w:t>
      </w:r>
      <w:r>
        <w:rPr>
          <w:rFonts w:hint="eastAsia" w:ascii="Times New Roman" w:hAnsi="Times New Roman" w:eastAsia="仿宋_GB2312" w:cs="Times New Roman"/>
          <w:color w:val="auto"/>
          <w:w w:val="100"/>
          <w:sz w:val="32"/>
          <w:szCs w:val="32"/>
          <w:lang w:val="en-US" w:eastAsia="zh-CN"/>
        </w:rPr>
        <w:t>45000</w:t>
      </w:r>
      <w:r>
        <w:rPr>
          <w:rFonts w:hint="default" w:ascii="Times New Roman" w:hAnsi="Times New Roman" w:eastAsia="仿宋_GB2312" w:cs="Times New Roman"/>
          <w:color w:val="auto"/>
          <w:w w:val="100"/>
          <w:sz w:val="32"/>
          <w:szCs w:val="32"/>
          <w:lang w:val="en-US" w:eastAsia="zh-CN"/>
        </w:rPr>
        <w:t>万元，其中环保投资</w:t>
      </w:r>
      <w:r>
        <w:rPr>
          <w:rFonts w:hint="eastAsia" w:ascii="Times New Roman" w:hAnsi="Times New Roman" w:eastAsia="仿宋_GB2312" w:cs="Times New Roman"/>
          <w:color w:val="auto"/>
          <w:w w:val="100"/>
          <w:sz w:val="32"/>
          <w:szCs w:val="32"/>
          <w:lang w:val="en-US" w:eastAsia="zh-CN"/>
        </w:rPr>
        <w:t>200</w:t>
      </w:r>
      <w:r>
        <w:rPr>
          <w:rFonts w:hint="default" w:ascii="Times New Roman" w:hAnsi="Times New Roman" w:eastAsia="仿宋_GB2312" w:cs="Times New Roman"/>
          <w:color w:val="auto"/>
          <w:w w:val="100"/>
          <w:sz w:val="32"/>
          <w:szCs w:val="32"/>
          <w:lang w:val="en-US" w:eastAsia="zh-CN"/>
        </w:rPr>
        <w:t>万元，占总投资</w:t>
      </w:r>
      <w:r>
        <w:rPr>
          <w:rFonts w:hint="eastAsia" w:ascii="Times New Roman" w:hAnsi="Times New Roman" w:eastAsia="仿宋_GB2312" w:cs="Times New Roman"/>
          <w:color w:val="auto"/>
          <w:w w:val="100"/>
          <w:sz w:val="32"/>
          <w:szCs w:val="32"/>
          <w:lang w:val="en-US" w:eastAsia="zh-CN"/>
        </w:rPr>
        <w:t>0.44</w:t>
      </w:r>
      <w:r>
        <w:rPr>
          <w:rFonts w:hint="default" w:ascii="Times New Roman" w:hAnsi="Times New Roman" w:eastAsia="仿宋_GB2312" w:cs="Times New Roman"/>
          <w:color w:val="auto"/>
          <w:w w:val="100"/>
          <w:sz w:val="32"/>
          <w:szCs w:val="32"/>
          <w:lang w:val="en-US" w:eastAsia="zh-CN"/>
        </w:rPr>
        <w:t>%。</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根据你公司委托</w:t>
      </w:r>
      <w:r>
        <w:rPr>
          <w:rFonts w:hint="eastAsia" w:ascii="Times New Roman" w:hAnsi="Times New Roman" w:eastAsia="仿宋_GB2312" w:cs="Times New Roman"/>
          <w:w w:val="100"/>
          <w:sz w:val="32"/>
          <w:szCs w:val="32"/>
          <w:lang w:val="en-US" w:eastAsia="zh-CN"/>
        </w:rPr>
        <w:t>邯郸市博盈环保科技有限公司</w:t>
      </w:r>
      <w:r>
        <w:rPr>
          <w:rFonts w:hint="default" w:ascii="Times New Roman" w:hAnsi="Times New Roman" w:eastAsia="仿宋_GB2312" w:cs="Times New Roman"/>
          <w:w w:val="100"/>
          <w:sz w:val="32"/>
          <w:szCs w:val="32"/>
          <w:lang w:eastAsia="zh-CN"/>
        </w:rPr>
        <w:t>编制的《</w:t>
      </w:r>
      <w:r>
        <w:rPr>
          <w:rFonts w:hint="default" w:ascii="Times New Roman" w:hAnsi="Times New Roman" w:eastAsia="仿宋_GB2312" w:cs="Times New Roman"/>
          <w:w w:val="100"/>
          <w:sz w:val="32"/>
          <w:szCs w:val="32"/>
          <w:lang w:val="en-US" w:eastAsia="zh-CN"/>
        </w:rPr>
        <w:t>报告表</w:t>
      </w:r>
      <w:r>
        <w:rPr>
          <w:rFonts w:hint="default" w:ascii="Times New Roman" w:hAnsi="Times New Roman" w:eastAsia="仿宋_GB2312" w:cs="Times New Roman"/>
          <w:w w:val="100"/>
          <w:sz w:val="32"/>
          <w:szCs w:val="32"/>
          <w:lang w:eastAsia="zh-CN"/>
        </w:rPr>
        <w:t>》，在项目符合产业政策与产业发展规划、选址符合区域土地利用规划等前提下，原则同意《报告表》结论，</w:t>
      </w:r>
      <w:r>
        <w:rPr>
          <w:rFonts w:hint="default" w:ascii="Times New Roman" w:hAnsi="Times New Roman" w:eastAsia="仿宋_GB2312" w:cs="Times New Roman"/>
          <w:w w:val="100"/>
          <w:sz w:val="32"/>
          <w:szCs w:val="32"/>
          <w:lang w:val="en-US" w:eastAsia="zh-CN"/>
        </w:rPr>
        <w:t>后续应满足相关要求。</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项目须严格按照《报告表》规定进行建设，采用先进的技术和设备，</w:t>
      </w:r>
      <w:r>
        <w:rPr>
          <w:rFonts w:hint="default" w:ascii="Times New Roman" w:hAnsi="Times New Roman" w:eastAsia="仿宋_GB2312" w:cs="Times New Roman"/>
          <w:w w:val="100"/>
          <w:sz w:val="32"/>
          <w:szCs w:val="32"/>
          <w:lang w:val="en-US" w:eastAsia="zh-CN"/>
        </w:rPr>
        <w:t>提高自动化控制水平。各项环保设施设计应当由具有环保设施工程设计资质的单位承担，并重点做好以下工作：</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heme="minorEastAsia" w:hAnsiTheme="minorEastAsia" w:eastAsiaTheme="minorEastAsia" w:cstheme="minorEastAsia"/>
          <w:w w:val="100"/>
          <w:sz w:val="32"/>
          <w:szCs w:val="32"/>
          <w:lang w:eastAsia="zh-CN"/>
        </w:rPr>
        <w:t>（</w:t>
      </w:r>
      <w:r>
        <w:rPr>
          <w:rFonts w:hint="eastAsia" w:asciiTheme="minorEastAsia" w:hAnsiTheme="minorEastAsia" w:cstheme="minorEastAsia"/>
          <w:w w:val="100"/>
          <w:sz w:val="32"/>
          <w:szCs w:val="32"/>
          <w:lang w:val="en-US" w:eastAsia="zh-CN"/>
        </w:rPr>
        <w:t>1</w:t>
      </w:r>
      <w:r>
        <w:rPr>
          <w:rFonts w:hint="eastAsia"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eastAsia="zh-CN"/>
        </w:rPr>
        <w:t>废气：该项目</w:t>
      </w:r>
      <w:r>
        <w:rPr>
          <w:rFonts w:hint="default" w:ascii="Times New Roman" w:hAnsi="Times New Roman" w:eastAsia="仿宋_GB2312" w:cs="Times New Roman"/>
          <w:w w:val="100"/>
          <w:sz w:val="32"/>
          <w:szCs w:val="32"/>
          <w:lang w:val="en-US" w:eastAsia="zh-CN"/>
        </w:rPr>
        <w:t>产生的废气污染物主要</w:t>
      </w:r>
      <w:r>
        <w:rPr>
          <w:rFonts w:hint="eastAsia" w:ascii="Times New Roman" w:hAnsi="Times New Roman" w:eastAsia="仿宋_GB2312" w:cs="Times New Roman"/>
          <w:w w:val="100"/>
          <w:sz w:val="32"/>
          <w:szCs w:val="32"/>
          <w:lang w:val="en-US" w:eastAsia="zh-CN"/>
        </w:rPr>
        <w:t>为中频电炉熔炼、浇注废气；覆膜砂铸造热制型制芯、天然气燃烧废气；覆膜砂落砂、上料、破碎、焙烧、混砂废气、天然气燃烧废气；石蜡精密铸造制蜡模（熔蜡、射蜡模修蜡组树）、制壳、脱蜡、焙烧天然气燃烧废气；铝锭压铸成型废气；热处理调质废气；喷漆、烘干废气、天然气燃烧废气；抛丸、喷砂、打磨、石蜡精密铸造振壳脱壳废气；珩磨（珩磨油）废气以及未收集的无组织废气</w:t>
      </w:r>
      <w:r>
        <w:rPr>
          <w:rFonts w:hint="default" w:ascii="Times New Roman" w:hAnsi="Times New Roman" w:eastAsia="仿宋_GB2312" w:cs="Times New Roman"/>
          <w:w w:val="100"/>
          <w:sz w:val="32"/>
          <w:szCs w:val="32"/>
          <w:lang w:val="en-US" w:eastAsia="zh-CN"/>
        </w:rPr>
        <w:t>等。</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eastAsia"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有组织废气主要为</w:t>
      </w:r>
      <w:r>
        <w:rPr>
          <w:rFonts w:hint="eastAsia" w:ascii="Times New Roman" w:hAnsi="Times New Roman" w:eastAsia="仿宋_GB2312" w:cs="Times New Roman"/>
          <w:w w:val="100"/>
          <w:sz w:val="32"/>
          <w:szCs w:val="32"/>
          <w:lang w:val="en-US" w:eastAsia="zh-CN"/>
        </w:rPr>
        <w:t>中频电炉熔炼、浇注废气；覆膜砂铸造热制型制芯、天然气燃烧废气；覆膜砂落砂、上料、破碎、焙烧、混砂废气、天然气燃烧废气；石蜡精密铸造制蜡模（熔蜡、射蜡模修蜡组树）、制壳、脱蜡、焙烧天然气燃烧废气；铝锭压铸成型废气；热处理调质废气；喷漆、烘干废气、天然气燃烧废气；抛丸、喷砂、打磨、石蜡精密铸造振壳脱壳废气；珩磨（珩磨油）废气。其中中频电炉熔炼、浇注废气由集气罩收集后通过布袋除尘器+活性炭吸附/脱附+催化燃烧处理后经排气筒排放，满足《铸造工业大气污染物排放标准》（GB39726-2020）表1限值要求和《工业企业挥发性有机物排放控制标准》（DB13/2322-2025）表1标准要求；覆膜砂铸造热制型制芯、天然气燃烧废气，覆膜砂落砂、上料、破碎、焙烧、混砂废气、天然气燃烧废气，石蜡精密铸造制蜡模（熔蜡、射蜡模修蜡组树）、制壳、脱蜡、焙烧天然气燃烧废气均由各自集气罩负压收集+袋式除尘器+活性炭吸附/脱附+催化燃烧处理后经排气筒排放，均满足《工业企业挥发性有机物排放控制标准》（DB13/2322-2025）表1标准要求、《铸造工业大气污染物排放标准》（GB39726-2020）表1限值要求、《工业炉窑大气污染物排放标准》（DB13/1640－2012）表1、表2标准限值要求同时满足《工业炉窑大气污染综合治理方案》；铝锭压铸成型废气由集气罩收集后经袋式除尘器处理经排气筒排放，满足《铸造工业大气污染物排放标准》（GB39726-2020）表1限值要求；热处理调质废气由集气罩收集后通过冷凝+高压静电油烟净化装置+活性炭吸附装置处理后经排气筒排放，满足《工业企业挥发性有机物排放控制标准》（DB13/2322-2025）表1标准要求；喷漆、烘干废气、天然气燃烧废气由全封闭喷漆房负压收集+干式过滤处理+活性炭吸/脱附+催化燃烧处理后经排气筒排放，满足均满足《工业企业挥发性有机物排放控制标准》（DB13/2322-2025）表1标准要求、《大气污染物综合排放标准》（GB16297-1996）表2标准、《工业炉窑大气污染物排放标准》（DB13/1640－2012）表1、表2标准限值要求同时满足《工业炉窑大气污染综合治理方案》；抛丸、喷砂、打磨、石蜡精密铸造振壳脱壳废气其中抛丸废气采取全封闭设备+袋式除尘器处理，喷砂、打磨工序产生的粉尘采取集气罩收集+袋式除尘器处理，石蜡精密铸造振壳脱壳废气采取集气罩收集+袋式除尘器处理，均经同一排气筒排放，满足《铸造工业大气污染物排放标准》（GB39726-2020）表1限值要求；珩磨（珩磨油）废气由集气罩收集后经冷凝+高压静电油烟净化装置+活性炭吸附装置处理经排气筒排放，满足工业企业挥发性有机物排放控制标准》（DB13/2322-2025）表1排放标准。</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无组织废气主要</w:t>
      </w:r>
      <w:r>
        <w:rPr>
          <w:rFonts w:hint="eastAsia" w:ascii="Times New Roman" w:hAnsi="Times New Roman" w:eastAsia="仿宋_GB2312" w:cs="Times New Roman"/>
          <w:w w:val="100"/>
          <w:sz w:val="32"/>
          <w:szCs w:val="32"/>
          <w:lang w:val="en-US" w:eastAsia="zh-CN"/>
        </w:rPr>
        <w:t>为无组织颗粒物，非甲烷总烃</w:t>
      </w:r>
      <w:r>
        <w:rPr>
          <w:rFonts w:hint="default" w:ascii="Times New Roman" w:hAnsi="Times New Roman" w:eastAsia="仿宋_GB2312" w:cs="Times New Roman"/>
          <w:w w:val="100"/>
          <w:sz w:val="32"/>
          <w:szCs w:val="32"/>
          <w:lang w:val="en-US" w:eastAsia="zh-CN"/>
        </w:rPr>
        <w:t>以及未收集的无组织废气等。通过采取加强有组织收集、车间密闭、加强管理等措施降低废气无组织排放。</w:t>
      </w:r>
      <w:r>
        <w:rPr>
          <w:rFonts w:hint="eastAsia" w:ascii="Times New Roman" w:hAnsi="Times New Roman" w:eastAsia="仿宋_GB2312" w:cs="Times New Roman"/>
          <w:w w:val="100"/>
          <w:sz w:val="32"/>
          <w:szCs w:val="32"/>
          <w:lang w:val="en-US" w:eastAsia="zh-CN"/>
        </w:rPr>
        <w:t>满足《工业企业挥发性有机物排放控制标准》（DB13/2322-2025）表2排放限值、《大气污染物综合排放标准》（GB16297-1996）中表2限值要求和《恶臭污染物排放标准》(GB14554-93)标准表1二级新扩改建标。</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heme="minorEastAsia" w:hAnsiTheme="minorEastAsia" w:eastAsiaTheme="minorEastAsia" w:cstheme="minorEastAsia"/>
          <w:w w:val="100"/>
          <w:sz w:val="32"/>
          <w:szCs w:val="32"/>
          <w:lang w:eastAsia="zh-CN"/>
        </w:rPr>
        <w:t>（</w:t>
      </w:r>
      <w:r>
        <w:rPr>
          <w:rFonts w:hint="eastAsia" w:asciiTheme="minorEastAsia" w:hAnsiTheme="minorEastAsia" w:eastAsiaTheme="minorEastAsia" w:cstheme="minorEastAsia"/>
          <w:w w:val="100"/>
          <w:sz w:val="32"/>
          <w:szCs w:val="32"/>
          <w:lang w:val="en-US" w:eastAsia="zh-CN"/>
        </w:rPr>
        <w:t>2</w:t>
      </w:r>
      <w:r>
        <w:rPr>
          <w:rFonts w:hint="eastAsia"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eastAsia="zh-CN"/>
        </w:rPr>
        <w:t>废水：</w:t>
      </w:r>
      <w:r>
        <w:rPr>
          <w:rFonts w:hint="default" w:ascii="Times New Roman" w:hAnsi="Times New Roman" w:eastAsia="仿宋_GB2312" w:cs="Times New Roman"/>
          <w:w w:val="100"/>
          <w:sz w:val="32"/>
          <w:szCs w:val="32"/>
          <w:lang w:val="en-US" w:eastAsia="zh-CN"/>
        </w:rPr>
        <w:t>本项目废水主要为装配工序清洗废水</w:t>
      </w:r>
      <w:r>
        <w:rPr>
          <w:rFonts w:hint="eastAsia" w:ascii="Times New Roman" w:hAnsi="Times New Roman" w:eastAsia="仿宋_GB2312" w:cs="Times New Roman"/>
          <w:w w:val="100"/>
          <w:sz w:val="32"/>
          <w:szCs w:val="32"/>
          <w:lang w:val="en-US" w:eastAsia="zh-CN"/>
        </w:rPr>
        <w:t>、冷却水和生活用水。其中</w:t>
      </w:r>
      <w:r>
        <w:rPr>
          <w:rFonts w:hint="default" w:ascii="Times New Roman" w:hAnsi="Times New Roman" w:eastAsia="仿宋_GB2312" w:cs="Times New Roman"/>
          <w:w w:val="100"/>
          <w:sz w:val="32"/>
          <w:szCs w:val="32"/>
          <w:lang w:val="en-US" w:eastAsia="zh-CN"/>
        </w:rPr>
        <w:t>装配工序清洗废水</w:t>
      </w:r>
      <w:r>
        <w:rPr>
          <w:rFonts w:hint="eastAsia" w:ascii="Times New Roman" w:hAnsi="Times New Roman" w:eastAsia="仿宋_GB2312" w:cs="Times New Roman"/>
          <w:w w:val="100"/>
          <w:sz w:val="32"/>
          <w:szCs w:val="32"/>
          <w:lang w:val="en-US" w:eastAsia="zh-CN"/>
        </w:rPr>
        <w:t>经厂区污水处理站“格栅+沉淀+调节+破乳+絮凝+气浮+A/O+沉淀”处理、生活废水经化粪池处理后均经园区污水管网排入魏县经济开发区污水处理有限公司</w:t>
      </w:r>
      <w:r>
        <w:rPr>
          <w:rFonts w:hint="default" w:ascii="Times New Roman" w:hAnsi="Times New Roman" w:eastAsia="仿宋_GB2312" w:cs="Times New Roman"/>
          <w:w w:val="100"/>
          <w:sz w:val="32"/>
          <w:szCs w:val="32"/>
          <w:lang w:val="en-US" w:eastAsia="zh-CN"/>
        </w:rPr>
        <w:t>满足《污水综合排放标准》</w:t>
      </w:r>
      <w:r>
        <w:rPr>
          <w:rFonts w:hint="eastAsia"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lang w:val="en-US" w:eastAsia="zh-CN"/>
        </w:rPr>
        <w:t>（GB 8978-1996）中</w:t>
      </w:r>
      <w:r>
        <w:rPr>
          <w:rFonts w:hint="eastAsia" w:ascii="Times New Roman" w:hAnsi="Times New Roman" w:eastAsia="仿宋_GB2312" w:cs="Times New Roman"/>
          <w:w w:val="100"/>
          <w:sz w:val="32"/>
          <w:szCs w:val="32"/>
          <w:lang w:val="en-US" w:eastAsia="zh-CN"/>
        </w:rPr>
        <w:t>表4</w:t>
      </w:r>
      <w:r>
        <w:rPr>
          <w:rFonts w:hint="default" w:ascii="Times New Roman" w:hAnsi="Times New Roman" w:eastAsia="仿宋_GB2312" w:cs="Times New Roman"/>
          <w:w w:val="100"/>
          <w:sz w:val="32"/>
          <w:szCs w:val="32"/>
          <w:lang w:val="en-US" w:eastAsia="zh-CN"/>
        </w:rPr>
        <w:t>三级标准，同时满足魏县经济开发区污水处理厂进水指标要求</w:t>
      </w:r>
      <w:r>
        <w:rPr>
          <w:rFonts w:hint="eastAsia" w:ascii="Times New Roman" w:hAnsi="Times New Roman" w:eastAsia="仿宋_GB2312" w:cs="Times New Roman"/>
          <w:w w:val="100"/>
          <w:sz w:val="32"/>
          <w:szCs w:val="32"/>
          <w:lang w:val="en-US" w:eastAsia="zh-CN"/>
        </w:rPr>
        <w:t>；冷却水循环使用，不外排。</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w:t>
      </w:r>
      <w:r>
        <w:rPr>
          <w:rFonts w:hint="default" w:asciiTheme="minorEastAsia" w:hAnsiTheme="minorEastAsia" w:eastAsiaTheme="minorEastAsia" w:cstheme="minorEastAsia"/>
          <w:w w:val="100"/>
          <w:sz w:val="32"/>
          <w:szCs w:val="32"/>
          <w:lang w:val="en-US" w:eastAsia="zh-CN"/>
        </w:rPr>
        <w:t>3</w:t>
      </w:r>
      <w:r>
        <w:rPr>
          <w:rFonts w:hint="default"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val="en-US" w:eastAsia="zh-CN"/>
        </w:rPr>
        <w:t>噪声：本项目噪声主要</w:t>
      </w:r>
      <w:r>
        <w:rPr>
          <w:rFonts w:hint="eastAsia" w:ascii="Times New Roman" w:hAnsi="Times New Roman" w:eastAsia="仿宋_GB2312" w:cs="Times New Roman"/>
          <w:w w:val="100"/>
          <w:sz w:val="32"/>
          <w:szCs w:val="32"/>
          <w:lang w:val="en-US" w:eastAsia="zh-CN"/>
        </w:rPr>
        <w:t>来源于各生产工序设备运行时产生的噪声</w:t>
      </w:r>
      <w:r>
        <w:rPr>
          <w:rFonts w:hint="default" w:ascii="Times New Roman" w:hAnsi="Times New Roman" w:eastAsia="仿宋_GB2312" w:cs="Times New Roman"/>
          <w:w w:val="100"/>
          <w:sz w:val="32"/>
          <w:szCs w:val="32"/>
          <w:lang w:val="en-US" w:eastAsia="zh-CN"/>
        </w:rPr>
        <w:t>，设备通过选用低噪声设备，采取基础减振，风机设置软连接、厂房隔声等措施，满足《工业企业厂界环境噪声排放标准》(GB12348.2008)3类标准。</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（4）</w:t>
      </w:r>
      <w:r>
        <w:rPr>
          <w:rFonts w:hint="default" w:ascii="Times New Roman" w:hAnsi="Times New Roman" w:eastAsia="仿宋_GB2312" w:cs="Times New Roman"/>
          <w:w w:val="100"/>
          <w:sz w:val="32"/>
          <w:szCs w:val="32"/>
          <w:lang w:eastAsia="zh-CN"/>
        </w:rPr>
        <w:t>固体废物：该</w:t>
      </w:r>
      <w:r>
        <w:rPr>
          <w:rFonts w:hint="default" w:ascii="Times New Roman" w:hAnsi="Times New Roman" w:eastAsia="仿宋_GB2312" w:cs="Times New Roman"/>
          <w:w w:val="100"/>
          <w:sz w:val="32"/>
          <w:szCs w:val="32"/>
          <w:lang w:val="en-US" w:eastAsia="zh-CN"/>
        </w:rPr>
        <w:t>项目</w:t>
      </w:r>
      <w:r>
        <w:rPr>
          <w:rFonts w:hint="default" w:ascii="Times New Roman" w:hAnsi="Times New Roman" w:eastAsia="仿宋_GB2312" w:cs="Times New Roman"/>
          <w:w w:val="100"/>
          <w:sz w:val="32"/>
          <w:szCs w:val="32"/>
          <w:lang w:val="zh-CN" w:eastAsia="zh-CN"/>
        </w:rPr>
        <w:t>固体废物</w:t>
      </w:r>
      <w:r>
        <w:rPr>
          <w:rFonts w:hint="default" w:ascii="Times New Roman" w:hAnsi="Times New Roman" w:eastAsia="仿宋_GB2312" w:cs="Times New Roman"/>
          <w:w w:val="100"/>
          <w:sz w:val="32"/>
          <w:szCs w:val="32"/>
          <w:lang w:val="en-US" w:eastAsia="zh-CN"/>
        </w:rPr>
        <w:t>主要包括一般工业固体废物、危险废物和生活垃圾。一般工业固体废物包括</w:t>
      </w:r>
      <w:r>
        <w:rPr>
          <w:rFonts w:hint="eastAsia" w:ascii="Times New Roman" w:hAnsi="Times New Roman" w:eastAsia="仿宋_GB2312" w:cs="Times New Roman"/>
          <w:w w:val="100"/>
          <w:sz w:val="32"/>
          <w:szCs w:val="32"/>
          <w:lang w:val="en-US" w:eastAsia="zh-CN"/>
        </w:rPr>
        <w:t>熔炼废炉渣、覆膜砂再生砂处理废砂、废型壳、废钢丸、喷砂废金刚砂、废打磨片、废包装材料、除尘灰、PAC、PAM废包装袋、切冒口金属废料、废格栅、废蜡、废金属下料（含金属屑）</w:t>
      </w:r>
      <w:r>
        <w:rPr>
          <w:rFonts w:hint="eastAsia" w:ascii="Times New Roman" w:hAnsi="Times New Roman" w:eastAsia="仿宋_GB2312" w:cs="Times New Roman"/>
          <w:color w:val="auto"/>
          <w:w w:val="100"/>
          <w:sz w:val="32"/>
          <w:szCs w:val="32"/>
          <w:lang w:val="en-US" w:eastAsia="zh-CN"/>
        </w:rPr>
        <w:t>。</w:t>
      </w:r>
      <w:r>
        <w:rPr>
          <w:rFonts w:hint="eastAsia" w:ascii="Times New Roman" w:hAnsi="Times New Roman" w:eastAsia="仿宋_GB2312" w:cs="Times New Roman"/>
          <w:w w:val="100"/>
          <w:sz w:val="32"/>
          <w:szCs w:val="32"/>
          <w:lang w:val="en-US" w:eastAsia="zh-CN"/>
        </w:rPr>
        <w:t>其中熔炼废炉渣、覆膜砂再生砂处理废砂、废型壳、废钢丸、喷砂废金刚砂、废打磨片、废包装材料、除尘灰、PAC、PAM废包装袋、废格栅均收集后外售，切冒口金属废料、废蜡、废金属下料（含金属屑）均收集后回用于生产。</w:t>
      </w:r>
      <w:r>
        <w:rPr>
          <w:rFonts w:hint="default" w:ascii="Times New Roman" w:hAnsi="Times New Roman" w:eastAsia="仿宋_GB2312" w:cs="Times New Roman"/>
          <w:w w:val="100"/>
          <w:sz w:val="32"/>
          <w:szCs w:val="32"/>
          <w:lang w:val="en-US" w:eastAsia="zh-CN"/>
        </w:rPr>
        <w:t>危险废物包括</w:t>
      </w:r>
      <w:r>
        <w:rPr>
          <w:rFonts w:hint="eastAsia" w:ascii="Times New Roman" w:hAnsi="Times New Roman" w:eastAsia="仿宋_GB2312" w:cs="Times New Roman"/>
          <w:w w:val="100"/>
          <w:sz w:val="32"/>
          <w:szCs w:val="32"/>
          <w:lang w:val="en-US" w:eastAsia="zh-CN"/>
        </w:rPr>
        <w:t>废机油、废机油桶、废淬火液桶、含油抹布、废切削液、废切削液桶、废液压油、废液压油桶、废漆桶、漆渣、废珩磨油桶、废防锈油桶、废破乳剂桶、废硫酸桶、废过滤棉、废活性炭、废催化剂、污水处理站污泥、废珩磨油（含油泥）、废淬火液、含油金属屑、高压静电除油装置废油。</w:t>
      </w:r>
      <w:r>
        <w:rPr>
          <w:rFonts w:hint="default" w:ascii="Times New Roman" w:hAnsi="Times New Roman" w:eastAsia="仿宋_GB2312" w:cs="Times New Roman"/>
          <w:w w:val="100"/>
          <w:sz w:val="32"/>
          <w:szCs w:val="32"/>
          <w:lang w:val="en-US" w:eastAsia="zh-CN"/>
        </w:rPr>
        <w:t>分类收集后，暂存于危废间内，定期交有资质单位处置</w:t>
      </w:r>
      <w:r>
        <w:rPr>
          <w:rFonts w:hint="eastAsia"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val="en-US" w:eastAsia="zh-CN"/>
        </w:rPr>
        <w:t>生活垃圾由环卫部门定期清运。</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eastAsia" w:ascii="Times New Roman" w:hAnsi="Times New Roman" w:eastAsia="仿宋_GB2312" w:cs="Times New Roman"/>
          <w:w w:val="100"/>
          <w:sz w:val="32"/>
          <w:szCs w:val="32"/>
          <w:lang w:val="en-US" w:eastAsia="zh-CN"/>
        </w:rPr>
        <w:t>四</w:t>
      </w:r>
      <w:r>
        <w:rPr>
          <w:rFonts w:hint="default" w:ascii="Times New Roman" w:hAnsi="Times New Roman" w:eastAsia="仿宋_GB2312" w:cs="Times New Roman"/>
          <w:w w:val="100"/>
          <w:sz w:val="32"/>
          <w:szCs w:val="32"/>
          <w:lang w:val="en-US" w:eastAsia="zh-CN"/>
        </w:rPr>
        <w:t>、项目建设必须严格执行配套建设的环境保护设施与主</w:t>
      </w:r>
      <w:r>
        <w:rPr>
          <w:rFonts w:hint="default" w:ascii="Times New Roman" w:hAnsi="Times New Roman" w:eastAsia="仿宋_GB2312" w:cs="Times New Roman"/>
          <w:w w:val="100"/>
          <w:sz w:val="32"/>
          <w:szCs w:val="32"/>
          <w:lang w:eastAsia="zh-CN"/>
        </w:rPr>
        <w:t>体工程同时设计、同时施工、同时投产使用的环境保护“三同时”制度。</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eastAsia" w:ascii="Times New Roman" w:hAnsi="Times New Roman" w:eastAsia="仿宋_GB2312" w:cs="Times New Roman"/>
          <w:w w:val="100"/>
          <w:sz w:val="32"/>
          <w:szCs w:val="32"/>
          <w:lang w:eastAsia="zh-CN"/>
        </w:rPr>
        <w:t>五</w:t>
      </w:r>
      <w:r>
        <w:rPr>
          <w:rFonts w:hint="default" w:ascii="Times New Roman" w:hAnsi="Times New Roman" w:eastAsia="仿宋_GB2312" w:cs="Times New Roman"/>
          <w:w w:val="100"/>
          <w:sz w:val="32"/>
          <w:szCs w:val="32"/>
        </w:rPr>
        <w:t>、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eastAsia" w:ascii="Times New Roman" w:hAnsi="Times New Roman" w:eastAsia="仿宋_GB2312" w:cs="Times New Roman"/>
          <w:w w:val="100"/>
          <w:sz w:val="32"/>
          <w:szCs w:val="32"/>
          <w:lang w:eastAsia="zh-CN"/>
        </w:rPr>
        <w:t>六</w:t>
      </w:r>
      <w:r>
        <w:rPr>
          <w:rFonts w:hint="default" w:ascii="Times New Roman" w:hAnsi="Times New Roman" w:eastAsia="仿宋_GB2312" w:cs="Times New Roman"/>
          <w:w w:val="100"/>
          <w:sz w:val="32"/>
          <w:szCs w:val="32"/>
        </w:rPr>
        <w:t>、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eastAsia="zh-CN"/>
        </w:rPr>
        <w:t>七</w:t>
      </w:r>
      <w:r>
        <w:rPr>
          <w:rFonts w:hint="default" w:ascii="Times New Roman" w:hAnsi="Times New Roman" w:eastAsia="仿宋_GB2312" w:cs="Times New Roman"/>
          <w:w w:val="100"/>
          <w:sz w:val="32"/>
          <w:szCs w:val="32"/>
        </w:rPr>
        <w:t>、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项</w:t>
      </w:r>
      <w:r>
        <w:rPr>
          <w:rFonts w:hint="default" w:ascii="Times New Roman" w:hAnsi="Times New Roman" w:eastAsia="仿宋_GB2312" w:cs="Times New Roman"/>
          <w:w w:val="100"/>
          <w:sz w:val="32"/>
          <w:szCs w:val="32"/>
          <w:lang w:val="en-US" w:eastAsia="zh-CN"/>
        </w:rPr>
        <w:t>目</w:t>
      </w:r>
      <w:r>
        <w:rPr>
          <w:rFonts w:hint="default" w:ascii="Times New Roman" w:hAnsi="Times New Roman" w:eastAsia="仿宋_GB2312" w:cs="Times New Roman"/>
          <w:w w:val="100"/>
          <w:sz w:val="32"/>
          <w:szCs w:val="32"/>
        </w:rPr>
        <w:t>竣</w:t>
      </w:r>
      <w:r>
        <w:rPr>
          <w:rFonts w:hint="default" w:ascii="Times New Roman" w:hAnsi="Times New Roman" w:eastAsia="仿宋_GB2312" w:cs="Times New Roman"/>
          <w:w w:val="100"/>
          <w:sz w:val="32"/>
          <w:szCs w:val="32"/>
          <w:lang w:val="en-US" w:eastAsia="zh-CN"/>
        </w:rPr>
        <w:t>工</w:t>
      </w:r>
      <w:r>
        <w:rPr>
          <w:rFonts w:hint="default" w:ascii="Times New Roman" w:hAnsi="Times New Roman" w:eastAsia="仿宋_GB2312" w:cs="Times New Roman"/>
          <w:w w:val="100"/>
          <w:sz w:val="32"/>
          <w:szCs w:val="32"/>
        </w:rPr>
        <w:t>后</w:t>
      </w:r>
      <w:r>
        <w:rPr>
          <w:rFonts w:hint="default" w:ascii="Times New Roman" w:hAnsi="Times New Roman" w:eastAsia="仿宋_GB2312" w:cs="Times New Roman"/>
          <w:w w:val="100"/>
          <w:sz w:val="32"/>
          <w:szCs w:val="32"/>
          <w:lang w:val="en-US" w:eastAsia="zh-CN"/>
        </w:rPr>
        <w:t>还</w:t>
      </w:r>
      <w:r>
        <w:rPr>
          <w:rFonts w:hint="default" w:ascii="Times New Roman" w:hAnsi="Times New Roman" w:eastAsia="仿宋_GB2312" w:cs="Times New Roman"/>
          <w:w w:val="100"/>
          <w:sz w:val="32"/>
          <w:szCs w:val="32"/>
        </w:rPr>
        <w:t>需按相关规定开展环保验收</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环保验收合格后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方</w:t>
      </w:r>
      <w:r>
        <w:rPr>
          <w:rFonts w:hint="default" w:ascii="Times New Roman" w:hAnsi="Times New Roman" w:eastAsia="仿宋_GB2312" w:cs="Times New Roman"/>
          <w:w w:val="100"/>
          <w:sz w:val="32"/>
          <w:szCs w:val="32"/>
        </w:rPr>
        <w:t>可正式投</w:t>
      </w:r>
      <w:r>
        <w:rPr>
          <w:rFonts w:hint="default"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rPr>
        <w:t>运</w:t>
      </w:r>
      <w:r>
        <w:rPr>
          <w:rFonts w:hint="default" w:ascii="Times New Roman" w:hAnsi="Times New Roman" w:eastAsia="仿宋_GB2312" w:cs="Times New Roman"/>
          <w:w w:val="100"/>
          <w:sz w:val="32"/>
          <w:szCs w:val="32"/>
          <w:lang w:val="en-US" w:eastAsia="zh-CN"/>
        </w:rPr>
        <w:t>行</w:t>
      </w:r>
      <w:r>
        <w:rPr>
          <w:rFonts w:hint="default" w:ascii="Times New Roman" w:hAnsi="Times New Roman" w:eastAsia="仿宋_GB2312" w:cs="Times New Roman"/>
          <w:w w:val="100"/>
          <w:sz w:val="32"/>
          <w:szCs w:val="32"/>
        </w:rPr>
        <w:t>使</w:t>
      </w:r>
      <w:r>
        <w:rPr>
          <w:rFonts w:hint="default" w:ascii="Times New Roman" w:hAnsi="Times New Roman" w:eastAsia="仿宋_GB2312" w:cs="Times New Roman"/>
          <w:w w:val="100"/>
          <w:sz w:val="32"/>
          <w:szCs w:val="32"/>
          <w:lang w:val="en-US" w:eastAsia="zh-CN"/>
        </w:rPr>
        <w:t>用。</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eastAsia" w:ascii="Times New Roman" w:hAnsi="Times New Roman" w:eastAsia="仿宋_GB2312" w:cs="Times New Roman"/>
          <w:w w:val="100"/>
          <w:sz w:val="32"/>
          <w:szCs w:val="32"/>
          <w:lang w:eastAsia="zh-CN"/>
        </w:rPr>
        <w:t>八</w:t>
      </w:r>
      <w:bookmarkStart w:id="0" w:name="_GoBack"/>
      <w:bookmarkEnd w:id="0"/>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本项目主要污染物总量控制指标为:</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COD：</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0.166</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t/a；NH3-N：</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0.01</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t/a；SO2：</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2.448</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t/a；NOx：</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2.448</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w:t>
      </w: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河北魏县经济开发区管理委员会</w:t>
      </w: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w w:val="100"/>
          <w:sz w:val="32"/>
          <w:szCs w:val="32"/>
          <w14:textFill>
            <w14:solidFill>
              <w14:schemeClr w14:val="tx1"/>
            </w14:solidFill>
          </w14:textFill>
        </w:rPr>
        <w:t>二〇二</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w w:val="100"/>
          <w:sz w:val="32"/>
          <w:szCs w:val="32"/>
          <w14:textFill>
            <w14:solidFill>
              <w14:schemeClr w14:val="tx1"/>
            </w14:solidFill>
          </w14:textFill>
        </w:rPr>
        <w:t>年</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w w:val="100"/>
          <w:sz w:val="32"/>
          <w:szCs w:val="32"/>
          <w14:textFill>
            <w14:solidFill>
              <w14:schemeClr w14:val="tx1"/>
            </w14:solidFill>
          </w14:textFill>
        </w:rPr>
        <w:t>月</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十六</w:t>
      </w:r>
      <w:r>
        <w:rPr>
          <w:rFonts w:hint="default" w:ascii="Times New Roman" w:hAnsi="Times New Roman" w:eastAsia="仿宋_GB2312" w:cs="Times New Roman"/>
          <w:color w:val="000000" w:themeColor="text1"/>
          <w:w w:val="100"/>
          <w:sz w:val="32"/>
          <w:szCs w:val="32"/>
          <w14:textFill>
            <w14:solidFill>
              <w14:schemeClr w14:val="tx1"/>
            </w14:solidFill>
          </w14:textFill>
        </w:rPr>
        <w:t>日</w:t>
      </w: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w:t>抄送：县大气办、邯郸市生态环境局魏县分局</w:t>
      </w: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000000" w:themeColor="text1"/>
          <w:w w:val="100"/>
          <w:sz w:val="28"/>
          <w:szCs w:val="28"/>
          <w14:textFill>
            <w14:solidFill>
              <w14:schemeClr w14:val="tx1"/>
            </w14:solidFill>
          </w14:textFill>
        </w:rPr>
      </w:pPr>
      <w:r>
        <w:rPr>
          <w:rFonts w:hint="default" w:ascii="Times New Roman" w:hAnsi="Times New Roman" w:eastAsia="仿宋_GB2312" w:cs="Times New Roman"/>
          <w:color w:val="000000" w:themeColor="text1"/>
          <w:w w:val="100"/>
          <w:sz w:val="28"/>
          <w:szCs w:val="28"/>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38100</wp:posOffset>
                </wp:positionV>
                <wp:extent cx="560070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3pt;height:0pt;width:441pt;z-index:251659264;mso-width-relative:page;mso-height-relative:page;" filled="f" stroked="t" coordsize="21600,21600" o:gfxdata="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GJrcQ7SAAAABQEAAA8AAAAAAAAAAQAgAAAA&#10;OAAAAGRycy9kb3ducmV2LnhtbFBLAQIUABQAAAAIAIdO4kDCfqv0+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河北魏县经济开发区管理委员会</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w w:val="100"/>
          <w:sz w:val="28"/>
          <w:szCs w:val="28"/>
          <w14:textFill>
            <w14:solidFill>
              <w14:schemeClr w14:val="tx1"/>
            </w14:solidFill>
          </w14:textFill>
        </w:rPr>
        <w:t>202</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6</w:t>
      </w:r>
      <w:r>
        <w:rPr>
          <w:rFonts w:hint="default" w:ascii="Times New Roman" w:hAnsi="Times New Roman" w:eastAsia="仿宋_GB2312" w:cs="Times New Roman"/>
          <w:color w:val="000000" w:themeColor="text1"/>
          <w:w w:val="100"/>
          <w:sz w:val="28"/>
          <w:szCs w:val="28"/>
          <w14:textFill>
            <w14:solidFill>
              <w14:schemeClr w14:val="tx1"/>
            </w14:solidFill>
          </w14:textFill>
        </w:rPr>
        <w:t>年</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w w:val="100"/>
          <w:sz w:val="28"/>
          <w:szCs w:val="28"/>
          <w14:textFill>
            <w14:solidFill>
              <w14:schemeClr w14:val="tx1"/>
            </w14:solidFill>
          </w14:textFill>
        </w:rPr>
        <w:t>月</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16</w:t>
      </w:r>
      <w:r>
        <w:rPr>
          <w:rFonts w:hint="default" w:ascii="Times New Roman" w:hAnsi="Times New Roman" w:eastAsia="仿宋_GB2312" w:cs="Times New Roman"/>
          <w:color w:val="000000" w:themeColor="text1"/>
          <w:w w:val="100"/>
          <w:sz w:val="28"/>
          <w:szCs w:val="28"/>
          <w14:textFill>
            <w14:solidFill>
              <w14:schemeClr w14:val="tx1"/>
            </w14:solidFill>
          </w14:textFill>
        </w:rPr>
        <w:t>日</w:t>
      </w:r>
    </w:p>
    <w:p>
      <w:pPr>
        <w:keepNext w:val="0"/>
        <w:keepLines w:val="0"/>
        <w:pageBreakBefore w:val="0"/>
        <w:widowControl w:val="0"/>
        <w:kinsoku/>
        <w:wordWrap/>
        <w:overflowPunct w:val="0"/>
        <w:topLinePunct w:val="0"/>
        <w:autoSpaceDE/>
        <w:autoSpaceDN/>
        <w:bidi w:val="0"/>
        <w:adjustRightInd/>
        <w:snapToGrid/>
        <w:spacing w:line="550" w:lineRule="exact"/>
        <w:ind w:right="283"/>
        <w:jc w:val="right"/>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42545</wp:posOffset>
                </wp:positionV>
                <wp:extent cx="560070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5pt;height:0pt;width:441pt;z-index:251660288;mso-width-relative:page;mso-height-relative:page;" filled="f" stroked="t" coordsize="21600,21600" o:gfxdata="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3veK3SAAAABQEAAA8AAAAAAAAAAQAgAAAA&#10;OAAAAGRycy9kb3ducmV2LnhtbFBLAQIUABQAAAAIAIdO4kC2p686+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w w:val="100"/>
          <w:sz w:val="28"/>
          <w:szCs w:val="28"/>
        </w:rPr>
        <w:t>（共印</w:t>
      </w:r>
      <w:r>
        <w:rPr>
          <w:rFonts w:hint="default" w:ascii="Times New Roman" w:hAnsi="Times New Roman" w:eastAsia="仿宋_GB2312" w:cs="Times New Roman"/>
          <w:color w:val="auto"/>
          <w:w w:val="100"/>
          <w:sz w:val="28"/>
          <w:szCs w:val="28"/>
          <w:lang w:val="en-US" w:eastAsia="zh-CN"/>
        </w:rPr>
        <w:t>6</w:t>
      </w:r>
      <w:r>
        <w:rPr>
          <w:rFonts w:hint="default" w:ascii="Times New Roman" w:hAnsi="Times New Roman" w:eastAsia="仿宋_GB2312" w:cs="Times New Roman"/>
          <w:color w:val="auto"/>
          <w:w w:val="100"/>
          <w:sz w:val="28"/>
          <w:szCs w:val="28"/>
        </w:rPr>
        <w:t>份）</w:t>
      </w:r>
    </w:p>
    <w:sectPr>
      <w:footerReference r:id="rId3" w:type="default"/>
      <w:footerReference r:id="rId4" w:type="even"/>
      <w:pgSz w:w="11906" w:h="16838"/>
      <w:pgMar w:top="2098" w:right="1531" w:bottom="1984" w:left="1531" w:header="851" w:footer="1474"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书宋一简">
    <w:altName w:val="方正书宋_GBK"/>
    <w:panose1 w:val="02010609000101010101"/>
    <w:charset w:val="86"/>
    <w:family w:val="auto"/>
    <w:pitch w:val="default"/>
    <w:sig w:usb0="00000000" w:usb1="00000000" w:usb2="00000002"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righ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lef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7"/>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abstractNum w:abstractNumId="1">
    <w:nsid w:val="76EDAE8F"/>
    <w:multiLevelType w:val="singleLevel"/>
    <w:tmpl w:val="76EDAE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evenAndOddHeaders w:val="1"/>
  <w:drawingGridVerticalSpacing w:val="164"/>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GRlNmY1ZDU5MzI4YTdiM2VlMTcxNmU3ODZiYTMifQ=="/>
    <w:docVar w:name="KSO_WPS_MARK_KEY" w:val="e79ac016-a95e-4bb9-89be-ca0ae29c18f2"/>
  </w:docVars>
  <w:rsids>
    <w:rsidRoot w:val="00472528"/>
    <w:rsid w:val="00004A67"/>
    <w:rsid w:val="001A743A"/>
    <w:rsid w:val="001B658C"/>
    <w:rsid w:val="001C4062"/>
    <w:rsid w:val="002030EC"/>
    <w:rsid w:val="00211894"/>
    <w:rsid w:val="00215AA4"/>
    <w:rsid w:val="002620A0"/>
    <w:rsid w:val="00315DDD"/>
    <w:rsid w:val="00472528"/>
    <w:rsid w:val="007B2F9E"/>
    <w:rsid w:val="009B6EF7"/>
    <w:rsid w:val="009E3169"/>
    <w:rsid w:val="00A42BF5"/>
    <w:rsid w:val="00A55082"/>
    <w:rsid w:val="00B93F2F"/>
    <w:rsid w:val="00C813DA"/>
    <w:rsid w:val="00CC516A"/>
    <w:rsid w:val="00CD1788"/>
    <w:rsid w:val="00CD1AAF"/>
    <w:rsid w:val="00DB7F25"/>
    <w:rsid w:val="00E41DD5"/>
    <w:rsid w:val="00E81A70"/>
    <w:rsid w:val="00F26C4E"/>
    <w:rsid w:val="00F46DFA"/>
    <w:rsid w:val="00F94154"/>
    <w:rsid w:val="013B30FD"/>
    <w:rsid w:val="014557C2"/>
    <w:rsid w:val="015258B8"/>
    <w:rsid w:val="01526B70"/>
    <w:rsid w:val="016A347B"/>
    <w:rsid w:val="01C1789B"/>
    <w:rsid w:val="01F52905"/>
    <w:rsid w:val="0221640D"/>
    <w:rsid w:val="02523FE5"/>
    <w:rsid w:val="026779BA"/>
    <w:rsid w:val="037E6D6A"/>
    <w:rsid w:val="03962305"/>
    <w:rsid w:val="03A10A0E"/>
    <w:rsid w:val="03A73B31"/>
    <w:rsid w:val="03A95C09"/>
    <w:rsid w:val="03AA4003"/>
    <w:rsid w:val="03E12F49"/>
    <w:rsid w:val="0430275A"/>
    <w:rsid w:val="04BC5D9C"/>
    <w:rsid w:val="04CD0E8F"/>
    <w:rsid w:val="052B389D"/>
    <w:rsid w:val="0574733A"/>
    <w:rsid w:val="05810D93"/>
    <w:rsid w:val="05AB7BBE"/>
    <w:rsid w:val="062F6A41"/>
    <w:rsid w:val="06341C63"/>
    <w:rsid w:val="068E5516"/>
    <w:rsid w:val="06A905A2"/>
    <w:rsid w:val="071C536B"/>
    <w:rsid w:val="073F0F06"/>
    <w:rsid w:val="07490707"/>
    <w:rsid w:val="076D5A73"/>
    <w:rsid w:val="0777244E"/>
    <w:rsid w:val="07E31891"/>
    <w:rsid w:val="082E31FF"/>
    <w:rsid w:val="08514A4D"/>
    <w:rsid w:val="088705E1"/>
    <w:rsid w:val="08F030A8"/>
    <w:rsid w:val="09767801"/>
    <w:rsid w:val="09931095"/>
    <w:rsid w:val="09BD7309"/>
    <w:rsid w:val="09F73A01"/>
    <w:rsid w:val="0A4707FD"/>
    <w:rsid w:val="0A9D106A"/>
    <w:rsid w:val="0B4B1C27"/>
    <w:rsid w:val="0BEB340A"/>
    <w:rsid w:val="0BEF4CA9"/>
    <w:rsid w:val="0C1E3C7C"/>
    <w:rsid w:val="0C2A5CE1"/>
    <w:rsid w:val="0C2C7CAB"/>
    <w:rsid w:val="0C654F6B"/>
    <w:rsid w:val="0C68597E"/>
    <w:rsid w:val="0CCD48BE"/>
    <w:rsid w:val="0D5F5E5E"/>
    <w:rsid w:val="0D603871"/>
    <w:rsid w:val="0D6C40D7"/>
    <w:rsid w:val="0E2C21E4"/>
    <w:rsid w:val="0EE859DF"/>
    <w:rsid w:val="0F096081"/>
    <w:rsid w:val="0F1C2311"/>
    <w:rsid w:val="0F256C33"/>
    <w:rsid w:val="0F342781"/>
    <w:rsid w:val="0F4C2412"/>
    <w:rsid w:val="0FA77015"/>
    <w:rsid w:val="0FAE09D7"/>
    <w:rsid w:val="0FE8213B"/>
    <w:rsid w:val="0FF860F6"/>
    <w:rsid w:val="100D1BA1"/>
    <w:rsid w:val="10260EB5"/>
    <w:rsid w:val="10344A2F"/>
    <w:rsid w:val="10FE2936"/>
    <w:rsid w:val="11AB1672"/>
    <w:rsid w:val="11B83D8F"/>
    <w:rsid w:val="12172001"/>
    <w:rsid w:val="122B40DE"/>
    <w:rsid w:val="124666C8"/>
    <w:rsid w:val="12825B19"/>
    <w:rsid w:val="12A62C58"/>
    <w:rsid w:val="12AB7149"/>
    <w:rsid w:val="13001549"/>
    <w:rsid w:val="1300779B"/>
    <w:rsid w:val="13113756"/>
    <w:rsid w:val="13280AA0"/>
    <w:rsid w:val="13385187"/>
    <w:rsid w:val="138E2FF9"/>
    <w:rsid w:val="13A730B3"/>
    <w:rsid w:val="13E56991"/>
    <w:rsid w:val="13E7269C"/>
    <w:rsid w:val="13E946D3"/>
    <w:rsid w:val="13F6294C"/>
    <w:rsid w:val="13FD101A"/>
    <w:rsid w:val="14491426"/>
    <w:rsid w:val="147E4E1C"/>
    <w:rsid w:val="14863CD0"/>
    <w:rsid w:val="14B93139"/>
    <w:rsid w:val="14C60571"/>
    <w:rsid w:val="14D017C6"/>
    <w:rsid w:val="15015A4D"/>
    <w:rsid w:val="155E4FBF"/>
    <w:rsid w:val="157E222F"/>
    <w:rsid w:val="15D920DD"/>
    <w:rsid w:val="16086A06"/>
    <w:rsid w:val="16290DB7"/>
    <w:rsid w:val="163C4A71"/>
    <w:rsid w:val="16A13043"/>
    <w:rsid w:val="16F01DBA"/>
    <w:rsid w:val="16F413C5"/>
    <w:rsid w:val="17017217"/>
    <w:rsid w:val="1706559C"/>
    <w:rsid w:val="1714485B"/>
    <w:rsid w:val="17510115"/>
    <w:rsid w:val="1752258F"/>
    <w:rsid w:val="17555BDC"/>
    <w:rsid w:val="1767603B"/>
    <w:rsid w:val="17873B7F"/>
    <w:rsid w:val="17A70B2D"/>
    <w:rsid w:val="17B46DA6"/>
    <w:rsid w:val="188B7B07"/>
    <w:rsid w:val="189D783A"/>
    <w:rsid w:val="19415BB3"/>
    <w:rsid w:val="195B1BCF"/>
    <w:rsid w:val="19895A0E"/>
    <w:rsid w:val="19F24478"/>
    <w:rsid w:val="1A74443C"/>
    <w:rsid w:val="1A9D6217"/>
    <w:rsid w:val="1AFE2011"/>
    <w:rsid w:val="1B304996"/>
    <w:rsid w:val="1BCA6B98"/>
    <w:rsid w:val="1C185B56"/>
    <w:rsid w:val="1C662D65"/>
    <w:rsid w:val="1CBA0CFD"/>
    <w:rsid w:val="1CBF3692"/>
    <w:rsid w:val="1CE91765"/>
    <w:rsid w:val="1CEB14BC"/>
    <w:rsid w:val="1D073DB7"/>
    <w:rsid w:val="1D414D8B"/>
    <w:rsid w:val="1D4604A0"/>
    <w:rsid w:val="1D4806BC"/>
    <w:rsid w:val="1D5C1A72"/>
    <w:rsid w:val="1D97314A"/>
    <w:rsid w:val="1D9E4570"/>
    <w:rsid w:val="1DC91F08"/>
    <w:rsid w:val="1E002D45"/>
    <w:rsid w:val="1E02178A"/>
    <w:rsid w:val="1E0349E4"/>
    <w:rsid w:val="1E4F7829"/>
    <w:rsid w:val="1E890F8D"/>
    <w:rsid w:val="1EB44536"/>
    <w:rsid w:val="1EC56ACD"/>
    <w:rsid w:val="1EDFC21B"/>
    <w:rsid w:val="1EE7180F"/>
    <w:rsid w:val="1EFB6E81"/>
    <w:rsid w:val="1F325180"/>
    <w:rsid w:val="1F4743B1"/>
    <w:rsid w:val="1F5350F7"/>
    <w:rsid w:val="1F877955"/>
    <w:rsid w:val="1FC102B2"/>
    <w:rsid w:val="1FF468DA"/>
    <w:rsid w:val="1FF71F26"/>
    <w:rsid w:val="207356D7"/>
    <w:rsid w:val="207A7848"/>
    <w:rsid w:val="208A4B48"/>
    <w:rsid w:val="208E288A"/>
    <w:rsid w:val="209F6845"/>
    <w:rsid w:val="20B107AA"/>
    <w:rsid w:val="20BE4F05"/>
    <w:rsid w:val="20C91B14"/>
    <w:rsid w:val="20D64231"/>
    <w:rsid w:val="20E03FCA"/>
    <w:rsid w:val="20F621DE"/>
    <w:rsid w:val="20F90A4D"/>
    <w:rsid w:val="217A2E0F"/>
    <w:rsid w:val="21AF7885"/>
    <w:rsid w:val="21B225A8"/>
    <w:rsid w:val="21CB71C6"/>
    <w:rsid w:val="21E6121E"/>
    <w:rsid w:val="221C2118"/>
    <w:rsid w:val="222B6522"/>
    <w:rsid w:val="22364F87"/>
    <w:rsid w:val="22456F79"/>
    <w:rsid w:val="22857CBD"/>
    <w:rsid w:val="22A00659"/>
    <w:rsid w:val="2335534E"/>
    <w:rsid w:val="235528F3"/>
    <w:rsid w:val="23A81EB5"/>
    <w:rsid w:val="23CF475F"/>
    <w:rsid w:val="23EF1892"/>
    <w:rsid w:val="245636BF"/>
    <w:rsid w:val="24961D0D"/>
    <w:rsid w:val="24A5483D"/>
    <w:rsid w:val="25087382"/>
    <w:rsid w:val="250C6474"/>
    <w:rsid w:val="252136E2"/>
    <w:rsid w:val="252372E9"/>
    <w:rsid w:val="252F5CBE"/>
    <w:rsid w:val="255F47F5"/>
    <w:rsid w:val="25645A32"/>
    <w:rsid w:val="266320C3"/>
    <w:rsid w:val="266A0264"/>
    <w:rsid w:val="26720558"/>
    <w:rsid w:val="268A2C2C"/>
    <w:rsid w:val="26C07516"/>
    <w:rsid w:val="271D64A4"/>
    <w:rsid w:val="273566E0"/>
    <w:rsid w:val="27703DC3"/>
    <w:rsid w:val="27B32BD6"/>
    <w:rsid w:val="27FA25B3"/>
    <w:rsid w:val="28EB63A0"/>
    <w:rsid w:val="28EC3676"/>
    <w:rsid w:val="2902261B"/>
    <w:rsid w:val="29121B7F"/>
    <w:rsid w:val="29295A6E"/>
    <w:rsid w:val="29567CBD"/>
    <w:rsid w:val="295D729E"/>
    <w:rsid w:val="2967011C"/>
    <w:rsid w:val="2996630C"/>
    <w:rsid w:val="2A24600D"/>
    <w:rsid w:val="2A900FAD"/>
    <w:rsid w:val="2B393102"/>
    <w:rsid w:val="2B395AE8"/>
    <w:rsid w:val="2B6F32B8"/>
    <w:rsid w:val="2B944ACD"/>
    <w:rsid w:val="2BD15D21"/>
    <w:rsid w:val="2C412EA7"/>
    <w:rsid w:val="2C5254A5"/>
    <w:rsid w:val="2C761C34"/>
    <w:rsid w:val="2C9C632F"/>
    <w:rsid w:val="2CB573F1"/>
    <w:rsid w:val="2D1D3C71"/>
    <w:rsid w:val="2D371BB4"/>
    <w:rsid w:val="2D621C05"/>
    <w:rsid w:val="2D7D5B52"/>
    <w:rsid w:val="2D946C24"/>
    <w:rsid w:val="2DA03BFD"/>
    <w:rsid w:val="2DBB0A37"/>
    <w:rsid w:val="2DBE22D5"/>
    <w:rsid w:val="2E2D6C30"/>
    <w:rsid w:val="2E434E08"/>
    <w:rsid w:val="2E5A3DAC"/>
    <w:rsid w:val="2E921798"/>
    <w:rsid w:val="2EF56638"/>
    <w:rsid w:val="2F7C7165"/>
    <w:rsid w:val="2F854862"/>
    <w:rsid w:val="2F862100"/>
    <w:rsid w:val="2FA8323D"/>
    <w:rsid w:val="2FBC45F2"/>
    <w:rsid w:val="302D7D87"/>
    <w:rsid w:val="307153DD"/>
    <w:rsid w:val="30871C3F"/>
    <w:rsid w:val="308E4E9E"/>
    <w:rsid w:val="30C65728"/>
    <w:rsid w:val="311A5A74"/>
    <w:rsid w:val="31692558"/>
    <w:rsid w:val="31C61758"/>
    <w:rsid w:val="31CA749A"/>
    <w:rsid w:val="31E16592"/>
    <w:rsid w:val="31ED4F37"/>
    <w:rsid w:val="31FE7144"/>
    <w:rsid w:val="330D2415"/>
    <w:rsid w:val="331704BD"/>
    <w:rsid w:val="33376092"/>
    <w:rsid w:val="33386686"/>
    <w:rsid w:val="334F68F9"/>
    <w:rsid w:val="33705E1F"/>
    <w:rsid w:val="33D60378"/>
    <w:rsid w:val="3445105A"/>
    <w:rsid w:val="344C4197"/>
    <w:rsid w:val="345614B9"/>
    <w:rsid w:val="346C65E7"/>
    <w:rsid w:val="34733E19"/>
    <w:rsid w:val="349F0D57"/>
    <w:rsid w:val="34A30F22"/>
    <w:rsid w:val="34C05684"/>
    <w:rsid w:val="34F8431E"/>
    <w:rsid w:val="34F87862"/>
    <w:rsid w:val="35131158"/>
    <w:rsid w:val="357A11D7"/>
    <w:rsid w:val="35AE5EF3"/>
    <w:rsid w:val="35B62865"/>
    <w:rsid w:val="36213401"/>
    <w:rsid w:val="364D41F6"/>
    <w:rsid w:val="36BC2C7D"/>
    <w:rsid w:val="36C546D4"/>
    <w:rsid w:val="37054AD1"/>
    <w:rsid w:val="37060F75"/>
    <w:rsid w:val="370E7FAF"/>
    <w:rsid w:val="372633C5"/>
    <w:rsid w:val="374455F9"/>
    <w:rsid w:val="37695060"/>
    <w:rsid w:val="37AB2093"/>
    <w:rsid w:val="37FF6C2C"/>
    <w:rsid w:val="3810372D"/>
    <w:rsid w:val="382F0057"/>
    <w:rsid w:val="38B24769"/>
    <w:rsid w:val="38F17A02"/>
    <w:rsid w:val="3932390E"/>
    <w:rsid w:val="399D5494"/>
    <w:rsid w:val="39B20F40"/>
    <w:rsid w:val="39BD32BB"/>
    <w:rsid w:val="39CE35B2"/>
    <w:rsid w:val="39E473B2"/>
    <w:rsid w:val="3A2D4078"/>
    <w:rsid w:val="3A395BB9"/>
    <w:rsid w:val="3A5913BB"/>
    <w:rsid w:val="3AAC1E33"/>
    <w:rsid w:val="3AB111F7"/>
    <w:rsid w:val="3B0E71CE"/>
    <w:rsid w:val="3B6E30B9"/>
    <w:rsid w:val="3BC211E2"/>
    <w:rsid w:val="3BC57EFE"/>
    <w:rsid w:val="3BD62901"/>
    <w:rsid w:val="3BE13D5E"/>
    <w:rsid w:val="3C1421C6"/>
    <w:rsid w:val="3C236125"/>
    <w:rsid w:val="3C326368"/>
    <w:rsid w:val="3C4D6CFE"/>
    <w:rsid w:val="3C6B53FF"/>
    <w:rsid w:val="3C8E4303"/>
    <w:rsid w:val="3C94492D"/>
    <w:rsid w:val="3CBF5058"/>
    <w:rsid w:val="3CFC0C01"/>
    <w:rsid w:val="3D37175C"/>
    <w:rsid w:val="3E0A2CD6"/>
    <w:rsid w:val="3E1302DE"/>
    <w:rsid w:val="3E7120FF"/>
    <w:rsid w:val="3E80645C"/>
    <w:rsid w:val="3E973002"/>
    <w:rsid w:val="3EAB2402"/>
    <w:rsid w:val="3EB017C6"/>
    <w:rsid w:val="3F156297"/>
    <w:rsid w:val="3F4D5B19"/>
    <w:rsid w:val="3F852C53"/>
    <w:rsid w:val="3F8C5D8F"/>
    <w:rsid w:val="401F6C03"/>
    <w:rsid w:val="40AD420F"/>
    <w:rsid w:val="40F1749A"/>
    <w:rsid w:val="41127513"/>
    <w:rsid w:val="413C37E5"/>
    <w:rsid w:val="418D5DEE"/>
    <w:rsid w:val="41F8770C"/>
    <w:rsid w:val="420B5DF7"/>
    <w:rsid w:val="423C1CEE"/>
    <w:rsid w:val="42823479"/>
    <w:rsid w:val="42F528F0"/>
    <w:rsid w:val="42F97BDF"/>
    <w:rsid w:val="4311484D"/>
    <w:rsid w:val="43942C39"/>
    <w:rsid w:val="43A7763B"/>
    <w:rsid w:val="43FA431A"/>
    <w:rsid w:val="44110F59"/>
    <w:rsid w:val="444E7AB7"/>
    <w:rsid w:val="448415FC"/>
    <w:rsid w:val="44980645"/>
    <w:rsid w:val="44A973E3"/>
    <w:rsid w:val="44C4421D"/>
    <w:rsid w:val="452847AC"/>
    <w:rsid w:val="45743A7E"/>
    <w:rsid w:val="45835E86"/>
    <w:rsid w:val="45921C25"/>
    <w:rsid w:val="45943BEF"/>
    <w:rsid w:val="459B4F7E"/>
    <w:rsid w:val="45A85219"/>
    <w:rsid w:val="45AA51C1"/>
    <w:rsid w:val="45C2075D"/>
    <w:rsid w:val="45C67123"/>
    <w:rsid w:val="45DE32CC"/>
    <w:rsid w:val="45E306D3"/>
    <w:rsid w:val="45EA380F"/>
    <w:rsid w:val="45FF57F2"/>
    <w:rsid w:val="462E7BA0"/>
    <w:rsid w:val="464D7AD2"/>
    <w:rsid w:val="4694586B"/>
    <w:rsid w:val="46AB7443"/>
    <w:rsid w:val="46AE2A8F"/>
    <w:rsid w:val="46C422B2"/>
    <w:rsid w:val="474F4272"/>
    <w:rsid w:val="47746782"/>
    <w:rsid w:val="47AD2D46"/>
    <w:rsid w:val="47BF2A01"/>
    <w:rsid w:val="481A5414"/>
    <w:rsid w:val="482A5495"/>
    <w:rsid w:val="489E2F22"/>
    <w:rsid w:val="48D367DD"/>
    <w:rsid w:val="48FD2A6B"/>
    <w:rsid w:val="49380D36"/>
    <w:rsid w:val="493A5F72"/>
    <w:rsid w:val="495C67D2"/>
    <w:rsid w:val="4A462A9A"/>
    <w:rsid w:val="4A8F5C2D"/>
    <w:rsid w:val="4AB132DC"/>
    <w:rsid w:val="4AE01685"/>
    <w:rsid w:val="4AF55130"/>
    <w:rsid w:val="4B323DF0"/>
    <w:rsid w:val="4C4646E8"/>
    <w:rsid w:val="4C473D74"/>
    <w:rsid w:val="4C5440D8"/>
    <w:rsid w:val="4C7107E7"/>
    <w:rsid w:val="4C854292"/>
    <w:rsid w:val="4CB701C3"/>
    <w:rsid w:val="4CC60E28"/>
    <w:rsid w:val="4CDD4C2C"/>
    <w:rsid w:val="4D16138E"/>
    <w:rsid w:val="4D267823"/>
    <w:rsid w:val="4D3F08E5"/>
    <w:rsid w:val="4D6B3488"/>
    <w:rsid w:val="4D72570D"/>
    <w:rsid w:val="4DB211AD"/>
    <w:rsid w:val="4DF0EAE4"/>
    <w:rsid w:val="4DF3347D"/>
    <w:rsid w:val="4DF87C25"/>
    <w:rsid w:val="4E50267E"/>
    <w:rsid w:val="4E573A0C"/>
    <w:rsid w:val="4E5A52AA"/>
    <w:rsid w:val="4E610056"/>
    <w:rsid w:val="4E8567CB"/>
    <w:rsid w:val="4EA07BA7"/>
    <w:rsid w:val="4EDE412D"/>
    <w:rsid w:val="4EF474AD"/>
    <w:rsid w:val="4EF63225"/>
    <w:rsid w:val="4EF77B4F"/>
    <w:rsid w:val="4F1418FD"/>
    <w:rsid w:val="4F2A2ECF"/>
    <w:rsid w:val="4F764366"/>
    <w:rsid w:val="4F7E4DB9"/>
    <w:rsid w:val="4F9405D8"/>
    <w:rsid w:val="4FBA6948"/>
    <w:rsid w:val="4FEE72E9"/>
    <w:rsid w:val="502D711A"/>
    <w:rsid w:val="505428F9"/>
    <w:rsid w:val="508F3EE3"/>
    <w:rsid w:val="50D9596A"/>
    <w:rsid w:val="520420FD"/>
    <w:rsid w:val="52675F4B"/>
    <w:rsid w:val="527A0EDB"/>
    <w:rsid w:val="52990A97"/>
    <w:rsid w:val="53837051"/>
    <w:rsid w:val="53E73A84"/>
    <w:rsid w:val="53E73FF6"/>
    <w:rsid w:val="53F046E7"/>
    <w:rsid w:val="53F72BDF"/>
    <w:rsid w:val="54091C4C"/>
    <w:rsid w:val="54417AF7"/>
    <w:rsid w:val="54436F0C"/>
    <w:rsid w:val="54462559"/>
    <w:rsid w:val="54574766"/>
    <w:rsid w:val="54584518"/>
    <w:rsid w:val="54AD64CE"/>
    <w:rsid w:val="54D97871"/>
    <w:rsid w:val="553C3160"/>
    <w:rsid w:val="5572737D"/>
    <w:rsid w:val="55ED402C"/>
    <w:rsid w:val="56051FA0"/>
    <w:rsid w:val="56197C92"/>
    <w:rsid w:val="5641747C"/>
    <w:rsid w:val="56765F37"/>
    <w:rsid w:val="56951575"/>
    <w:rsid w:val="56B51C18"/>
    <w:rsid w:val="56ED315F"/>
    <w:rsid w:val="56ED558D"/>
    <w:rsid w:val="56FB3ACE"/>
    <w:rsid w:val="57364B06"/>
    <w:rsid w:val="57636D42"/>
    <w:rsid w:val="57A52ED3"/>
    <w:rsid w:val="57B162CD"/>
    <w:rsid w:val="57FB52F4"/>
    <w:rsid w:val="58102F39"/>
    <w:rsid w:val="586B41A9"/>
    <w:rsid w:val="58A9755A"/>
    <w:rsid w:val="58B008E9"/>
    <w:rsid w:val="58BE1257"/>
    <w:rsid w:val="59103135"/>
    <w:rsid w:val="59126EAD"/>
    <w:rsid w:val="59232E69"/>
    <w:rsid w:val="59590F80"/>
    <w:rsid w:val="599D5C82"/>
    <w:rsid w:val="59CC1752"/>
    <w:rsid w:val="5A4237C2"/>
    <w:rsid w:val="5A47527D"/>
    <w:rsid w:val="5A70032F"/>
    <w:rsid w:val="5ACC6324"/>
    <w:rsid w:val="5AF251E8"/>
    <w:rsid w:val="5B0F5D9A"/>
    <w:rsid w:val="5B3E042E"/>
    <w:rsid w:val="5B5B0FE0"/>
    <w:rsid w:val="5B5F4DF6"/>
    <w:rsid w:val="5B913E3F"/>
    <w:rsid w:val="5BBC447C"/>
    <w:rsid w:val="5BBC6D3C"/>
    <w:rsid w:val="5BC56459"/>
    <w:rsid w:val="5C3C477A"/>
    <w:rsid w:val="5C9D2F32"/>
    <w:rsid w:val="5C9D73D6"/>
    <w:rsid w:val="5CAC7619"/>
    <w:rsid w:val="5D041EC4"/>
    <w:rsid w:val="5D7C523D"/>
    <w:rsid w:val="5D8451DF"/>
    <w:rsid w:val="5D8772F7"/>
    <w:rsid w:val="5DA116F6"/>
    <w:rsid w:val="5DB9023F"/>
    <w:rsid w:val="5E1831B8"/>
    <w:rsid w:val="5E3F25D8"/>
    <w:rsid w:val="5E4959C9"/>
    <w:rsid w:val="5E8171A1"/>
    <w:rsid w:val="5E965440"/>
    <w:rsid w:val="5E9B6682"/>
    <w:rsid w:val="5ED82947"/>
    <w:rsid w:val="5F24793A"/>
    <w:rsid w:val="5F6E3C7C"/>
    <w:rsid w:val="5F7563E8"/>
    <w:rsid w:val="5FB21779"/>
    <w:rsid w:val="5FB835D1"/>
    <w:rsid w:val="5FC26607"/>
    <w:rsid w:val="6014175D"/>
    <w:rsid w:val="602E1D2E"/>
    <w:rsid w:val="604A517F"/>
    <w:rsid w:val="606A3A73"/>
    <w:rsid w:val="606E7CD5"/>
    <w:rsid w:val="60A26D69"/>
    <w:rsid w:val="60B701F1"/>
    <w:rsid w:val="60CA4511"/>
    <w:rsid w:val="60F670B5"/>
    <w:rsid w:val="611C590E"/>
    <w:rsid w:val="612C5144"/>
    <w:rsid w:val="615D0EE2"/>
    <w:rsid w:val="61CD42B9"/>
    <w:rsid w:val="62015D11"/>
    <w:rsid w:val="62040243"/>
    <w:rsid w:val="622F287E"/>
    <w:rsid w:val="628F77C1"/>
    <w:rsid w:val="62A212A2"/>
    <w:rsid w:val="62B92A90"/>
    <w:rsid w:val="62F92E8C"/>
    <w:rsid w:val="62FB09B2"/>
    <w:rsid w:val="636020F8"/>
    <w:rsid w:val="63655EDA"/>
    <w:rsid w:val="636F67E9"/>
    <w:rsid w:val="63780255"/>
    <w:rsid w:val="637B22CE"/>
    <w:rsid w:val="6381535B"/>
    <w:rsid w:val="63A568A6"/>
    <w:rsid w:val="63CA359B"/>
    <w:rsid w:val="63E655E8"/>
    <w:rsid w:val="64095351"/>
    <w:rsid w:val="64550596"/>
    <w:rsid w:val="6488096B"/>
    <w:rsid w:val="64A532CB"/>
    <w:rsid w:val="64F25DE5"/>
    <w:rsid w:val="64FB2CC2"/>
    <w:rsid w:val="65222343"/>
    <w:rsid w:val="653D52B2"/>
    <w:rsid w:val="654B3E73"/>
    <w:rsid w:val="65811B40"/>
    <w:rsid w:val="658D21DE"/>
    <w:rsid w:val="659A2704"/>
    <w:rsid w:val="65FA13F5"/>
    <w:rsid w:val="661B486E"/>
    <w:rsid w:val="66212257"/>
    <w:rsid w:val="663C37BC"/>
    <w:rsid w:val="66591D64"/>
    <w:rsid w:val="66624CC8"/>
    <w:rsid w:val="66692B11"/>
    <w:rsid w:val="66703465"/>
    <w:rsid w:val="66A7176F"/>
    <w:rsid w:val="66C64EC5"/>
    <w:rsid w:val="66E4190D"/>
    <w:rsid w:val="670F6580"/>
    <w:rsid w:val="672C1A82"/>
    <w:rsid w:val="67397CFB"/>
    <w:rsid w:val="678D2B87"/>
    <w:rsid w:val="67A1616C"/>
    <w:rsid w:val="67D53EC8"/>
    <w:rsid w:val="67D87514"/>
    <w:rsid w:val="67DF08A2"/>
    <w:rsid w:val="67F02AB0"/>
    <w:rsid w:val="67F21A05"/>
    <w:rsid w:val="68237BCA"/>
    <w:rsid w:val="68464DC5"/>
    <w:rsid w:val="68A45648"/>
    <w:rsid w:val="68D45F2D"/>
    <w:rsid w:val="68F410D0"/>
    <w:rsid w:val="68FB170C"/>
    <w:rsid w:val="68FD3A45"/>
    <w:rsid w:val="690031C6"/>
    <w:rsid w:val="69236EB5"/>
    <w:rsid w:val="69362744"/>
    <w:rsid w:val="69407A67"/>
    <w:rsid w:val="69492A51"/>
    <w:rsid w:val="69867649"/>
    <w:rsid w:val="69BF6BDD"/>
    <w:rsid w:val="69CB5582"/>
    <w:rsid w:val="69D12417"/>
    <w:rsid w:val="6A10568B"/>
    <w:rsid w:val="6AC32B30"/>
    <w:rsid w:val="6AF1726A"/>
    <w:rsid w:val="6B244066"/>
    <w:rsid w:val="6B3E1D84"/>
    <w:rsid w:val="6BB838E4"/>
    <w:rsid w:val="6BC41409"/>
    <w:rsid w:val="6C6E6699"/>
    <w:rsid w:val="6CB5251A"/>
    <w:rsid w:val="6CD52274"/>
    <w:rsid w:val="6CEB1A97"/>
    <w:rsid w:val="6D036DE1"/>
    <w:rsid w:val="6D260D22"/>
    <w:rsid w:val="6DD4077E"/>
    <w:rsid w:val="6DDB5FB0"/>
    <w:rsid w:val="6E1A0886"/>
    <w:rsid w:val="6E3A2CD6"/>
    <w:rsid w:val="6E8548FA"/>
    <w:rsid w:val="6E9E39D6"/>
    <w:rsid w:val="6EF47329"/>
    <w:rsid w:val="6F15211F"/>
    <w:rsid w:val="6F5B1156"/>
    <w:rsid w:val="6F74881E"/>
    <w:rsid w:val="6FBD009A"/>
    <w:rsid w:val="701F03D6"/>
    <w:rsid w:val="7060454A"/>
    <w:rsid w:val="70817FDC"/>
    <w:rsid w:val="70903082"/>
    <w:rsid w:val="70967F6C"/>
    <w:rsid w:val="70AD6ED1"/>
    <w:rsid w:val="70B2124A"/>
    <w:rsid w:val="70B34FC2"/>
    <w:rsid w:val="70B95F05"/>
    <w:rsid w:val="70B969B4"/>
    <w:rsid w:val="70C932BA"/>
    <w:rsid w:val="70E5575F"/>
    <w:rsid w:val="71155335"/>
    <w:rsid w:val="71305D91"/>
    <w:rsid w:val="71535E5D"/>
    <w:rsid w:val="718928E9"/>
    <w:rsid w:val="71980CFA"/>
    <w:rsid w:val="7231799F"/>
    <w:rsid w:val="72504F95"/>
    <w:rsid w:val="725C293B"/>
    <w:rsid w:val="7312139A"/>
    <w:rsid w:val="73234838"/>
    <w:rsid w:val="734C0DB6"/>
    <w:rsid w:val="7363395E"/>
    <w:rsid w:val="738E13CF"/>
    <w:rsid w:val="739F6935"/>
    <w:rsid w:val="742F2BB2"/>
    <w:rsid w:val="74363F40"/>
    <w:rsid w:val="743E2DF5"/>
    <w:rsid w:val="74DB6895"/>
    <w:rsid w:val="74DF1EE2"/>
    <w:rsid w:val="74FD05BA"/>
    <w:rsid w:val="750E27C7"/>
    <w:rsid w:val="751F4B60"/>
    <w:rsid w:val="75292FF9"/>
    <w:rsid w:val="75475CD9"/>
    <w:rsid w:val="756B19C7"/>
    <w:rsid w:val="756D573F"/>
    <w:rsid w:val="757A1C03"/>
    <w:rsid w:val="75A31161"/>
    <w:rsid w:val="75ED4AD2"/>
    <w:rsid w:val="760211F2"/>
    <w:rsid w:val="76037E52"/>
    <w:rsid w:val="7631241E"/>
    <w:rsid w:val="76312C11"/>
    <w:rsid w:val="763149BF"/>
    <w:rsid w:val="763F6D25"/>
    <w:rsid w:val="766D79C1"/>
    <w:rsid w:val="76A35191"/>
    <w:rsid w:val="76A41635"/>
    <w:rsid w:val="76D67314"/>
    <w:rsid w:val="772B3B04"/>
    <w:rsid w:val="77387F1B"/>
    <w:rsid w:val="77514BED"/>
    <w:rsid w:val="77905715"/>
    <w:rsid w:val="77CE623E"/>
    <w:rsid w:val="77DA1086"/>
    <w:rsid w:val="783562BD"/>
    <w:rsid w:val="784939F7"/>
    <w:rsid w:val="78AF606F"/>
    <w:rsid w:val="78B35C18"/>
    <w:rsid w:val="78B541A0"/>
    <w:rsid w:val="78F9553C"/>
    <w:rsid w:val="79444A09"/>
    <w:rsid w:val="79531210"/>
    <w:rsid w:val="79A67472"/>
    <w:rsid w:val="79C67B14"/>
    <w:rsid w:val="79F20909"/>
    <w:rsid w:val="7A295A6E"/>
    <w:rsid w:val="7A4A24F3"/>
    <w:rsid w:val="7A4EC276"/>
    <w:rsid w:val="7A6C2B0B"/>
    <w:rsid w:val="7A6D77BE"/>
    <w:rsid w:val="7A8F43AA"/>
    <w:rsid w:val="7AB57A3E"/>
    <w:rsid w:val="7AE665D2"/>
    <w:rsid w:val="7B3047B5"/>
    <w:rsid w:val="7B4C229B"/>
    <w:rsid w:val="7C014E34"/>
    <w:rsid w:val="7C273A6C"/>
    <w:rsid w:val="7C322B50"/>
    <w:rsid w:val="7CC3033B"/>
    <w:rsid w:val="7CF6426C"/>
    <w:rsid w:val="7D290CA7"/>
    <w:rsid w:val="7D403AF7"/>
    <w:rsid w:val="7D6F401F"/>
    <w:rsid w:val="7D722603"/>
    <w:rsid w:val="7DA755D6"/>
    <w:rsid w:val="7DC03599"/>
    <w:rsid w:val="7DCE6E56"/>
    <w:rsid w:val="7DDD0B1A"/>
    <w:rsid w:val="7E030AED"/>
    <w:rsid w:val="7E355268"/>
    <w:rsid w:val="7E39544D"/>
    <w:rsid w:val="7E5C45A3"/>
    <w:rsid w:val="7E6B0C8A"/>
    <w:rsid w:val="7E9F3091"/>
    <w:rsid w:val="7EB77A2B"/>
    <w:rsid w:val="7F0A587D"/>
    <w:rsid w:val="7F5F024F"/>
    <w:rsid w:val="7F9922F7"/>
    <w:rsid w:val="7FB34697"/>
    <w:rsid w:val="7FC05006"/>
    <w:rsid w:val="7FC40652"/>
    <w:rsid w:val="7FDC1EDA"/>
    <w:rsid w:val="7FE789ED"/>
    <w:rsid w:val="7FEF0464"/>
    <w:rsid w:val="7FF22B3C"/>
    <w:rsid w:val="9C3B2DDE"/>
    <w:rsid w:val="9F91B3F9"/>
    <w:rsid w:val="BFDF3EB1"/>
    <w:rsid w:val="BFDFB3FC"/>
    <w:rsid w:val="BFEF58B8"/>
    <w:rsid w:val="D6DE0F29"/>
    <w:rsid w:val="E81362F8"/>
    <w:rsid w:val="EDF9CC66"/>
    <w:rsid w:val="EEBF7C0F"/>
    <w:rsid w:val="F977A930"/>
    <w:rsid w:val="FE76207E"/>
    <w:rsid w:val="FEF560DA"/>
    <w:rsid w:val="FF770519"/>
    <w:rsid w:val="FFD9355A"/>
    <w:rsid w:val="FFF43431"/>
    <w:rsid w:val="FFFE79A2"/>
    <w:rsid w:val="FFFFF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5">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6">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7">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paragraph" w:styleId="8">
    <w:name w:val="Normal Indent"/>
    <w:basedOn w:val="1"/>
    <w:next w:val="7"/>
    <w:qFormat/>
    <w:uiPriority w:val="0"/>
    <w:pPr>
      <w:adjustRightInd w:val="0"/>
      <w:spacing w:line="360" w:lineRule="atLeast"/>
      <w:ind w:firstLine="420"/>
      <w:jc w:val="left"/>
      <w:textAlignment w:val="baseline"/>
    </w:pPr>
    <w:rPr>
      <w:kern w:val="0"/>
      <w:sz w:val="24"/>
    </w:rPr>
  </w:style>
  <w:style w:type="paragraph" w:styleId="9">
    <w:name w:val="Body Text"/>
    <w:basedOn w:val="1"/>
    <w:next w:val="1"/>
    <w:qFormat/>
    <w:uiPriority w:val="0"/>
    <w:pPr>
      <w:widowControl/>
      <w:snapToGrid w:val="0"/>
      <w:spacing w:before="60" w:after="160" w:line="259" w:lineRule="auto"/>
      <w:ind w:right="113"/>
    </w:pPr>
    <w:rPr>
      <w:kern w:val="0"/>
      <w:sz w:val="18"/>
      <w:szCs w:val="20"/>
    </w:rPr>
  </w:style>
  <w:style w:type="paragraph" w:styleId="10">
    <w:name w:val="Body Text Indent"/>
    <w:basedOn w:val="1"/>
    <w:next w:val="11"/>
    <w:qFormat/>
    <w:uiPriority w:val="0"/>
    <w:pPr>
      <w:spacing w:line="340" w:lineRule="exact"/>
      <w:ind w:firstLine="522"/>
    </w:pPr>
    <w:rPr>
      <w:color w:val="000000"/>
      <w:sz w:val="28"/>
    </w:r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0"/>
    <w:pPr>
      <w:ind w:left="113" w:right="113" w:firstLine="595"/>
      <w:jc w:val="left"/>
    </w:pPr>
    <w:rPr>
      <w:sz w:val="28"/>
    </w:rPr>
  </w:style>
  <w:style w:type="paragraph" w:styleId="13">
    <w:name w:val="Plain Text"/>
    <w:basedOn w:val="1"/>
    <w:qFormat/>
    <w:uiPriority w:val="0"/>
    <w:rPr>
      <w:rFonts w:ascii="宋体" w:hAnsi="Courier New" w:eastAsia="宋体" w:cs="宋体"/>
      <w:sz w:val="24"/>
    </w:rPr>
  </w:style>
  <w:style w:type="paragraph" w:styleId="14">
    <w:name w:val="Body Text Indent 2"/>
    <w:basedOn w:val="1"/>
    <w:next w:val="15"/>
    <w:qFormat/>
    <w:uiPriority w:val="0"/>
    <w:pPr>
      <w:spacing w:line="480" w:lineRule="exact"/>
      <w:ind w:firstLine="570"/>
    </w:pPr>
    <w:rPr>
      <w:sz w:val="28"/>
    </w:rPr>
  </w:style>
  <w:style w:type="paragraph" w:customStyle="1" w:styleId="15">
    <w:name w:val="reader-word-layer reader-word-s46-2"/>
    <w:basedOn w:val="1"/>
    <w:next w:val="16"/>
    <w:qFormat/>
    <w:uiPriority w:val="0"/>
    <w:pPr>
      <w:widowControl/>
      <w:spacing w:before="280" w:after="280" w:line="240" w:lineRule="auto"/>
    </w:pPr>
    <w:rPr>
      <w:rFonts w:ascii="宋体"/>
    </w:rPr>
  </w:style>
  <w:style w:type="paragraph" w:customStyle="1" w:styleId="16">
    <w:name w:val="xl35"/>
    <w:basedOn w:val="1"/>
    <w:next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styleId="17">
    <w:name w:val="Balloon Text"/>
    <w:basedOn w:val="1"/>
    <w:link w:val="3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next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0">
    <w:name w:val="样式5"/>
    <w:basedOn w:val="21"/>
    <w:qFormat/>
    <w:uiPriority w:val="0"/>
    <w:pPr>
      <w:keepNext/>
      <w:spacing w:line="240" w:lineRule="auto"/>
      <w:jc w:val="left"/>
      <w:outlineLvl w:val="0"/>
    </w:pPr>
    <w:rPr>
      <w:rFonts w:ascii="黑体" w:hAnsi="黑体"/>
      <w:spacing w:val="5"/>
      <w:sz w:val="25"/>
      <w:szCs w:val="25"/>
    </w:rPr>
  </w:style>
  <w:style w:type="paragraph" w:customStyle="1" w:styleId="21">
    <w:name w:val="正文1"/>
    <w:basedOn w:val="1"/>
    <w:qFormat/>
    <w:uiPriority w:val="0"/>
    <w:pPr>
      <w:adjustRightInd w:val="0"/>
      <w:snapToGrid w:val="0"/>
      <w:spacing w:line="480" w:lineRule="exact"/>
      <w:ind w:firstLine="200"/>
    </w:pPr>
    <w:rPr>
      <w:szCs w:val="20"/>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pPr>
    <w:rPr>
      <w:sz w:val="24"/>
      <w:szCs w:val="20"/>
    </w:rPr>
  </w:style>
  <w:style w:type="paragraph" w:styleId="24">
    <w:name w:val="Body Text First Indent 2"/>
    <w:basedOn w:val="10"/>
    <w:next w:val="1"/>
    <w:qFormat/>
    <w:uiPriority w:val="0"/>
    <w:pPr>
      <w:spacing w:line="240" w:lineRule="auto"/>
      <w:ind w:left="420" w:leftChars="200" w:firstLine="420" w:firstLineChars="200"/>
    </w:pPr>
    <w:rPr>
      <w:sz w:val="21"/>
    </w:rPr>
  </w:style>
  <w:style w:type="table" w:styleId="26">
    <w:name w:val="Table Grid"/>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paragraph" w:customStyle="1" w:styleId="29">
    <w:name w:val="样式 正文文本 + 首行缩进:  2 字符"/>
    <w:basedOn w:val="9"/>
    <w:qFormat/>
    <w:uiPriority w:val="0"/>
    <w:pPr>
      <w:spacing w:line="480" w:lineRule="exact"/>
      <w:ind w:firstLine="480" w:firstLineChars="200"/>
    </w:pPr>
    <w:rPr>
      <w:rFonts w:ascii="宋体" w:hAnsi="宋体" w:eastAsia="宋体" w:cs="宋体"/>
      <w:sz w:val="24"/>
      <w:szCs w:val="20"/>
    </w:rPr>
  </w:style>
  <w:style w:type="paragraph" w:customStyle="1" w:styleId="30">
    <w:name w:val="表格文字"/>
    <w:basedOn w:val="10"/>
    <w:next w:val="1"/>
    <w:qFormat/>
    <w:uiPriority w:val="0"/>
    <w:pPr>
      <w:spacing w:line="400" w:lineRule="exact"/>
      <w:jc w:val="center"/>
    </w:pPr>
    <w:rPr>
      <w:szCs w:val="24"/>
      <w:u w:color="000000"/>
    </w:rPr>
  </w:style>
  <w:style w:type="character" w:customStyle="1" w:styleId="31">
    <w:name w:val="批注框文本 Char"/>
    <w:basedOn w:val="27"/>
    <w:link w:val="17"/>
    <w:qFormat/>
    <w:uiPriority w:val="0"/>
    <w:rPr>
      <w:rFonts w:asciiTheme="minorHAnsi" w:hAnsiTheme="minorHAnsi" w:eastAsiaTheme="minorEastAsia" w:cstheme="minorBidi"/>
      <w:kern w:val="2"/>
      <w:sz w:val="18"/>
      <w:szCs w:val="18"/>
    </w:rPr>
  </w:style>
  <w:style w:type="paragraph" w:customStyle="1" w:styleId="32">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33">
    <w:name w:val="List Paragraph"/>
    <w:basedOn w:val="1"/>
    <w:unhideWhenUsed/>
    <w:qFormat/>
    <w:uiPriority w:val="99"/>
    <w:pPr>
      <w:ind w:firstLine="420" w:firstLineChars="200"/>
    </w:pPr>
  </w:style>
  <w:style w:type="paragraph" w:customStyle="1" w:styleId="34">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35">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6">
    <w:name w:val="Normal Indent1"/>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3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2198</Words>
  <Characters>2425</Characters>
  <Lines>9</Lines>
  <Paragraphs>2</Paragraphs>
  <TotalTime>3</TotalTime>
  <ScaleCrop>false</ScaleCrop>
  <LinksUpToDate>false</LinksUpToDate>
  <CharactersWithSpaces>2442</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ZWFWTYSL03</dc:creator>
  <cp:lastModifiedBy>thtf</cp:lastModifiedBy>
  <cp:lastPrinted>2025-11-14T22:03:00Z</cp:lastPrinted>
  <dcterms:modified xsi:type="dcterms:W3CDTF">2026-01-15T15:41:17Z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F10B24D9A1C24241A7391453FB1F7AED_13</vt:lpwstr>
  </property>
  <property fmtid="{D5CDD505-2E9C-101B-9397-08002B2CF9AE}" pid="4" name="KSOTemplateDocerSaveRecord">
    <vt:lpwstr>eyJoZGlkIjoiN2Q5NGRlNmY1ZDU5MzI4YTdiM2VlMTcxNmU3ODZiYTMiLCJ1c2VySWQiOiI5Njg5OTkxODAifQ==</vt:lpwstr>
  </property>
</Properties>
</file>