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4" w:name="_GoBack"/>
      <w:bookmarkEnd w:id="4"/>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魏县工商业联合会</w:t>
      </w:r>
    </w:p>
    <w:p>
      <w:pPr>
        <w:jc w:val="center"/>
      </w:pPr>
      <w:r>
        <w:rPr>
          <w:rFonts w:ascii="方正小标宋_GBK" w:hAnsi="方正小标宋_GBK" w:eastAsia="方正小标宋_GBK" w:cs="方正小标宋_GBK"/>
          <w:color w:val="000000"/>
          <w:sz w:val="72"/>
        </w:rPr>
        <w:t>2025年部门预算绩效文本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魏县工商业联合会编制</w:t>
      </w:r>
    </w:p>
    <w:p>
      <w:pPr>
        <w:jc w:val="center"/>
        <w:sectPr>
          <w:pgSz w:w="11900" w:h="16840"/>
          <w:pgMar w:top="1984" w:right="1304" w:bottom="1134" w:left="1304" w:header="720" w:footer="720" w:gutter="0"/>
          <w:cols w:space="720" w:num="1"/>
          <w:titlePg/>
        </w:sectPr>
      </w:pPr>
      <w:r>
        <w:rPr>
          <w:rFonts w:hint="eastAsia" w:ascii="方正楷体_GBK" w:hAnsi="方正楷体_GBK" w:eastAsia="方正楷体_GBK" w:cs="方正楷体_GBK"/>
          <w:b/>
          <w:color w:val="000000"/>
          <w:sz w:val="32"/>
          <w:lang w:val="en-US" w:eastAsia="zh-CN"/>
        </w:rPr>
        <w:t>魏县</w:t>
      </w:r>
      <w:r>
        <w:rPr>
          <w:rFonts w:ascii="方正楷体_GBK" w:hAnsi="方正楷体_GBK" w:eastAsia="方正楷体_GBK" w:cs="方正楷体_GBK"/>
          <w:b/>
          <w:color w:val="000000"/>
          <w:sz w:val="32"/>
        </w:rPr>
        <w:t>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1.工商联会员联系及组织活动经费绩效目标表</w:t>
      </w:r>
      <w:r>
        <w:tab/>
      </w:r>
      <w:r>
        <w:fldChar w:fldCharType="begin"/>
      </w:r>
      <w:r>
        <w:instrText xml:space="preserve">PAGEREF _Toc_4_4_0000000004 \h</w:instrText>
      </w:r>
      <w:r>
        <w:fldChar w:fldCharType="separate"/>
      </w:r>
      <w:r>
        <w:t>4</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我单位在县委的坚强领导下，深入贯彻党的</w:t>
      </w:r>
      <w:r>
        <w:rPr>
          <w:rFonts w:hint="eastAsia"/>
          <w:lang w:eastAsia="zh-CN"/>
        </w:rPr>
        <w:t>党的十九大精神</w:t>
      </w:r>
      <w:r>
        <w:t>和习近平新时代中国特色社会主义思想，紧紧围绕县委、县政府确定的目标任务，以促进非公有制经济健康发展和非公有制经济人士健康成长为主题履行职责，充分发挥在非公有制经济人士思想政治工作中的引导作用，在非公有制经济人士参与国家政治生活和社会事务中的重要作用，在政府管理和服务非公有制经济中的助手作用，在行业协会商会改革发展中的促进作用，在构建和谐劳动关系、加强和创新社会治理中的协同作用。</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工商联以建设政治坚定、特色鲜明、机制健全、服务高效、作风优良的人民团体和商会组织为目标，坚持政治建会、团结立会、服务兴会、改革强会，全面加强政治建设、思想建设、组织建设、作风建设、纪律建设，把制度建设贯穿其中，保持和增强政治性、先进性、群众性，坚决防止机关化、行政化、贵族化、娱乐化倾向，不断增强凝聚力、影响力、执行力；坚持团结、服务、引导、教育的方针，引导非公有制经济人士增强中国特色社会主义道路自信、理论自信、制度自信、文化自信，坚决拥护中国共产党的领导、坚定不移走中国特色社会主义道路，积极投身社会主义经济建设、政治建设、文化建设、社会建设、生态文明建设，积极投身伟大斗争、伟大工程、伟大事业、伟大梦想的实践，为全县非公有制经济健康发展、非公有制经济人士健康成长，为全县民营经济高质量发展做出应有贡献。</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认真学习贯彻宣传</w:t>
      </w:r>
      <w:r>
        <w:rPr>
          <w:rFonts w:hint="eastAsia"/>
          <w:lang w:eastAsia="zh-CN"/>
        </w:rPr>
        <w:t>习近平新时代中国特色社会主义思想和党的十九大精神</w:t>
      </w:r>
      <w:r>
        <w:t>；深入开展理想信念教育活动；加强工商联会员组织建设；搭建教育培训、信息交流、经贸活动等平台；深入调查研究，提高履职能力；积极参政议政，发挥民主监督作用；指导本会直属商会工作，促进行业协会商会改革发展；积极引导会员企业承担社会责任，投身光彩事业；开展好下设党支部和会员企业的党建工作。</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1.工商联会员联系及组织活动经费绩效目标表</w:t>
      </w:r>
      <w:bookmarkEnd w:id="3"/>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9"/>
            </w:pPr>
            <w:r>
              <w:t>714001魏县工商业联合会本级</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13043425P000001100319</w:t>
            </w:r>
          </w:p>
        </w:tc>
        <w:tc>
          <w:tcPr>
            <w:tcW w:w="1587" w:type="dxa"/>
            <w:vAlign w:val="center"/>
          </w:tcPr>
          <w:p>
            <w:pPr>
              <w:pStyle w:val="11"/>
            </w:pPr>
            <w:r>
              <w:t>项目名称</w:t>
            </w:r>
          </w:p>
        </w:tc>
        <w:tc>
          <w:tcPr>
            <w:tcW w:w="4423" w:type="dxa"/>
            <w:gridSpan w:val="3"/>
            <w:vAlign w:val="center"/>
          </w:tcPr>
          <w:p>
            <w:pPr>
              <w:pStyle w:val="10"/>
            </w:pPr>
            <w:r>
              <w:t>工商联会员联系及组织活动经费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w:t>
            </w:r>
          </w:p>
        </w:tc>
        <w:tc>
          <w:tcPr>
            <w:tcW w:w="1587" w:type="dxa"/>
            <w:vAlign w:val="center"/>
          </w:tcPr>
          <w:p>
            <w:pPr>
              <w:pStyle w:val="11"/>
            </w:pPr>
            <w:r>
              <w:t>其中：财政    资金</w:t>
            </w:r>
          </w:p>
        </w:tc>
        <w:tc>
          <w:tcPr>
            <w:tcW w:w="1304" w:type="dxa"/>
            <w:vAlign w:val="center"/>
          </w:tcPr>
          <w:p>
            <w:pPr>
              <w:pStyle w:val="10"/>
            </w:pPr>
            <w:r>
              <w:t>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8" w:type="dxa"/>
            <w:gridSpan w:val="6"/>
            <w:vAlign w:val="center"/>
          </w:tcPr>
          <w:p>
            <w:pPr>
              <w:pStyle w:val="10"/>
            </w:pPr>
            <w:r>
              <w:t>工商联会员联系及组织活动经费3万元，全年至少召开活动3次</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9"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9" w:type="dxa"/>
            <w:gridSpan w:val="2"/>
            <w:vAlign w:val="center"/>
          </w:tcPr>
          <w:p>
            <w:pPr>
              <w:pStyle w:val="12"/>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8" w:type="dxa"/>
            <w:gridSpan w:val="6"/>
            <w:vAlign w:val="center"/>
          </w:tcPr>
          <w:p>
            <w:pPr>
              <w:pStyle w:val="10"/>
            </w:pPr>
            <w:r>
              <w:t>1.工商联会员联系及组织活动经费3万元，全年至少召开活动3次</w:t>
            </w:r>
            <w:r>
              <w:tab/>
            </w:r>
            <w:r>
              <w:tab/>
            </w:r>
          </w:p>
          <w:p>
            <w:pPr>
              <w:pStyle w:val="10"/>
            </w:pPr>
            <w:r>
              <w:t>"</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会员联系及组织活动次数</w:t>
            </w:r>
          </w:p>
        </w:tc>
        <w:tc>
          <w:tcPr>
            <w:tcW w:w="2891" w:type="dxa"/>
            <w:vAlign w:val="center"/>
          </w:tcPr>
          <w:p>
            <w:pPr>
              <w:pStyle w:val="10"/>
            </w:pPr>
            <w:r>
              <w:t>会员联系及组织活动次数</w:t>
            </w:r>
          </w:p>
        </w:tc>
        <w:tc>
          <w:tcPr>
            <w:tcW w:w="1276" w:type="dxa"/>
            <w:vAlign w:val="center"/>
          </w:tcPr>
          <w:p>
            <w:pPr>
              <w:pStyle w:val="10"/>
            </w:pPr>
            <w:r>
              <w:t>≥3次</w:t>
            </w:r>
          </w:p>
        </w:tc>
        <w:tc>
          <w:tcPr>
            <w:tcW w:w="1843" w:type="dxa"/>
            <w:vAlign w:val="center"/>
          </w:tcPr>
          <w:p>
            <w:pPr>
              <w:pStyle w:val="10"/>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发挥会员及组织活动重要的职能率</w:t>
            </w:r>
          </w:p>
        </w:tc>
        <w:tc>
          <w:tcPr>
            <w:tcW w:w="2891" w:type="dxa"/>
            <w:vAlign w:val="center"/>
          </w:tcPr>
          <w:p>
            <w:pPr>
              <w:pStyle w:val="10"/>
            </w:pPr>
            <w:r>
              <w:t>发挥会员及组织活动重要的职能率</w:t>
            </w:r>
          </w:p>
        </w:tc>
        <w:tc>
          <w:tcPr>
            <w:tcW w:w="1276" w:type="dxa"/>
            <w:vAlign w:val="center"/>
          </w:tcPr>
          <w:p>
            <w:pPr>
              <w:pStyle w:val="10"/>
            </w:pPr>
            <w:r>
              <w:t>≥90%</w:t>
            </w:r>
          </w:p>
        </w:tc>
        <w:tc>
          <w:tcPr>
            <w:tcW w:w="1843" w:type="dxa"/>
            <w:vAlign w:val="center"/>
          </w:tcPr>
          <w:p>
            <w:pPr>
              <w:pStyle w:val="10"/>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及时召开活动</w:t>
            </w:r>
          </w:p>
        </w:tc>
        <w:tc>
          <w:tcPr>
            <w:tcW w:w="2891" w:type="dxa"/>
            <w:vAlign w:val="center"/>
          </w:tcPr>
          <w:p>
            <w:pPr>
              <w:pStyle w:val="10"/>
            </w:pPr>
            <w:r>
              <w:t>安年初安排及时召开活动</w:t>
            </w:r>
          </w:p>
        </w:tc>
        <w:tc>
          <w:tcPr>
            <w:tcW w:w="1276" w:type="dxa"/>
            <w:vAlign w:val="center"/>
          </w:tcPr>
          <w:p>
            <w:pPr>
              <w:pStyle w:val="10"/>
            </w:pPr>
            <w:r>
              <w:t>2025年12月底前完成</w:t>
            </w:r>
          </w:p>
        </w:tc>
        <w:tc>
          <w:tcPr>
            <w:tcW w:w="1843" w:type="dxa"/>
            <w:vAlign w:val="center"/>
          </w:tcPr>
          <w:p>
            <w:pPr>
              <w:pStyle w:val="10"/>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会员联系及组织活动的费用</w:t>
            </w:r>
          </w:p>
        </w:tc>
        <w:tc>
          <w:tcPr>
            <w:tcW w:w="2891" w:type="dxa"/>
            <w:vAlign w:val="center"/>
          </w:tcPr>
          <w:p>
            <w:pPr>
              <w:pStyle w:val="10"/>
            </w:pPr>
            <w:r>
              <w:t>会员联系及组织活动的费用</w:t>
            </w:r>
          </w:p>
        </w:tc>
        <w:tc>
          <w:tcPr>
            <w:tcW w:w="1276" w:type="dxa"/>
            <w:vAlign w:val="center"/>
          </w:tcPr>
          <w:p>
            <w:pPr>
              <w:pStyle w:val="10"/>
            </w:pPr>
            <w:r>
              <w:t>≤3万元</w:t>
            </w:r>
          </w:p>
        </w:tc>
        <w:tc>
          <w:tcPr>
            <w:tcW w:w="1843" w:type="dxa"/>
            <w:vAlign w:val="center"/>
          </w:tcPr>
          <w:p>
            <w:pPr>
              <w:pStyle w:val="10"/>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加强会员企业间的互动和联络</w:t>
            </w:r>
          </w:p>
        </w:tc>
        <w:tc>
          <w:tcPr>
            <w:tcW w:w="2891" w:type="dxa"/>
            <w:vAlign w:val="center"/>
          </w:tcPr>
          <w:p>
            <w:pPr>
              <w:pStyle w:val="10"/>
            </w:pPr>
            <w:r>
              <w:t>加强会员企业间的互动和联络</w:t>
            </w:r>
          </w:p>
        </w:tc>
        <w:tc>
          <w:tcPr>
            <w:tcW w:w="1276" w:type="dxa"/>
            <w:vAlign w:val="center"/>
          </w:tcPr>
          <w:p>
            <w:pPr>
              <w:pStyle w:val="10"/>
            </w:pPr>
            <w:r>
              <w:t>加强会员企业间的互动和联络</w:t>
            </w:r>
          </w:p>
        </w:tc>
        <w:tc>
          <w:tcPr>
            <w:tcW w:w="1843" w:type="dxa"/>
            <w:vAlign w:val="center"/>
          </w:tcPr>
          <w:p>
            <w:pPr>
              <w:pStyle w:val="10"/>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引导会员积极参加经济建设</w:t>
            </w:r>
          </w:p>
        </w:tc>
        <w:tc>
          <w:tcPr>
            <w:tcW w:w="2891" w:type="dxa"/>
            <w:vAlign w:val="center"/>
          </w:tcPr>
          <w:p>
            <w:pPr>
              <w:pStyle w:val="10"/>
            </w:pPr>
            <w:r>
              <w:t>引导会员积极参加经济建设</w:t>
            </w:r>
          </w:p>
        </w:tc>
        <w:tc>
          <w:tcPr>
            <w:tcW w:w="1276" w:type="dxa"/>
            <w:vAlign w:val="center"/>
          </w:tcPr>
          <w:p>
            <w:pPr>
              <w:pStyle w:val="10"/>
            </w:pPr>
            <w:r>
              <w:t>引导会员积极参加经济建设</w:t>
            </w:r>
          </w:p>
        </w:tc>
        <w:tc>
          <w:tcPr>
            <w:tcW w:w="1843" w:type="dxa"/>
            <w:vAlign w:val="center"/>
          </w:tcPr>
          <w:p>
            <w:pPr>
              <w:pStyle w:val="10"/>
            </w:pPr>
            <w:r>
              <w:t>年初安排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服务满意度</w:t>
            </w:r>
          </w:p>
        </w:tc>
        <w:tc>
          <w:tcPr>
            <w:tcW w:w="2891" w:type="dxa"/>
            <w:vAlign w:val="center"/>
          </w:tcPr>
          <w:p>
            <w:pPr>
              <w:pStyle w:val="10"/>
            </w:pPr>
            <w:r>
              <w:t>受益会员及组织满意度</w:t>
            </w:r>
          </w:p>
        </w:tc>
        <w:tc>
          <w:tcPr>
            <w:tcW w:w="1276" w:type="dxa"/>
            <w:vAlign w:val="center"/>
          </w:tcPr>
          <w:p>
            <w:pPr>
              <w:pStyle w:val="10"/>
            </w:pPr>
            <w:r>
              <w:t>≥90%</w:t>
            </w:r>
          </w:p>
        </w:tc>
        <w:tc>
          <w:tcPr>
            <w:tcW w:w="1843" w:type="dxa"/>
            <w:vAlign w:val="center"/>
          </w:tcPr>
          <w:p>
            <w:pPr>
              <w:pStyle w:val="10"/>
            </w:pPr>
            <w:r>
              <w:t>年初安排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roman"/>
    <w:pitch w:val="default"/>
    <w:sig w:usb0="00000001" w:usb1="08000000" w:usb2="00000000" w:usb3="00000000" w:csb0="00040000" w:csb1="00000000"/>
  </w:font>
  <w:font w:name="方正小标宋_GBK">
    <w:panose1 w:val="02000000000000000000"/>
    <w:charset w:val="86"/>
    <w:family w:val="roman"/>
    <w:pitch w:val="default"/>
    <w:sig w:usb0="00000001" w:usb1="08000000" w:usb2="00000000" w:usb3="00000000" w:csb0="00040000" w:csb1="00000000"/>
  </w:font>
  <w:font w:name="方正楷体_GBK">
    <w:panose1 w:val="02000000000000000000"/>
    <w:charset w:val="86"/>
    <w:family w:val="roman"/>
    <w:pitch w:val="default"/>
    <w:sig w:usb0="00000001" w:usb1="08000000" w:usb2="00000000" w:usb3="00000000" w:csb0="00040000" w:csb1="00000000"/>
  </w:font>
  <w:font w:name="方正黑体_GBK">
    <w:panose1 w:val="02000000000000000000"/>
    <w:charset w:val="86"/>
    <w:family w:val="roman"/>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243BF"/>
    <w:rsid w:val="000243BF"/>
    <w:rsid w:val="00B65EBE"/>
    <w:rsid w:val="34AB4C35"/>
    <w:rsid w:val="677F862E"/>
    <w:rsid w:val="DDF3DF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9">
    <w:name w:val="单元格样式5"/>
    <w:qFormat/>
    <w:uiPriority w:val="0"/>
    <w:rPr>
      <w:rFonts w:ascii="方正书宋_GBK" w:hAnsi="方正书宋_GBK" w:eastAsia="方正书宋_GBK" w:cs="方正书宋_GBK"/>
      <w:b/>
      <w:sz w:val="21"/>
      <w:lang w:val="en-US" w:eastAsia="zh-CN" w:bidi="ar-SA"/>
    </w:rPr>
  </w:style>
  <w:style w:type="paragraph" w:customStyle="1" w:styleId="10">
    <w:name w:val="单元格样式2"/>
    <w:qFormat/>
    <w:uiPriority w:val="0"/>
    <w:rPr>
      <w:rFonts w:ascii="方正书宋_GBK" w:hAnsi="方正书宋_GBK" w:eastAsia="方正书宋_GBK" w:cs="方正书宋_GBK"/>
      <w:sz w:val="21"/>
      <w:lang w:val="en-US" w:eastAsia="zh-CN" w:bidi="ar-SA"/>
    </w:rPr>
  </w:style>
  <w:style w:type="paragraph" w:customStyle="1" w:styleId="11">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2">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1387</Words>
  <Characters>1445</Characters>
  <Lines>14</Lines>
  <Paragraphs>3</Paragraphs>
  <TotalTime>1</TotalTime>
  <ScaleCrop>false</ScaleCrop>
  <LinksUpToDate>false</LinksUpToDate>
  <CharactersWithSpaces>1502</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2025-02-18T23:06:00Z</dcterms:created>
  <dc:creator>Administrator</dc:creator>
  <cp:lastModifiedBy>xxhb</cp:lastModifiedBy>
  <dcterms:modified xsi:type="dcterms:W3CDTF">2025-12-22T08:32:55Z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eyJoZGlkIjoiM2Q1NmVmZjk1MTNhODI3NmMyYjBjNjhiMDM4NWE3MjQiLCJ1c2VySWQiOiI1NzY5OTM1MjEifQ==</vt:lpwstr>
  </property>
  <property fmtid="{D5CDD505-2E9C-101B-9397-08002B2CF9AE}" pid="3" name="KSOProductBuildVer">
    <vt:lpwstr>2052-11.8.2.1121</vt:lpwstr>
  </property>
  <property fmtid="{D5CDD505-2E9C-101B-9397-08002B2CF9AE}" pid="4" name="ICV">
    <vt:lpwstr>9ABFC048E827440EB66B106F6B2494C4_12</vt:lpwstr>
  </property>
</Properties>
</file>