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8" w:name="_GoBack"/>
      <w:bookmarkEnd w:id="18"/>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一、魏县仕望集乡人民政府本级收支预算</w:t>
      </w:r>
      <w:r>
        <w:tab/>
      </w:r>
      <w:r>
        <w:fldChar w:fldCharType="begin"/>
      </w:r>
      <w:r>
        <w:instrText xml:space="preserve">PAGEREF _Toc_4_4_0000000019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616.91</w:t>
            </w:r>
          </w:p>
        </w:tc>
        <w:tc>
          <w:tcPr>
            <w:tcW w:w="4535" w:type="dxa"/>
            <w:vAlign w:val="center"/>
          </w:tcPr>
          <w:p>
            <w:pPr>
              <w:pStyle w:val="14"/>
            </w:pPr>
            <w:r>
              <w:rPr>
                <w:rFonts w:hint="eastAsia"/>
              </w:rPr>
              <w:t>一、一般公共服务支出</w:t>
            </w:r>
          </w:p>
        </w:tc>
        <w:tc>
          <w:tcPr>
            <w:tcW w:w="2126" w:type="dxa"/>
            <w:vAlign w:val="center"/>
          </w:tcPr>
          <w:p>
            <w:pPr>
              <w:pStyle w:val="13"/>
            </w:pPr>
            <w:r>
              <w:t>388.25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202.18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616.91</w:t>
            </w:r>
          </w:p>
        </w:tc>
        <w:tc>
          <w:tcPr>
            <w:tcW w:w="4535" w:type="dxa"/>
            <w:vAlign w:val="center"/>
          </w:tcPr>
          <w:p>
            <w:pPr>
              <w:pStyle w:val="16"/>
            </w:pPr>
            <w:r>
              <w:rPr>
                <w:rFonts w:hint="eastAsia"/>
              </w:rPr>
              <w:t>本年支出合计</w:t>
            </w:r>
          </w:p>
        </w:tc>
        <w:tc>
          <w:tcPr>
            <w:tcW w:w="2126" w:type="dxa"/>
            <w:vAlign w:val="center"/>
          </w:tcPr>
          <w:p>
            <w:pPr>
              <w:pStyle w:val="17"/>
            </w:pPr>
            <w:r>
              <w:t>616.91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616.91</w:t>
            </w:r>
          </w:p>
        </w:tc>
        <w:tc>
          <w:tcPr>
            <w:tcW w:w="4535" w:type="dxa"/>
            <w:vAlign w:val="center"/>
          </w:tcPr>
          <w:p>
            <w:pPr>
              <w:pStyle w:val="16"/>
            </w:pPr>
            <w:r>
              <w:rPr>
                <w:rFonts w:hint="eastAsia"/>
              </w:rPr>
              <w:t>支出总计</w:t>
            </w:r>
          </w:p>
        </w:tc>
        <w:tc>
          <w:tcPr>
            <w:tcW w:w="2126" w:type="dxa"/>
            <w:vAlign w:val="center"/>
          </w:tcPr>
          <w:p>
            <w:pPr>
              <w:pStyle w:val="17"/>
            </w:pPr>
            <w:r>
              <w:t>616.91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616.91</w:t>
            </w:r>
          </w:p>
        </w:tc>
        <w:tc>
          <w:tcPr>
            <w:tcW w:w="1134" w:type="dxa"/>
            <w:vAlign w:val="center"/>
          </w:tcPr>
          <w:p>
            <w:pPr>
              <w:pStyle w:val="17"/>
            </w:pPr>
            <w:r>
              <w:t>616.91</w:t>
            </w:r>
          </w:p>
        </w:tc>
        <w:tc>
          <w:tcPr>
            <w:tcW w:w="1134" w:type="dxa"/>
            <w:vAlign w:val="center"/>
          </w:tcPr>
          <w:p>
            <w:pPr>
              <w:pStyle w:val="17"/>
            </w:pPr>
            <w:r>
              <w:t>616.91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388.25</w:t>
            </w:r>
          </w:p>
        </w:tc>
        <w:tc>
          <w:tcPr>
            <w:tcW w:w="1134" w:type="dxa"/>
            <w:vAlign w:val="center"/>
          </w:tcPr>
          <w:p>
            <w:pPr>
              <w:pStyle w:val="13"/>
            </w:pPr>
            <w:r>
              <w:t>388.25</w:t>
            </w:r>
          </w:p>
        </w:tc>
        <w:tc>
          <w:tcPr>
            <w:tcW w:w="1134" w:type="dxa"/>
            <w:vAlign w:val="center"/>
          </w:tcPr>
          <w:p>
            <w:pPr>
              <w:pStyle w:val="13"/>
            </w:pPr>
            <w:r>
              <w:t>388.25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388.25</w:t>
            </w:r>
          </w:p>
        </w:tc>
        <w:tc>
          <w:tcPr>
            <w:tcW w:w="1134" w:type="dxa"/>
            <w:vAlign w:val="center"/>
          </w:tcPr>
          <w:p>
            <w:pPr>
              <w:pStyle w:val="13"/>
            </w:pPr>
            <w:r>
              <w:t>388.25</w:t>
            </w:r>
          </w:p>
        </w:tc>
        <w:tc>
          <w:tcPr>
            <w:tcW w:w="1134" w:type="dxa"/>
            <w:vAlign w:val="center"/>
          </w:tcPr>
          <w:p>
            <w:pPr>
              <w:pStyle w:val="13"/>
            </w:pPr>
            <w:r>
              <w:t>388.25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pStyle w:val="13"/>
            </w:pPr>
            <w:r>
              <w:t>388.25</w:t>
            </w:r>
          </w:p>
        </w:tc>
        <w:tc>
          <w:tcPr>
            <w:tcW w:w="1134" w:type="dxa"/>
            <w:vAlign w:val="center"/>
          </w:tcPr>
          <w:p>
            <w:pPr>
              <w:pStyle w:val="13"/>
            </w:pPr>
            <w:r>
              <w:t>388.25</w:t>
            </w:r>
          </w:p>
        </w:tc>
        <w:tc>
          <w:tcPr>
            <w:tcW w:w="1134" w:type="dxa"/>
            <w:vAlign w:val="center"/>
          </w:tcPr>
          <w:p>
            <w:pPr>
              <w:pStyle w:val="13"/>
            </w:pPr>
            <w:r>
              <w:t>388.25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4.64</w:t>
            </w:r>
          </w:p>
        </w:tc>
        <w:tc>
          <w:tcPr>
            <w:tcW w:w="1134" w:type="dxa"/>
            <w:vAlign w:val="center"/>
          </w:tcPr>
          <w:p>
            <w:pPr>
              <w:pStyle w:val="13"/>
            </w:pPr>
            <w:r>
              <w:t>4.64</w:t>
            </w:r>
          </w:p>
        </w:tc>
        <w:tc>
          <w:tcPr>
            <w:tcW w:w="1134" w:type="dxa"/>
            <w:vAlign w:val="center"/>
          </w:tcPr>
          <w:p>
            <w:pPr>
              <w:pStyle w:val="13"/>
            </w:pPr>
            <w:r>
              <w:t>4.64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4.64</w:t>
            </w:r>
          </w:p>
        </w:tc>
        <w:tc>
          <w:tcPr>
            <w:tcW w:w="1134" w:type="dxa"/>
            <w:vAlign w:val="center"/>
          </w:tcPr>
          <w:p>
            <w:pPr>
              <w:pStyle w:val="13"/>
            </w:pPr>
            <w:r>
              <w:t>4.64</w:t>
            </w:r>
          </w:p>
        </w:tc>
        <w:tc>
          <w:tcPr>
            <w:tcW w:w="1134" w:type="dxa"/>
            <w:vAlign w:val="center"/>
          </w:tcPr>
          <w:p>
            <w:pPr>
              <w:pStyle w:val="13"/>
            </w:pPr>
            <w:r>
              <w:t>4.64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rPr>
                <w:rFonts w:hint="eastAsia"/>
              </w:rPr>
              <w:t>行政单位离退休</w:t>
            </w:r>
          </w:p>
        </w:tc>
        <w:tc>
          <w:tcPr>
            <w:tcW w:w="1134" w:type="dxa"/>
            <w:vAlign w:val="center"/>
          </w:tcPr>
          <w:p>
            <w:pPr>
              <w:pStyle w:val="13"/>
            </w:pPr>
            <w:r>
              <w:t>4.64</w:t>
            </w:r>
          </w:p>
        </w:tc>
        <w:tc>
          <w:tcPr>
            <w:tcW w:w="1134" w:type="dxa"/>
            <w:vAlign w:val="center"/>
          </w:tcPr>
          <w:p>
            <w:pPr>
              <w:pStyle w:val="13"/>
            </w:pPr>
            <w:r>
              <w:t>4.64</w:t>
            </w:r>
          </w:p>
        </w:tc>
        <w:tc>
          <w:tcPr>
            <w:tcW w:w="1134" w:type="dxa"/>
            <w:vAlign w:val="center"/>
          </w:tcPr>
          <w:p>
            <w:pPr>
              <w:pStyle w:val="13"/>
            </w:pPr>
            <w:r>
              <w:t>4.64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16.81</w:t>
            </w:r>
          </w:p>
        </w:tc>
        <w:tc>
          <w:tcPr>
            <w:tcW w:w="1134" w:type="dxa"/>
            <w:vAlign w:val="center"/>
          </w:tcPr>
          <w:p>
            <w:pPr>
              <w:pStyle w:val="13"/>
            </w:pPr>
            <w:r>
              <w:t>16.81</w:t>
            </w:r>
          </w:p>
        </w:tc>
        <w:tc>
          <w:tcPr>
            <w:tcW w:w="1134" w:type="dxa"/>
            <w:vAlign w:val="center"/>
          </w:tcPr>
          <w:p>
            <w:pPr>
              <w:pStyle w:val="13"/>
            </w:pPr>
            <w:r>
              <w:t>16.81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16.81</w:t>
            </w:r>
          </w:p>
        </w:tc>
        <w:tc>
          <w:tcPr>
            <w:tcW w:w="1134" w:type="dxa"/>
            <w:vAlign w:val="center"/>
          </w:tcPr>
          <w:p>
            <w:pPr>
              <w:pStyle w:val="13"/>
            </w:pPr>
            <w:r>
              <w:t>16.81</w:t>
            </w:r>
          </w:p>
        </w:tc>
        <w:tc>
          <w:tcPr>
            <w:tcW w:w="1134" w:type="dxa"/>
            <w:vAlign w:val="center"/>
          </w:tcPr>
          <w:p>
            <w:pPr>
              <w:pStyle w:val="13"/>
            </w:pPr>
            <w:r>
              <w:t>16.81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rPr>
                <w:rFonts w:hint="eastAsia"/>
              </w:rPr>
              <w:t>其他行政事业单位医疗支出</w:t>
            </w:r>
          </w:p>
        </w:tc>
        <w:tc>
          <w:tcPr>
            <w:tcW w:w="1134" w:type="dxa"/>
            <w:vAlign w:val="center"/>
          </w:tcPr>
          <w:p>
            <w:pPr>
              <w:pStyle w:val="13"/>
            </w:pPr>
            <w:r>
              <w:t>16.81</w:t>
            </w:r>
          </w:p>
        </w:tc>
        <w:tc>
          <w:tcPr>
            <w:tcW w:w="1134" w:type="dxa"/>
            <w:vAlign w:val="center"/>
          </w:tcPr>
          <w:p>
            <w:pPr>
              <w:pStyle w:val="13"/>
            </w:pPr>
            <w:r>
              <w:t>16.81</w:t>
            </w:r>
          </w:p>
        </w:tc>
        <w:tc>
          <w:tcPr>
            <w:tcW w:w="1134" w:type="dxa"/>
            <w:vAlign w:val="center"/>
          </w:tcPr>
          <w:p>
            <w:pPr>
              <w:pStyle w:val="13"/>
            </w:pPr>
            <w:r>
              <w:t>16.81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5.03</w:t>
            </w:r>
          </w:p>
        </w:tc>
        <w:tc>
          <w:tcPr>
            <w:tcW w:w="1134" w:type="dxa"/>
            <w:vAlign w:val="center"/>
          </w:tcPr>
          <w:p>
            <w:pPr>
              <w:pStyle w:val="13"/>
            </w:pPr>
            <w:r>
              <w:t>5.03</w:t>
            </w:r>
          </w:p>
        </w:tc>
        <w:tc>
          <w:tcPr>
            <w:tcW w:w="1134" w:type="dxa"/>
            <w:vAlign w:val="center"/>
          </w:tcPr>
          <w:p>
            <w:pPr>
              <w:pStyle w:val="13"/>
            </w:pPr>
            <w:r>
              <w:t>5.03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21208</w:t>
            </w:r>
          </w:p>
        </w:tc>
        <w:tc>
          <w:tcPr>
            <w:tcW w:w="1559" w:type="dxa"/>
            <w:vAlign w:val="center"/>
          </w:tcPr>
          <w:p>
            <w:pPr>
              <w:pStyle w:val="14"/>
            </w:pPr>
            <w:r>
              <w:rPr>
                <w:rFonts w:hint="eastAsia"/>
              </w:rPr>
              <w:t>国有土地使用权出让收入安排的支出</w:t>
            </w:r>
          </w:p>
        </w:tc>
        <w:tc>
          <w:tcPr>
            <w:tcW w:w="1134" w:type="dxa"/>
            <w:vAlign w:val="center"/>
          </w:tcPr>
          <w:p>
            <w:pPr>
              <w:pStyle w:val="13"/>
            </w:pPr>
            <w:r>
              <w:t>5.03</w:t>
            </w:r>
          </w:p>
        </w:tc>
        <w:tc>
          <w:tcPr>
            <w:tcW w:w="1134" w:type="dxa"/>
            <w:vAlign w:val="center"/>
          </w:tcPr>
          <w:p>
            <w:pPr>
              <w:pStyle w:val="13"/>
            </w:pPr>
            <w:r>
              <w:t>5.03</w:t>
            </w:r>
          </w:p>
        </w:tc>
        <w:tc>
          <w:tcPr>
            <w:tcW w:w="1134" w:type="dxa"/>
            <w:vAlign w:val="center"/>
          </w:tcPr>
          <w:p>
            <w:pPr>
              <w:pStyle w:val="13"/>
            </w:pPr>
            <w:r>
              <w:t>5.03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2120815</w:t>
            </w:r>
          </w:p>
        </w:tc>
        <w:tc>
          <w:tcPr>
            <w:tcW w:w="1559" w:type="dxa"/>
            <w:vAlign w:val="center"/>
          </w:tcPr>
          <w:p>
            <w:pPr>
              <w:pStyle w:val="14"/>
            </w:pPr>
            <w:r>
              <w:rPr>
                <w:rFonts w:hint="eastAsia"/>
              </w:rPr>
              <w:t>农村社会事业支出</w:t>
            </w:r>
          </w:p>
          <w:p>
            <w:pPr>
              <w:pStyle w:val="14"/>
            </w:pPr>
          </w:p>
        </w:tc>
        <w:tc>
          <w:tcPr>
            <w:tcW w:w="1134" w:type="dxa"/>
            <w:vAlign w:val="center"/>
          </w:tcPr>
          <w:p>
            <w:pPr>
              <w:pStyle w:val="13"/>
            </w:pPr>
            <w:r>
              <w:t>5.03</w:t>
            </w:r>
          </w:p>
        </w:tc>
        <w:tc>
          <w:tcPr>
            <w:tcW w:w="1134" w:type="dxa"/>
            <w:vAlign w:val="center"/>
          </w:tcPr>
          <w:p>
            <w:pPr>
              <w:pStyle w:val="13"/>
            </w:pPr>
            <w:r>
              <w:t>5.03</w:t>
            </w:r>
          </w:p>
        </w:tc>
        <w:tc>
          <w:tcPr>
            <w:tcW w:w="1134" w:type="dxa"/>
            <w:vAlign w:val="center"/>
          </w:tcPr>
          <w:p>
            <w:pPr>
              <w:pStyle w:val="13"/>
            </w:pPr>
            <w:r>
              <w:t>5.03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202.18</w:t>
            </w:r>
          </w:p>
        </w:tc>
        <w:tc>
          <w:tcPr>
            <w:tcW w:w="1134" w:type="dxa"/>
            <w:vAlign w:val="center"/>
          </w:tcPr>
          <w:p>
            <w:pPr>
              <w:pStyle w:val="13"/>
            </w:pPr>
            <w:r>
              <w:t>202.18</w:t>
            </w:r>
          </w:p>
        </w:tc>
        <w:tc>
          <w:tcPr>
            <w:tcW w:w="1134" w:type="dxa"/>
            <w:vAlign w:val="center"/>
          </w:tcPr>
          <w:p>
            <w:pPr>
              <w:pStyle w:val="13"/>
            </w:pPr>
            <w:r>
              <w:t>202.18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pStyle w:val="13"/>
            </w:pPr>
            <w:r>
              <w:t>202.18</w:t>
            </w:r>
          </w:p>
        </w:tc>
        <w:tc>
          <w:tcPr>
            <w:tcW w:w="1134" w:type="dxa"/>
            <w:vAlign w:val="center"/>
          </w:tcPr>
          <w:p>
            <w:pPr>
              <w:pStyle w:val="13"/>
            </w:pPr>
            <w:r>
              <w:t>202.18</w:t>
            </w:r>
          </w:p>
        </w:tc>
        <w:tc>
          <w:tcPr>
            <w:tcW w:w="1134" w:type="dxa"/>
            <w:vAlign w:val="center"/>
          </w:tcPr>
          <w:p>
            <w:pPr>
              <w:pStyle w:val="13"/>
            </w:pPr>
            <w:r>
              <w:t>202.18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pStyle w:val="13"/>
            </w:pPr>
            <w:r>
              <w:t>202.18</w:t>
            </w:r>
          </w:p>
        </w:tc>
        <w:tc>
          <w:tcPr>
            <w:tcW w:w="1134" w:type="dxa"/>
            <w:vAlign w:val="center"/>
          </w:tcPr>
          <w:p>
            <w:pPr>
              <w:pStyle w:val="13"/>
            </w:pPr>
            <w:r>
              <w:t>202.18</w:t>
            </w:r>
          </w:p>
        </w:tc>
        <w:tc>
          <w:tcPr>
            <w:tcW w:w="1134" w:type="dxa"/>
            <w:vAlign w:val="center"/>
          </w:tcPr>
          <w:p>
            <w:pPr>
              <w:pStyle w:val="13"/>
            </w:pPr>
            <w:r>
              <w:t>202.18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616.91</w:t>
            </w:r>
          </w:p>
        </w:tc>
        <w:tc>
          <w:tcPr>
            <w:tcW w:w="1361" w:type="dxa"/>
            <w:vAlign w:val="center"/>
          </w:tcPr>
          <w:p>
            <w:pPr>
              <w:pStyle w:val="17"/>
            </w:pPr>
            <w:r>
              <w:t>334.32</w:t>
            </w:r>
          </w:p>
        </w:tc>
        <w:tc>
          <w:tcPr>
            <w:tcW w:w="1361" w:type="dxa"/>
            <w:vAlign w:val="center"/>
          </w:tcPr>
          <w:p>
            <w:pPr>
              <w:pStyle w:val="17"/>
            </w:pPr>
            <w:r>
              <w:t>282.59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388.25</w:t>
            </w:r>
          </w:p>
        </w:tc>
        <w:tc>
          <w:tcPr>
            <w:tcW w:w="1361" w:type="dxa"/>
            <w:vAlign w:val="center"/>
          </w:tcPr>
          <w:p>
            <w:pPr>
              <w:pStyle w:val="13"/>
            </w:pPr>
            <w:r>
              <w:t>312.87</w:t>
            </w:r>
          </w:p>
        </w:tc>
        <w:tc>
          <w:tcPr>
            <w:tcW w:w="1361" w:type="dxa"/>
            <w:vAlign w:val="center"/>
          </w:tcPr>
          <w:p>
            <w:pPr>
              <w:pStyle w:val="13"/>
            </w:pPr>
            <w:r>
              <w:t>75.38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pStyle w:val="13"/>
            </w:pPr>
            <w:r>
              <w:t>388.25</w:t>
            </w:r>
          </w:p>
        </w:tc>
        <w:tc>
          <w:tcPr>
            <w:tcW w:w="1361" w:type="dxa"/>
            <w:vAlign w:val="center"/>
          </w:tcPr>
          <w:p>
            <w:pPr>
              <w:pStyle w:val="13"/>
            </w:pPr>
            <w:r>
              <w:t>312.87</w:t>
            </w:r>
          </w:p>
        </w:tc>
        <w:tc>
          <w:tcPr>
            <w:tcW w:w="1361" w:type="dxa"/>
            <w:vAlign w:val="center"/>
          </w:tcPr>
          <w:p>
            <w:pPr>
              <w:pStyle w:val="13"/>
            </w:pPr>
            <w:r>
              <w:t>75.38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pStyle w:val="13"/>
            </w:pPr>
            <w:r>
              <w:t>388.25</w:t>
            </w:r>
          </w:p>
        </w:tc>
        <w:tc>
          <w:tcPr>
            <w:tcW w:w="1361" w:type="dxa"/>
            <w:vAlign w:val="center"/>
          </w:tcPr>
          <w:p>
            <w:pPr>
              <w:pStyle w:val="13"/>
            </w:pPr>
            <w:r>
              <w:t>312.87</w:t>
            </w:r>
          </w:p>
        </w:tc>
        <w:tc>
          <w:tcPr>
            <w:tcW w:w="1361" w:type="dxa"/>
            <w:vAlign w:val="center"/>
          </w:tcPr>
          <w:p>
            <w:pPr>
              <w:pStyle w:val="13"/>
            </w:pPr>
            <w:r>
              <w:t>75.38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4.64</w:t>
            </w:r>
          </w:p>
        </w:tc>
        <w:tc>
          <w:tcPr>
            <w:tcW w:w="1361" w:type="dxa"/>
            <w:vAlign w:val="center"/>
          </w:tcPr>
          <w:p>
            <w:pPr>
              <w:pStyle w:val="13"/>
            </w:pPr>
            <w:r>
              <w:t>4.64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4.64</w:t>
            </w:r>
          </w:p>
        </w:tc>
        <w:tc>
          <w:tcPr>
            <w:tcW w:w="1361" w:type="dxa"/>
            <w:vAlign w:val="center"/>
          </w:tcPr>
          <w:p>
            <w:pPr>
              <w:pStyle w:val="13"/>
            </w:pPr>
            <w:r>
              <w:t>4.64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rPr>
                <w:rFonts w:hint="eastAsia"/>
              </w:rPr>
              <w:t>行政单位离退休</w:t>
            </w:r>
          </w:p>
        </w:tc>
        <w:tc>
          <w:tcPr>
            <w:tcW w:w="1361" w:type="dxa"/>
            <w:vAlign w:val="center"/>
          </w:tcPr>
          <w:p>
            <w:pPr>
              <w:pStyle w:val="13"/>
            </w:pPr>
            <w:r>
              <w:t>4.64</w:t>
            </w:r>
          </w:p>
        </w:tc>
        <w:tc>
          <w:tcPr>
            <w:tcW w:w="1361" w:type="dxa"/>
            <w:vAlign w:val="center"/>
          </w:tcPr>
          <w:p>
            <w:pPr>
              <w:pStyle w:val="13"/>
            </w:pPr>
            <w:r>
              <w:t>4.64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16.81</w:t>
            </w:r>
          </w:p>
        </w:tc>
        <w:tc>
          <w:tcPr>
            <w:tcW w:w="1361" w:type="dxa"/>
            <w:vAlign w:val="center"/>
          </w:tcPr>
          <w:p>
            <w:pPr>
              <w:pStyle w:val="13"/>
            </w:pPr>
            <w:r>
              <w:t>16.81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16.81</w:t>
            </w:r>
          </w:p>
        </w:tc>
        <w:tc>
          <w:tcPr>
            <w:tcW w:w="1361" w:type="dxa"/>
            <w:vAlign w:val="center"/>
          </w:tcPr>
          <w:p>
            <w:pPr>
              <w:pStyle w:val="13"/>
            </w:pPr>
            <w:r>
              <w:t>16.81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rPr>
                <w:rFonts w:hint="eastAsia"/>
              </w:rPr>
              <w:t>其他行政事业单位医疗支出</w:t>
            </w:r>
          </w:p>
        </w:tc>
        <w:tc>
          <w:tcPr>
            <w:tcW w:w="1361" w:type="dxa"/>
            <w:vAlign w:val="center"/>
          </w:tcPr>
          <w:p>
            <w:pPr>
              <w:pStyle w:val="13"/>
            </w:pPr>
            <w:r>
              <w:t>16.81</w:t>
            </w:r>
          </w:p>
        </w:tc>
        <w:tc>
          <w:tcPr>
            <w:tcW w:w="1361" w:type="dxa"/>
            <w:vAlign w:val="center"/>
          </w:tcPr>
          <w:p>
            <w:pPr>
              <w:pStyle w:val="13"/>
            </w:pPr>
            <w:r>
              <w:t>16.81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pPr>
            <w:r>
              <w:t>5.03</w:t>
            </w:r>
          </w:p>
        </w:tc>
        <w:tc>
          <w:tcPr>
            <w:tcW w:w="1361" w:type="dxa"/>
            <w:vAlign w:val="center"/>
          </w:tcPr>
          <w:p>
            <w:pPr>
              <w:pStyle w:val="13"/>
            </w:pPr>
          </w:p>
        </w:tc>
        <w:tc>
          <w:tcPr>
            <w:tcW w:w="1361" w:type="dxa"/>
            <w:vAlign w:val="center"/>
          </w:tcPr>
          <w:p>
            <w:pPr>
              <w:pStyle w:val="13"/>
            </w:pPr>
            <w:r>
              <w:t>5.03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1361" w:type="dxa"/>
            <w:vAlign w:val="center"/>
          </w:tcPr>
          <w:p>
            <w:pPr>
              <w:pStyle w:val="13"/>
            </w:pPr>
            <w:r>
              <w:t>5.03</w:t>
            </w:r>
          </w:p>
        </w:tc>
        <w:tc>
          <w:tcPr>
            <w:tcW w:w="1361" w:type="dxa"/>
            <w:vAlign w:val="center"/>
          </w:tcPr>
          <w:p>
            <w:pPr>
              <w:pStyle w:val="13"/>
            </w:pPr>
          </w:p>
        </w:tc>
        <w:tc>
          <w:tcPr>
            <w:tcW w:w="1361" w:type="dxa"/>
            <w:vAlign w:val="center"/>
          </w:tcPr>
          <w:p>
            <w:pPr>
              <w:pStyle w:val="13"/>
            </w:pPr>
            <w:r>
              <w:t>5.03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2120815</w:t>
            </w:r>
          </w:p>
        </w:tc>
        <w:tc>
          <w:tcPr>
            <w:tcW w:w="4535" w:type="dxa"/>
            <w:vAlign w:val="center"/>
          </w:tcPr>
          <w:p>
            <w:pPr>
              <w:pStyle w:val="14"/>
            </w:pPr>
            <w:r>
              <w:rPr>
                <w:rFonts w:hint="eastAsia"/>
              </w:rPr>
              <w:t>农村社会事业支出</w:t>
            </w:r>
          </w:p>
          <w:p>
            <w:pPr>
              <w:pStyle w:val="14"/>
            </w:pPr>
          </w:p>
        </w:tc>
        <w:tc>
          <w:tcPr>
            <w:tcW w:w="1361" w:type="dxa"/>
            <w:vAlign w:val="center"/>
          </w:tcPr>
          <w:p>
            <w:pPr>
              <w:pStyle w:val="13"/>
            </w:pPr>
            <w:r>
              <w:t>5.03</w:t>
            </w:r>
          </w:p>
        </w:tc>
        <w:tc>
          <w:tcPr>
            <w:tcW w:w="1361" w:type="dxa"/>
            <w:vAlign w:val="center"/>
          </w:tcPr>
          <w:p>
            <w:pPr>
              <w:pStyle w:val="13"/>
            </w:pPr>
          </w:p>
        </w:tc>
        <w:tc>
          <w:tcPr>
            <w:tcW w:w="1361" w:type="dxa"/>
            <w:vAlign w:val="center"/>
          </w:tcPr>
          <w:p>
            <w:pPr>
              <w:pStyle w:val="13"/>
            </w:pPr>
            <w:r>
              <w:t>5.03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202.18</w:t>
            </w:r>
          </w:p>
        </w:tc>
        <w:tc>
          <w:tcPr>
            <w:tcW w:w="1361" w:type="dxa"/>
            <w:vAlign w:val="center"/>
          </w:tcPr>
          <w:p>
            <w:pPr>
              <w:pStyle w:val="13"/>
            </w:pPr>
          </w:p>
        </w:tc>
        <w:tc>
          <w:tcPr>
            <w:tcW w:w="1361" w:type="dxa"/>
            <w:vAlign w:val="center"/>
          </w:tcPr>
          <w:p>
            <w:pPr>
              <w:pStyle w:val="13"/>
            </w:pPr>
            <w:r>
              <w:t>202.18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pStyle w:val="13"/>
            </w:pPr>
            <w:r>
              <w:t>202.18</w:t>
            </w:r>
          </w:p>
        </w:tc>
        <w:tc>
          <w:tcPr>
            <w:tcW w:w="1361" w:type="dxa"/>
            <w:vAlign w:val="center"/>
          </w:tcPr>
          <w:p>
            <w:pPr>
              <w:pStyle w:val="13"/>
            </w:pPr>
          </w:p>
        </w:tc>
        <w:tc>
          <w:tcPr>
            <w:tcW w:w="1361" w:type="dxa"/>
            <w:vAlign w:val="center"/>
          </w:tcPr>
          <w:p>
            <w:pPr>
              <w:pStyle w:val="13"/>
            </w:pPr>
            <w:r>
              <w:t>202.18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pStyle w:val="13"/>
            </w:pPr>
            <w:r>
              <w:t>202.18</w:t>
            </w:r>
          </w:p>
        </w:tc>
        <w:tc>
          <w:tcPr>
            <w:tcW w:w="1361" w:type="dxa"/>
            <w:vAlign w:val="center"/>
          </w:tcPr>
          <w:p>
            <w:pPr>
              <w:pStyle w:val="13"/>
            </w:pPr>
          </w:p>
        </w:tc>
        <w:tc>
          <w:tcPr>
            <w:tcW w:w="1361" w:type="dxa"/>
            <w:vAlign w:val="center"/>
          </w:tcPr>
          <w:p>
            <w:pPr>
              <w:pStyle w:val="13"/>
            </w:pPr>
            <w:r>
              <w:t>202.18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616.91</w:t>
            </w:r>
          </w:p>
        </w:tc>
        <w:tc>
          <w:tcPr>
            <w:tcW w:w="3402" w:type="dxa"/>
            <w:vAlign w:val="center"/>
          </w:tcPr>
          <w:p>
            <w:pPr>
              <w:pStyle w:val="14"/>
            </w:pPr>
            <w:r>
              <w:rPr>
                <w:rFonts w:hint="eastAsia"/>
              </w:rPr>
              <w:t>一、一般公共服务支出</w:t>
            </w:r>
          </w:p>
        </w:tc>
        <w:tc>
          <w:tcPr>
            <w:tcW w:w="1474" w:type="dxa"/>
            <w:vAlign w:val="center"/>
          </w:tcPr>
          <w:p>
            <w:pPr>
              <w:pStyle w:val="13"/>
            </w:pPr>
            <w:r>
              <w:t>388.25</w:t>
            </w:r>
          </w:p>
        </w:tc>
        <w:tc>
          <w:tcPr>
            <w:tcW w:w="1474" w:type="dxa"/>
            <w:vAlign w:val="center"/>
          </w:tcPr>
          <w:p>
            <w:pPr>
              <w:pStyle w:val="13"/>
            </w:pPr>
            <w:r>
              <w:t>388.25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4.64</w:t>
            </w:r>
          </w:p>
        </w:tc>
        <w:tc>
          <w:tcPr>
            <w:tcW w:w="1474" w:type="dxa"/>
            <w:vAlign w:val="center"/>
          </w:tcPr>
          <w:p>
            <w:pPr>
              <w:pStyle w:val="13"/>
            </w:pPr>
            <w:r>
              <w:t>4.64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16.81</w:t>
            </w:r>
          </w:p>
        </w:tc>
        <w:tc>
          <w:tcPr>
            <w:tcW w:w="1474" w:type="dxa"/>
            <w:vAlign w:val="center"/>
          </w:tcPr>
          <w:p>
            <w:pPr>
              <w:pStyle w:val="13"/>
            </w:pPr>
            <w:r>
              <w:t>16.81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r>
              <w:t>5.03</w:t>
            </w:r>
          </w:p>
        </w:tc>
        <w:tc>
          <w:tcPr>
            <w:tcW w:w="1474" w:type="dxa"/>
            <w:vAlign w:val="center"/>
          </w:tcPr>
          <w:p>
            <w:pPr>
              <w:pStyle w:val="13"/>
            </w:pPr>
            <w:r>
              <w:t>5.03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202.18</w:t>
            </w:r>
          </w:p>
        </w:tc>
        <w:tc>
          <w:tcPr>
            <w:tcW w:w="1474" w:type="dxa"/>
            <w:vAlign w:val="center"/>
          </w:tcPr>
          <w:p>
            <w:pPr>
              <w:pStyle w:val="13"/>
            </w:pPr>
            <w:r>
              <w:t>202.18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616.91</w:t>
            </w:r>
          </w:p>
        </w:tc>
        <w:tc>
          <w:tcPr>
            <w:tcW w:w="3402" w:type="dxa"/>
            <w:vAlign w:val="center"/>
          </w:tcPr>
          <w:p>
            <w:pPr>
              <w:pStyle w:val="16"/>
            </w:pPr>
            <w:r>
              <w:rPr>
                <w:rFonts w:hint="eastAsia"/>
              </w:rPr>
              <w:t>本年支出合计</w:t>
            </w:r>
          </w:p>
        </w:tc>
        <w:tc>
          <w:tcPr>
            <w:tcW w:w="1474" w:type="dxa"/>
            <w:vAlign w:val="center"/>
          </w:tcPr>
          <w:p>
            <w:pPr>
              <w:pStyle w:val="17"/>
            </w:pPr>
            <w:r>
              <w:t>616.91</w:t>
            </w:r>
          </w:p>
        </w:tc>
        <w:tc>
          <w:tcPr>
            <w:tcW w:w="1474" w:type="dxa"/>
            <w:vAlign w:val="center"/>
          </w:tcPr>
          <w:p>
            <w:pPr>
              <w:pStyle w:val="17"/>
            </w:pPr>
            <w:r>
              <w:t>616.91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616.91</w:t>
            </w:r>
          </w:p>
        </w:tc>
        <w:tc>
          <w:tcPr>
            <w:tcW w:w="3402" w:type="dxa"/>
            <w:vAlign w:val="center"/>
          </w:tcPr>
          <w:p>
            <w:pPr>
              <w:pStyle w:val="16"/>
            </w:pPr>
            <w:r>
              <w:rPr>
                <w:rFonts w:hint="eastAsia"/>
              </w:rPr>
              <w:t>支出总计</w:t>
            </w:r>
          </w:p>
        </w:tc>
        <w:tc>
          <w:tcPr>
            <w:tcW w:w="1474" w:type="dxa"/>
            <w:vAlign w:val="center"/>
          </w:tcPr>
          <w:p>
            <w:pPr>
              <w:pStyle w:val="17"/>
            </w:pPr>
            <w:r>
              <w:t>616.91</w:t>
            </w:r>
          </w:p>
        </w:tc>
        <w:tc>
          <w:tcPr>
            <w:tcW w:w="1474" w:type="dxa"/>
            <w:vAlign w:val="center"/>
          </w:tcPr>
          <w:p>
            <w:pPr>
              <w:pStyle w:val="17"/>
            </w:pPr>
            <w:r>
              <w:t>616.91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616.91</w:t>
            </w:r>
          </w:p>
        </w:tc>
        <w:tc>
          <w:tcPr>
            <w:tcW w:w="2551" w:type="dxa"/>
            <w:vAlign w:val="center"/>
          </w:tcPr>
          <w:p>
            <w:pPr>
              <w:pStyle w:val="17"/>
            </w:pPr>
            <w:r>
              <w:t>334.32</w:t>
            </w:r>
          </w:p>
        </w:tc>
        <w:tc>
          <w:tcPr>
            <w:tcW w:w="2551" w:type="dxa"/>
            <w:vAlign w:val="center"/>
          </w:tcPr>
          <w:p>
            <w:pPr>
              <w:pStyle w:val="17"/>
            </w:pPr>
            <w:r>
              <w:t>282.59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388.25</w:t>
            </w:r>
          </w:p>
        </w:tc>
        <w:tc>
          <w:tcPr>
            <w:tcW w:w="2551" w:type="dxa"/>
            <w:vAlign w:val="center"/>
          </w:tcPr>
          <w:p>
            <w:pPr>
              <w:pStyle w:val="13"/>
            </w:pPr>
            <w:r>
              <w:t>312.87</w:t>
            </w:r>
          </w:p>
        </w:tc>
        <w:tc>
          <w:tcPr>
            <w:tcW w:w="2551" w:type="dxa"/>
            <w:vAlign w:val="center"/>
          </w:tcPr>
          <w:p>
            <w:pPr>
              <w:pStyle w:val="13"/>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388.25</w:t>
            </w:r>
          </w:p>
        </w:tc>
        <w:tc>
          <w:tcPr>
            <w:tcW w:w="2551" w:type="dxa"/>
            <w:vAlign w:val="center"/>
          </w:tcPr>
          <w:p>
            <w:pPr>
              <w:pStyle w:val="13"/>
            </w:pPr>
            <w:r>
              <w:t>312.87</w:t>
            </w:r>
          </w:p>
        </w:tc>
        <w:tc>
          <w:tcPr>
            <w:tcW w:w="2551" w:type="dxa"/>
            <w:vAlign w:val="center"/>
          </w:tcPr>
          <w:p>
            <w:pPr>
              <w:pStyle w:val="13"/>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pStyle w:val="13"/>
            </w:pPr>
            <w:r>
              <w:t>388.25</w:t>
            </w:r>
          </w:p>
        </w:tc>
        <w:tc>
          <w:tcPr>
            <w:tcW w:w="2551" w:type="dxa"/>
            <w:vAlign w:val="center"/>
          </w:tcPr>
          <w:p>
            <w:pPr>
              <w:pStyle w:val="13"/>
            </w:pPr>
            <w:r>
              <w:t>312.87</w:t>
            </w:r>
          </w:p>
        </w:tc>
        <w:tc>
          <w:tcPr>
            <w:tcW w:w="2551" w:type="dxa"/>
            <w:vAlign w:val="center"/>
          </w:tcPr>
          <w:p>
            <w:pPr>
              <w:pStyle w:val="13"/>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4.64</w:t>
            </w:r>
          </w:p>
        </w:tc>
        <w:tc>
          <w:tcPr>
            <w:tcW w:w="2551" w:type="dxa"/>
            <w:vAlign w:val="center"/>
          </w:tcPr>
          <w:p>
            <w:pPr>
              <w:pStyle w:val="13"/>
            </w:pPr>
            <w:r>
              <w:t>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4.64</w:t>
            </w:r>
          </w:p>
        </w:tc>
        <w:tc>
          <w:tcPr>
            <w:tcW w:w="2551" w:type="dxa"/>
            <w:vAlign w:val="center"/>
          </w:tcPr>
          <w:p>
            <w:pPr>
              <w:pStyle w:val="13"/>
            </w:pPr>
            <w:r>
              <w:t>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4.64</w:t>
            </w:r>
          </w:p>
        </w:tc>
        <w:tc>
          <w:tcPr>
            <w:tcW w:w="2551" w:type="dxa"/>
            <w:vAlign w:val="center"/>
          </w:tcPr>
          <w:p>
            <w:pPr>
              <w:pStyle w:val="13"/>
            </w:pPr>
            <w:r>
              <w:t>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16.81</w:t>
            </w:r>
          </w:p>
        </w:tc>
        <w:tc>
          <w:tcPr>
            <w:tcW w:w="2551" w:type="dxa"/>
            <w:vAlign w:val="center"/>
          </w:tcPr>
          <w:p>
            <w:pPr>
              <w:pStyle w:val="13"/>
            </w:pPr>
            <w:r>
              <w:t>16.81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16.81</w:t>
            </w:r>
          </w:p>
        </w:tc>
        <w:tc>
          <w:tcPr>
            <w:tcW w:w="2551" w:type="dxa"/>
            <w:vAlign w:val="center"/>
          </w:tcPr>
          <w:p>
            <w:pPr>
              <w:pStyle w:val="13"/>
            </w:pPr>
            <w:r>
              <w:t>16.81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rPr>
                <w:rFonts w:hint="eastAsia"/>
              </w:rPr>
              <w:t>其他行政事业单位医疗支出</w:t>
            </w:r>
          </w:p>
        </w:tc>
        <w:tc>
          <w:tcPr>
            <w:tcW w:w="2551" w:type="dxa"/>
            <w:vAlign w:val="center"/>
          </w:tcPr>
          <w:p>
            <w:pPr>
              <w:pStyle w:val="13"/>
            </w:pPr>
            <w:r>
              <w:t>16.81</w:t>
            </w:r>
          </w:p>
        </w:tc>
        <w:tc>
          <w:tcPr>
            <w:tcW w:w="2551" w:type="dxa"/>
            <w:vAlign w:val="center"/>
          </w:tcPr>
          <w:p>
            <w:pPr>
              <w:pStyle w:val="13"/>
            </w:pPr>
            <w:r>
              <w:t>16.81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5.03</w:t>
            </w:r>
          </w:p>
        </w:tc>
        <w:tc>
          <w:tcPr>
            <w:tcW w:w="2551" w:type="dxa"/>
            <w:vAlign w:val="center"/>
          </w:tcPr>
          <w:p>
            <w:pPr>
              <w:pStyle w:val="13"/>
            </w:pPr>
          </w:p>
        </w:tc>
        <w:tc>
          <w:tcPr>
            <w:tcW w:w="2551" w:type="dxa"/>
            <w:vAlign w:val="center"/>
          </w:tcPr>
          <w:p>
            <w:pPr>
              <w:pStyle w:val="13"/>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2551" w:type="dxa"/>
            <w:vAlign w:val="center"/>
          </w:tcPr>
          <w:p>
            <w:pPr>
              <w:pStyle w:val="13"/>
            </w:pPr>
            <w:r>
              <w:t>5.03</w:t>
            </w:r>
          </w:p>
        </w:tc>
        <w:tc>
          <w:tcPr>
            <w:tcW w:w="2551" w:type="dxa"/>
            <w:vAlign w:val="center"/>
          </w:tcPr>
          <w:p>
            <w:pPr>
              <w:pStyle w:val="13"/>
            </w:pPr>
          </w:p>
        </w:tc>
        <w:tc>
          <w:tcPr>
            <w:tcW w:w="2551" w:type="dxa"/>
            <w:vAlign w:val="center"/>
          </w:tcPr>
          <w:p>
            <w:pPr>
              <w:pStyle w:val="13"/>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2120815</w:t>
            </w:r>
          </w:p>
        </w:tc>
        <w:tc>
          <w:tcPr>
            <w:tcW w:w="4535" w:type="dxa"/>
            <w:vAlign w:val="center"/>
          </w:tcPr>
          <w:p>
            <w:pPr>
              <w:pStyle w:val="14"/>
            </w:pPr>
            <w:r>
              <w:rPr>
                <w:rFonts w:hint="eastAsia"/>
              </w:rPr>
              <w:t>农村社会事业支出</w:t>
            </w:r>
          </w:p>
          <w:p>
            <w:pPr>
              <w:pStyle w:val="14"/>
            </w:pPr>
          </w:p>
        </w:tc>
        <w:tc>
          <w:tcPr>
            <w:tcW w:w="2551" w:type="dxa"/>
            <w:vAlign w:val="center"/>
          </w:tcPr>
          <w:p>
            <w:pPr>
              <w:pStyle w:val="13"/>
            </w:pPr>
            <w:r>
              <w:t>5.03</w:t>
            </w:r>
          </w:p>
        </w:tc>
        <w:tc>
          <w:tcPr>
            <w:tcW w:w="2551" w:type="dxa"/>
            <w:vAlign w:val="center"/>
          </w:tcPr>
          <w:p>
            <w:pPr>
              <w:pStyle w:val="13"/>
            </w:pPr>
          </w:p>
        </w:tc>
        <w:tc>
          <w:tcPr>
            <w:tcW w:w="2551" w:type="dxa"/>
            <w:vAlign w:val="center"/>
          </w:tcPr>
          <w:p>
            <w:pPr>
              <w:pStyle w:val="13"/>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202.18</w:t>
            </w:r>
          </w:p>
        </w:tc>
        <w:tc>
          <w:tcPr>
            <w:tcW w:w="2551" w:type="dxa"/>
            <w:vAlign w:val="center"/>
          </w:tcPr>
          <w:p>
            <w:pPr>
              <w:pStyle w:val="13"/>
            </w:pPr>
          </w:p>
        </w:tc>
        <w:tc>
          <w:tcPr>
            <w:tcW w:w="2551" w:type="dxa"/>
            <w:vAlign w:val="center"/>
          </w:tcPr>
          <w:p>
            <w:pPr>
              <w:pStyle w:val="13"/>
            </w:pPr>
            <w:r>
              <w:t>202.18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pPr>
            <w:r>
              <w:t>202.18</w:t>
            </w:r>
          </w:p>
        </w:tc>
        <w:tc>
          <w:tcPr>
            <w:tcW w:w="2551" w:type="dxa"/>
            <w:vAlign w:val="center"/>
          </w:tcPr>
          <w:p>
            <w:pPr>
              <w:pStyle w:val="13"/>
            </w:pPr>
          </w:p>
        </w:tc>
        <w:tc>
          <w:tcPr>
            <w:tcW w:w="2551" w:type="dxa"/>
            <w:vAlign w:val="center"/>
          </w:tcPr>
          <w:p>
            <w:pPr>
              <w:pStyle w:val="13"/>
            </w:pPr>
            <w:r>
              <w:t>202.18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pPr>
            <w:r>
              <w:t>202.18</w:t>
            </w:r>
          </w:p>
        </w:tc>
        <w:tc>
          <w:tcPr>
            <w:tcW w:w="2551" w:type="dxa"/>
            <w:vAlign w:val="center"/>
          </w:tcPr>
          <w:p>
            <w:pPr>
              <w:pStyle w:val="13"/>
            </w:pPr>
          </w:p>
        </w:tc>
        <w:tc>
          <w:tcPr>
            <w:tcW w:w="2551" w:type="dxa"/>
            <w:vAlign w:val="center"/>
          </w:tcPr>
          <w:p>
            <w:pPr>
              <w:pStyle w:val="13"/>
            </w:pPr>
            <w:r>
              <w:t>202.18</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334.32</w:t>
            </w:r>
          </w:p>
        </w:tc>
        <w:tc>
          <w:tcPr>
            <w:tcW w:w="2551" w:type="dxa"/>
            <w:vAlign w:val="center"/>
          </w:tcPr>
          <w:p>
            <w:pPr>
              <w:pStyle w:val="17"/>
            </w:pPr>
            <w:r>
              <w:t>306.32</w:t>
            </w:r>
          </w:p>
        </w:tc>
        <w:tc>
          <w:tcPr>
            <w:tcW w:w="2551" w:type="dxa"/>
            <w:vAlign w:val="center"/>
          </w:tcPr>
          <w:p>
            <w:pPr>
              <w:pStyle w:val="17"/>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298.41</w:t>
            </w:r>
          </w:p>
        </w:tc>
        <w:tc>
          <w:tcPr>
            <w:tcW w:w="2551" w:type="dxa"/>
            <w:vAlign w:val="center"/>
          </w:tcPr>
          <w:p>
            <w:pPr>
              <w:pStyle w:val="13"/>
            </w:pPr>
            <w:r>
              <w:t>298.41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175.49</w:t>
            </w:r>
          </w:p>
        </w:tc>
        <w:tc>
          <w:tcPr>
            <w:tcW w:w="2551" w:type="dxa"/>
            <w:vAlign w:val="center"/>
          </w:tcPr>
          <w:p>
            <w:pPr>
              <w:pStyle w:val="13"/>
            </w:pPr>
            <w:r>
              <w:t>175.49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19.42</w:t>
            </w:r>
          </w:p>
        </w:tc>
        <w:tc>
          <w:tcPr>
            <w:tcW w:w="2551" w:type="dxa"/>
            <w:vAlign w:val="center"/>
          </w:tcPr>
          <w:p>
            <w:pPr>
              <w:pStyle w:val="13"/>
            </w:pPr>
            <w:r>
              <w:t>19.42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6.42</w:t>
            </w:r>
          </w:p>
        </w:tc>
        <w:tc>
          <w:tcPr>
            <w:tcW w:w="2551" w:type="dxa"/>
            <w:vAlign w:val="center"/>
          </w:tcPr>
          <w:p>
            <w:pPr>
              <w:pStyle w:val="13"/>
            </w:pPr>
            <w:r>
              <w:t>6.42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5.84</w:t>
            </w:r>
          </w:p>
        </w:tc>
        <w:tc>
          <w:tcPr>
            <w:tcW w:w="2551" w:type="dxa"/>
            <w:vAlign w:val="center"/>
          </w:tcPr>
          <w:p>
            <w:pPr>
              <w:pStyle w:val="13"/>
            </w:pPr>
            <w:r>
              <w:t>5.84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25.96</w:t>
            </w:r>
          </w:p>
        </w:tc>
        <w:tc>
          <w:tcPr>
            <w:tcW w:w="2551" w:type="dxa"/>
            <w:vAlign w:val="center"/>
          </w:tcPr>
          <w:p>
            <w:pPr>
              <w:pStyle w:val="13"/>
            </w:pPr>
            <w:r>
              <w:t>25.96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12.98</w:t>
            </w:r>
          </w:p>
        </w:tc>
        <w:tc>
          <w:tcPr>
            <w:tcW w:w="2551" w:type="dxa"/>
            <w:vAlign w:val="center"/>
          </w:tcPr>
          <w:p>
            <w:pPr>
              <w:pStyle w:val="13"/>
            </w:pPr>
            <w:r>
              <w:t>12.98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16.81</w:t>
            </w:r>
          </w:p>
        </w:tc>
        <w:tc>
          <w:tcPr>
            <w:tcW w:w="2551" w:type="dxa"/>
            <w:vAlign w:val="center"/>
          </w:tcPr>
          <w:p>
            <w:pPr>
              <w:pStyle w:val="13"/>
            </w:pPr>
            <w:r>
              <w:t>16.81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35.49</w:t>
            </w:r>
          </w:p>
        </w:tc>
        <w:tc>
          <w:tcPr>
            <w:tcW w:w="2551" w:type="dxa"/>
            <w:vAlign w:val="center"/>
          </w:tcPr>
          <w:p>
            <w:pPr>
              <w:pStyle w:val="13"/>
            </w:pPr>
            <w:r>
              <w:t>35.49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28.00</w:t>
            </w:r>
          </w:p>
        </w:tc>
        <w:tc>
          <w:tcPr>
            <w:tcW w:w="2551" w:type="dxa"/>
            <w:vAlign w:val="center"/>
          </w:tcPr>
          <w:p>
            <w:pPr>
              <w:pStyle w:val="13"/>
            </w:pPr>
          </w:p>
        </w:tc>
        <w:tc>
          <w:tcPr>
            <w:tcW w:w="2551"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28.00</w:t>
            </w:r>
          </w:p>
        </w:tc>
        <w:tc>
          <w:tcPr>
            <w:tcW w:w="2551" w:type="dxa"/>
            <w:vAlign w:val="center"/>
          </w:tcPr>
          <w:p>
            <w:pPr>
              <w:pStyle w:val="13"/>
            </w:pPr>
          </w:p>
        </w:tc>
        <w:tc>
          <w:tcPr>
            <w:tcW w:w="2551"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7.91</w:t>
            </w:r>
          </w:p>
        </w:tc>
        <w:tc>
          <w:tcPr>
            <w:tcW w:w="2551" w:type="dxa"/>
            <w:vAlign w:val="center"/>
          </w:tcPr>
          <w:p>
            <w:pPr>
              <w:pStyle w:val="13"/>
            </w:pPr>
            <w:r>
              <w:t>7.91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4.64</w:t>
            </w:r>
          </w:p>
        </w:tc>
        <w:tc>
          <w:tcPr>
            <w:tcW w:w="2551" w:type="dxa"/>
            <w:vAlign w:val="center"/>
          </w:tcPr>
          <w:p>
            <w:pPr>
              <w:pStyle w:val="13"/>
            </w:pPr>
            <w:r>
              <w:t>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3.27</w:t>
            </w:r>
          </w:p>
        </w:tc>
        <w:tc>
          <w:tcPr>
            <w:tcW w:w="2551" w:type="dxa"/>
            <w:vAlign w:val="center"/>
          </w:tcPr>
          <w:p>
            <w:pPr>
              <w:pStyle w:val="13"/>
            </w:pPr>
            <w:r>
              <w:t>3.27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魏县仕望集乡人民政府</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魏县仕望集乡人民政府</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按照《预算法》、《地方预决算公开操作规程》和《关于进一步推进预算公开工作的实施意见》规定，现将魏县仕望集乡人民政府</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rPr>
          <w:rFonts w:hint="eastAsia"/>
        </w:rPr>
        <w:t>依法依规履行机关日常管理职责，确保政府工作正常运行</w:t>
      </w:r>
      <w:r>
        <w:t>,</w:t>
      </w:r>
      <w:r>
        <w:rPr>
          <w:rFonts w:hint="eastAsia"/>
        </w:rPr>
        <w:t>依法依规履行机关日常管理职责，确保政府工作正常运行。多措并举，推动经济发展</w:t>
      </w:r>
      <w:r>
        <w:t>,</w:t>
      </w:r>
      <w:r>
        <w:rPr>
          <w:rFonts w:hint="eastAsia"/>
        </w:rPr>
        <w:t>促进农业发展，农民增收</w:t>
      </w:r>
      <w:r>
        <w:t>,</w:t>
      </w:r>
      <w:r>
        <w:rPr>
          <w:rFonts w:hint="eastAsia"/>
        </w:rPr>
        <w:t>预防减少不稳定因素的发生，有效化解不稳定隐患、群体性事件和突发事件，维护国家安全工作。搞好农村矛盾纠纷排查调处，对督导事项及时妥善化解。</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魏县仕望集乡人民政府本级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部门预算的编制实行综合预算管理，即全部收入和支出都反映在预算中。魏县仕望集乡人民政府机关及所属事业单位的收支包含在部门预算中。</w:t>
      </w:r>
    </w:p>
    <w:p>
      <w:pPr>
        <w:pStyle w:val="20"/>
      </w:pPr>
      <w:r>
        <w:rPr>
          <w:rFonts w:hint="eastAsia"/>
        </w:rPr>
        <w:t>按照预算管理有关规定，目前我县部门预算的编制实行综合预算制度，即全部收入和支出都反映的预算中。</w:t>
      </w:r>
    </w:p>
    <w:p>
      <w:pPr>
        <w:pStyle w:val="20"/>
      </w:pPr>
      <w:r>
        <w:t>1</w:t>
      </w:r>
      <w:r>
        <w:rPr>
          <w:rFonts w:hint="eastAsia"/>
        </w:rPr>
        <w:t>、收入说明：</w:t>
      </w:r>
      <w:r>
        <w:t>2022</w:t>
      </w:r>
      <w:r>
        <w:rPr>
          <w:rFonts w:hint="eastAsia"/>
        </w:rPr>
        <w:t>年收入预算共计</w:t>
      </w:r>
      <w:r>
        <w:t>6</w:t>
      </w:r>
      <w:r>
        <w:rPr>
          <w:rFonts w:hint="eastAsia"/>
          <w:lang w:val="en-US" w:eastAsia="zh-CN"/>
        </w:rPr>
        <w:t>16.91</w:t>
      </w:r>
      <w:r>
        <w:rPr>
          <w:rFonts w:hint="eastAsia"/>
        </w:rPr>
        <w:t>万元，全部为财政拨款收入。</w:t>
      </w:r>
    </w:p>
    <w:p>
      <w:pPr>
        <w:pStyle w:val="20"/>
      </w:pPr>
      <w:r>
        <w:t>2</w:t>
      </w:r>
      <w:r>
        <w:rPr>
          <w:rFonts w:hint="eastAsia"/>
        </w:rPr>
        <w:t>、支出说明：</w:t>
      </w:r>
      <w:r>
        <w:t>2022</w:t>
      </w:r>
      <w:r>
        <w:rPr>
          <w:rFonts w:hint="eastAsia"/>
        </w:rPr>
        <w:t>年支出预算共计</w:t>
      </w:r>
      <w:r>
        <w:t>6</w:t>
      </w:r>
      <w:r>
        <w:rPr>
          <w:rFonts w:hint="eastAsia"/>
          <w:lang w:val="en-US" w:eastAsia="zh-CN"/>
        </w:rPr>
        <w:t>16.91</w:t>
      </w:r>
      <w:r>
        <w:rPr>
          <w:rFonts w:hint="eastAsia"/>
        </w:rPr>
        <w:t>万元，其中人员经费支出预算</w:t>
      </w:r>
      <w:r>
        <w:t>306.32</w:t>
      </w:r>
      <w:r>
        <w:rPr>
          <w:rFonts w:hint="eastAsia"/>
        </w:rPr>
        <w:t>万元，日常公用经费支出预算</w:t>
      </w:r>
      <w:r>
        <w:t>28</w:t>
      </w:r>
      <w:r>
        <w:rPr>
          <w:rFonts w:hint="eastAsia"/>
        </w:rPr>
        <w:t>万元，项目支出</w:t>
      </w:r>
      <w:r>
        <w:t>2</w:t>
      </w:r>
      <w:r>
        <w:rPr>
          <w:rFonts w:hint="eastAsia"/>
          <w:lang w:val="en-US" w:eastAsia="zh-CN"/>
        </w:rPr>
        <w:t>82.59</w:t>
      </w:r>
      <w:r>
        <w:rPr>
          <w:rFonts w:hint="eastAsia"/>
        </w:rPr>
        <w:t>万元。</w:t>
      </w:r>
    </w:p>
    <w:p>
      <w:pPr>
        <w:pStyle w:val="20"/>
      </w:pPr>
      <w:r>
        <w:t>3</w:t>
      </w:r>
      <w:r>
        <w:rPr>
          <w:rFonts w:hint="eastAsia"/>
        </w:rPr>
        <w:t>、比上年增减情况：经过对比测算，</w:t>
      </w:r>
      <w:r>
        <w:t>2022</w:t>
      </w:r>
      <w:r>
        <w:rPr>
          <w:rFonts w:hint="eastAsia"/>
        </w:rPr>
        <w:t>年财政拨款预算比</w:t>
      </w:r>
      <w:r>
        <w:t>2020</w:t>
      </w:r>
      <w:r>
        <w:rPr>
          <w:rFonts w:hint="eastAsia"/>
        </w:rPr>
        <w:t>年增加</w:t>
      </w:r>
      <w:r>
        <w:t>150.09</w:t>
      </w:r>
      <w:r>
        <w:rPr>
          <w:rFonts w:hint="eastAsia"/>
        </w:rPr>
        <w:t>万元，主要是：人员经费增加</w:t>
      </w:r>
      <w:r>
        <w:t xml:space="preserve">134.66 </w:t>
      </w:r>
      <w:r>
        <w:rPr>
          <w:rFonts w:hint="eastAsia"/>
        </w:rPr>
        <w:t>公用</w:t>
      </w:r>
      <w:r>
        <w:rPr>
          <w:rFonts w:hint="eastAsia"/>
          <w:lang w:eastAsia="zh-CN"/>
        </w:rPr>
        <w:t>经费</w:t>
      </w:r>
      <w:r>
        <w:rPr>
          <w:rFonts w:hint="eastAsia"/>
        </w:rPr>
        <w:t>增加</w:t>
      </w:r>
      <w:r>
        <w:t>10.4</w:t>
      </w:r>
      <w:r>
        <w:rPr>
          <w:rFonts w:hint="eastAsia"/>
        </w:rPr>
        <w:t>万元、项目经费增加</w:t>
      </w:r>
      <w:r>
        <w:t>5.03</w:t>
      </w:r>
      <w:r>
        <w:rPr>
          <w:rFonts w:hint="eastAsia"/>
        </w:rPr>
        <w:t>万元。</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rPr>
          <w:rFonts w:hint="eastAsia"/>
        </w:rPr>
        <w:t>机关运行经费共计安排</w:t>
      </w:r>
      <w:r>
        <w:t>28</w:t>
      </w:r>
      <w:r>
        <w:rPr>
          <w:rFonts w:hint="eastAsia"/>
        </w:rPr>
        <w:t>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rPr>
          <w:rFonts w:hint="eastAsia"/>
        </w:rPr>
        <w:t>财政拨款</w:t>
      </w:r>
      <w:r>
        <w:t>“</w:t>
      </w:r>
      <w:r>
        <w:rPr>
          <w:rFonts w:hint="eastAsia"/>
        </w:rPr>
        <w:t>三公</w:t>
      </w:r>
      <w:r>
        <w:t>”</w:t>
      </w:r>
      <w:r>
        <w:rPr>
          <w:rFonts w:hint="eastAsia"/>
        </w:rPr>
        <w:t>经费预算情况</w:t>
      </w:r>
    </w:p>
    <w:p>
      <w:pPr>
        <w:pStyle w:val="22"/>
      </w:pPr>
      <w:r>
        <w:t>2022</w:t>
      </w:r>
      <w:r>
        <w:rPr>
          <w:rFonts w:hint="eastAsia"/>
        </w:rPr>
        <w:t>年，财政拨款</w:t>
      </w:r>
      <w:r>
        <w:t>“</w:t>
      </w:r>
      <w:r>
        <w:rPr>
          <w:rFonts w:hint="eastAsia"/>
        </w:rPr>
        <w:t>三公</w:t>
      </w:r>
      <w:r>
        <w:t>”</w:t>
      </w:r>
      <w:r>
        <w:rPr>
          <w:rFonts w:hint="eastAsia"/>
        </w:rPr>
        <w:t>经费预算安排</w:t>
      </w:r>
      <w:r>
        <w:t>0</w:t>
      </w:r>
      <w:r>
        <w:rPr>
          <w:rFonts w:hint="eastAsia"/>
        </w:rPr>
        <w:t>万元，其中因公出国</w:t>
      </w:r>
      <w:r>
        <w:t>(</w:t>
      </w:r>
      <w:r>
        <w:rPr>
          <w:rFonts w:hint="eastAsia"/>
        </w:rPr>
        <w:t>境</w:t>
      </w:r>
      <w:r>
        <w:t>)</w:t>
      </w:r>
      <w:r>
        <w:rPr>
          <w:rFonts w:hint="eastAsia"/>
        </w:rPr>
        <w:t>费</w:t>
      </w:r>
      <w:r>
        <w:t xml:space="preserve">0 </w:t>
      </w:r>
      <w:r>
        <w:rPr>
          <w:rFonts w:hint="eastAsia"/>
        </w:rPr>
        <w:t>万元；公务用车购置及运维费</w:t>
      </w:r>
      <w:r>
        <w:t xml:space="preserve">0 </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0</w:t>
      </w:r>
      <w:r>
        <w:rPr>
          <w:rFonts w:hint="eastAsia"/>
        </w:rPr>
        <w:t>万元。三项支出均未增减变动，与去年持平，原因为</w:t>
      </w:r>
      <w:r>
        <w:t>2016</w:t>
      </w:r>
      <w:r>
        <w:rPr>
          <w:rFonts w:hint="eastAsia"/>
        </w:rPr>
        <w:t>年车改后我乡未保留车辆，加强了</w:t>
      </w:r>
      <w:r>
        <w:t>“</w:t>
      </w:r>
      <w:r>
        <w:rPr>
          <w:rFonts w:hint="eastAsia"/>
        </w:rPr>
        <w:t>三公</w:t>
      </w:r>
      <w:r>
        <w:t>”</w:t>
      </w:r>
      <w:r>
        <w:rPr>
          <w:rFonts w:hint="eastAsia"/>
        </w:rPr>
        <w:t>经费等一般性支出，做到勤俭办一切事情，高效使用财政资金。</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t>1</w:t>
      </w:r>
      <w:r>
        <w:rPr>
          <w:rFonts w:hint="eastAsia"/>
        </w:rPr>
        <w:t>、统筹城乡发展，不断夯实经济社会发展基础</w:t>
      </w:r>
    </w:p>
    <w:p>
      <w:pPr>
        <w:pStyle w:val="23"/>
      </w:pPr>
      <w:r>
        <w:t>2</w:t>
      </w:r>
      <w:r>
        <w:rPr>
          <w:rFonts w:hint="eastAsia"/>
        </w:rPr>
        <w:t>、细化措施办法，全力抓好安全信访稳定工作</w:t>
      </w:r>
    </w:p>
    <w:p>
      <w:pPr>
        <w:pStyle w:val="23"/>
      </w:pPr>
      <w:r>
        <w:t>3</w:t>
      </w:r>
      <w:r>
        <w:rPr>
          <w:rFonts w:hint="eastAsia"/>
        </w:rPr>
        <w:t>、坚持改革创新，下大力气扎实抓好党建工作</w:t>
      </w:r>
    </w:p>
    <w:p>
      <w:pPr>
        <w:pStyle w:val="23"/>
      </w:pPr>
    </w:p>
    <w:p>
      <w:pPr>
        <w:spacing w:line="500" w:lineRule="exact"/>
        <w:ind w:firstLine="560"/>
      </w:pPr>
      <w:r>
        <w:rPr>
          <w:rFonts w:hint="eastAsia" w:eastAsia="方正仿宋_GBK"/>
          <w:color w:val="000000"/>
          <w:sz w:val="28"/>
        </w:rPr>
        <w:t>（二）分项绩效目标</w:t>
      </w:r>
    </w:p>
    <w:p>
      <w:pPr>
        <w:pStyle w:val="24"/>
      </w:pPr>
      <w:r>
        <w:t>1</w:t>
      </w:r>
      <w:r>
        <w:rPr>
          <w:rFonts w:hint="eastAsia"/>
        </w:rPr>
        <w:t>、贯彻落实党在农村的各项方针、政策，圆满完成县委、县政府下达的目标任务。</w:t>
      </w:r>
      <w:r>
        <w:t xml:space="preserve">                  </w:t>
      </w:r>
    </w:p>
    <w:p>
      <w:pPr>
        <w:pStyle w:val="24"/>
      </w:pPr>
      <w:r>
        <w:t>2</w:t>
      </w:r>
      <w:r>
        <w:rPr>
          <w:rFonts w:hint="eastAsia"/>
        </w:rPr>
        <w:t>、抓好党的建设。主要包括领导班子建设、党风廉政建设、农村基层组织建设和机构改革控编减员。</w:t>
      </w:r>
      <w:r>
        <w:t xml:space="preserve">   </w:t>
      </w:r>
    </w:p>
    <w:p>
      <w:pPr>
        <w:pStyle w:val="24"/>
      </w:pPr>
      <w:r>
        <w:t>3</w:t>
      </w:r>
      <w:r>
        <w:rPr>
          <w:rFonts w:hint="eastAsia"/>
        </w:rPr>
        <w:t>、以经济建设为中心，重点抓好高效农业、第三产业和民营企业，加快小康建设步伐。</w:t>
      </w:r>
      <w:r>
        <w:t xml:space="preserve">               </w:t>
      </w:r>
    </w:p>
    <w:p>
      <w:pPr>
        <w:pStyle w:val="24"/>
      </w:pPr>
      <w:r>
        <w:t>4</w:t>
      </w:r>
      <w:r>
        <w:rPr>
          <w:rFonts w:hint="eastAsia"/>
        </w:rPr>
        <w:t>、办好公益事业。重点抓好镇、村学校、医疗卫生、道路交通等。</w:t>
      </w:r>
      <w:r>
        <w:t xml:space="preserve">                       </w:t>
      </w:r>
    </w:p>
    <w:p>
      <w:pPr>
        <w:pStyle w:val="24"/>
      </w:pPr>
      <w:r>
        <w:t>5</w:t>
      </w:r>
      <w:r>
        <w:rPr>
          <w:rFonts w:hint="eastAsia"/>
        </w:rPr>
        <w:t>、完成县委、县政府交办的其他工作。</w:t>
      </w:r>
    </w:p>
    <w:p>
      <w:pPr>
        <w:spacing w:line="500" w:lineRule="exact"/>
        <w:ind w:firstLine="560"/>
      </w:pPr>
      <w:r>
        <w:rPr>
          <w:rFonts w:hint="eastAsia" w:eastAsia="方正仿宋_GBK"/>
          <w:color w:val="000000"/>
          <w:sz w:val="28"/>
        </w:rPr>
        <w:t>（三）工作保障措施</w:t>
      </w:r>
    </w:p>
    <w:p>
      <w:pPr>
        <w:pStyle w:val="25"/>
      </w:pPr>
      <w:r>
        <w:t>1</w:t>
      </w:r>
      <w:r>
        <w:rPr>
          <w:rFonts w:hint="eastAsia"/>
        </w:rPr>
        <w:t>、统筹城乡发展，不断夯实经济社会发展基础</w:t>
      </w:r>
    </w:p>
    <w:p>
      <w:pPr>
        <w:pStyle w:val="25"/>
      </w:pPr>
      <w:r>
        <w:rPr>
          <w:rFonts w:hint="eastAsia"/>
        </w:rP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pPr>
        <w:pStyle w:val="25"/>
      </w:pPr>
      <w:r>
        <w:t>2</w:t>
      </w:r>
      <w:r>
        <w:rPr>
          <w:rFonts w:hint="eastAsia"/>
        </w:rPr>
        <w:t>、细化措施办法，全力抓好安全信访稳定工作</w:t>
      </w:r>
    </w:p>
    <w:p>
      <w:pPr>
        <w:pStyle w:val="25"/>
      </w:pPr>
      <w:r>
        <w:rPr>
          <w:rFonts w:hint="eastAsia"/>
        </w:rP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r>
        <w:t>.</w:t>
      </w:r>
    </w:p>
    <w:p>
      <w:pPr>
        <w:pStyle w:val="25"/>
      </w:pPr>
      <w:r>
        <w:t>3</w:t>
      </w:r>
      <w:r>
        <w:rPr>
          <w:rFonts w:hint="eastAsia"/>
        </w:rPr>
        <w:t>、坚持改革创新，下大力气扎实抓好党建工作</w:t>
      </w:r>
    </w:p>
    <w:p>
      <w:pPr>
        <w:pStyle w:val="25"/>
      </w:pPr>
      <w:r>
        <w:rPr>
          <w:rFonts w:hint="eastAsia"/>
        </w:rPr>
        <w:t>一是切实加强思想政治建设。坚持用党的先进理论武装头脑，进一步完善党委中心组学习制度，创建</w:t>
      </w:r>
      <w:r>
        <w:t>“</w:t>
      </w:r>
      <w:r>
        <w:rPr>
          <w:rFonts w:hint="eastAsia"/>
        </w:rPr>
        <w:t>学习型党组织</w:t>
      </w:r>
      <w:r>
        <w:t>”</w:t>
      </w:r>
      <w:r>
        <w:rPr>
          <w:rFonts w:hint="eastAsia"/>
        </w:rPr>
        <w:t>和</w:t>
      </w:r>
      <w:r>
        <w:t>“</w:t>
      </w:r>
      <w:r>
        <w:rPr>
          <w:rFonts w:hint="eastAsia"/>
        </w:rPr>
        <w:t>学习型领导班子</w:t>
      </w:r>
      <w:r>
        <w:t>”</w:t>
      </w:r>
      <w:r>
        <w:rPr>
          <w:rFonts w:hint="eastAsia"/>
        </w:rPr>
        <w:t>，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w:t>
      </w:r>
      <w:r>
        <w:t>“</w:t>
      </w:r>
      <w:r>
        <w:rPr>
          <w:rFonts w:hint="eastAsia"/>
        </w:rPr>
        <w:t>抓班子、带队伍、促发展</w:t>
      </w:r>
      <w:r>
        <w:t>”</w:t>
      </w:r>
      <w:r>
        <w:rPr>
          <w:rFonts w:hint="eastAsia"/>
        </w:rPr>
        <w:t>为主线，积极探索和完善干部队伍管理机制，尽可能调动党员干部干事创业激情，在管人、用人上下功夫，有效整合资源，助推发展。</w:t>
      </w:r>
    </w:p>
    <w:p>
      <w:pPr>
        <w:numPr>
          <w:ilvl w:val="0"/>
          <w:numId w:val="1"/>
        </w:numPr>
        <w:ind w:firstLine="64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numPr>
          <w:ilvl w:val="0"/>
          <w:numId w:val="0"/>
        </w:numPr>
        <w:rPr>
          <w:rFonts w:hint="eastAsia" w:ascii="方正楷体_GBK" w:hAnsi="方正楷体_GBK" w:eastAsia="方正楷体_GBK" w:cs="方正楷体_GBK"/>
          <w:b/>
          <w:color w:val="000000"/>
          <w:sz w:val="32"/>
        </w:rPr>
      </w:pPr>
    </w:p>
    <w:p>
      <w:pPr>
        <w:numPr>
          <w:ilvl w:val="0"/>
          <w:numId w:val="0"/>
        </w:numPr>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w:t>
      </w:r>
      <w:r>
        <w:rPr>
          <w:rFonts w:hint="eastAsia" w:ascii="方正楷体_GBK" w:hAnsi="方正楷体_GBK" w:eastAsia="方正楷体_GBK" w:cs="方正楷体_GBK"/>
          <w:b w:val="0"/>
          <w:bCs/>
          <w:color w:val="000000"/>
          <w:sz w:val="28"/>
          <w:szCs w:val="28"/>
          <w:lang w:val="en-US" w:eastAsia="zh-CN"/>
        </w:rPr>
        <w:t>无</w:t>
      </w:r>
    </w:p>
    <w:p>
      <w:pPr>
        <w:numPr>
          <w:ilvl w:val="0"/>
          <w:numId w:val="1"/>
        </w:numPr>
        <w:ind w:left="0" w:leftChars="0" w:firstLine="640" w:firstLineChars="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numPr>
          <w:ilvl w:val="0"/>
          <w:numId w:val="0"/>
        </w:numPr>
        <w:ind w:left="640" w:leftChars="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、村办公费绩效目标表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仕望集镇共</w:t>
            </w:r>
            <w:r>
              <w:t>17</w:t>
            </w:r>
            <w:r>
              <w:rPr>
                <w:rFonts w:hint="eastAsia"/>
              </w:rPr>
              <w:t>个行政村，需要运转办公经费</w:t>
            </w:r>
            <w:r>
              <w:t>21.2</w:t>
            </w:r>
            <w:r>
              <w:rPr>
                <w:rFonts w:hint="eastAsia"/>
              </w:rPr>
              <w:t>万元提高村干部积极性。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t xml:space="preserve"> </w:t>
            </w:r>
            <w:r>
              <w:rPr>
                <w:rFonts w:hint="eastAsia"/>
              </w:rPr>
              <w:t>村运转总成本</w:t>
            </w:r>
          </w:p>
        </w:tc>
        <w:tc>
          <w:tcPr>
            <w:tcW w:w="2835" w:type="dxa"/>
            <w:vAlign w:val="center"/>
          </w:tcPr>
          <w:p>
            <w:pPr>
              <w:pStyle w:val="14"/>
            </w:pPr>
            <w:r>
              <w:t xml:space="preserve"> </w:t>
            </w:r>
            <w:r>
              <w:rPr>
                <w:rFonts w:hint="eastAsia"/>
              </w:rPr>
              <w:t>村办公需要经费总额</w:t>
            </w:r>
          </w:p>
        </w:tc>
        <w:tc>
          <w:tcPr>
            <w:tcW w:w="2551" w:type="dxa"/>
            <w:vAlign w:val="center"/>
          </w:tcPr>
          <w:p>
            <w:pPr>
              <w:pStyle w:val="14"/>
            </w:pPr>
            <w:r>
              <w:t>21.2</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t xml:space="preserve"> </w:t>
            </w:r>
            <w:r>
              <w:rPr>
                <w:rFonts w:hint="eastAsia"/>
              </w:rPr>
              <w:t>经费发放村数</w:t>
            </w:r>
          </w:p>
        </w:tc>
        <w:tc>
          <w:tcPr>
            <w:tcW w:w="2835" w:type="dxa"/>
            <w:vAlign w:val="center"/>
          </w:tcPr>
          <w:p>
            <w:pPr>
              <w:pStyle w:val="14"/>
            </w:pPr>
            <w:r>
              <w:rPr>
                <w:rFonts w:hint="eastAsia"/>
              </w:rPr>
              <w:t>发放经费的村数</w:t>
            </w:r>
          </w:p>
        </w:tc>
        <w:tc>
          <w:tcPr>
            <w:tcW w:w="2551" w:type="dxa"/>
            <w:vAlign w:val="center"/>
          </w:tcPr>
          <w:p>
            <w:pPr>
              <w:pStyle w:val="14"/>
            </w:pPr>
            <w:r>
              <w:t>17</w:t>
            </w:r>
            <w:r>
              <w:rPr>
                <w:rFonts w:hint="eastAsia"/>
              </w:rPr>
              <w:t>个</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保证村委会正常工作维护社会稳定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t xml:space="preserve"> </w:t>
            </w:r>
            <w:r>
              <w:rPr>
                <w:rFonts w:hint="eastAsia"/>
              </w:rPr>
              <w:t>提高村委会运转</w:t>
            </w:r>
          </w:p>
        </w:tc>
        <w:tc>
          <w:tcPr>
            <w:tcW w:w="2835" w:type="dxa"/>
            <w:vAlign w:val="center"/>
          </w:tcPr>
          <w:p>
            <w:pPr>
              <w:pStyle w:val="14"/>
            </w:pPr>
            <w:r>
              <w:rPr>
                <w:rFonts w:hint="eastAsia"/>
              </w:rPr>
              <w:t>及时发放经费提高村委会运转和积极性</w:t>
            </w:r>
          </w:p>
        </w:tc>
        <w:tc>
          <w:tcPr>
            <w:tcW w:w="2551" w:type="dxa"/>
            <w:vAlign w:val="center"/>
          </w:tcPr>
          <w:p>
            <w:pPr>
              <w:pStyle w:val="14"/>
            </w:pPr>
            <w:r>
              <w:rPr>
                <w:rFonts w:hint="eastAsia"/>
              </w:rPr>
              <w:t>村干部工作积极性提高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满意群众占全部调查群众的比例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用于发放仕望集镇</w:t>
            </w:r>
            <w:r>
              <w:t>17</w:t>
            </w:r>
            <w:r>
              <w:rPr>
                <w:rFonts w:hint="eastAsia"/>
              </w:rPr>
              <w:t>个村，</w:t>
            </w:r>
            <w:r>
              <w:t>202</w:t>
            </w:r>
            <w:r>
              <w:rPr>
                <w:rFonts w:hint="eastAsia"/>
              </w:rPr>
              <w:t>名村干部工资，保障村干部收入，提高村干部积极性。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rPr>
                <w:rFonts w:hint="eastAsia"/>
              </w:rPr>
              <w:t>村干部工资总成本</w:t>
            </w:r>
          </w:p>
        </w:tc>
        <w:tc>
          <w:tcPr>
            <w:tcW w:w="2835" w:type="dxa"/>
            <w:vAlign w:val="center"/>
          </w:tcPr>
          <w:p>
            <w:pPr>
              <w:pStyle w:val="14"/>
            </w:pPr>
            <w:r>
              <w:rPr>
                <w:rFonts w:hint="eastAsia"/>
              </w:rPr>
              <w:t>给村干部发放的工资总额</w:t>
            </w:r>
          </w:p>
        </w:tc>
        <w:tc>
          <w:tcPr>
            <w:tcW w:w="2551" w:type="dxa"/>
            <w:vAlign w:val="center"/>
          </w:tcPr>
          <w:p>
            <w:pPr>
              <w:pStyle w:val="14"/>
            </w:pPr>
            <w:r>
              <w:t>180.98</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工资发放人数</w:t>
            </w:r>
          </w:p>
        </w:tc>
        <w:tc>
          <w:tcPr>
            <w:tcW w:w="2835" w:type="dxa"/>
            <w:vAlign w:val="center"/>
          </w:tcPr>
          <w:p>
            <w:pPr>
              <w:pStyle w:val="14"/>
            </w:pPr>
            <w:r>
              <w:rPr>
                <w:rFonts w:hint="eastAsia"/>
              </w:rPr>
              <w:t>发放工资的村干部人数</w:t>
            </w:r>
          </w:p>
        </w:tc>
        <w:tc>
          <w:tcPr>
            <w:tcW w:w="2551" w:type="dxa"/>
            <w:vAlign w:val="center"/>
          </w:tcPr>
          <w:p>
            <w:pPr>
              <w:pStyle w:val="14"/>
            </w:pPr>
            <w:r>
              <w:t>202</w:t>
            </w:r>
            <w:r>
              <w:rPr>
                <w:rFonts w:hint="eastAsia"/>
              </w:rPr>
              <w:t>人</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保证村干部正常工作维护社会稳定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提高村干部工作积极性</w:t>
            </w:r>
          </w:p>
        </w:tc>
        <w:tc>
          <w:tcPr>
            <w:tcW w:w="2835" w:type="dxa"/>
            <w:vAlign w:val="center"/>
          </w:tcPr>
          <w:p>
            <w:pPr>
              <w:pStyle w:val="14"/>
            </w:pPr>
            <w:r>
              <w:rPr>
                <w:rFonts w:hint="eastAsia"/>
              </w:rPr>
              <w:t>及时发放村干部工资提高村干部工作积极性</w:t>
            </w:r>
          </w:p>
        </w:tc>
        <w:tc>
          <w:tcPr>
            <w:tcW w:w="2551" w:type="dxa"/>
            <w:vAlign w:val="center"/>
          </w:tcPr>
          <w:p>
            <w:pPr>
              <w:pStyle w:val="14"/>
            </w:pPr>
            <w:r>
              <w:rPr>
                <w:rFonts w:hint="eastAsia"/>
              </w:rPr>
              <w:t>村干部工作积极性提高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满意群众占全部调查群众的比例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通过</w:t>
            </w:r>
            <w:r>
              <w:t>29.08</w:t>
            </w:r>
            <w:r>
              <w:rPr>
                <w:rFonts w:hint="eastAsia"/>
              </w:rPr>
              <w:t>万乡经费，保障乡级组织正常运转，乡村振兴，厕所改造等工作正常开展。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t xml:space="preserve"> </w:t>
            </w:r>
            <w:r>
              <w:rPr>
                <w:rFonts w:hint="eastAsia"/>
              </w:rPr>
              <w:t>乡运转总成本</w:t>
            </w:r>
          </w:p>
        </w:tc>
        <w:tc>
          <w:tcPr>
            <w:tcW w:w="2835" w:type="dxa"/>
            <w:vAlign w:val="center"/>
          </w:tcPr>
          <w:p>
            <w:pPr>
              <w:pStyle w:val="14"/>
            </w:pPr>
            <w:r>
              <w:rPr>
                <w:rFonts w:hint="eastAsia"/>
              </w:rPr>
              <w:t>乡运转需要资金总额</w:t>
            </w:r>
          </w:p>
        </w:tc>
        <w:tc>
          <w:tcPr>
            <w:tcW w:w="2551" w:type="dxa"/>
            <w:vAlign w:val="center"/>
          </w:tcPr>
          <w:p>
            <w:pPr>
              <w:pStyle w:val="14"/>
            </w:pPr>
            <w:r>
              <w:t>29.08</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t xml:space="preserve"> </w:t>
            </w:r>
            <w:r>
              <w:rPr>
                <w:rFonts w:hint="eastAsia"/>
              </w:rPr>
              <w:t>管理村数</w:t>
            </w:r>
          </w:p>
        </w:tc>
        <w:tc>
          <w:tcPr>
            <w:tcW w:w="2835" w:type="dxa"/>
            <w:vAlign w:val="center"/>
          </w:tcPr>
          <w:p>
            <w:pPr>
              <w:pStyle w:val="14"/>
            </w:pPr>
            <w:r>
              <w:t xml:space="preserve"> </w:t>
            </w:r>
            <w:r>
              <w:rPr>
                <w:rFonts w:hint="eastAsia"/>
              </w:rPr>
              <w:t>辖区内被管理行政村数量</w:t>
            </w:r>
          </w:p>
        </w:tc>
        <w:tc>
          <w:tcPr>
            <w:tcW w:w="2551" w:type="dxa"/>
            <w:vAlign w:val="center"/>
          </w:tcPr>
          <w:p>
            <w:pPr>
              <w:pStyle w:val="14"/>
            </w:pPr>
            <w:r>
              <w:t>17</w:t>
            </w:r>
            <w:r>
              <w:rPr>
                <w:rFonts w:hint="eastAsia"/>
              </w:rPr>
              <w:t>个</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正常使用经费</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保证单位正常运转</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社会稳定水平</w:t>
            </w:r>
          </w:p>
        </w:tc>
        <w:tc>
          <w:tcPr>
            <w:tcW w:w="2835" w:type="dxa"/>
            <w:vAlign w:val="center"/>
          </w:tcPr>
          <w:p>
            <w:pPr>
              <w:pStyle w:val="14"/>
            </w:pPr>
            <w:r>
              <w:rPr>
                <w:rFonts w:hint="eastAsia"/>
              </w:rPr>
              <w:t>拨付到位，维护社会稳定，提高工作积极性</w:t>
            </w:r>
          </w:p>
        </w:tc>
        <w:tc>
          <w:tcPr>
            <w:tcW w:w="2551" w:type="dxa"/>
            <w:vAlign w:val="center"/>
          </w:tcPr>
          <w:p>
            <w:pPr>
              <w:pStyle w:val="14"/>
            </w:pPr>
            <w:r>
              <w:rPr>
                <w:rFonts w:hint="eastAsia"/>
              </w:rPr>
              <w:t>资金拨付到位，维护社会稳定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满意群众占全部调查群众的比例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维持乡镇政府正常运转，仕望集镇共有自收自支人员</w:t>
            </w:r>
            <w:r>
              <w:t>19</w:t>
            </w:r>
            <w:r>
              <w:rPr>
                <w:rFonts w:hint="eastAsia"/>
              </w:rPr>
              <w:t>人，需求资金</w:t>
            </w:r>
            <w:r>
              <w:t>54.06</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t xml:space="preserve"> </w:t>
            </w:r>
            <w:r>
              <w:rPr>
                <w:rFonts w:hint="eastAsia"/>
              </w:rPr>
              <w:t>镇干部工资总成本</w:t>
            </w:r>
          </w:p>
        </w:tc>
        <w:tc>
          <w:tcPr>
            <w:tcW w:w="2835" w:type="dxa"/>
            <w:vAlign w:val="center"/>
          </w:tcPr>
          <w:p>
            <w:pPr>
              <w:pStyle w:val="14"/>
            </w:pPr>
            <w:r>
              <w:rPr>
                <w:rFonts w:hint="eastAsia"/>
              </w:rPr>
              <w:t>给镇干部发放的工资总额</w:t>
            </w:r>
          </w:p>
        </w:tc>
        <w:tc>
          <w:tcPr>
            <w:tcW w:w="2551" w:type="dxa"/>
            <w:vAlign w:val="center"/>
          </w:tcPr>
          <w:p>
            <w:pPr>
              <w:pStyle w:val="14"/>
            </w:pPr>
            <w:r>
              <w:t>54.06</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工资发放人数</w:t>
            </w:r>
          </w:p>
        </w:tc>
        <w:tc>
          <w:tcPr>
            <w:tcW w:w="2835" w:type="dxa"/>
            <w:vAlign w:val="center"/>
          </w:tcPr>
          <w:p>
            <w:pPr>
              <w:pStyle w:val="14"/>
            </w:pPr>
            <w:r>
              <w:rPr>
                <w:rFonts w:hint="eastAsia"/>
              </w:rPr>
              <w:t>发放工资的镇干部人数</w:t>
            </w:r>
          </w:p>
        </w:tc>
        <w:tc>
          <w:tcPr>
            <w:tcW w:w="2551" w:type="dxa"/>
            <w:vAlign w:val="center"/>
          </w:tcPr>
          <w:p>
            <w:pPr>
              <w:pStyle w:val="14"/>
            </w:pPr>
            <w:r>
              <w:t>19</w:t>
            </w:r>
            <w:r>
              <w:rPr>
                <w:rFonts w:hint="eastAsia"/>
              </w:rPr>
              <w:t>人</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保证镇干部正常工作维护社会稳定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t xml:space="preserve"> </w:t>
            </w:r>
            <w:r>
              <w:rPr>
                <w:rFonts w:hint="eastAsia"/>
              </w:rPr>
              <w:t>提高镇干部工作积极性</w:t>
            </w:r>
          </w:p>
        </w:tc>
        <w:tc>
          <w:tcPr>
            <w:tcW w:w="2835" w:type="dxa"/>
            <w:vAlign w:val="center"/>
          </w:tcPr>
          <w:p>
            <w:pPr>
              <w:pStyle w:val="14"/>
            </w:pPr>
            <w:r>
              <w:rPr>
                <w:rFonts w:hint="eastAsia"/>
              </w:rPr>
              <w:t>及时发放镇干部工资提高镇干部工作积极性</w:t>
            </w:r>
          </w:p>
        </w:tc>
        <w:tc>
          <w:tcPr>
            <w:tcW w:w="2551" w:type="dxa"/>
            <w:vAlign w:val="center"/>
          </w:tcPr>
          <w:p>
            <w:pPr>
              <w:pStyle w:val="14"/>
            </w:pPr>
            <w:r>
              <w:rPr>
                <w:rFonts w:hint="eastAsia"/>
              </w:rPr>
              <w:t>镇干部工作积极性提高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满意群众占全部调查群众的比例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、乡镇学校占地绩效目标表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仕望集学校占地涉及</w:t>
            </w:r>
            <w:r>
              <w:t>2</w:t>
            </w:r>
            <w:r>
              <w:rPr>
                <w:rFonts w:hint="eastAsia"/>
              </w:rPr>
              <w:t>个学校。中心校占地</w:t>
            </w:r>
            <w:r>
              <w:t>41</w:t>
            </w:r>
            <w:r>
              <w:rPr>
                <w:rFonts w:hint="eastAsia"/>
              </w:rPr>
              <w:t>亩，每亩每年</w:t>
            </w:r>
            <w:r>
              <w:t>1000</w:t>
            </w:r>
            <w:r>
              <w:rPr>
                <w:rFonts w:hint="eastAsia"/>
              </w:rPr>
              <w:t>元，小计</w:t>
            </w:r>
            <w:r>
              <w:t>41000</w:t>
            </w:r>
            <w:r>
              <w:rPr>
                <w:rFonts w:hint="eastAsia"/>
              </w:rPr>
              <w:t>元。前连街小学占地</w:t>
            </w:r>
            <w:r>
              <w:t>6.2</w:t>
            </w:r>
            <w:r>
              <w:rPr>
                <w:rFonts w:hint="eastAsia"/>
              </w:rPr>
              <w:t>亩，每亩每年</w:t>
            </w:r>
            <w:r>
              <w:t>1500</w:t>
            </w:r>
            <w:r>
              <w:rPr>
                <w:rFonts w:hint="eastAsia"/>
              </w:rPr>
              <w:t>元，小计</w:t>
            </w:r>
            <w:r>
              <w:t>9300</w:t>
            </w:r>
            <w:r>
              <w:rPr>
                <w:rFonts w:hint="eastAsia"/>
              </w:rPr>
              <w:t>元。合计</w:t>
            </w:r>
            <w:r>
              <w:t>50300</w:t>
            </w:r>
            <w:r>
              <w:rPr>
                <w:rFonts w:hint="eastAsia"/>
              </w:rPr>
              <w:t>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占地亩数</w:t>
            </w:r>
          </w:p>
        </w:tc>
        <w:tc>
          <w:tcPr>
            <w:tcW w:w="2835" w:type="dxa"/>
            <w:vAlign w:val="center"/>
          </w:tcPr>
          <w:p>
            <w:pPr>
              <w:pStyle w:val="14"/>
            </w:pPr>
            <w:r>
              <w:rPr>
                <w:rFonts w:hint="eastAsia"/>
              </w:rPr>
              <w:t>该项目占地亩数</w:t>
            </w:r>
          </w:p>
        </w:tc>
        <w:tc>
          <w:tcPr>
            <w:tcW w:w="2551" w:type="dxa"/>
            <w:vAlign w:val="center"/>
          </w:tcPr>
          <w:p>
            <w:pPr>
              <w:pStyle w:val="14"/>
            </w:pPr>
            <w:r>
              <w:t>47.2</w:t>
            </w:r>
            <w:r>
              <w:rPr>
                <w:rFonts w:hint="eastAsia"/>
              </w:rPr>
              <w:t>亩</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及时性</w:t>
            </w:r>
          </w:p>
        </w:tc>
        <w:tc>
          <w:tcPr>
            <w:tcW w:w="2835" w:type="dxa"/>
            <w:vAlign w:val="center"/>
          </w:tcPr>
          <w:p>
            <w:pPr>
              <w:pStyle w:val="14"/>
            </w:pPr>
            <w:r>
              <w:rPr>
                <w:rFonts w:hint="eastAsia"/>
              </w:rPr>
              <w:t>占地补偿资金发放及时性</w:t>
            </w:r>
          </w:p>
        </w:tc>
        <w:tc>
          <w:tcPr>
            <w:tcW w:w="2551" w:type="dxa"/>
            <w:vAlign w:val="center"/>
          </w:tcPr>
          <w:p>
            <w:pPr>
              <w:pStyle w:val="14"/>
            </w:pPr>
            <w:r>
              <w:t>12</w:t>
            </w:r>
            <w:r>
              <w:rPr>
                <w:rFonts w:hint="eastAsia"/>
              </w:rPr>
              <w:t>月底前完成</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资金成本</w:t>
            </w:r>
          </w:p>
        </w:tc>
        <w:tc>
          <w:tcPr>
            <w:tcW w:w="2835" w:type="dxa"/>
            <w:vAlign w:val="center"/>
          </w:tcPr>
          <w:p>
            <w:pPr>
              <w:pStyle w:val="14"/>
            </w:pPr>
            <w:r>
              <w:rPr>
                <w:rFonts w:hint="eastAsia"/>
              </w:rPr>
              <w:t>占地补偿资金成本</w:t>
            </w:r>
          </w:p>
        </w:tc>
        <w:tc>
          <w:tcPr>
            <w:tcW w:w="2551" w:type="dxa"/>
            <w:vAlign w:val="center"/>
          </w:tcPr>
          <w:p>
            <w:pPr>
              <w:pStyle w:val="14"/>
            </w:pPr>
            <w:r>
              <w:t>5.03</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社会稳定水平</w:t>
            </w:r>
          </w:p>
        </w:tc>
        <w:tc>
          <w:tcPr>
            <w:tcW w:w="2835" w:type="dxa"/>
            <w:vAlign w:val="center"/>
          </w:tcPr>
          <w:p>
            <w:pPr>
              <w:pStyle w:val="14"/>
            </w:pPr>
            <w:r>
              <w:rPr>
                <w:rFonts w:hint="eastAsia"/>
              </w:rPr>
              <w:t>减少矛盾，提高效率</w:t>
            </w:r>
          </w:p>
        </w:tc>
        <w:tc>
          <w:tcPr>
            <w:tcW w:w="2551" w:type="dxa"/>
            <w:vAlign w:val="center"/>
          </w:tcPr>
          <w:p>
            <w:pPr>
              <w:pStyle w:val="14"/>
            </w:pPr>
            <w:r>
              <w:rPr>
                <w:rFonts w:hint="eastAsia"/>
              </w:rPr>
              <w:t>减少矛盾，降低上访率</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提高效率</w:t>
            </w:r>
          </w:p>
        </w:tc>
        <w:tc>
          <w:tcPr>
            <w:tcW w:w="2835" w:type="dxa"/>
            <w:vAlign w:val="center"/>
          </w:tcPr>
          <w:p>
            <w:pPr>
              <w:pStyle w:val="14"/>
            </w:pPr>
            <w:r>
              <w:rPr>
                <w:rFonts w:hint="eastAsia"/>
              </w:rPr>
              <w:t>提高效率</w:t>
            </w:r>
          </w:p>
        </w:tc>
        <w:tc>
          <w:tcPr>
            <w:tcW w:w="2551" w:type="dxa"/>
            <w:vAlign w:val="center"/>
          </w:tcPr>
          <w:p>
            <w:pPr>
              <w:pStyle w:val="14"/>
            </w:pPr>
            <w:r>
              <w:rPr>
                <w:rFonts w:hint="eastAsia"/>
              </w:rPr>
              <w:t>≥</w:t>
            </w:r>
            <w:r>
              <w:t>98%</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改善环境质量</w:t>
            </w:r>
          </w:p>
        </w:tc>
        <w:tc>
          <w:tcPr>
            <w:tcW w:w="2835" w:type="dxa"/>
            <w:vAlign w:val="center"/>
          </w:tcPr>
          <w:p>
            <w:pPr>
              <w:pStyle w:val="14"/>
            </w:pPr>
            <w:r>
              <w:rPr>
                <w:rFonts w:hint="eastAsia"/>
              </w:rPr>
              <w:t>改善环境质量</w:t>
            </w:r>
          </w:p>
        </w:tc>
        <w:tc>
          <w:tcPr>
            <w:tcW w:w="2551" w:type="dxa"/>
            <w:vAlign w:val="center"/>
          </w:tcPr>
          <w:p>
            <w:pPr>
              <w:pStyle w:val="14"/>
            </w:pPr>
            <w:r>
              <w:rPr>
                <w:rFonts w:hint="eastAsia"/>
              </w:rPr>
              <w:t>改善环境质量</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2835" w:type="dxa"/>
            <w:vAlign w:val="center"/>
          </w:tcPr>
          <w:p>
            <w:pPr>
              <w:pStyle w:val="14"/>
            </w:pPr>
            <w:r>
              <w:rPr>
                <w:rFonts w:hint="eastAsia"/>
              </w:rPr>
              <w:t>群众满意率</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根据调查问卷结果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年，魏县仕望集乡人民政府安排政府采购预算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魏县仕望集乡人民政府（含所属单位）上年末固定资产金额为</w:t>
      </w:r>
      <w:r>
        <w:rPr>
          <w:rFonts w:eastAsia="方正仿宋_GBK"/>
          <w:color w:val="000000"/>
          <w:sz w:val="28"/>
        </w:rPr>
        <w:t>46.49</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46.49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1075</w:t>
            </w:r>
          </w:p>
        </w:tc>
        <w:tc>
          <w:tcPr>
            <w:tcW w:w="2835" w:type="dxa"/>
            <w:vAlign w:val="center"/>
          </w:tcPr>
          <w:p>
            <w:pPr>
              <w:pStyle w:val="13"/>
            </w:pPr>
            <w:r>
              <w:t>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1075</w:t>
            </w:r>
          </w:p>
        </w:tc>
        <w:tc>
          <w:tcPr>
            <w:tcW w:w="2835" w:type="dxa"/>
            <w:vAlign w:val="center"/>
          </w:tcPr>
          <w:p>
            <w:pPr>
              <w:pStyle w:val="13"/>
            </w:pPr>
            <w:r>
              <w:t>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r>
              <w:t>14.43</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044FE"/>
    <w:multiLevelType w:val="singleLevel"/>
    <w:tmpl w:val="7DE044F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EzZTMyMmU3NjFmZGQyMTMxMzY4YWQ3MzQyOWUzYzAifQ=="/>
  </w:docVars>
  <w:rsids>
    <w:rsidRoot w:val="0071380D"/>
    <w:rsid w:val="002019C9"/>
    <w:rsid w:val="00596517"/>
    <w:rsid w:val="0071380D"/>
    <w:rsid w:val="00917E29"/>
    <w:rsid w:val="00BE4019"/>
    <w:rsid w:val="0DEE0328"/>
    <w:rsid w:val="0F6A101D"/>
    <w:rsid w:val="66FD43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48</Pages>
  <Words>13724</Words>
  <Characters>16371</Characters>
  <Lines>0</Lines>
  <Paragraphs>0</Paragraphs>
  <TotalTime>5</TotalTime>
  <ScaleCrop>false</ScaleCrop>
  <LinksUpToDate>false</LinksUpToDate>
  <CharactersWithSpaces>16737</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2022-03-03T16:26:00Z</dcterms:created>
  <dc:creator>Administrator</dc:creator>
  <cp:lastModifiedBy>xxhb</cp:lastModifiedBy>
  <dcterms:modified xsi:type="dcterms:W3CDTF">2025-08-07T15:44:09Z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29C8CCC921AE4B5F97C92258700303B7</vt:lpwstr>
  </property>
</Properties>
</file>