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922魏县院堡镇人民政府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887.07</w:t>
            </w:r>
          </w:p>
        </w:tc>
        <w:tc>
          <w:tcPr>
            <w:tcW w:w="4535" w:type="dxa"/>
            <w:vAlign w:val="center"/>
          </w:tcPr>
          <w:p>
            <w:pPr>
              <w:pStyle w:val="13"/>
            </w:pPr>
            <w:r>
              <w:t>一、一般公共服务支出</w:t>
            </w:r>
          </w:p>
        </w:tc>
        <w:tc>
          <w:tcPr>
            <w:tcW w:w="2126" w:type="dxa"/>
            <w:vAlign w:val="center"/>
          </w:tcPr>
          <w:p>
            <w:pPr>
              <w:pStyle w:val="12"/>
            </w:pPr>
            <w:r>
              <w:t>501.12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251.12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887.07</w:t>
            </w:r>
          </w:p>
        </w:tc>
        <w:tc>
          <w:tcPr>
            <w:tcW w:w="4535" w:type="dxa"/>
            <w:vAlign w:val="center"/>
          </w:tcPr>
          <w:p>
            <w:pPr>
              <w:pStyle w:val="15"/>
            </w:pPr>
            <w:r>
              <w:t>本年支出合计</w:t>
            </w:r>
          </w:p>
        </w:tc>
        <w:tc>
          <w:tcPr>
            <w:tcW w:w="2126" w:type="dxa"/>
            <w:vAlign w:val="center"/>
          </w:tcPr>
          <w:p>
            <w:pPr>
              <w:pStyle w:val="16"/>
            </w:pPr>
            <w:r>
              <w:t>887.07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887.07</w:t>
            </w:r>
          </w:p>
        </w:tc>
        <w:tc>
          <w:tcPr>
            <w:tcW w:w="4535" w:type="dxa"/>
            <w:vAlign w:val="center"/>
          </w:tcPr>
          <w:p>
            <w:pPr>
              <w:pStyle w:val="15"/>
            </w:pPr>
            <w:r>
              <w:t>支出总计</w:t>
            </w:r>
          </w:p>
        </w:tc>
        <w:tc>
          <w:tcPr>
            <w:tcW w:w="2126" w:type="dxa"/>
            <w:vAlign w:val="center"/>
          </w:tcPr>
          <w:p>
            <w:pPr>
              <w:pStyle w:val="16"/>
            </w:pPr>
            <w:r>
              <w:t>887.07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922魏县院堡镇人民政府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887.07</w:t>
            </w:r>
          </w:p>
        </w:tc>
        <w:tc>
          <w:tcPr>
            <w:tcW w:w="1134" w:type="dxa"/>
            <w:vAlign w:val="center"/>
          </w:tcPr>
          <w:p>
            <w:pPr>
              <w:pStyle w:val="16"/>
            </w:pPr>
            <w:r>
              <w:t>887.07</w:t>
            </w:r>
          </w:p>
        </w:tc>
        <w:tc>
          <w:tcPr>
            <w:tcW w:w="1134" w:type="dxa"/>
            <w:vAlign w:val="center"/>
          </w:tcPr>
          <w:p>
            <w:pPr>
              <w:pStyle w:val="16"/>
            </w:pPr>
            <w:r>
              <w:t>887.07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501.12</w:t>
            </w:r>
          </w:p>
        </w:tc>
        <w:tc>
          <w:tcPr>
            <w:tcW w:w="1134" w:type="dxa"/>
            <w:vAlign w:val="center"/>
          </w:tcPr>
          <w:p>
            <w:pPr>
              <w:pStyle w:val="12"/>
            </w:pPr>
            <w:r>
              <w:t>501.12</w:t>
            </w:r>
          </w:p>
        </w:tc>
        <w:tc>
          <w:tcPr>
            <w:tcW w:w="1134" w:type="dxa"/>
            <w:vAlign w:val="center"/>
          </w:tcPr>
          <w:p>
            <w:pPr>
              <w:pStyle w:val="12"/>
            </w:pPr>
            <w:r>
              <w:t>501.12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501.12</w:t>
            </w:r>
          </w:p>
        </w:tc>
        <w:tc>
          <w:tcPr>
            <w:tcW w:w="1134" w:type="dxa"/>
            <w:vAlign w:val="center"/>
          </w:tcPr>
          <w:p>
            <w:pPr>
              <w:pStyle w:val="12"/>
            </w:pPr>
            <w:r>
              <w:t>501.12</w:t>
            </w:r>
          </w:p>
        </w:tc>
        <w:tc>
          <w:tcPr>
            <w:tcW w:w="1134" w:type="dxa"/>
            <w:vAlign w:val="center"/>
          </w:tcPr>
          <w:p>
            <w:pPr>
              <w:pStyle w:val="12"/>
            </w:pPr>
            <w:r>
              <w:t>501.12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501.12</w:t>
            </w:r>
          </w:p>
        </w:tc>
        <w:tc>
          <w:tcPr>
            <w:tcW w:w="1134" w:type="dxa"/>
            <w:vAlign w:val="center"/>
          </w:tcPr>
          <w:p>
            <w:pPr>
              <w:pStyle w:val="12"/>
            </w:pPr>
            <w:r>
              <w:t>501.12</w:t>
            </w:r>
          </w:p>
        </w:tc>
        <w:tc>
          <w:tcPr>
            <w:tcW w:w="1134" w:type="dxa"/>
            <w:vAlign w:val="center"/>
          </w:tcPr>
          <w:p>
            <w:pPr>
              <w:pStyle w:val="12"/>
            </w:pPr>
            <w:r>
              <w:t>501.12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110.58</w:t>
            </w:r>
          </w:p>
        </w:tc>
        <w:tc>
          <w:tcPr>
            <w:tcW w:w="1134" w:type="dxa"/>
            <w:vAlign w:val="center"/>
          </w:tcPr>
          <w:p>
            <w:pPr>
              <w:pStyle w:val="12"/>
            </w:pPr>
            <w:r>
              <w:t>110.58</w:t>
            </w:r>
          </w:p>
        </w:tc>
        <w:tc>
          <w:tcPr>
            <w:tcW w:w="1134" w:type="dxa"/>
            <w:vAlign w:val="center"/>
          </w:tcPr>
          <w:p>
            <w:pPr>
              <w:pStyle w:val="12"/>
            </w:pPr>
            <w:r>
              <w:t>110.58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110.58</w:t>
            </w:r>
          </w:p>
        </w:tc>
        <w:tc>
          <w:tcPr>
            <w:tcW w:w="1134" w:type="dxa"/>
            <w:vAlign w:val="center"/>
          </w:tcPr>
          <w:p>
            <w:pPr>
              <w:pStyle w:val="12"/>
            </w:pPr>
            <w:r>
              <w:t>110.58</w:t>
            </w:r>
          </w:p>
        </w:tc>
        <w:tc>
          <w:tcPr>
            <w:tcW w:w="1134" w:type="dxa"/>
            <w:vAlign w:val="center"/>
          </w:tcPr>
          <w:p>
            <w:pPr>
              <w:pStyle w:val="12"/>
            </w:pPr>
            <w:r>
              <w:t>110.58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32.33</w:t>
            </w:r>
          </w:p>
        </w:tc>
        <w:tc>
          <w:tcPr>
            <w:tcW w:w="1134" w:type="dxa"/>
            <w:vAlign w:val="center"/>
          </w:tcPr>
          <w:p>
            <w:pPr>
              <w:pStyle w:val="12"/>
            </w:pPr>
            <w:r>
              <w:t>32.33</w:t>
            </w:r>
          </w:p>
        </w:tc>
        <w:tc>
          <w:tcPr>
            <w:tcW w:w="1134" w:type="dxa"/>
            <w:vAlign w:val="center"/>
          </w:tcPr>
          <w:p>
            <w:pPr>
              <w:pStyle w:val="12"/>
            </w:pPr>
            <w:r>
              <w:t>32.33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52.17</w:t>
            </w:r>
          </w:p>
        </w:tc>
        <w:tc>
          <w:tcPr>
            <w:tcW w:w="1134" w:type="dxa"/>
            <w:vAlign w:val="center"/>
          </w:tcPr>
          <w:p>
            <w:pPr>
              <w:pStyle w:val="12"/>
            </w:pPr>
            <w:r>
              <w:t>52.17</w:t>
            </w:r>
          </w:p>
        </w:tc>
        <w:tc>
          <w:tcPr>
            <w:tcW w:w="1134" w:type="dxa"/>
            <w:vAlign w:val="center"/>
          </w:tcPr>
          <w:p>
            <w:pPr>
              <w:pStyle w:val="12"/>
            </w:pPr>
            <w:r>
              <w:t>52.17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26.08</w:t>
            </w:r>
          </w:p>
        </w:tc>
        <w:tc>
          <w:tcPr>
            <w:tcW w:w="1134" w:type="dxa"/>
            <w:vAlign w:val="center"/>
          </w:tcPr>
          <w:p>
            <w:pPr>
              <w:pStyle w:val="12"/>
            </w:pPr>
            <w:r>
              <w:t>26.08</w:t>
            </w:r>
          </w:p>
        </w:tc>
        <w:tc>
          <w:tcPr>
            <w:tcW w:w="1134" w:type="dxa"/>
            <w:vAlign w:val="center"/>
          </w:tcPr>
          <w:p>
            <w:pPr>
              <w:pStyle w:val="12"/>
            </w:pPr>
            <w:r>
              <w:t>26.08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24.24</w:t>
            </w:r>
          </w:p>
        </w:tc>
        <w:tc>
          <w:tcPr>
            <w:tcW w:w="1134" w:type="dxa"/>
            <w:vAlign w:val="center"/>
          </w:tcPr>
          <w:p>
            <w:pPr>
              <w:pStyle w:val="12"/>
            </w:pPr>
            <w:r>
              <w:t>24.24</w:t>
            </w:r>
          </w:p>
        </w:tc>
        <w:tc>
          <w:tcPr>
            <w:tcW w:w="1134" w:type="dxa"/>
            <w:vAlign w:val="center"/>
          </w:tcPr>
          <w:p>
            <w:pPr>
              <w:pStyle w:val="12"/>
            </w:pPr>
            <w:r>
              <w:t>24.24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24.24</w:t>
            </w:r>
          </w:p>
        </w:tc>
        <w:tc>
          <w:tcPr>
            <w:tcW w:w="1134" w:type="dxa"/>
            <w:vAlign w:val="center"/>
          </w:tcPr>
          <w:p>
            <w:pPr>
              <w:pStyle w:val="12"/>
            </w:pPr>
            <w:r>
              <w:t>24.24</w:t>
            </w:r>
          </w:p>
        </w:tc>
        <w:tc>
          <w:tcPr>
            <w:tcW w:w="1134" w:type="dxa"/>
            <w:vAlign w:val="center"/>
          </w:tcPr>
          <w:p>
            <w:pPr>
              <w:pStyle w:val="12"/>
            </w:pPr>
            <w:r>
              <w:t>24.24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24.24</w:t>
            </w:r>
          </w:p>
        </w:tc>
        <w:tc>
          <w:tcPr>
            <w:tcW w:w="1134" w:type="dxa"/>
            <w:vAlign w:val="center"/>
          </w:tcPr>
          <w:p>
            <w:pPr>
              <w:pStyle w:val="12"/>
            </w:pPr>
            <w:r>
              <w:t>24.24</w:t>
            </w:r>
          </w:p>
        </w:tc>
        <w:tc>
          <w:tcPr>
            <w:tcW w:w="1134" w:type="dxa"/>
            <w:vAlign w:val="center"/>
          </w:tcPr>
          <w:p>
            <w:pPr>
              <w:pStyle w:val="12"/>
            </w:pPr>
            <w:r>
              <w:t>24.24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251.12</w:t>
            </w:r>
          </w:p>
        </w:tc>
        <w:tc>
          <w:tcPr>
            <w:tcW w:w="1134" w:type="dxa"/>
            <w:vAlign w:val="center"/>
          </w:tcPr>
          <w:p>
            <w:pPr>
              <w:pStyle w:val="12"/>
            </w:pPr>
            <w:r>
              <w:t>251.12</w:t>
            </w:r>
          </w:p>
        </w:tc>
        <w:tc>
          <w:tcPr>
            <w:tcW w:w="1134" w:type="dxa"/>
            <w:vAlign w:val="center"/>
          </w:tcPr>
          <w:p>
            <w:pPr>
              <w:pStyle w:val="12"/>
            </w:pPr>
            <w:r>
              <w:t>251.12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251.12</w:t>
            </w:r>
          </w:p>
        </w:tc>
        <w:tc>
          <w:tcPr>
            <w:tcW w:w="1134" w:type="dxa"/>
            <w:vAlign w:val="center"/>
          </w:tcPr>
          <w:p>
            <w:pPr>
              <w:pStyle w:val="12"/>
            </w:pPr>
            <w:r>
              <w:t>251.12</w:t>
            </w:r>
          </w:p>
        </w:tc>
        <w:tc>
          <w:tcPr>
            <w:tcW w:w="1134" w:type="dxa"/>
            <w:vAlign w:val="center"/>
          </w:tcPr>
          <w:p>
            <w:pPr>
              <w:pStyle w:val="12"/>
            </w:pPr>
            <w:r>
              <w:t>251.12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251.12</w:t>
            </w:r>
          </w:p>
        </w:tc>
        <w:tc>
          <w:tcPr>
            <w:tcW w:w="1134" w:type="dxa"/>
            <w:vAlign w:val="center"/>
          </w:tcPr>
          <w:p>
            <w:pPr>
              <w:pStyle w:val="12"/>
            </w:pPr>
            <w:r>
              <w:t>251.12</w:t>
            </w:r>
          </w:p>
        </w:tc>
        <w:tc>
          <w:tcPr>
            <w:tcW w:w="1134" w:type="dxa"/>
            <w:vAlign w:val="center"/>
          </w:tcPr>
          <w:p>
            <w:pPr>
              <w:pStyle w:val="12"/>
            </w:pPr>
            <w:r>
              <w:t>251.12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887.07</w:t>
            </w:r>
          </w:p>
        </w:tc>
        <w:tc>
          <w:tcPr>
            <w:tcW w:w="1361" w:type="dxa"/>
            <w:vAlign w:val="center"/>
          </w:tcPr>
          <w:p>
            <w:pPr>
              <w:pStyle w:val="16"/>
            </w:pPr>
            <w:r>
              <w:t>507.50</w:t>
            </w:r>
          </w:p>
        </w:tc>
        <w:tc>
          <w:tcPr>
            <w:tcW w:w="1361" w:type="dxa"/>
            <w:vAlign w:val="center"/>
          </w:tcPr>
          <w:p>
            <w:pPr>
              <w:pStyle w:val="16"/>
            </w:pPr>
            <w:r>
              <w:t>379.57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501.12</w:t>
            </w:r>
          </w:p>
        </w:tc>
        <w:tc>
          <w:tcPr>
            <w:tcW w:w="1361" w:type="dxa"/>
            <w:vAlign w:val="center"/>
          </w:tcPr>
          <w:p>
            <w:pPr>
              <w:pStyle w:val="12"/>
            </w:pPr>
            <w:r>
              <w:t>372.67</w:t>
            </w:r>
          </w:p>
        </w:tc>
        <w:tc>
          <w:tcPr>
            <w:tcW w:w="1361" w:type="dxa"/>
            <w:vAlign w:val="center"/>
          </w:tcPr>
          <w:p>
            <w:pPr>
              <w:pStyle w:val="12"/>
            </w:pPr>
            <w:r>
              <w:t>128.45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501.12</w:t>
            </w:r>
          </w:p>
        </w:tc>
        <w:tc>
          <w:tcPr>
            <w:tcW w:w="1361" w:type="dxa"/>
            <w:vAlign w:val="center"/>
          </w:tcPr>
          <w:p>
            <w:pPr>
              <w:pStyle w:val="12"/>
            </w:pPr>
            <w:r>
              <w:t>372.67</w:t>
            </w:r>
          </w:p>
        </w:tc>
        <w:tc>
          <w:tcPr>
            <w:tcW w:w="1361" w:type="dxa"/>
            <w:vAlign w:val="center"/>
          </w:tcPr>
          <w:p>
            <w:pPr>
              <w:pStyle w:val="12"/>
            </w:pPr>
            <w:r>
              <w:t>128.45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501.12</w:t>
            </w:r>
          </w:p>
        </w:tc>
        <w:tc>
          <w:tcPr>
            <w:tcW w:w="1361" w:type="dxa"/>
            <w:vAlign w:val="center"/>
          </w:tcPr>
          <w:p>
            <w:pPr>
              <w:pStyle w:val="12"/>
            </w:pPr>
            <w:r>
              <w:t>372.67</w:t>
            </w:r>
          </w:p>
        </w:tc>
        <w:tc>
          <w:tcPr>
            <w:tcW w:w="1361" w:type="dxa"/>
            <w:vAlign w:val="center"/>
          </w:tcPr>
          <w:p>
            <w:pPr>
              <w:pStyle w:val="12"/>
            </w:pPr>
            <w:r>
              <w:t>128.45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110.58</w:t>
            </w:r>
          </w:p>
        </w:tc>
        <w:tc>
          <w:tcPr>
            <w:tcW w:w="1361" w:type="dxa"/>
            <w:vAlign w:val="center"/>
          </w:tcPr>
          <w:p>
            <w:pPr>
              <w:pStyle w:val="12"/>
            </w:pPr>
            <w:r>
              <w:t>110.58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110.58</w:t>
            </w:r>
          </w:p>
        </w:tc>
        <w:tc>
          <w:tcPr>
            <w:tcW w:w="1361" w:type="dxa"/>
            <w:vAlign w:val="center"/>
          </w:tcPr>
          <w:p>
            <w:pPr>
              <w:pStyle w:val="12"/>
            </w:pPr>
            <w:r>
              <w:t>110.58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32.33</w:t>
            </w:r>
          </w:p>
        </w:tc>
        <w:tc>
          <w:tcPr>
            <w:tcW w:w="1361" w:type="dxa"/>
            <w:vAlign w:val="center"/>
          </w:tcPr>
          <w:p>
            <w:pPr>
              <w:pStyle w:val="12"/>
            </w:pPr>
            <w:r>
              <w:t>32.33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52.17</w:t>
            </w:r>
          </w:p>
        </w:tc>
        <w:tc>
          <w:tcPr>
            <w:tcW w:w="1361" w:type="dxa"/>
            <w:vAlign w:val="center"/>
          </w:tcPr>
          <w:p>
            <w:pPr>
              <w:pStyle w:val="12"/>
            </w:pPr>
            <w:r>
              <w:t>52.17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26.08</w:t>
            </w:r>
          </w:p>
        </w:tc>
        <w:tc>
          <w:tcPr>
            <w:tcW w:w="1361" w:type="dxa"/>
            <w:vAlign w:val="center"/>
          </w:tcPr>
          <w:p>
            <w:pPr>
              <w:pStyle w:val="12"/>
            </w:pPr>
            <w:r>
              <w:t>26.08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24.24</w:t>
            </w:r>
          </w:p>
        </w:tc>
        <w:tc>
          <w:tcPr>
            <w:tcW w:w="1361" w:type="dxa"/>
            <w:vAlign w:val="center"/>
          </w:tcPr>
          <w:p>
            <w:pPr>
              <w:pStyle w:val="12"/>
            </w:pPr>
            <w:r>
              <w:t>24.24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24.24</w:t>
            </w:r>
          </w:p>
        </w:tc>
        <w:tc>
          <w:tcPr>
            <w:tcW w:w="1361" w:type="dxa"/>
            <w:vAlign w:val="center"/>
          </w:tcPr>
          <w:p>
            <w:pPr>
              <w:pStyle w:val="12"/>
            </w:pPr>
            <w:r>
              <w:t>24.24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24.24</w:t>
            </w:r>
          </w:p>
        </w:tc>
        <w:tc>
          <w:tcPr>
            <w:tcW w:w="1361" w:type="dxa"/>
            <w:vAlign w:val="center"/>
          </w:tcPr>
          <w:p>
            <w:pPr>
              <w:pStyle w:val="12"/>
            </w:pPr>
            <w:r>
              <w:t>24.24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251.12</w:t>
            </w:r>
          </w:p>
        </w:tc>
        <w:tc>
          <w:tcPr>
            <w:tcW w:w="1361" w:type="dxa"/>
            <w:vAlign w:val="center"/>
          </w:tcPr>
          <w:p>
            <w:pPr>
              <w:pStyle w:val="12"/>
            </w:pPr>
          </w:p>
        </w:tc>
        <w:tc>
          <w:tcPr>
            <w:tcW w:w="1361" w:type="dxa"/>
            <w:vAlign w:val="center"/>
          </w:tcPr>
          <w:p>
            <w:pPr>
              <w:pStyle w:val="12"/>
            </w:pPr>
            <w:r>
              <w:t>251.12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251.12</w:t>
            </w:r>
          </w:p>
        </w:tc>
        <w:tc>
          <w:tcPr>
            <w:tcW w:w="1361" w:type="dxa"/>
            <w:vAlign w:val="center"/>
          </w:tcPr>
          <w:p>
            <w:pPr>
              <w:pStyle w:val="12"/>
            </w:pPr>
          </w:p>
        </w:tc>
        <w:tc>
          <w:tcPr>
            <w:tcW w:w="1361" w:type="dxa"/>
            <w:vAlign w:val="center"/>
          </w:tcPr>
          <w:p>
            <w:pPr>
              <w:pStyle w:val="12"/>
            </w:pPr>
            <w:r>
              <w:t>251.12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251.12</w:t>
            </w:r>
          </w:p>
        </w:tc>
        <w:tc>
          <w:tcPr>
            <w:tcW w:w="1361" w:type="dxa"/>
            <w:vAlign w:val="center"/>
          </w:tcPr>
          <w:p>
            <w:pPr>
              <w:pStyle w:val="12"/>
            </w:pPr>
          </w:p>
        </w:tc>
        <w:tc>
          <w:tcPr>
            <w:tcW w:w="1361" w:type="dxa"/>
            <w:vAlign w:val="center"/>
          </w:tcPr>
          <w:p>
            <w:pPr>
              <w:pStyle w:val="12"/>
            </w:pPr>
            <w:r>
              <w:t>251.12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887.07</w:t>
            </w:r>
          </w:p>
        </w:tc>
        <w:tc>
          <w:tcPr>
            <w:tcW w:w="3402" w:type="dxa"/>
            <w:vAlign w:val="center"/>
          </w:tcPr>
          <w:p>
            <w:pPr>
              <w:pStyle w:val="13"/>
            </w:pPr>
            <w:r>
              <w:t>一、一般公共服务支出</w:t>
            </w:r>
          </w:p>
        </w:tc>
        <w:tc>
          <w:tcPr>
            <w:tcW w:w="1474" w:type="dxa"/>
            <w:vAlign w:val="center"/>
          </w:tcPr>
          <w:p>
            <w:pPr>
              <w:pStyle w:val="12"/>
            </w:pPr>
            <w:r>
              <w:t>501.12</w:t>
            </w:r>
          </w:p>
        </w:tc>
        <w:tc>
          <w:tcPr>
            <w:tcW w:w="1474" w:type="dxa"/>
            <w:vAlign w:val="center"/>
          </w:tcPr>
          <w:p>
            <w:pPr>
              <w:pStyle w:val="12"/>
            </w:pPr>
            <w:r>
              <w:t>501.12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110.58</w:t>
            </w:r>
          </w:p>
        </w:tc>
        <w:tc>
          <w:tcPr>
            <w:tcW w:w="1474" w:type="dxa"/>
            <w:vAlign w:val="center"/>
          </w:tcPr>
          <w:p>
            <w:pPr>
              <w:pStyle w:val="12"/>
            </w:pPr>
            <w:r>
              <w:t>110.58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24.24</w:t>
            </w:r>
          </w:p>
        </w:tc>
        <w:tc>
          <w:tcPr>
            <w:tcW w:w="1474" w:type="dxa"/>
            <w:vAlign w:val="center"/>
          </w:tcPr>
          <w:p>
            <w:pPr>
              <w:pStyle w:val="12"/>
            </w:pPr>
            <w:r>
              <w:t>24.24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251.12</w:t>
            </w:r>
          </w:p>
        </w:tc>
        <w:tc>
          <w:tcPr>
            <w:tcW w:w="1474" w:type="dxa"/>
            <w:vAlign w:val="center"/>
          </w:tcPr>
          <w:p>
            <w:pPr>
              <w:pStyle w:val="12"/>
            </w:pPr>
            <w:r>
              <w:t>251.12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887.07</w:t>
            </w:r>
          </w:p>
        </w:tc>
        <w:tc>
          <w:tcPr>
            <w:tcW w:w="3402" w:type="dxa"/>
            <w:vAlign w:val="center"/>
          </w:tcPr>
          <w:p>
            <w:pPr>
              <w:pStyle w:val="15"/>
            </w:pPr>
            <w:r>
              <w:t>本年支出合计</w:t>
            </w:r>
          </w:p>
        </w:tc>
        <w:tc>
          <w:tcPr>
            <w:tcW w:w="1474" w:type="dxa"/>
            <w:vAlign w:val="center"/>
          </w:tcPr>
          <w:p>
            <w:pPr>
              <w:pStyle w:val="16"/>
            </w:pPr>
            <w:r>
              <w:t>887.07</w:t>
            </w:r>
          </w:p>
        </w:tc>
        <w:tc>
          <w:tcPr>
            <w:tcW w:w="1474" w:type="dxa"/>
            <w:vAlign w:val="center"/>
          </w:tcPr>
          <w:p>
            <w:pPr>
              <w:pStyle w:val="16"/>
            </w:pPr>
            <w:r>
              <w:t>887.07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887.07</w:t>
            </w:r>
          </w:p>
        </w:tc>
        <w:tc>
          <w:tcPr>
            <w:tcW w:w="3402" w:type="dxa"/>
            <w:vAlign w:val="center"/>
          </w:tcPr>
          <w:p>
            <w:pPr>
              <w:pStyle w:val="15"/>
            </w:pPr>
            <w:r>
              <w:t>支出总计</w:t>
            </w:r>
          </w:p>
        </w:tc>
        <w:tc>
          <w:tcPr>
            <w:tcW w:w="1474" w:type="dxa"/>
            <w:vAlign w:val="center"/>
          </w:tcPr>
          <w:p>
            <w:pPr>
              <w:pStyle w:val="16"/>
            </w:pPr>
            <w:r>
              <w:t>887.07</w:t>
            </w:r>
          </w:p>
        </w:tc>
        <w:tc>
          <w:tcPr>
            <w:tcW w:w="1474" w:type="dxa"/>
            <w:vAlign w:val="center"/>
          </w:tcPr>
          <w:p>
            <w:pPr>
              <w:pStyle w:val="16"/>
            </w:pPr>
            <w:r>
              <w:t>887.07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887.07</w:t>
            </w:r>
          </w:p>
        </w:tc>
        <w:tc>
          <w:tcPr>
            <w:tcW w:w="2551" w:type="dxa"/>
            <w:vAlign w:val="center"/>
          </w:tcPr>
          <w:p>
            <w:pPr>
              <w:pStyle w:val="16"/>
            </w:pPr>
            <w:r>
              <w:t>507.50</w:t>
            </w:r>
          </w:p>
        </w:tc>
        <w:tc>
          <w:tcPr>
            <w:tcW w:w="2551" w:type="dxa"/>
            <w:vAlign w:val="center"/>
          </w:tcPr>
          <w:p>
            <w:pPr>
              <w:pStyle w:val="16"/>
            </w:pPr>
            <w:r>
              <w:t>379.57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501.12</w:t>
            </w:r>
          </w:p>
        </w:tc>
        <w:tc>
          <w:tcPr>
            <w:tcW w:w="2551" w:type="dxa"/>
            <w:vAlign w:val="center"/>
          </w:tcPr>
          <w:p>
            <w:pPr>
              <w:pStyle w:val="12"/>
            </w:pPr>
            <w:r>
              <w:t>372.67</w:t>
            </w:r>
          </w:p>
        </w:tc>
        <w:tc>
          <w:tcPr>
            <w:tcW w:w="2551" w:type="dxa"/>
            <w:vAlign w:val="center"/>
          </w:tcPr>
          <w:p>
            <w:pPr>
              <w:pStyle w:val="12"/>
            </w:pPr>
            <w:r>
              <w:t>128.45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501.12</w:t>
            </w:r>
          </w:p>
        </w:tc>
        <w:tc>
          <w:tcPr>
            <w:tcW w:w="2551" w:type="dxa"/>
            <w:vAlign w:val="center"/>
          </w:tcPr>
          <w:p>
            <w:pPr>
              <w:pStyle w:val="12"/>
            </w:pPr>
            <w:r>
              <w:t>372.67</w:t>
            </w:r>
          </w:p>
        </w:tc>
        <w:tc>
          <w:tcPr>
            <w:tcW w:w="2551" w:type="dxa"/>
            <w:vAlign w:val="center"/>
          </w:tcPr>
          <w:p>
            <w:pPr>
              <w:pStyle w:val="12"/>
            </w:pPr>
            <w:r>
              <w:t>128.45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501.12</w:t>
            </w:r>
          </w:p>
        </w:tc>
        <w:tc>
          <w:tcPr>
            <w:tcW w:w="2551" w:type="dxa"/>
            <w:vAlign w:val="center"/>
          </w:tcPr>
          <w:p>
            <w:pPr>
              <w:pStyle w:val="12"/>
            </w:pPr>
            <w:r>
              <w:t>372.67</w:t>
            </w:r>
          </w:p>
        </w:tc>
        <w:tc>
          <w:tcPr>
            <w:tcW w:w="2551" w:type="dxa"/>
            <w:vAlign w:val="center"/>
          </w:tcPr>
          <w:p>
            <w:pPr>
              <w:pStyle w:val="12"/>
            </w:pPr>
            <w:r>
              <w:t>128.45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110.58</w:t>
            </w:r>
          </w:p>
        </w:tc>
        <w:tc>
          <w:tcPr>
            <w:tcW w:w="2551" w:type="dxa"/>
            <w:vAlign w:val="center"/>
          </w:tcPr>
          <w:p>
            <w:pPr>
              <w:pStyle w:val="12"/>
            </w:pPr>
            <w:r>
              <w:t>110.58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110.58</w:t>
            </w:r>
          </w:p>
        </w:tc>
        <w:tc>
          <w:tcPr>
            <w:tcW w:w="2551" w:type="dxa"/>
            <w:vAlign w:val="center"/>
          </w:tcPr>
          <w:p>
            <w:pPr>
              <w:pStyle w:val="12"/>
            </w:pPr>
            <w:r>
              <w:t>110.58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32.33</w:t>
            </w:r>
          </w:p>
        </w:tc>
        <w:tc>
          <w:tcPr>
            <w:tcW w:w="2551" w:type="dxa"/>
            <w:vAlign w:val="center"/>
          </w:tcPr>
          <w:p>
            <w:pPr>
              <w:pStyle w:val="12"/>
            </w:pPr>
            <w:r>
              <w:t>32.33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52.17</w:t>
            </w:r>
          </w:p>
        </w:tc>
        <w:tc>
          <w:tcPr>
            <w:tcW w:w="2551" w:type="dxa"/>
            <w:vAlign w:val="center"/>
          </w:tcPr>
          <w:p>
            <w:pPr>
              <w:pStyle w:val="12"/>
            </w:pPr>
            <w:r>
              <w:t>52.17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26.08</w:t>
            </w:r>
          </w:p>
        </w:tc>
        <w:tc>
          <w:tcPr>
            <w:tcW w:w="2551" w:type="dxa"/>
            <w:vAlign w:val="center"/>
          </w:tcPr>
          <w:p>
            <w:pPr>
              <w:pStyle w:val="12"/>
            </w:pPr>
            <w:r>
              <w:t>26.08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24.24</w:t>
            </w:r>
          </w:p>
        </w:tc>
        <w:tc>
          <w:tcPr>
            <w:tcW w:w="2551" w:type="dxa"/>
            <w:vAlign w:val="center"/>
          </w:tcPr>
          <w:p>
            <w:pPr>
              <w:pStyle w:val="12"/>
            </w:pPr>
            <w:r>
              <w:t>24.24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24.24</w:t>
            </w:r>
          </w:p>
        </w:tc>
        <w:tc>
          <w:tcPr>
            <w:tcW w:w="2551" w:type="dxa"/>
            <w:vAlign w:val="center"/>
          </w:tcPr>
          <w:p>
            <w:pPr>
              <w:pStyle w:val="12"/>
            </w:pPr>
            <w:r>
              <w:t>24.24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24.24</w:t>
            </w:r>
          </w:p>
        </w:tc>
        <w:tc>
          <w:tcPr>
            <w:tcW w:w="2551" w:type="dxa"/>
            <w:vAlign w:val="center"/>
          </w:tcPr>
          <w:p>
            <w:pPr>
              <w:pStyle w:val="12"/>
            </w:pPr>
            <w:r>
              <w:t>24.24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251.12</w:t>
            </w:r>
          </w:p>
        </w:tc>
        <w:tc>
          <w:tcPr>
            <w:tcW w:w="2551" w:type="dxa"/>
            <w:vAlign w:val="center"/>
          </w:tcPr>
          <w:p>
            <w:pPr>
              <w:pStyle w:val="12"/>
            </w:pPr>
          </w:p>
        </w:tc>
        <w:tc>
          <w:tcPr>
            <w:tcW w:w="2551" w:type="dxa"/>
            <w:vAlign w:val="center"/>
          </w:tcPr>
          <w:p>
            <w:pPr>
              <w:pStyle w:val="12"/>
            </w:pPr>
            <w:r>
              <w:t>251.12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251.12</w:t>
            </w:r>
          </w:p>
        </w:tc>
        <w:tc>
          <w:tcPr>
            <w:tcW w:w="2551" w:type="dxa"/>
            <w:vAlign w:val="center"/>
          </w:tcPr>
          <w:p>
            <w:pPr>
              <w:pStyle w:val="12"/>
            </w:pPr>
          </w:p>
        </w:tc>
        <w:tc>
          <w:tcPr>
            <w:tcW w:w="2551" w:type="dxa"/>
            <w:vAlign w:val="center"/>
          </w:tcPr>
          <w:p>
            <w:pPr>
              <w:pStyle w:val="12"/>
            </w:pPr>
            <w:r>
              <w:t>251.12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251.12</w:t>
            </w:r>
          </w:p>
        </w:tc>
        <w:tc>
          <w:tcPr>
            <w:tcW w:w="2551" w:type="dxa"/>
            <w:vAlign w:val="center"/>
          </w:tcPr>
          <w:p>
            <w:pPr>
              <w:pStyle w:val="12"/>
            </w:pPr>
          </w:p>
        </w:tc>
        <w:tc>
          <w:tcPr>
            <w:tcW w:w="2551" w:type="dxa"/>
            <w:vAlign w:val="center"/>
          </w:tcPr>
          <w:p>
            <w:pPr>
              <w:pStyle w:val="12"/>
            </w:pPr>
            <w:r>
              <w:t>251.12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507.50</w:t>
            </w:r>
          </w:p>
        </w:tc>
        <w:tc>
          <w:tcPr>
            <w:tcW w:w="2551" w:type="dxa"/>
            <w:vAlign w:val="center"/>
          </w:tcPr>
          <w:p>
            <w:pPr>
              <w:pStyle w:val="16"/>
            </w:pPr>
            <w:r>
              <w:t>443.80</w:t>
            </w:r>
          </w:p>
        </w:tc>
        <w:tc>
          <w:tcPr>
            <w:tcW w:w="2551" w:type="dxa"/>
            <w:vAlign w:val="center"/>
          </w:tcPr>
          <w:p>
            <w:pPr>
              <w:pStyle w:val="16"/>
            </w:pPr>
            <w:r>
              <w:t>63.70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408.60</w:t>
            </w:r>
          </w:p>
        </w:tc>
        <w:tc>
          <w:tcPr>
            <w:tcW w:w="2551" w:type="dxa"/>
            <w:vAlign w:val="center"/>
          </w:tcPr>
          <w:p>
            <w:pPr>
              <w:pStyle w:val="12"/>
            </w:pPr>
            <w:r>
              <w:t>408.60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162.55</w:t>
            </w:r>
          </w:p>
        </w:tc>
        <w:tc>
          <w:tcPr>
            <w:tcW w:w="2551" w:type="dxa"/>
            <w:vAlign w:val="center"/>
          </w:tcPr>
          <w:p>
            <w:pPr>
              <w:pStyle w:val="12"/>
            </w:pPr>
            <w:r>
              <w:t>162.55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73.73</w:t>
            </w:r>
          </w:p>
        </w:tc>
        <w:tc>
          <w:tcPr>
            <w:tcW w:w="2551" w:type="dxa"/>
            <w:vAlign w:val="center"/>
          </w:tcPr>
          <w:p>
            <w:pPr>
              <w:pStyle w:val="12"/>
            </w:pPr>
            <w:r>
              <w:t>73.73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41.61</w:t>
            </w:r>
          </w:p>
        </w:tc>
        <w:tc>
          <w:tcPr>
            <w:tcW w:w="2551" w:type="dxa"/>
            <w:vAlign w:val="center"/>
          </w:tcPr>
          <w:p>
            <w:pPr>
              <w:pStyle w:val="12"/>
            </w:pPr>
            <w:r>
              <w:t>41.61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26.59</w:t>
            </w:r>
          </w:p>
        </w:tc>
        <w:tc>
          <w:tcPr>
            <w:tcW w:w="2551" w:type="dxa"/>
            <w:vAlign w:val="center"/>
          </w:tcPr>
          <w:p>
            <w:pPr>
              <w:pStyle w:val="12"/>
            </w:pPr>
            <w:r>
              <w:t>26.59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52.17</w:t>
            </w:r>
          </w:p>
        </w:tc>
        <w:tc>
          <w:tcPr>
            <w:tcW w:w="2551" w:type="dxa"/>
            <w:vAlign w:val="center"/>
          </w:tcPr>
          <w:p>
            <w:pPr>
              <w:pStyle w:val="12"/>
            </w:pPr>
            <w:r>
              <w:t>52.17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26.08</w:t>
            </w:r>
          </w:p>
        </w:tc>
        <w:tc>
          <w:tcPr>
            <w:tcW w:w="2551" w:type="dxa"/>
            <w:vAlign w:val="center"/>
          </w:tcPr>
          <w:p>
            <w:pPr>
              <w:pStyle w:val="12"/>
            </w:pPr>
            <w:r>
              <w:t>26.08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24.24</w:t>
            </w:r>
          </w:p>
        </w:tc>
        <w:tc>
          <w:tcPr>
            <w:tcW w:w="2551" w:type="dxa"/>
            <w:vAlign w:val="center"/>
          </w:tcPr>
          <w:p>
            <w:pPr>
              <w:pStyle w:val="12"/>
            </w:pPr>
            <w:r>
              <w:t>24.24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1.63</w:t>
            </w:r>
          </w:p>
        </w:tc>
        <w:tc>
          <w:tcPr>
            <w:tcW w:w="2551" w:type="dxa"/>
            <w:vAlign w:val="center"/>
          </w:tcPr>
          <w:p>
            <w:pPr>
              <w:pStyle w:val="12"/>
            </w:pPr>
            <w:r>
              <w:t>1.63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63.70</w:t>
            </w:r>
          </w:p>
        </w:tc>
        <w:tc>
          <w:tcPr>
            <w:tcW w:w="2551" w:type="dxa"/>
            <w:vAlign w:val="center"/>
          </w:tcPr>
          <w:p>
            <w:pPr>
              <w:pStyle w:val="12"/>
            </w:pPr>
          </w:p>
        </w:tc>
        <w:tc>
          <w:tcPr>
            <w:tcW w:w="2551" w:type="dxa"/>
            <w:vAlign w:val="center"/>
          </w:tcPr>
          <w:p>
            <w:pPr>
              <w:pStyle w:val="12"/>
            </w:pPr>
            <w:r>
              <w:t>63.70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24.50</w:t>
            </w:r>
          </w:p>
        </w:tc>
        <w:tc>
          <w:tcPr>
            <w:tcW w:w="2551" w:type="dxa"/>
            <w:vAlign w:val="center"/>
          </w:tcPr>
          <w:p>
            <w:pPr>
              <w:pStyle w:val="12"/>
            </w:pPr>
          </w:p>
        </w:tc>
        <w:tc>
          <w:tcPr>
            <w:tcW w:w="2551" w:type="dxa"/>
            <w:vAlign w:val="center"/>
          </w:tcPr>
          <w:p>
            <w:pPr>
              <w:pStyle w:val="12"/>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19.20</w:t>
            </w:r>
          </w:p>
        </w:tc>
        <w:tc>
          <w:tcPr>
            <w:tcW w:w="2551" w:type="dxa"/>
            <w:vAlign w:val="center"/>
          </w:tcPr>
          <w:p>
            <w:pPr>
              <w:pStyle w:val="12"/>
            </w:pPr>
          </w:p>
        </w:tc>
        <w:tc>
          <w:tcPr>
            <w:tcW w:w="2551" w:type="dxa"/>
            <w:vAlign w:val="center"/>
          </w:tcPr>
          <w:p>
            <w:pPr>
              <w:pStyle w:val="12"/>
            </w:pPr>
            <w: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35.19</w:t>
            </w:r>
          </w:p>
        </w:tc>
        <w:tc>
          <w:tcPr>
            <w:tcW w:w="2551" w:type="dxa"/>
            <w:vAlign w:val="center"/>
          </w:tcPr>
          <w:p>
            <w:pPr>
              <w:pStyle w:val="12"/>
            </w:pPr>
            <w:r>
              <w:t>35.19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32.33</w:t>
            </w:r>
          </w:p>
        </w:tc>
        <w:tc>
          <w:tcPr>
            <w:tcW w:w="2551" w:type="dxa"/>
            <w:vAlign w:val="center"/>
          </w:tcPr>
          <w:p>
            <w:pPr>
              <w:pStyle w:val="12"/>
            </w:pPr>
            <w:r>
              <w:t>32.33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魏县院堡镇人民政府2025年部门预算信息公开情况说明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魏县院堡镇人民政府2025年部门预算信息公开情况说明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按照《中华人民共和国预算法》、《地方预决算公开操作规程》和《关于进一步推进预算公开工作的实施意见》规定，现将魏县院堡镇人民政府2025年部门预算公开如下：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8"/>
      </w:pPr>
      <w:r>
        <w:t>(二)讨论和决定经济建设、政治建设、文化建设、社会建设、生态文明建设和党的建设以及乡村振兴中的重大问题。</w:t>
      </w:r>
    </w:p>
    <w:p>
      <w:pPr>
        <w:pStyle w:val="18"/>
      </w:pPr>
      <w:r>
        <w:t>(三)组织召开本级人民代表大会，充分行使重大事项决定权、监督权和选举权，做好人大代表工作，联系选民、反映群众意见和要求。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党政内设机构和事业单位设置：</w:t>
      </w:r>
    </w:p>
    <w:p>
      <w:pPr>
        <w:pStyle w:val="18"/>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魏县院堡镇人民政府本级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按照预算管理有关规定，目前部门预算的编制实行综合预算管理，即全部收入和支出都反映在预算中。魏县院堡镇人民政府机关及所属事业单位的收支包含在部门预算中。</w:t>
      </w:r>
    </w:p>
    <w:p>
      <w:pPr>
        <w:pStyle w:val="19"/>
      </w:pPr>
      <w:r>
        <w:t>1、收入说明</w:t>
      </w:r>
    </w:p>
    <w:p>
      <w:pPr>
        <w:pStyle w:val="19"/>
      </w:pPr>
      <w:r>
        <w:t>反映本部门当年全部收入。2025年预算收入887.07万元，其中：一般公共预算收入887.07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院堡镇人民政府年度部门预算中支出预算的总体情况。2025年支出预算887.07万元，其中基本支出507.50万元，包括人员经费443.80万元和日常公用经费63.70万元；项目支出379.57万元，主要为村办公经费27.48万元，村干部工资223.64万元，服务基层专项经费46.14万元，自收自支人员补助82.31万元。</w:t>
      </w:r>
    </w:p>
    <w:p>
      <w:pPr>
        <w:pStyle w:val="19"/>
      </w:pPr>
      <w:r>
        <w:t>3、比上年增减情况</w:t>
      </w:r>
    </w:p>
    <w:p>
      <w:pPr>
        <w:pStyle w:val="19"/>
      </w:pPr>
      <w:r>
        <w:t>2025年预算收支安排887.07万元，较2024年预算减少5.91万元，其中：基本支出减少6.88万元，主要为在职人员减少，人员经费与基本支出相应减少。项目支出增加0.97万元，主要为根据工作需要，政府安排项目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2025年，我部门机关运行经费共计安排63.70万元，主要用于日常维修、办公用房水电费、办公用房取暖费、办公用房物业管理费等日常运行支出。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根据单位实际业务需要，按照政府“过紧日子”思想及上级有关要求，强化“三公”经费等一般性支出管理，未安排相关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1、加强推进党的基层组织建设、纪检监察、党风廉政建设、统一战线、人民武装、精神文明建设、组织人事工作。加强机关事务性管理，开展机关自身能力建设。</w:t>
      </w:r>
    </w:p>
    <w:p>
      <w:pPr>
        <w:pStyle w:val="22"/>
      </w:pPr>
    </w:p>
    <w:p>
      <w:pPr>
        <w:pStyle w:val="22"/>
      </w:pPr>
      <w:r>
        <w:t>2、制定经济发展规划，指导、协调和服务乡村企业及个体企业的发展，促进招商引资和项目建设</w:t>
      </w:r>
    </w:p>
    <w:p>
      <w:pPr>
        <w:pStyle w:val="22"/>
      </w:pPr>
    </w:p>
    <w:p>
      <w:pPr>
        <w:pStyle w:val="22"/>
      </w:pPr>
      <w:r>
        <w:t>3、科学的制定本地产业发展规划、推进农业结构调整、营造良好的发展环境，增强农村集体经济实力</w:t>
      </w:r>
    </w:p>
    <w:p>
      <w:pPr>
        <w:pStyle w:val="22"/>
      </w:pPr>
    </w:p>
    <w:p>
      <w:pPr>
        <w:pStyle w:val="22"/>
      </w:pPr>
      <w:r>
        <w:t>4、负责本乡镇公共设施的建设、管理、维护工作，本乡镇乡村道路整修、住宅规划、房屋拆迁等工作。</w:t>
      </w:r>
    </w:p>
    <w:p>
      <w:pPr>
        <w:pStyle w:val="22"/>
      </w:pPr>
    </w:p>
    <w:p>
      <w:pPr>
        <w:pStyle w:val="22"/>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政务管理:依法依规履行机关日常管理职责,确保政府工作正常运行。</w:t>
      </w:r>
    </w:p>
    <w:p>
      <w:pPr>
        <w:pStyle w:val="23"/>
      </w:pPr>
    </w:p>
    <w:p>
      <w:pPr>
        <w:pStyle w:val="23"/>
      </w:pPr>
      <w:r>
        <w:t>综合业务管理: 依法依规完成工作任务，推进科学决策、确保机关工作正常运行。</w:t>
      </w:r>
    </w:p>
    <w:p>
      <w:pPr>
        <w:pStyle w:val="23"/>
      </w:pPr>
    </w:p>
    <w:p>
      <w:pPr>
        <w:pStyle w:val="23"/>
      </w:pPr>
      <w:r>
        <w:t>推动经济发展、提供公共服务：构筑适应乡镇发展实际的模式、促进农业发展，农民增收、促进招商引资和项目建设、壮大第二、第三产业。</w:t>
      </w:r>
    </w:p>
    <w:p>
      <w:pPr>
        <w:pStyle w:val="23"/>
      </w:pPr>
    </w:p>
    <w:p>
      <w:pPr>
        <w:pStyle w:val="23"/>
      </w:pPr>
      <w:r>
        <w:t>经济发展：制定经济发展规划，指导、协调和服务乡村企业及个体企业的发展，促进招商引资和项目建设。</w:t>
      </w:r>
    </w:p>
    <w:p>
      <w:pPr>
        <w:pStyle w:val="23"/>
      </w:pPr>
    </w:p>
    <w:p>
      <w:pPr>
        <w:pStyle w:val="23"/>
      </w:pPr>
      <w:r>
        <w:t>推进农业结构调整：促进农业发展，农民增收。</w:t>
      </w:r>
    </w:p>
    <w:p>
      <w:pPr>
        <w:pStyle w:val="23"/>
      </w:pPr>
    </w:p>
    <w:p>
      <w:pPr>
        <w:pStyle w:val="23"/>
      </w:pPr>
      <w:r>
        <w:t>提供公共服务：扩大农村劳动力就业，搞好劳务输出</w:t>
      </w:r>
    </w:p>
    <w:p>
      <w:pPr>
        <w:pStyle w:val="23"/>
      </w:pPr>
    </w:p>
    <w:p>
      <w:pPr>
        <w:pStyle w:val="23"/>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统筹城乡发展，不断夯实经济社会发展基础</w:t>
      </w:r>
    </w:p>
    <w:p>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4"/>
      </w:pP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4"/>
      </w:pPr>
    </w:p>
    <w:p>
      <w:pPr>
        <w:pStyle w:val="24"/>
      </w:pPr>
      <w:r>
        <w:t>3、坚持改革创新，下大力气扎实抓好党建工作</w:t>
      </w:r>
    </w:p>
    <w:p>
      <w:pPr>
        <w:pStyle w:val="24"/>
        <w:sectPr>
          <w:pgSz w:w="16840" w:h="11900" w:orient="landscape"/>
          <w:pgMar w:top="1361" w:right="1020" w:bottom="1361" w:left="1020" w:header="720" w:footer="720" w:gutter="0"/>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13043425P00442410030E</w:t>
            </w:r>
          </w:p>
        </w:tc>
        <w:tc>
          <w:tcPr>
            <w:tcW w:w="2835" w:type="dxa"/>
            <w:vAlign w:val="center"/>
          </w:tcPr>
          <w:p>
            <w:pPr>
              <w:pStyle w:val="11"/>
            </w:pPr>
            <w:r>
              <w:t>项目名称</w:t>
            </w:r>
          </w:p>
        </w:tc>
        <w:tc>
          <w:tcPr>
            <w:tcW w:w="6095" w:type="dxa"/>
            <w:gridSpan w:val="3"/>
            <w:vAlign w:val="center"/>
          </w:tcPr>
          <w:p>
            <w:pPr>
              <w:pStyle w:val="13"/>
            </w:pPr>
            <w:r>
              <w:t>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27.48</w:t>
            </w:r>
          </w:p>
        </w:tc>
        <w:tc>
          <w:tcPr>
            <w:tcW w:w="2835" w:type="dxa"/>
            <w:vAlign w:val="center"/>
          </w:tcPr>
          <w:p>
            <w:pPr>
              <w:pStyle w:val="11"/>
            </w:pPr>
            <w:r>
              <w:t>其中：财政    资金</w:t>
            </w:r>
          </w:p>
        </w:tc>
        <w:tc>
          <w:tcPr>
            <w:tcW w:w="2551" w:type="dxa"/>
            <w:vAlign w:val="center"/>
          </w:tcPr>
          <w:p>
            <w:pPr>
              <w:pStyle w:val="13"/>
            </w:pPr>
            <w:r>
              <w:t>27.48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院堡镇18个村，需要27.48万元，提高村办公积极性，更好的服务群众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1.院堡镇18个村，需要27.48万元，提高村办公积极性，更好的服务群众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涉及村数</w:t>
            </w:r>
          </w:p>
        </w:tc>
        <w:tc>
          <w:tcPr>
            <w:tcW w:w="5386" w:type="dxa"/>
            <w:vAlign w:val="center"/>
          </w:tcPr>
          <w:p>
            <w:pPr>
              <w:pStyle w:val="13"/>
            </w:pPr>
            <w:r>
              <w:t>村办公经费涉及村数</w:t>
            </w:r>
          </w:p>
        </w:tc>
        <w:tc>
          <w:tcPr>
            <w:tcW w:w="2268" w:type="dxa"/>
            <w:vAlign w:val="center"/>
          </w:tcPr>
          <w:p>
            <w:pPr>
              <w:pStyle w:val="13"/>
            </w:pPr>
            <w:r>
              <w:t>18个</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办公经费使用合规率</w:t>
            </w:r>
          </w:p>
        </w:tc>
        <w:tc>
          <w:tcPr>
            <w:tcW w:w="5386" w:type="dxa"/>
            <w:vAlign w:val="center"/>
          </w:tcPr>
          <w:p>
            <w:pPr>
              <w:pStyle w:val="13"/>
            </w:pPr>
            <w:r>
              <w:t>办公经费使用合规率</w:t>
            </w:r>
          </w:p>
        </w:tc>
        <w:tc>
          <w:tcPr>
            <w:tcW w:w="2268" w:type="dxa"/>
            <w:vAlign w:val="center"/>
          </w:tcPr>
          <w:p>
            <w:pPr>
              <w:pStyle w:val="13"/>
            </w:pPr>
            <w:r>
              <w:t>100%</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村办公经费发放完成时间</w:t>
            </w:r>
          </w:p>
        </w:tc>
        <w:tc>
          <w:tcPr>
            <w:tcW w:w="5386" w:type="dxa"/>
            <w:vAlign w:val="center"/>
          </w:tcPr>
          <w:p>
            <w:pPr>
              <w:pStyle w:val="13"/>
            </w:pPr>
            <w:r>
              <w:t>村办公经费发放完成时间</w:t>
            </w:r>
          </w:p>
        </w:tc>
        <w:tc>
          <w:tcPr>
            <w:tcW w:w="2268" w:type="dxa"/>
            <w:vAlign w:val="center"/>
          </w:tcPr>
          <w:p>
            <w:pPr>
              <w:pStyle w:val="13"/>
            </w:pPr>
            <w:r>
              <w:t>2025年12月31日之前</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办公经费总额</w:t>
            </w:r>
          </w:p>
        </w:tc>
        <w:tc>
          <w:tcPr>
            <w:tcW w:w="5386" w:type="dxa"/>
            <w:vAlign w:val="center"/>
          </w:tcPr>
          <w:p>
            <w:pPr>
              <w:pStyle w:val="13"/>
            </w:pPr>
            <w:r>
              <w:t>村办公经费总额</w:t>
            </w:r>
          </w:p>
        </w:tc>
        <w:tc>
          <w:tcPr>
            <w:tcW w:w="2268" w:type="dxa"/>
            <w:vAlign w:val="center"/>
          </w:tcPr>
          <w:p>
            <w:pPr>
              <w:pStyle w:val="13"/>
            </w:pPr>
            <w:r>
              <w:t>≤27.48万元</w:t>
            </w:r>
          </w:p>
        </w:tc>
        <w:tc>
          <w:tcPr>
            <w:tcW w:w="1276" w:type="dxa"/>
            <w:vAlign w:val="center"/>
          </w:tcPr>
          <w:p>
            <w:pPr>
              <w:pStyle w:val="13"/>
            </w:pPr>
            <w:r>
              <w:t>根据2025年预算安排明细表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保障各村庄日常工作正常开展</w:t>
            </w:r>
          </w:p>
        </w:tc>
        <w:tc>
          <w:tcPr>
            <w:tcW w:w="5386" w:type="dxa"/>
            <w:vAlign w:val="center"/>
          </w:tcPr>
          <w:p>
            <w:pPr>
              <w:pStyle w:val="13"/>
            </w:pPr>
            <w:r>
              <w:t>村内正常运行，社会稳定</w:t>
            </w:r>
          </w:p>
        </w:tc>
        <w:tc>
          <w:tcPr>
            <w:tcW w:w="2268" w:type="dxa"/>
            <w:vAlign w:val="center"/>
          </w:tcPr>
          <w:p>
            <w:pPr>
              <w:pStyle w:val="13"/>
            </w:pPr>
            <w:r>
              <w:t>保障各村庄日常工作正常开展</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提高村干部工作效率和水平</w:t>
            </w:r>
          </w:p>
        </w:tc>
        <w:tc>
          <w:tcPr>
            <w:tcW w:w="5386" w:type="dxa"/>
            <w:vAlign w:val="center"/>
          </w:tcPr>
          <w:p>
            <w:pPr>
              <w:pStyle w:val="13"/>
            </w:pPr>
            <w:r>
              <w:t>及时发放办公经费，保障村干部正常办公</w:t>
            </w:r>
          </w:p>
        </w:tc>
        <w:tc>
          <w:tcPr>
            <w:tcW w:w="2268" w:type="dxa"/>
            <w:vAlign w:val="center"/>
          </w:tcPr>
          <w:p>
            <w:pPr>
              <w:pStyle w:val="13"/>
            </w:pPr>
            <w:r>
              <w:t>提高日常办公得到保障</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满意人数/全部调查人数</w:t>
            </w:r>
          </w:p>
        </w:tc>
        <w:tc>
          <w:tcPr>
            <w:tcW w:w="2268" w:type="dxa"/>
            <w:vAlign w:val="center"/>
          </w:tcPr>
          <w:p>
            <w:pPr>
              <w:pStyle w:val="13"/>
            </w:pPr>
            <w:r>
              <w:t>≥98%</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2、村干部工资绩效目标表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13043425P004424100293</w:t>
            </w:r>
          </w:p>
        </w:tc>
        <w:tc>
          <w:tcPr>
            <w:tcW w:w="2835" w:type="dxa"/>
            <w:vAlign w:val="center"/>
          </w:tcPr>
          <w:p>
            <w:pPr>
              <w:pStyle w:val="11"/>
            </w:pPr>
            <w:r>
              <w:t>项目名称</w:t>
            </w:r>
          </w:p>
        </w:tc>
        <w:tc>
          <w:tcPr>
            <w:tcW w:w="6095" w:type="dxa"/>
            <w:gridSpan w:val="3"/>
            <w:vAlign w:val="center"/>
          </w:tcPr>
          <w:p>
            <w:pPr>
              <w:pStyle w:val="13"/>
            </w:pPr>
            <w:r>
              <w:t>村干部工资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223.64</w:t>
            </w:r>
          </w:p>
        </w:tc>
        <w:tc>
          <w:tcPr>
            <w:tcW w:w="2835" w:type="dxa"/>
            <w:vAlign w:val="center"/>
          </w:tcPr>
          <w:p>
            <w:pPr>
              <w:pStyle w:val="11"/>
            </w:pPr>
            <w:r>
              <w:t>其中：财政    资金</w:t>
            </w:r>
          </w:p>
        </w:tc>
        <w:tc>
          <w:tcPr>
            <w:tcW w:w="2551" w:type="dxa"/>
            <w:vAlign w:val="center"/>
          </w:tcPr>
          <w:p>
            <w:pPr>
              <w:pStyle w:val="13"/>
            </w:pPr>
            <w:r>
              <w:t>223.64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落实108位村干部工资223.64万元发放，保障村干部生活水平，降低信访事件发生，促进村镇发展。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1.落实108位村干部工资223.64万元发放，保障村干部生活水平，降低信访事件发生，促进村镇发展。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涉及村干部人数</w:t>
            </w:r>
          </w:p>
        </w:tc>
        <w:tc>
          <w:tcPr>
            <w:tcW w:w="5386" w:type="dxa"/>
            <w:vAlign w:val="center"/>
          </w:tcPr>
          <w:p>
            <w:pPr>
              <w:pStyle w:val="13"/>
            </w:pPr>
            <w:r>
              <w:t>村干部工资涉及人数</w:t>
            </w:r>
          </w:p>
        </w:tc>
        <w:tc>
          <w:tcPr>
            <w:tcW w:w="2268" w:type="dxa"/>
            <w:vAlign w:val="center"/>
          </w:tcPr>
          <w:p>
            <w:pPr>
              <w:pStyle w:val="13"/>
            </w:pPr>
            <w:r>
              <w:t>108人</w:t>
            </w:r>
          </w:p>
        </w:tc>
        <w:tc>
          <w:tcPr>
            <w:tcW w:w="1276" w:type="dxa"/>
            <w:vAlign w:val="center"/>
          </w:tcPr>
          <w:p>
            <w:pPr>
              <w:pStyle w:val="13"/>
            </w:pPr>
            <w:r>
              <w:t>根据组织提供人员名单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村干部工资总成本</w:t>
            </w:r>
          </w:p>
        </w:tc>
        <w:tc>
          <w:tcPr>
            <w:tcW w:w="5386" w:type="dxa"/>
            <w:vAlign w:val="center"/>
          </w:tcPr>
          <w:p>
            <w:pPr>
              <w:pStyle w:val="13"/>
            </w:pPr>
            <w:r>
              <w:t>2025年村干部发放工资总额</w:t>
            </w:r>
          </w:p>
        </w:tc>
        <w:tc>
          <w:tcPr>
            <w:tcW w:w="2268" w:type="dxa"/>
            <w:vAlign w:val="center"/>
          </w:tcPr>
          <w:p>
            <w:pPr>
              <w:pStyle w:val="13"/>
            </w:pPr>
            <w:r>
              <w:t>223.64万元</w:t>
            </w:r>
          </w:p>
        </w:tc>
        <w:tc>
          <w:tcPr>
            <w:tcW w:w="1276" w:type="dxa"/>
            <w:vAlign w:val="center"/>
          </w:tcPr>
          <w:p>
            <w:pPr>
              <w:pStyle w:val="13"/>
            </w:pPr>
            <w:r>
              <w:t>根据2025年预算安排明细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村干部权益保障率(%)</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提高村干部工作积极性</w:t>
            </w:r>
          </w:p>
        </w:tc>
        <w:tc>
          <w:tcPr>
            <w:tcW w:w="5386" w:type="dxa"/>
            <w:vAlign w:val="center"/>
          </w:tcPr>
          <w:p>
            <w:pPr>
              <w:pStyle w:val="13"/>
            </w:pPr>
            <w:r>
              <w:t>及时发放村干部工资提高村干部工作积极性</w:t>
            </w:r>
          </w:p>
        </w:tc>
        <w:tc>
          <w:tcPr>
            <w:tcW w:w="2268" w:type="dxa"/>
            <w:vAlign w:val="center"/>
          </w:tcPr>
          <w:p>
            <w:pPr>
              <w:pStyle w:val="13"/>
            </w:pPr>
            <w:r>
              <w:t>村干部工作积极性提高</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村干部对工资满意度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13043425P00442410027U</w:t>
            </w:r>
          </w:p>
        </w:tc>
        <w:tc>
          <w:tcPr>
            <w:tcW w:w="2835" w:type="dxa"/>
            <w:vAlign w:val="center"/>
          </w:tcPr>
          <w:p>
            <w:pPr>
              <w:pStyle w:val="11"/>
            </w:pPr>
            <w:r>
              <w:t>项目名称</w:t>
            </w:r>
          </w:p>
        </w:tc>
        <w:tc>
          <w:tcPr>
            <w:tcW w:w="6095" w:type="dxa"/>
            <w:gridSpan w:val="3"/>
            <w:vAlign w:val="center"/>
          </w:tcPr>
          <w:p>
            <w:pPr>
              <w:pStyle w:val="13"/>
            </w:pPr>
            <w:r>
              <w:t>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46.14</w:t>
            </w:r>
          </w:p>
        </w:tc>
        <w:tc>
          <w:tcPr>
            <w:tcW w:w="2835" w:type="dxa"/>
            <w:vAlign w:val="center"/>
          </w:tcPr>
          <w:p>
            <w:pPr>
              <w:pStyle w:val="11"/>
            </w:pPr>
            <w:r>
              <w:t>其中：财政    资金</w:t>
            </w:r>
          </w:p>
        </w:tc>
        <w:tc>
          <w:tcPr>
            <w:tcW w:w="2551" w:type="dxa"/>
            <w:vAlign w:val="center"/>
          </w:tcPr>
          <w:p>
            <w:pPr>
              <w:pStyle w:val="13"/>
            </w:pPr>
            <w:r>
              <w:t>46.14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及时拨付46.14万元服务基层专项经费后，使院堡镇环境整治、社会治安、乡村振兴等工作顺利开展，保障下辖18个村的管理。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1."目标内容1：及时拨付46.14万元服务基层专项经费后，使院堡镇环境整治、社会治安、乡村振兴等工作顺利开展，保障下辖18个村的管理。</w:t>
            </w:r>
            <w:r>
              <w:tab/>
            </w:r>
            <w:r>
              <w:tab/>
            </w:r>
            <w:r>
              <w:tab/>
            </w:r>
          </w:p>
          <w:p>
            <w:pPr>
              <w:pStyle w:val="13"/>
            </w:pPr>
            <w:r>
              <w:tab/>
            </w:r>
            <w:r>
              <w:tab/>
            </w:r>
            <w:r>
              <w:tab/>
            </w:r>
            <w:r>
              <w:tab/>
            </w:r>
            <w:r>
              <w:tab/>
            </w:r>
          </w:p>
          <w:p>
            <w:pPr>
              <w:pStyle w:val="13"/>
            </w:pP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服务基层专项经费总成本</w:t>
            </w:r>
          </w:p>
        </w:tc>
        <w:tc>
          <w:tcPr>
            <w:tcW w:w="5386" w:type="dxa"/>
            <w:vAlign w:val="center"/>
          </w:tcPr>
          <w:p>
            <w:pPr>
              <w:pStyle w:val="13"/>
            </w:pPr>
            <w:r>
              <w:t>工作顺利进行所需要的经费总额</w:t>
            </w:r>
          </w:p>
        </w:tc>
        <w:tc>
          <w:tcPr>
            <w:tcW w:w="2268" w:type="dxa"/>
            <w:vAlign w:val="center"/>
          </w:tcPr>
          <w:p>
            <w:pPr>
              <w:pStyle w:val="13"/>
            </w:pPr>
            <w:r>
              <w:t>46.14万元</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所辖村数量</w:t>
            </w:r>
          </w:p>
        </w:tc>
        <w:tc>
          <w:tcPr>
            <w:tcW w:w="5386" w:type="dxa"/>
            <w:vAlign w:val="center"/>
          </w:tcPr>
          <w:p>
            <w:pPr>
              <w:pStyle w:val="13"/>
            </w:pPr>
            <w:r>
              <w:t>镇内总村数</w:t>
            </w:r>
          </w:p>
        </w:tc>
        <w:tc>
          <w:tcPr>
            <w:tcW w:w="2268" w:type="dxa"/>
            <w:vAlign w:val="center"/>
          </w:tcPr>
          <w:p>
            <w:pPr>
              <w:pStyle w:val="13"/>
            </w:pPr>
            <w:r>
              <w:t>18个</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专项经费使用的合规率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专项经费保障周期</w:t>
            </w:r>
          </w:p>
        </w:tc>
        <w:tc>
          <w:tcPr>
            <w:tcW w:w="5386" w:type="dxa"/>
            <w:vAlign w:val="center"/>
          </w:tcPr>
          <w:p>
            <w:pPr>
              <w:pStyle w:val="13"/>
            </w:pPr>
            <w:r>
              <w:t>服务基层资金占资金总额的比例</w:t>
            </w:r>
          </w:p>
        </w:tc>
        <w:tc>
          <w:tcPr>
            <w:tcW w:w="2268" w:type="dxa"/>
            <w:vAlign w:val="center"/>
          </w:tcPr>
          <w:p>
            <w:pPr>
              <w:pStyle w:val="13"/>
            </w:pPr>
            <w:r>
              <w:t>1年</w:t>
            </w:r>
          </w:p>
        </w:tc>
        <w:tc>
          <w:tcPr>
            <w:tcW w:w="1276" w:type="dxa"/>
            <w:vAlign w:val="center"/>
          </w:tcPr>
          <w:p>
            <w:pPr>
              <w:pStyle w:val="13"/>
            </w:pPr>
            <w:r>
              <w:t>根据预算工作安排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维修办公设备次数</w:t>
            </w:r>
          </w:p>
        </w:tc>
        <w:tc>
          <w:tcPr>
            <w:tcW w:w="5386" w:type="dxa"/>
            <w:vAlign w:val="center"/>
          </w:tcPr>
          <w:p>
            <w:pPr>
              <w:pStyle w:val="13"/>
            </w:pPr>
            <w:r>
              <w:t>维修办公设备数量</w:t>
            </w:r>
          </w:p>
        </w:tc>
        <w:tc>
          <w:tcPr>
            <w:tcW w:w="2268" w:type="dxa"/>
            <w:vAlign w:val="center"/>
          </w:tcPr>
          <w:p>
            <w:pPr>
              <w:pStyle w:val="13"/>
            </w:pPr>
            <w:r>
              <w:t>≥20次</w:t>
            </w:r>
          </w:p>
        </w:tc>
        <w:tc>
          <w:tcPr>
            <w:tcW w:w="1276" w:type="dxa"/>
            <w:vAlign w:val="center"/>
          </w:tcPr>
          <w:p>
            <w:pPr>
              <w:pStyle w:val="13"/>
            </w:pPr>
            <w:r>
              <w:t>镇现有办公设备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禁烧防火宣传次数</w:t>
            </w:r>
          </w:p>
        </w:tc>
        <w:tc>
          <w:tcPr>
            <w:tcW w:w="5386" w:type="dxa"/>
            <w:vAlign w:val="center"/>
          </w:tcPr>
          <w:p>
            <w:pPr>
              <w:pStyle w:val="13"/>
            </w:pPr>
            <w:r>
              <w:t>禁烧防火等宣传</w:t>
            </w:r>
          </w:p>
        </w:tc>
        <w:tc>
          <w:tcPr>
            <w:tcW w:w="2268" w:type="dxa"/>
            <w:vAlign w:val="center"/>
          </w:tcPr>
          <w:p>
            <w:pPr>
              <w:pStyle w:val="13"/>
            </w:pPr>
            <w:r>
              <w:t>≥2次</w:t>
            </w:r>
          </w:p>
        </w:tc>
        <w:tc>
          <w:tcPr>
            <w:tcW w:w="1276" w:type="dxa"/>
            <w:vAlign w:val="center"/>
          </w:tcPr>
          <w:p>
            <w:pPr>
              <w:pStyle w:val="13"/>
            </w:pPr>
            <w:r>
              <w:t>实际工作需求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乡垃圾清理率</w:t>
            </w:r>
          </w:p>
        </w:tc>
        <w:tc>
          <w:tcPr>
            <w:tcW w:w="5386" w:type="dxa"/>
            <w:vAlign w:val="center"/>
          </w:tcPr>
          <w:p>
            <w:pPr>
              <w:pStyle w:val="13"/>
            </w:pPr>
            <w:r>
              <w:t>乡清理垃圾数量/乡垃圾总数量</w:t>
            </w:r>
          </w:p>
        </w:tc>
        <w:tc>
          <w:tcPr>
            <w:tcW w:w="2268" w:type="dxa"/>
            <w:vAlign w:val="center"/>
          </w:tcPr>
          <w:p>
            <w:pPr>
              <w:pStyle w:val="13"/>
            </w:pPr>
            <w:r>
              <w:t>≥90%</w:t>
            </w:r>
          </w:p>
        </w:tc>
        <w:tc>
          <w:tcPr>
            <w:tcW w:w="1276" w:type="dxa"/>
            <w:vAlign w:val="center"/>
          </w:tcPr>
          <w:p>
            <w:pPr>
              <w:pStyle w:val="13"/>
            </w:pPr>
            <w:r>
              <w:t>实际清理结果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工资发放涉及人员</w:t>
            </w:r>
          </w:p>
        </w:tc>
        <w:tc>
          <w:tcPr>
            <w:tcW w:w="5386" w:type="dxa"/>
            <w:vAlign w:val="center"/>
          </w:tcPr>
          <w:p>
            <w:pPr>
              <w:pStyle w:val="13"/>
            </w:pPr>
            <w:r>
              <w:t>工资发放涉及人员</w:t>
            </w:r>
          </w:p>
        </w:tc>
        <w:tc>
          <w:tcPr>
            <w:tcW w:w="2268" w:type="dxa"/>
            <w:vAlign w:val="center"/>
          </w:tcPr>
          <w:p>
            <w:pPr>
              <w:pStyle w:val="13"/>
            </w:pPr>
            <w:r>
              <w:t>38人</w:t>
            </w:r>
          </w:p>
        </w:tc>
        <w:tc>
          <w:tcPr>
            <w:tcW w:w="1276" w:type="dxa"/>
            <w:vAlign w:val="center"/>
          </w:tcPr>
          <w:p>
            <w:pPr>
              <w:pStyle w:val="13"/>
            </w:pPr>
            <w:r>
              <w:t>点名册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合格数量/项目总数量</w:t>
            </w:r>
          </w:p>
        </w:tc>
        <w:tc>
          <w:tcPr>
            <w:tcW w:w="2268" w:type="dxa"/>
            <w:vAlign w:val="center"/>
          </w:tcPr>
          <w:p>
            <w:pPr>
              <w:pStyle w:val="13"/>
            </w:pPr>
            <w:r>
              <w:t>≥90%</w:t>
            </w:r>
          </w:p>
        </w:tc>
        <w:tc>
          <w:tcPr>
            <w:tcW w:w="1276" w:type="dxa"/>
            <w:vAlign w:val="center"/>
          </w:tcPr>
          <w:p>
            <w:pPr>
              <w:pStyle w:val="13"/>
            </w:pPr>
            <w:r>
              <w:t>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办公用品使用情况</w:t>
            </w:r>
          </w:p>
        </w:tc>
        <w:tc>
          <w:tcPr>
            <w:tcW w:w="5386" w:type="dxa"/>
            <w:vAlign w:val="center"/>
          </w:tcPr>
          <w:p>
            <w:pPr>
              <w:pStyle w:val="13"/>
            </w:pPr>
            <w:r>
              <w:t>办公用品使用情况</w:t>
            </w:r>
          </w:p>
        </w:tc>
        <w:tc>
          <w:tcPr>
            <w:tcW w:w="2268" w:type="dxa"/>
            <w:vAlign w:val="center"/>
          </w:tcPr>
          <w:p>
            <w:pPr>
              <w:pStyle w:val="13"/>
            </w:pPr>
            <w:r>
              <w:t>镇办公设备均能正常使用</w:t>
            </w:r>
          </w:p>
        </w:tc>
        <w:tc>
          <w:tcPr>
            <w:tcW w:w="1276" w:type="dxa"/>
            <w:vAlign w:val="center"/>
          </w:tcPr>
          <w:p>
            <w:pPr>
              <w:pStyle w:val="13"/>
            </w:pPr>
            <w:r>
              <w:t>实际工作需求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工资表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资金序时进度拨付比例</w:t>
            </w:r>
          </w:p>
        </w:tc>
        <w:tc>
          <w:tcPr>
            <w:tcW w:w="5386" w:type="dxa"/>
            <w:vAlign w:val="center"/>
          </w:tcPr>
          <w:p>
            <w:pPr>
              <w:pStyle w:val="13"/>
            </w:pPr>
            <w:r>
              <w:t>资金拨付按要求达到序时进度</w:t>
            </w:r>
          </w:p>
          <w:p>
            <w:pPr>
              <w:pStyle w:val="13"/>
            </w:pPr>
          </w:p>
        </w:tc>
        <w:tc>
          <w:tcPr>
            <w:tcW w:w="2268" w:type="dxa"/>
            <w:vAlign w:val="center"/>
          </w:tcPr>
          <w:p>
            <w:pPr>
              <w:pStyle w:val="13"/>
            </w:pPr>
            <w:r>
              <w:t>100%</w:t>
            </w:r>
          </w:p>
        </w:tc>
        <w:tc>
          <w:tcPr>
            <w:tcW w:w="1276" w:type="dxa"/>
            <w:vAlign w:val="center"/>
          </w:tcPr>
          <w:p>
            <w:pPr>
              <w:pStyle w:val="13"/>
            </w:pPr>
            <w:r>
              <w:t>实际情况</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保障乡镇日常业务的正常开展</w:t>
            </w:r>
          </w:p>
        </w:tc>
        <w:tc>
          <w:tcPr>
            <w:tcW w:w="5386" w:type="dxa"/>
            <w:vAlign w:val="center"/>
          </w:tcPr>
          <w:p>
            <w:pPr>
              <w:pStyle w:val="13"/>
            </w:pPr>
            <w:r>
              <w:t>工作顺利开展，社会得到稳定</w:t>
            </w:r>
          </w:p>
        </w:tc>
        <w:tc>
          <w:tcPr>
            <w:tcW w:w="2268" w:type="dxa"/>
            <w:vAlign w:val="center"/>
          </w:tcPr>
          <w:p>
            <w:pPr>
              <w:pStyle w:val="13"/>
            </w:pPr>
            <w:r>
              <w:t>有效保障</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保障乡村振兴成果，提高基层服务效率</w:t>
            </w:r>
          </w:p>
        </w:tc>
        <w:tc>
          <w:tcPr>
            <w:tcW w:w="5386" w:type="dxa"/>
            <w:vAlign w:val="center"/>
          </w:tcPr>
          <w:p>
            <w:pPr>
              <w:pStyle w:val="13"/>
            </w:pPr>
            <w:r>
              <w:t>资金及时拨付到位，保障工作顺利开展</w:t>
            </w:r>
          </w:p>
        </w:tc>
        <w:tc>
          <w:tcPr>
            <w:tcW w:w="2268" w:type="dxa"/>
            <w:vAlign w:val="center"/>
          </w:tcPr>
          <w:p>
            <w:pPr>
              <w:pStyle w:val="13"/>
            </w:pPr>
            <w:r>
              <w:t>积极保障</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镇干部满意度</w:t>
            </w:r>
          </w:p>
        </w:tc>
        <w:tc>
          <w:tcPr>
            <w:tcW w:w="5386" w:type="dxa"/>
            <w:vAlign w:val="center"/>
          </w:tcPr>
          <w:p>
            <w:pPr>
              <w:pStyle w:val="13"/>
            </w:pPr>
            <w:r>
              <w:t>满意的镇干部占总人数的比例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4、自收自支人员补助绩效目标表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13043425P00442410028F</w:t>
            </w:r>
          </w:p>
        </w:tc>
        <w:tc>
          <w:tcPr>
            <w:tcW w:w="2835" w:type="dxa"/>
            <w:vAlign w:val="center"/>
          </w:tcPr>
          <w:p>
            <w:pPr>
              <w:pStyle w:val="11"/>
            </w:pPr>
            <w:r>
              <w:t>项目名称</w:t>
            </w:r>
          </w:p>
        </w:tc>
        <w:tc>
          <w:tcPr>
            <w:tcW w:w="6095" w:type="dxa"/>
            <w:gridSpan w:val="3"/>
            <w:vAlign w:val="center"/>
          </w:tcPr>
          <w:p>
            <w:pPr>
              <w:pStyle w:val="13"/>
            </w:pPr>
            <w:r>
              <w:t>自收自支人员补助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82.31</w:t>
            </w:r>
          </w:p>
        </w:tc>
        <w:tc>
          <w:tcPr>
            <w:tcW w:w="2835" w:type="dxa"/>
            <w:vAlign w:val="center"/>
          </w:tcPr>
          <w:p>
            <w:pPr>
              <w:pStyle w:val="11"/>
            </w:pPr>
            <w:r>
              <w:t>其中：财政    资金</w:t>
            </w:r>
          </w:p>
        </w:tc>
        <w:tc>
          <w:tcPr>
            <w:tcW w:w="2551" w:type="dxa"/>
            <w:vAlign w:val="center"/>
          </w:tcPr>
          <w:p>
            <w:pPr>
              <w:pStyle w:val="13"/>
            </w:pPr>
            <w:r>
              <w:t>82.31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保障25位自收自支人员工资按时发放，提高职工生活水平，降低信访事件发生，促进工作顺利开展。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1."""目标内容1：保障25位自收自支人员工资按时发放，提高职工生活水平，降低信访事件发生，促进工作顺利开展。</w:t>
            </w:r>
            <w:r>
              <w:tab/>
            </w:r>
            <w:r>
              <w:tab/>
            </w:r>
            <w:r>
              <w:tab/>
            </w:r>
            <w:r>
              <w:tab/>
            </w:r>
            <w:r>
              <w:tab/>
            </w:r>
          </w:p>
          <w:p>
            <w:pPr>
              <w:pStyle w:val="13"/>
            </w:pPr>
            <w:r>
              <w:tab/>
            </w:r>
            <w:r>
              <w:tab/>
            </w:r>
            <w:r>
              <w:tab/>
            </w:r>
            <w:r>
              <w:tab/>
            </w:r>
            <w:r>
              <w:tab/>
            </w:r>
            <w:r>
              <w:tab/>
            </w:r>
            <w:r>
              <w:tab/>
            </w:r>
            <w:r>
              <w:tab/>
            </w:r>
            <w:r>
              <w:tab/>
            </w:r>
            <w:r>
              <w:tab/>
            </w:r>
            <w:r>
              <w:tab/>
            </w:r>
          </w:p>
          <w:p>
            <w:pPr>
              <w:pStyle w:val="13"/>
            </w:pPr>
            <w:r>
              <w:t>""</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自收自支人员总人数</w:t>
            </w:r>
          </w:p>
        </w:tc>
        <w:tc>
          <w:tcPr>
            <w:tcW w:w="2268" w:type="dxa"/>
            <w:vAlign w:val="center"/>
          </w:tcPr>
          <w:p>
            <w:pPr>
              <w:pStyle w:val="13"/>
            </w:pPr>
            <w:r>
              <w:t>25人</w:t>
            </w:r>
          </w:p>
        </w:tc>
        <w:tc>
          <w:tcPr>
            <w:tcW w:w="1276" w:type="dxa"/>
            <w:vAlign w:val="center"/>
          </w:tcPr>
          <w:p>
            <w:pPr>
              <w:pStyle w:val="13"/>
            </w:pPr>
            <w:r>
              <w:t>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发放资金总额占工资总额的比例</w:t>
            </w:r>
          </w:p>
        </w:tc>
        <w:tc>
          <w:tcPr>
            <w:tcW w:w="2268" w:type="dxa"/>
            <w:vAlign w:val="center"/>
          </w:tcPr>
          <w:p>
            <w:pPr>
              <w:pStyle w:val="13"/>
            </w:pPr>
            <w:r>
              <w:t>100%</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补助资金发放周期</w:t>
            </w:r>
          </w:p>
        </w:tc>
        <w:tc>
          <w:tcPr>
            <w:tcW w:w="5386" w:type="dxa"/>
            <w:vAlign w:val="center"/>
          </w:tcPr>
          <w:p>
            <w:pPr>
              <w:pStyle w:val="13"/>
            </w:pPr>
            <w:r>
              <w:t>用于发放补助的资金占工资总额的比例</w:t>
            </w:r>
          </w:p>
        </w:tc>
        <w:tc>
          <w:tcPr>
            <w:tcW w:w="2268" w:type="dxa"/>
            <w:vAlign w:val="center"/>
          </w:tcPr>
          <w:p>
            <w:pPr>
              <w:pStyle w:val="13"/>
            </w:pPr>
            <w:r>
              <w:t>100%</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自收自支人员补助总额</w:t>
            </w:r>
          </w:p>
        </w:tc>
        <w:tc>
          <w:tcPr>
            <w:tcW w:w="5386" w:type="dxa"/>
            <w:vAlign w:val="center"/>
          </w:tcPr>
          <w:p>
            <w:pPr>
              <w:pStyle w:val="13"/>
            </w:pPr>
            <w:r>
              <w:t>本年度自收自支人员工资总额</w:t>
            </w:r>
          </w:p>
        </w:tc>
        <w:tc>
          <w:tcPr>
            <w:tcW w:w="2268" w:type="dxa"/>
            <w:vAlign w:val="center"/>
          </w:tcPr>
          <w:p>
            <w:pPr>
              <w:pStyle w:val="13"/>
            </w:pPr>
            <w:r>
              <w:t>82.31万元</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自收自支人员待遇得到保障，生活水平得到改善</w:t>
            </w:r>
          </w:p>
        </w:tc>
        <w:tc>
          <w:tcPr>
            <w:tcW w:w="2268" w:type="dxa"/>
            <w:vAlign w:val="center"/>
          </w:tcPr>
          <w:p>
            <w:pPr>
              <w:pStyle w:val="13"/>
            </w:pPr>
            <w:r>
              <w:t>提高自收自支人员福利待遇，保障员工工作积极性</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提高干部工作积极性</w:t>
            </w:r>
          </w:p>
        </w:tc>
        <w:tc>
          <w:tcPr>
            <w:tcW w:w="5386" w:type="dxa"/>
            <w:vAlign w:val="center"/>
          </w:tcPr>
          <w:p>
            <w:pPr>
              <w:pStyle w:val="13"/>
            </w:pPr>
            <w:r>
              <w:t>工资及时发放，干部积极性提升</w:t>
            </w:r>
          </w:p>
        </w:tc>
        <w:tc>
          <w:tcPr>
            <w:tcW w:w="2268" w:type="dxa"/>
            <w:vAlign w:val="center"/>
          </w:tcPr>
          <w:p>
            <w:pPr>
              <w:pStyle w:val="13"/>
            </w:pPr>
            <w:r>
              <w:t>工资及时发放，员工积极性提升</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镇干部满意度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922魏县院堡镇人民政府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魏县院堡镇人民政府（含所属单位）上年末固定资产金额为1742000.00万元（详见下表）。本年度拟购置固定资产总额为0.00万元，已按要求列入政府采购预算，详见政府采购预算表。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922魏县院堡镇人民政府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1710</w:t>
            </w:r>
          </w:p>
        </w:tc>
        <w:tc>
          <w:tcPr>
            <w:tcW w:w="2835" w:type="dxa"/>
            <w:vAlign w:val="center"/>
          </w:tcPr>
          <w:p>
            <w:pPr>
              <w:pStyle w:val="12"/>
            </w:pPr>
            <w:r>
              <w:t>1742000.00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D488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1</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2025-05-23T15:19:00Z</dcterms:created>
  <dc:creator>iFound</dc:creator>
  <cp:lastModifiedBy>iFound</cp:lastModifiedBy>
  <dcterms:modified xsi:type="dcterms:W3CDTF">2025-05-23T08:10:42Z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