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0" w:name="_GoBack"/>
      <w:bookmarkEnd w:id="20"/>
      <w:r>
        <w:rPr>
          <w:rFonts w:ascii="黑体" w:hAnsi="黑体" w:eastAsia="黑体" w:cs="黑体"/>
          <w:b/>
          <w:color w:val="000000"/>
          <w:sz w:val="44"/>
        </w:rPr>
        <w:t>2025年部门预算信息公开目录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p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201中国共产党魏县委员会办公室</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1374.02</w:t>
            </w:r>
          </w:p>
        </w:tc>
        <w:tc>
          <w:tcPr>
            <w:tcW w:w="4535" w:type="dxa"/>
            <w:vAlign w:val="center"/>
          </w:tcPr>
          <w:p>
            <w:pPr>
              <w:pStyle w:val="12"/>
            </w:pPr>
            <w:r>
              <w:t>一、一般公共服务支出</w:t>
            </w:r>
          </w:p>
        </w:tc>
        <w:tc>
          <w:tcPr>
            <w:tcW w:w="2126" w:type="dxa"/>
            <w:vAlign w:val="center"/>
          </w:tcPr>
          <w:p>
            <w:pPr>
              <w:pStyle w:val="11"/>
            </w:pPr>
            <w:r>
              <w:t>1249.71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96.11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1374.02</w:t>
            </w:r>
          </w:p>
        </w:tc>
        <w:tc>
          <w:tcPr>
            <w:tcW w:w="4535" w:type="dxa"/>
            <w:vAlign w:val="center"/>
          </w:tcPr>
          <w:p>
            <w:pPr>
              <w:pStyle w:val="14"/>
            </w:pPr>
            <w:r>
              <w:t>本年支出合计</w:t>
            </w:r>
          </w:p>
        </w:tc>
        <w:tc>
          <w:tcPr>
            <w:tcW w:w="2126" w:type="dxa"/>
            <w:vAlign w:val="center"/>
          </w:tcPr>
          <w:p>
            <w:pPr>
              <w:pStyle w:val="15"/>
            </w:pPr>
            <w:r>
              <w:t>1374.02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1374.02</w:t>
            </w:r>
          </w:p>
        </w:tc>
        <w:tc>
          <w:tcPr>
            <w:tcW w:w="4535" w:type="dxa"/>
            <w:vAlign w:val="center"/>
          </w:tcPr>
          <w:p>
            <w:pPr>
              <w:pStyle w:val="14"/>
            </w:pPr>
            <w:r>
              <w:t>支出总计</w:t>
            </w:r>
          </w:p>
        </w:tc>
        <w:tc>
          <w:tcPr>
            <w:tcW w:w="2126" w:type="dxa"/>
            <w:vAlign w:val="center"/>
          </w:tcPr>
          <w:p>
            <w:pPr>
              <w:pStyle w:val="15"/>
            </w:pPr>
            <w:r>
              <w:t>1374.02</w:t>
            </w:r>
          </w:p>
        </w:tc>
      </w:tr>
    </w:tbl>
    <w:p>
      <w:pPr>
        <w:sectPr>
          <w:footerReference r:id="rId9" w:type="default"/>
          <w:footerReference r:id="rId10"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201中国共产党魏县委员会办公室</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1374.02</w:t>
            </w:r>
          </w:p>
        </w:tc>
        <w:tc>
          <w:tcPr>
            <w:tcW w:w="1134" w:type="dxa"/>
            <w:vAlign w:val="center"/>
          </w:tcPr>
          <w:p>
            <w:pPr>
              <w:pStyle w:val="15"/>
            </w:pPr>
            <w:r>
              <w:t>1374.02</w:t>
            </w:r>
          </w:p>
        </w:tc>
        <w:tc>
          <w:tcPr>
            <w:tcW w:w="1134" w:type="dxa"/>
            <w:vAlign w:val="center"/>
          </w:tcPr>
          <w:p>
            <w:pPr>
              <w:pStyle w:val="15"/>
            </w:pPr>
            <w:r>
              <w:t>1374.02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1249.71</w:t>
            </w:r>
          </w:p>
        </w:tc>
        <w:tc>
          <w:tcPr>
            <w:tcW w:w="1134" w:type="dxa"/>
            <w:vAlign w:val="center"/>
          </w:tcPr>
          <w:p>
            <w:pPr>
              <w:pStyle w:val="11"/>
            </w:pPr>
            <w:r>
              <w:t>1249.71</w:t>
            </w:r>
          </w:p>
        </w:tc>
        <w:tc>
          <w:tcPr>
            <w:tcW w:w="1134" w:type="dxa"/>
            <w:vAlign w:val="center"/>
          </w:tcPr>
          <w:p>
            <w:pPr>
              <w:pStyle w:val="11"/>
            </w:pPr>
            <w:r>
              <w:t>1249.71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301.54</w:t>
            </w:r>
          </w:p>
        </w:tc>
        <w:tc>
          <w:tcPr>
            <w:tcW w:w="1134" w:type="dxa"/>
            <w:vAlign w:val="center"/>
          </w:tcPr>
          <w:p>
            <w:pPr>
              <w:pStyle w:val="11"/>
            </w:pPr>
            <w:r>
              <w:t>301.54</w:t>
            </w:r>
          </w:p>
        </w:tc>
        <w:tc>
          <w:tcPr>
            <w:tcW w:w="1134" w:type="dxa"/>
            <w:vAlign w:val="center"/>
          </w:tcPr>
          <w:p>
            <w:pPr>
              <w:pStyle w:val="11"/>
            </w:pPr>
            <w:r>
              <w:t>301.54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2012901</w:t>
            </w:r>
          </w:p>
        </w:tc>
        <w:tc>
          <w:tcPr>
            <w:tcW w:w="1559" w:type="dxa"/>
            <w:vAlign w:val="center"/>
          </w:tcPr>
          <w:p>
            <w:pPr>
              <w:pStyle w:val="12"/>
            </w:pPr>
            <w:r>
              <w:t>行政运行</w:t>
            </w:r>
          </w:p>
        </w:tc>
        <w:tc>
          <w:tcPr>
            <w:tcW w:w="1134" w:type="dxa"/>
            <w:vAlign w:val="center"/>
          </w:tcPr>
          <w:p>
            <w:pPr>
              <w:pStyle w:val="11"/>
            </w:pPr>
            <w:r>
              <w:t>301.54</w:t>
            </w:r>
          </w:p>
        </w:tc>
        <w:tc>
          <w:tcPr>
            <w:tcW w:w="1134" w:type="dxa"/>
            <w:vAlign w:val="center"/>
          </w:tcPr>
          <w:p>
            <w:pPr>
              <w:pStyle w:val="11"/>
            </w:pPr>
            <w:r>
              <w:t>301.54</w:t>
            </w:r>
          </w:p>
        </w:tc>
        <w:tc>
          <w:tcPr>
            <w:tcW w:w="1134" w:type="dxa"/>
            <w:vAlign w:val="center"/>
          </w:tcPr>
          <w:p>
            <w:pPr>
              <w:pStyle w:val="11"/>
            </w:pPr>
            <w:r>
              <w:t>301.54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948.17</w:t>
            </w:r>
          </w:p>
        </w:tc>
        <w:tc>
          <w:tcPr>
            <w:tcW w:w="1134" w:type="dxa"/>
            <w:vAlign w:val="center"/>
          </w:tcPr>
          <w:p>
            <w:pPr>
              <w:pStyle w:val="11"/>
            </w:pPr>
            <w:r>
              <w:t>948.17</w:t>
            </w:r>
          </w:p>
        </w:tc>
        <w:tc>
          <w:tcPr>
            <w:tcW w:w="1134" w:type="dxa"/>
            <w:vAlign w:val="center"/>
          </w:tcPr>
          <w:p>
            <w:pPr>
              <w:pStyle w:val="11"/>
            </w:pPr>
            <w:r>
              <w:t>948.17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2013101</w:t>
            </w:r>
          </w:p>
        </w:tc>
        <w:tc>
          <w:tcPr>
            <w:tcW w:w="1559" w:type="dxa"/>
            <w:vAlign w:val="center"/>
          </w:tcPr>
          <w:p>
            <w:pPr>
              <w:pStyle w:val="12"/>
            </w:pPr>
            <w:r>
              <w:t>行政运行</w:t>
            </w:r>
          </w:p>
        </w:tc>
        <w:tc>
          <w:tcPr>
            <w:tcW w:w="1134" w:type="dxa"/>
            <w:vAlign w:val="center"/>
          </w:tcPr>
          <w:p>
            <w:pPr>
              <w:pStyle w:val="11"/>
            </w:pPr>
            <w:r>
              <w:t>335.37</w:t>
            </w:r>
          </w:p>
        </w:tc>
        <w:tc>
          <w:tcPr>
            <w:tcW w:w="1134" w:type="dxa"/>
            <w:vAlign w:val="center"/>
          </w:tcPr>
          <w:p>
            <w:pPr>
              <w:pStyle w:val="11"/>
            </w:pPr>
            <w:r>
              <w:t>335.37</w:t>
            </w:r>
          </w:p>
        </w:tc>
        <w:tc>
          <w:tcPr>
            <w:tcW w:w="1134" w:type="dxa"/>
            <w:vAlign w:val="center"/>
          </w:tcPr>
          <w:p>
            <w:pPr>
              <w:pStyle w:val="11"/>
            </w:pPr>
            <w:r>
              <w:t>335.37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582.80</w:t>
            </w:r>
          </w:p>
        </w:tc>
        <w:tc>
          <w:tcPr>
            <w:tcW w:w="1134" w:type="dxa"/>
            <w:vAlign w:val="center"/>
          </w:tcPr>
          <w:p>
            <w:pPr>
              <w:pStyle w:val="11"/>
            </w:pPr>
            <w:r>
              <w:t>582.80</w:t>
            </w:r>
          </w:p>
        </w:tc>
        <w:tc>
          <w:tcPr>
            <w:tcW w:w="1134" w:type="dxa"/>
            <w:vAlign w:val="center"/>
          </w:tcPr>
          <w:p>
            <w:pPr>
              <w:pStyle w:val="11"/>
            </w:pPr>
            <w:r>
              <w:t>582.80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2013199</w:t>
            </w:r>
          </w:p>
        </w:tc>
        <w:tc>
          <w:tcPr>
            <w:tcW w:w="1559" w:type="dxa"/>
            <w:vAlign w:val="center"/>
          </w:tcPr>
          <w:p>
            <w:pPr>
              <w:pStyle w:val="12"/>
            </w:pPr>
            <w:r>
              <w:t>其他党委办公厅（室）及相关机构事务支出</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96.11</w:t>
            </w:r>
          </w:p>
        </w:tc>
        <w:tc>
          <w:tcPr>
            <w:tcW w:w="1134" w:type="dxa"/>
            <w:vAlign w:val="center"/>
          </w:tcPr>
          <w:p>
            <w:pPr>
              <w:pStyle w:val="11"/>
            </w:pPr>
            <w:r>
              <w:t>96.11</w:t>
            </w:r>
          </w:p>
        </w:tc>
        <w:tc>
          <w:tcPr>
            <w:tcW w:w="1134" w:type="dxa"/>
            <w:vAlign w:val="center"/>
          </w:tcPr>
          <w:p>
            <w:pPr>
              <w:pStyle w:val="11"/>
            </w:pPr>
            <w:r>
              <w:t>96.11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96.11</w:t>
            </w:r>
          </w:p>
        </w:tc>
        <w:tc>
          <w:tcPr>
            <w:tcW w:w="1134" w:type="dxa"/>
            <w:vAlign w:val="center"/>
          </w:tcPr>
          <w:p>
            <w:pPr>
              <w:pStyle w:val="11"/>
            </w:pPr>
            <w:r>
              <w:t>96.11</w:t>
            </w:r>
          </w:p>
        </w:tc>
        <w:tc>
          <w:tcPr>
            <w:tcW w:w="1134" w:type="dxa"/>
            <w:vAlign w:val="center"/>
          </w:tcPr>
          <w:p>
            <w:pPr>
              <w:pStyle w:val="11"/>
            </w:pPr>
            <w:r>
              <w:t>96.11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64.08</w:t>
            </w:r>
          </w:p>
        </w:tc>
        <w:tc>
          <w:tcPr>
            <w:tcW w:w="1134" w:type="dxa"/>
            <w:vAlign w:val="center"/>
          </w:tcPr>
          <w:p>
            <w:pPr>
              <w:pStyle w:val="11"/>
            </w:pPr>
            <w:r>
              <w:t>64.08</w:t>
            </w:r>
          </w:p>
        </w:tc>
        <w:tc>
          <w:tcPr>
            <w:tcW w:w="1134" w:type="dxa"/>
            <w:vAlign w:val="center"/>
          </w:tcPr>
          <w:p>
            <w:pPr>
              <w:pStyle w:val="11"/>
            </w:pPr>
            <w:r>
              <w:t>64.08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32.04</w:t>
            </w:r>
          </w:p>
        </w:tc>
        <w:tc>
          <w:tcPr>
            <w:tcW w:w="1134" w:type="dxa"/>
            <w:vAlign w:val="center"/>
          </w:tcPr>
          <w:p>
            <w:pPr>
              <w:pStyle w:val="11"/>
            </w:pPr>
            <w:r>
              <w:t>32.04</w:t>
            </w:r>
          </w:p>
        </w:tc>
        <w:tc>
          <w:tcPr>
            <w:tcW w:w="1134" w:type="dxa"/>
            <w:vAlign w:val="center"/>
          </w:tcPr>
          <w:p>
            <w:pPr>
              <w:pStyle w:val="11"/>
            </w:pPr>
            <w:r>
              <w:t>32.04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28.20</w:t>
            </w:r>
          </w:p>
        </w:tc>
        <w:tc>
          <w:tcPr>
            <w:tcW w:w="1134" w:type="dxa"/>
            <w:vAlign w:val="center"/>
          </w:tcPr>
          <w:p>
            <w:pPr>
              <w:pStyle w:val="11"/>
            </w:pPr>
            <w:r>
              <w:t>28.20</w:t>
            </w:r>
          </w:p>
        </w:tc>
        <w:tc>
          <w:tcPr>
            <w:tcW w:w="1134" w:type="dxa"/>
            <w:vAlign w:val="center"/>
          </w:tcPr>
          <w:p>
            <w:pPr>
              <w:pStyle w:val="11"/>
            </w:pPr>
            <w:r>
              <w:t>28.20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28.20</w:t>
            </w:r>
          </w:p>
        </w:tc>
        <w:tc>
          <w:tcPr>
            <w:tcW w:w="1134" w:type="dxa"/>
            <w:vAlign w:val="center"/>
          </w:tcPr>
          <w:p>
            <w:pPr>
              <w:pStyle w:val="11"/>
            </w:pPr>
            <w:r>
              <w:t>28.20</w:t>
            </w:r>
          </w:p>
        </w:tc>
        <w:tc>
          <w:tcPr>
            <w:tcW w:w="1134" w:type="dxa"/>
            <w:vAlign w:val="center"/>
          </w:tcPr>
          <w:p>
            <w:pPr>
              <w:pStyle w:val="11"/>
            </w:pPr>
            <w:r>
              <w:t>28.20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28.20</w:t>
            </w:r>
          </w:p>
        </w:tc>
        <w:tc>
          <w:tcPr>
            <w:tcW w:w="1134" w:type="dxa"/>
            <w:vAlign w:val="center"/>
          </w:tcPr>
          <w:p>
            <w:pPr>
              <w:pStyle w:val="11"/>
            </w:pPr>
            <w:r>
              <w:t>28.20</w:t>
            </w:r>
          </w:p>
        </w:tc>
        <w:tc>
          <w:tcPr>
            <w:tcW w:w="1134" w:type="dxa"/>
            <w:vAlign w:val="center"/>
          </w:tcPr>
          <w:p>
            <w:pPr>
              <w:pStyle w:val="11"/>
            </w:pPr>
            <w:r>
              <w:t>28.20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201中国共产党魏县委员会办公室</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1374.02</w:t>
            </w:r>
          </w:p>
        </w:tc>
        <w:tc>
          <w:tcPr>
            <w:tcW w:w="1361" w:type="dxa"/>
            <w:vAlign w:val="center"/>
          </w:tcPr>
          <w:p>
            <w:pPr>
              <w:pStyle w:val="15"/>
            </w:pPr>
            <w:r>
              <w:t>533.22</w:t>
            </w:r>
          </w:p>
        </w:tc>
        <w:tc>
          <w:tcPr>
            <w:tcW w:w="1361" w:type="dxa"/>
            <w:vAlign w:val="center"/>
          </w:tcPr>
          <w:p>
            <w:pPr>
              <w:pStyle w:val="15"/>
            </w:pPr>
            <w:r>
              <w:t>840.80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1249.71</w:t>
            </w:r>
          </w:p>
        </w:tc>
        <w:tc>
          <w:tcPr>
            <w:tcW w:w="1361" w:type="dxa"/>
            <w:vAlign w:val="center"/>
          </w:tcPr>
          <w:p>
            <w:pPr>
              <w:pStyle w:val="11"/>
            </w:pPr>
            <w:r>
              <w:t>408.91</w:t>
            </w:r>
          </w:p>
        </w:tc>
        <w:tc>
          <w:tcPr>
            <w:tcW w:w="1361" w:type="dxa"/>
            <w:vAlign w:val="center"/>
          </w:tcPr>
          <w:p>
            <w:pPr>
              <w:pStyle w:val="11"/>
            </w:pPr>
            <w:r>
              <w:t>840.80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301.54</w:t>
            </w:r>
          </w:p>
        </w:tc>
        <w:tc>
          <w:tcPr>
            <w:tcW w:w="1361" w:type="dxa"/>
            <w:vAlign w:val="center"/>
          </w:tcPr>
          <w:p>
            <w:pPr>
              <w:pStyle w:val="11"/>
            </w:pPr>
            <w:r>
              <w:t>301.54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2012901</w:t>
            </w:r>
          </w:p>
        </w:tc>
        <w:tc>
          <w:tcPr>
            <w:tcW w:w="4535" w:type="dxa"/>
            <w:vAlign w:val="center"/>
          </w:tcPr>
          <w:p>
            <w:pPr>
              <w:pStyle w:val="12"/>
            </w:pPr>
            <w:r>
              <w:t>行政运行</w:t>
            </w:r>
          </w:p>
        </w:tc>
        <w:tc>
          <w:tcPr>
            <w:tcW w:w="1361" w:type="dxa"/>
            <w:vAlign w:val="center"/>
          </w:tcPr>
          <w:p>
            <w:pPr>
              <w:pStyle w:val="11"/>
            </w:pPr>
            <w:r>
              <w:t>301.54</w:t>
            </w:r>
          </w:p>
        </w:tc>
        <w:tc>
          <w:tcPr>
            <w:tcW w:w="1361" w:type="dxa"/>
            <w:vAlign w:val="center"/>
          </w:tcPr>
          <w:p>
            <w:pPr>
              <w:pStyle w:val="11"/>
            </w:pPr>
            <w:r>
              <w:t>301.54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948.17</w:t>
            </w:r>
          </w:p>
        </w:tc>
        <w:tc>
          <w:tcPr>
            <w:tcW w:w="1361" w:type="dxa"/>
            <w:vAlign w:val="center"/>
          </w:tcPr>
          <w:p>
            <w:pPr>
              <w:pStyle w:val="11"/>
            </w:pPr>
            <w:r>
              <w:t>107.37</w:t>
            </w:r>
          </w:p>
        </w:tc>
        <w:tc>
          <w:tcPr>
            <w:tcW w:w="1361" w:type="dxa"/>
            <w:vAlign w:val="center"/>
          </w:tcPr>
          <w:p>
            <w:pPr>
              <w:pStyle w:val="11"/>
            </w:pPr>
            <w:r>
              <w:t>840.80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2013101</w:t>
            </w:r>
          </w:p>
        </w:tc>
        <w:tc>
          <w:tcPr>
            <w:tcW w:w="4535" w:type="dxa"/>
            <w:vAlign w:val="center"/>
          </w:tcPr>
          <w:p>
            <w:pPr>
              <w:pStyle w:val="12"/>
            </w:pPr>
            <w:r>
              <w:t>行政运行</w:t>
            </w:r>
          </w:p>
        </w:tc>
        <w:tc>
          <w:tcPr>
            <w:tcW w:w="1361" w:type="dxa"/>
            <w:vAlign w:val="center"/>
          </w:tcPr>
          <w:p>
            <w:pPr>
              <w:pStyle w:val="11"/>
            </w:pPr>
            <w:r>
              <w:t>335.37</w:t>
            </w:r>
          </w:p>
        </w:tc>
        <w:tc>
          <w:tcPr>
            <w:tcW w:w="1361" w:type="dxa"/>
            <w:vAlign w:val="center"/>
          </w:tcPr>
          <w:p>
            <w:pPr>
              <w:pStyle w:val="11"/>
            </w:pPr>
            <w:r>
              <w:t>107.37</w:t>
            </w:r>
          </w:p>
        </w:tc>
        <w:tc>
          <w:tcPr>
            <w:tcW w:w="1361" w:type="dxa"/>
            <w:vAlign w:val="center"/>
          </w:tcPr>
          <w:p>
            <w:pPr>
              <w:pStyle w:val="11"/>
            </w:pPr>
            <w:r>
              <w:t>228.00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582.80</w:t>
            </w:r>
          </w:p>
        </w:tc>
        <w:tc>
          <w:tcPr>
            <w:tcW w:w="1361" w:type="dxa"/>
            <w:vAlign w:val="center"/>
          </w:tcPr>
          <w:p>
            <w:pPr>
              <w:pStyle w:val="11"/>
            </w:pPr>
          </w:p>
        </w:tc>
        <w:tc>
          <w:tcPr>
            <w:tcW w:w="1361" w:type="dxa"/>
            <w:vAlign w:val="center"/>
          </w:tcPr>
          <w:p>
            <w:pPr>
              <w:pStyle w:val="11"/>
            </w:pPr>
            <w:r>
              <w:t>582.80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2013199</w:t>
            </w:r>
          </w:p>
        </w:tc>
        <w:tc>
          <w:tcPr>
            <w:tcW w:w="4535" w:type="dxa"/>
            <w:vAlign w:val="center"/>
          </w:tcPr>
          <w:p>
            <w:pPr>
              <w:pStyle w:val="12"/>
            </w:pPr>
            <w:r>
              <w:t>其他党委办公厅（室）及相关机构事务支出</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96.11</w:t>
            </w:r>
          </w:p>
        </w:tc>
        <w:tc>
          <w:tcPr>
            <w:tcW w:w="1361" w:type="dxa"/>
            <w:vAlign w:val="center"/>
          </w:tcPr>
          <w:p>
            <w:pPr>
              <w:pStyle w:val="11"/>
            </w:pPr>
            <w:r>
              <w:t>96.11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96.11</w:t>
            </w:r>
          </w:p>
        </w:tc>
        <w:tc>
          <w:tcPr>
            <w:tcW w:w="1361" w:type="dxa"/>
            <w:vAlign w:val="center"/>
          </w:tcPr>
          <w:p>
            <w:pPr>
              <w:pStyle w:val="11"/>
            </w:pPr>
            <w:r>
              <w:t>96.11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64.08</w:t>
            </w:r>
          </w:p>
        </w:tc>
        <w:tc>
          <w:tcPr>
            <w:tcW w:w="1361" w:type="dxa"/>
            <w:vAlign w:val="center"/>
          </w:tcPr>
          <w:p>
            <w:pPr>
              <w:pStyle w:val="11"/>
            </w:pPr>
            <w:r>
              <w:t>64.08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32.04</w:t>
            </w:r>
          </w:p>
        </w:tc>
        <w:tc>
          <w:tcPr>
            <w:tcW w:w="1361" w:type="dxa"/>
            <w:vAlign w:val="center"/>
          </w:tcPr>
          <w:p>
            <w:pPr>
              <w:pStyle w:val="11"/>
            </w:pPr>
            <w:r>
              <w:t>32.04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28.20</w:t>
            </w:r>
          </w:p>
        </w:tc>
        <w:tc>
          <w:tcPr>
            <w:tcW w:w="1361" w:type="dxa"/>
            <w:vAlign w:val="center"/>
          </w:tcPr>
          <w:p>
            <w:pPr>
              <w:pStyle w:val="11"/>
            </w:pPr>
            <w:r>
              <w:t>28.20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28.20</w:t>
            </w:r>
          </w:p>
        </w:tc>
        <w:tc>
          <w:tcPr>
            <w:tcW w:w="1361" w:type="dxa"/>
            <w:vAlign w:val="center"/>
          </w:tcPr>
          <w:p>
            <w:pPr>
              <w:pStyle w:val="11"/>
            </w:pPr>
            <w:r>
              <w:t>28.20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28.20</w:t>
            </w:r>
          </w:p>
        </w:tc>
        <w:tc>
          <w:tcPr>
            <w:tcW w:w="1361" w:type="dxa"/>
            <w:vAlign w:val="center"/>
          </w:tcPr>
          <w:p>
            <w:pPr>
              <w:pStyle w:val="11"/>
            </w:pPr>
            <w:r>
              <w:t>28.20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201中国共产党魏县委员会办公室</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1374.02</w:t>
            </w:r>
          </w:p>
        </w:tc>
        <w:tc>
          <w:tcPr>
            <w:tcW w:w="3402" w:type="dxa"/>
            <w:vAlign w:val="center"/>
          </w:tcPr>
          <w:p>
            <w:pPr>
              <w:pStyle w:val="12"/>
            </w:pPr>
            <w:r>
              <w:t>一、一般公共服务支出</w:t>
            </w:r>
          </w:p>
        </w:tc>
        <w:tc>
          <w:tcPr>
            <w:tcW w:w="1474" w:type="dxa"/>
            <w:vAlign w:val="center"/>
          </w:tcPr>
          <w:p>
            <w:pPr>
              <w:pStyle w:val="11"/>
            </w:pPr>
            <w:r>
              <w:t>1249.71</w:t>
            </w:r>
          </w:p>
        </w:tc>
        <w:tc>
          <w:tcPr>
            <w:tcW w:w="1474" w:type="dxa"/>
            <w:vAlign w:val="center"/>
          </w:tcPr>
          <w:p>
            <w:pPr>
              <w:pStyle w:val="11"/>
            </w:pPr>
            <w:r>
              <w:t>1249.71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96.11</w:t>
            </w:r>
          </w:p>
        </w:tc>
        <w:tc>
          <w:tcPr>
            <w:tcW w:w="1474" w:type="dxa"/>
            <w:vAlign w:val="center"/>
          </w:tcPr>
          <w:p>
            <w:pPr>
              <w:pStyle w:val="11"/>
            </w:pPr>
            <w:r>
              <w:t>96.11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28.20</w:t>
            </w:r>
          </w:p>
        </w:tc>
        <w:tc>
          <w:tcPr>
            <w:tcW w:w="1474" w:type="dxa"/>
            <w:vAlign w:val="center"/>
          </w:tcPr>
          <w:p>
            <w:pPr>
              <w:pStyle w:val="11"/>
            </w:pPr>
            <w:r>
              <w:t>28.20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1374.02</w:t>
            </w:r>
          </w:p>
        </w:tc>
        <w:tc>
          <w:tcPr>
            <w:tcW w:w="3402" w:type="dxa"/>
            <w:vAlign w:val="center"/>
          </w:tcPr>
          <w:p>
            <w:pPr>
              <w:pStyle w:val="14"/>
            </w:pPr>
            <w:r>
              <w:t>本年支出合计</w:t>
            </w:r>
          </w:p>
        </w:tc>
        <w:tc>
          <w:tcPr>
            <w:tcW w:w="1474" w:type="dxa"/>
            <w:vAlign w:val="center"/>
          </w:tcPr>
          <w:p>
            <w:pPr>
              <w:pStyle w:val="15"/>
            </w:pPr>
            <w:r>
              <w:t>1374.02</w:t>
            </w:r>
          </w:p>
        </w:tc>
        <w:tc>
          <w:tcPr>
            <w:tcW w:w="1474" w:type="dxa"/>
            <w:vAlign w:val="center"/>
          </w:tcPr>
          <w:p>
            <w:pPr>
              <w:pStyle w:val="15"/>
            </w:pPr>
            <w:r>
              <w:t>1374.02</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1374.02</w:t>
            </w:r>
          </w:p>
        </w:tc>
        <w:tc>
          <w:tcPr>
            <w:tcW w:w="3402" w:type="dxa"/>
            <w:vAlign w:val="center"/>
          </w:tcPr>
          <w:p>
            <w:pPr>
              <w:pStyle w:val="14"/>
            </w:pPr>
            <w:r>
              <w:t>支出总计</w:t>
            </w:r>
          </w:p>
        </w:tc>
        <w:tc>
          <w:tcPr>
            <w:tcW w:w="1474" w:type="dxa"/>
            <w:vAlign w:val="center"/>
          </w:tcPr>
          <w:p>
            <w:pPr>
              <w:pStyle w:val="15"/>
            </w:pPr>
            <w:r>
              <w:t>1374.02</w:t>
            </w:r>
          </w:p>
        </w:tc>
        <w:tc>
          <w:tcPr>
            <w:tcW w:w="1474" w:type="dxa"/>
            <w:vAlign w:val="center"/>
          </w:tcPr>
          <w:p>
            <w:pPr>
              <w:pStyle w:val="15"/>
            </w:pPr>
            <w:r>
              <w:t>1374.02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201中国共产党魏县委员会办公室</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1374.02</w:t>
            </w:r>
          </w:p>
        </w:tc>
        <w:tc>
          <w:tcPr>
            <w:tcW w:w="2551" w:type="dxa"/>
            <w:vAlign w:val="center"/>
          </w:tcPr>
          <w:p>
            <w:pPr>
              <w:pStyle w:val="15"/>
            </w:pPr>
            <w:r>
              <w:t>533.22</w:t>
            </w:r>
          </w:p>
        </w:tc>
        <w:tc>
          <w:tcPr>
            <w:tcW w:w="2551" w:type="dxa"/>
            <w:vAlign w:val="center"/>
          </w:tcPr>
          <w:p>
            <w:pPr>
              <w:pStyle w:val="15"/>
            </w:pPr>
            <w:r>
              <w:t>840.80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1249.71</w:t>
            </w:r>
          </w:p>
        </w:tc>
        <w:tc>
          <w:tcPr>
            <w:tcW w:w="2551" w:type="dxa"/>
            <w:vAlign w:val="center"/>
          </w:tcPr>
          <w:p>
            <w:pPr>
              <w:pStyle w:val="11"/>
            </w:pPr>
            <w:r>
              <w:t>408.91</w:t>
            </w:r>
          </w:p>
        </w:tc>
        <w:tc>
          <w:tcPr>
            <w:tcW w:w="2551" w:type="dxa"/>
            <w:vAlign w:val="center"/>
          </w:tcPr>
          <w:p>
            <w:pPr>
              <w:pStyle w:val="11"/>
            </w:pPr>
            <w:r>
              <w:t>840.80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301.54</w:t>
            </w:r>
          </w:p>
        </w:tc>
        <w:tc>
          <w:tcPr>
            <w:tcW w:w="2551" w:type="dxa"/>
            <w:vAlign w:val="center"/>
          </w:tcPr>
          <w:p>
            <w:pPr>
              <w:pStyle w:val="11"/>
            </w:pPr>
            <w:r>
              <w:t>301.54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2012901</w:t>
            </w:r>
          </w:p>
        </w:tc>
        <w:tc>
          <w:tcPr>
            <w:tcW w:w="4535" w:type="dxa"/>
            <w:vAlign w:val="center"/>
          </w:tcPr>
          <w:p>
            <w:pPr>
              <w:pStyle w:val="12"/>
            </w:pPr>
            <w:r>
              <w:t>行政运行</w:t>
            </w:r>
          </w:p>
        </w:tc>
        <w:tc>
          <w:tcPr>
            <w:tcW w:w="2551" w:type="dxa"/>
            <w:vAlign w:val="center"/>
          </w:tcPr>
          <w:p>
            <w:pPr>
              <w:pStyle w:val="11"/>
            </w:pPr>
            <w:r>
              <w:t>301.54</w:t>
            </w:r>
          </w:p>
        </w:tc>
        <w:tc>
          <w:tcPr>
            <w:tcW w:w="2551" w:type="dxa"/>
            <w:vAlign w:val="center"/>
          </w:tcPr>
          <w:p>
            <w:pPr>
              <w:pStyle w:val="11"/>
            </w:pPr>
            <w:r>
              <w:t>301.54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948.17</w:t>
            </w:r>
          </w:p>
        </w:tc>
        <w:tc>
          <w:tcPr>
            <w:tcW w:w="2551" w:type="dxa"/>
            <w:vAlign w:val="center"/>
          </w:tcPr>
          <w:p>
            <w:pPr>
              <w:pStyle w:val="11"/>
            </w:pPr>
            <w:r>
              <w:t>107.37</w:t>
            </w:r>
          </w:p>
        </w:tc>
        <w:tc>
          <w:tcPr>
            <w:tcW w:w="2551" w:type="dxa"/>
            <w:vAlign w:val="center"/>
          </w:tcPr>
          <w:p>
            <w:pPr>
              <w:pStyle w:val="11"/>
            </w:pPr>
            <w:r>
              <w:t>840.80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2013101</w:t>
            </w:r>
          </w:p>
        </w:tc>
        <w:tc>
          <w:tcPr>
            <w:tcW w:w="4535" w:type="dxa"/>
            <w:vAlign w:val="center"/>
          </w:tcPr>
          <w:p>
            <w:pPr>
              <w:pStyle w:val="12"/>
            </w:pPr>
            <w:r>
              <w:t>行政运行</w:t>
            </w:r>
          </w:p>
        </w:tc>
        <w:tc>
          <w:tcPr>
            <w:tcW w:w="2551" w:type="dxa"/>
            <w:vAlign w:val="center"/>
          </w:tcPr>
          <w:p>
            <w:pPr>
              <w:pStyle w:val="11"/>
            </w:pPr>
            <w:r>
              <w:t>335.37</w:t>
            </w:r>
          </w:p>
        </w:tc>
        <w:tc>
          <w:tcPr>
            <w:tcW w:w="2551" w:type="dxa"/>
            <w:vAlign w:val="center"/>
          </w:tcPr>
          <w:p>
            <w:pPr>
              <w:pStyle w:val="11"/>
            </w:pPr>
            <w:r>
              <w:t>107.37</w:t>
            </w:r>
          </w:p>
        </w:tc>
        <w:tc>
          <w:tcPr>
            <w:tcW w:w="2551" w:type="dxa"/>
            <w:vAlign w:val="center"/>
          </w:tcPr>
          <w:p>
            <w:pPr>
              <w:pStyle w:val="11"/>
            </w:pPr>
            <w:r>
              <w:t>228.00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582.80</w:t>
            </w:r>
          </w:p>
        </w:tc>
        <w:tc>
          <w:tcPr>
            <w:tcW w:w="2551" w:type="dxa"/>
            <w:vAlign w:val="center"/>
          </w:tcPr>
          <w:p>
            <w:pPr>
              <w:pStyle w:val="11"/>
            </w:pPr>
          </w:p>
        </w:tc>
        <w:tc>
          <w:tcPr>
            <w:tcW w:w="2551" w:type="dxa"/>
            <w:vAlign w:val="center"/>
          </w:tcPr>
          <w:p>
            <w:pPr>
              <w:pStyle w:val="11"/>
            </w:pPr>
            <w:r>
              <w:t>582.80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2013199</w:t>
            </w:r>
          </w:p>
        </w:tc>
        <w:tc>
          <w:tcPr>
            <w:tcW w:w="4535" w:type="dxa"/>
            <w:vAlign w:val="center"/>
          </w:tcPr>
          <w:p>
            <w:pPr>
              <w:pStyle w:val="12"/>
            </w:pPr>
            <w:r>
              <w:t>其他党委办公厅（室）及相关机构事务支出</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96.11</w:t>
            </w:r>
          </w:p>
        </w:tc>
        <w:tc>
          <w:tcPr>
            <w:tcW w:w="2551" w:type="dxa"/>
            <w:vAlign w:val="center"/>
          </w:tcPr>
          <w:p>
            <w:pPr>
              <w:pStyle w:val="11"/>
            </w:pPr>
            <w:r>
              <w:t>96.11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96.11</w:t>
            </w:r>
          </w:p>
        </w:tc>
        <w:tc>
          <w:tcPr>
            <w:tcW w:w="2551" w:type="dxa"/>
            <w:vAlign w:val="center"/>
          </w:tcPr>
          <w:p>
            <w:pPr>
              <w:pStyle w:val="11"/>
            </w:pPr>
            <w:r>
              <w:t>96.11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64.08</w:t>
            </w:r>
          </w:p>
        </w:tc>
        <w:tc>
          <w:tcPr>
            <w:tcW w:w="2551" w:type="dxa"/>
            <w:vAlign w:val="center"/>
          </w:tcPr>
          <w:p>
            <w:pPr>
              <w:pStyle w:val="11"/>
            </w:pPr>
            <w:r>
              <w:t>64.08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32.04</w:t>
            </w:r>
          </w:p>
        </w:tc>
        <w:tc>
          <w:tcPr>
            <w:tcW w:w="2551" w:type="dxa"/>
            <w:vAlign w:val="center"/>
          </w:tcPr>
          <w:p>
            <w:pPr>
              <w:pStyle w:val="11"/>
            </w:pPr>
            <w:r>
              <w:t>32.04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28.20</w:t>
            </w:r>
          </w:p>
        </w:tc>
        <w:tc>
          <w:tcPr>
            <w:tcW w:w="2551" w:type="dxa"/>
            <w:vAlign w:val="center"/>
          </w:tcPr>
          <w:p>
            <w:pPr>
              <w:pStyle w:val="11"/>
            </w:pPr>
            <w:r>
              <w:t>28.20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28.20</w:t>
            </w:r>
          </w:p>
        </w:tc>
        <w:tc>
          <w:tcPr>
            <w:tcW w:w="2551" w:type="dxa"/>
            <w:vAlign w:val="center"/>
          </w:tcPr>
          <w:p>
            <w:pPr>
              <w:pStyle w:val="11"/>
            </w:pPr>
            <w:r>
              <w:t>28.20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28.20</w:t>
            </w:r>
          </w:p>
        </w:tc>
        <w:tc>
          <w:tcPr>
            <w:tcW w:w="2551" w:type="dxa"/>
            <w:vAlign w:val="center"/>
          </w:tcPr>
          <w:p>
            <w:pPr>
              <w:pStyle w:val="11"/>
            </w:pPr>
            <w:r>
              <w:t>28.20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201中国共产党魏县委员会办公室</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533.22</w:t>
            </w:r>
          </w:p>
        </w:tc>
        <w:tc>
          <w:tcPr>
            <w:tcW w:w="2551" w:type="dxa"/>
            <w:vAlign w:val="center"/>
          </w:tcPr>
          <w:p>
            <w:pPr>
              <w:pStyle w:val="15"/>
            </w:pPr>
            <w:r>
              <w:t>473.96</w:t>
            </w:r>
          </w:p>
        </w:tc>
        <w:tc>
          <w:tcPr>
            <w:tcW w:w="2551" w:type="dxa"/>
            <w:vAlign w:val="center"/>
          </w:tcPr>
          <w:p>
            <w:pPr>
              <w:pStyle w:val="15"/>
            </w:pPr>
            <w:r>
              <w:t>59.26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470.14</w:t>
            </w:r>
          </w:p>
        </w:tc>
        <w:tc>
          <w:tcPr>
            <w:tcW w:w="2551" w:type="dxa"/>
            <w:vAlign w:val="center"/>
          </w:tcPr>
          <w:p>
            <w:pPr>
              <w:pStyle w:val="11"/>
            </w:pPr>
            <w:r>
              <w:t>470.14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206.10</w:t>
            </w:r>
          </w:p>
        </w:tc>
        <w:tc>
          <w:tcPr>
            <w:tcW w:w="2551" w:type="dxa"/>
            <w:vAlign w:val="center"/>
          </w:tcPr>
          <w:p>
            <w:pPr>
              <w:pStyle w:val="11"/>
            </w:pPr>
            <w:r>
              <w:t>206.10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65.49</w:t>
            </w:r>
          </w:p>
        </w:tc>
        <w:tc>
          <w:tcPr>
            <w:tcW w:w="2551" w:type="dxa"/>
            <w:vAlign w:val="center"/>
          </w:tcPr>
          <w:p>
            <w:pPr>
              <w:pStyle w:val="11"/>
            </w:pPr>
            <w:r>
              <w:t>65.49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49.15</w:t>
            </w:r>
          </w:p>
        </w:tc>
        <w:tc>
          <w:tcPr>
            <w:tcW w:w="2551" w:type="dxa"/>
            <w:vAlign w:val="center"/>
          </w:tcPr>
          <w:p>
            <w:pPr>
              <w:pStyle w:val="11"/>
            </w:pPr>
            <w:r>
              <w:t>49.15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23.09</w:t>
            </w:r>
          </w:p>
        </w:tc>
        <w:tc>
          <w:tcPr>
            <w:tcW w:w="2551" w:type="dxa"/>
            <w:vAlign w:val="center"/>
          </w:tcPr>
          <w:p>
            <w:pPr>
              <w:pStyle w:val="11"/>
            </w:pPr>
            <w:r>
              <w:t>23.09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64.08</w:t>
            </w:r>
          </w:p>
        </w:tc>
        <w:tc>
          <w:tcPr>
            <w:tcW w:w="2551" w:type="dxa"/>
            <w:vAlign w:val="center"/>
          </w:tcPr>
          <w:p>
            <w:pPr>
              <w:pStyle w:val="11"/>
            </w:pPr>
            <w:r>
              <w:t>64.08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32.04</w:t>
            </w:r>
          </w:p>
        </w:tc>
        <w:tc>
          <w:tcPr>
            <w:tcW w:w="2551" w:type="dxa"/>
            <w:vAlign w:val="center"/>
          </w:tcPr>
          <w:p>
            <w:pPr>
              <w:pStyle w:val="11"/>
            </w:pPr>
            <w:r>
              <w:t>32.04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28.20</w:t>
            </w:r>
          </w:p>
        </w:tc>
        <w:tc>
          <w:tcPr>
            <w:tcW w:w="2551" w:type="dxa"/>
            <w:vAlign w:val="center"/>
          </w:tcPr>
          <w:p>
            <w:pPr>
              <w:pStyle w:val="11"/>
            </w:pPr>
            <w:r>
              <w:t>28.20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2.00</w:t>
            </w:r>
          </w:p>
        </w:tc>
        <w:tc>
          <w:tcPr>
            <w:tcW w:w="2551" w:type="dxa"/>
            <w:vAlign w:val="center"/>
          </w:tcPr>
          <w:p>
            <w:pPr>
              <w:pStyle w:val="11"/>
            </w:pPr>
            <w:r>
              <w:t>2.00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59.26</w:t>
            </w:r>
          </w:p>
        </w:tc>
        <w:tc>
          <w:tcPr>
            <w:tcW w:w="2551" w:type="dxa"/>
            <w:vAlign w:val="center"/>
          </w:tcPr>
          <w:p>
            <w:pPr>
              <w:pStyle w:val="11"/>
            </w:pPr>
          </w:p>
        </w:tc>
        <w:tc>
          <w:tcPr>
            <w:tcW w:w="2551" w:type="dxa"/>
            <w:vAlign w:val="center"/>
          </w:tcPr>
          <w:p>
            <w:pPr>
              <w:pStyle w:val="11"/>
            </w:pPr>
            <w:r>
              <w:t>59.26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35.20</w:t>
            </w:r>
          </w:p>
        </w:tc>
        <w:tc>
          <w:tcPr>
            <w:tcW w:w="2551" w:type="dxa"/>
            <w:vAlign w:val="center"/>
          </w:tcPr>
          <w:p>
            <w:pPr>
              <w:pStyle w:val="11"/>
            </w:pPr>
          </w:p>
        </w:tc>
        <w:tc>
          <w:tcPr>
            <w:tcW w:w="2551" w:type="dxa"/>
            <w:vAlign w:val="center"/>
          </w:tcPr>
          <w:p>
            <w:pPr>
              <w:pStyle w:val="11"/>
            </w:pPr>
            <w:r>
              <w:t>35.20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24.06</w:t>
            </w:r>
          </w:p>
        </w:tc>
        <w:tc>
          <w:tcPr>
            <w:tcW w:w="2551" w:type="dxa"/>
            <w:vAlign w:val="center"/>
          </w:tcPr>
          <w:p>
            <w:pPr>
              <w:pStyle w:val="11"/>
            </w:pPr>
          </w:p>
        </w:tc>
        <w:tc>
          <w:tcPr>
            <w:tcW w:w="2551" w:type="dxa"/>
            <w:vAlign w:val="center"/>
          </w:tcPr>
          <w:p>
            <w:pPr>
              <w:pStyle w:val="11"/>
            </w:pPr>
            <w:r>
              <w:t>24.06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3.82</w:t>
            </w:r>
          </w:p>
        </w:tc>
        <w:tc>
          <w:tcPr>
            <w:tcW w:w="2551" w:type="dxa"/>
            <w:vAlign w:val="center"/>
          </w:tcPr>
          <w:p>
            <w:pPr>
              <w:pStyle w:val="11"/>
            </w:pPr>
            <w:r>
              <w:t>3.82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2.84</w:t>
            </w:r>
          </w:p>
        </w:tc>
        <w:tc>
          <w:tcPr>
            <w:tcW w:w="2551" w:type="dxa"/>
            <w:vAlign w:val="center"/>
          </w:tcPr>
          <w:p>
            <w:pPr>
              <w:pStyle w:val="11"/>
            </w:pPr>
            <w:r>
              <w:t>2.84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0.98</w:t>
            </w:r>
          </w:p>
        </w:tc>
        <w:tc>
          <w:tcPr>
            <w:tcW w:w="2551" w:type="dxa"/>
            <w:vAlign w:val="center"/>
          </w:tcPr>
          <w:p>
            <w:pPr>
              <w:pStyle w:val="11"/>
            </w:pPr>
            <w:r>
              <w:t>0.98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201中国共产党魏县委员会办公室</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201中国共产党魏县委员会办公室</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201中国共产党魏县委员会办公室</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48.00</w:t>
            </w:r>
          </w:p>
        </w:tc>
        <w:tc>
          <w:tcPr>
            <w:tcW w:w="2381" w:type="dxa"/>
            <w:vAlign w:val="center"/>
          </w:tcPr>
          <w:p>
            <w:pPr>
              <w:pStyle w:val="15"/>
            </w:pPr>
            <w:r>
              <w:t>48.00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48.00</w:t>
            </w:r>
          </w:p>
        </w:tc>
        <w:tc>
          <w:tcPr>
            <w:tcW w:w="2381" w:type="dxa"/>
            <w:vAlign w:val="center"/>
          </w:tcPr>
          <w:p>
            <w:pPr>
              <w:pStyle w:val="11"/>
            </w:pPr>
            <w:r>
              <w:t>48.00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48.00</w:t>
            </w:r>
          </w:p>
        </w:tc>
        <w:tc>
          <w:tcPr>
            <w:tcW w:w="2381" w:type="dxa"/>
            <w:vAlign w:val="center"/>
          </w:tcPr>
          <w:p>
            <w:pPr>
              <w:pStyle w:val="11"/>
            </w:pPr>
            <w:r>
              <w:t>48.00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中国共产党魏县委员会办公室2025年部门预算信息公开情况说明</w:t>
      </w:r>
    </w:p>
    <w:p>
      <w:pPr>
        <w:jc w:val="center"/>
      </w:pPr>
      <w:r>
        <w:rPr>
          <w:rFonts w:ascii="方正小标宋_GBK" w:hAnsi="方正小标宋_GBK" w:eastAsia="方正小标宋_GBK" w:cs="方正小标宋_GBK"/>
          <w:color w:val="000000"/>
          <w:sz w:val="44"/>
        </w:rPr>
        <w:t>中国共产党魏县委员会办公室2025年部门预算信息公开情况说明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按照《中华人民共和国预算法》、《地方预决算公开操作规程》和《关于进一步推进预算公开工作的实施意见》规定，现将中国共产党魏县委员会办公室2025年部门预算公开如下：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1、负责推动党中央、省委、市委、县委决策部署的贯彻落实，按照县委要求协调有关方面开展工作，承担县委工作运行中的保障具体事务。</w:t>
      </w:r>
    </w:p>
    <w:p>
      <w:pPr>
        <w:pStyle w:val="17"/>
      </w:pPr>
      <w:r>
        <w:t>2、负责县委和县委办公室文件、县委领导报告、讲话、汇报材料等重要文稿的起草、修改等工作；负责县委文件和县委办公室代县委行文的审核、制发工作；负责县委制定规范性文件工作；负责县委日常文书处理，为县委搞好政务服务。</w:t>
      </w:r>
    </w:p>
    <w:p>
      <w:pPr>
        <w:pStyle w:val="17"/>
      </w:pPr>
      <w:r>
        <w:t>3、负责党中央、省委、市委、县委重要决策部署贯彻落实的督促检查，中央和省委、市委、县委领导批示和交办事项的催办反馈、落实，县委统一部署的重大专项活动的推进落实。</w:t>
      </w:r>
    </w:p>
    <w:p>
      <w:pPr>
        <w:pStyle w:val="17"/>
      </w:pPr>
      <w:r>
        <w:t>4、围绕党中央、省委、市委、县委总体工作部署开展调查研究，收集和处理信息、反映动态；负责社情民意的搜集、整理和编报工作，为县委决策提供依据，当好参谋。</w:t>
      </w:r>
    </w:p>
    <w:p>
      <w:pPr>
        <w:pStyle w:val="17"/>
      </w:pPr>
      <w:r>
        <w:t>5、负责县委全委会、县委常委会和县委其他重要会议的会务工作；负责县委领导参加重大活动和日常工作活动的组织安排；负责全县公务接待机构的业务指导和培训日常。</w:t>
      </w:r>
    </w:p>
    <w:p>
      <w:pPr>
        <w:pStyle w:val="17"/>
      </w:pPr>
      <w:r>
        <w:t>6、负责县委、县委办公室的值班保卫、印信管理、行政事务等工作。</w:t>
      </w:r>
    </w:p>
    <w:p>
      <w:pPr>
        <w:pStyle w:val="17"/>
      </w:pPr>
      <w:r>
        <w:t>7、根据县委领导批示，协调乡镇之间、部门之间、乡镇与部门之间的关系和工作。</w:t>
      </w:r>
    </w:p>
    <w:p>
      <w:pPr>
        <w:pStyle w:val="17"/>
      </w:pPr>
      <w:r>
        <w:t>8、负责省委、省政府，市委、市政府和全县党政军领导机关及要害部门核心机密的传递工作。</w:t>
      </w:r>
    </w:p>
    <w:p>
      <w:pPr>
        <w:pStyle w:val="17"/>
      </w:pPr>
      <w:r>
        <w:t>9、负责全县保密、密码工作发展规划的拟定和组织实施，对全县的保密机要部门实施业务领导；负责全县党政机关及经济、科学等领域的保密管理，通信和计算机网络的保密管理，全县密码的装备、使用和管理；负责失泄密事件的查处工作；负责全县电子政务内网、党委系统信息化等建设和管理工作；负责县委保密委员会和县密码工作领导小组的日常工作。</w:t>
      </w:r>
    </w:p>
    <w:p>
      <w:pPr>
        <w:pStyle w:val="17"/>
      </w:pPr>
      <w:r>
        <w:t>10、负责组织开展全县全面深化改革重大问题的调查研究，督促、推动落实县委全面深化改革委员会决定事项、工作部署。</w:t>
      </w:r>
    </w:p>
    <w:p>
      <w:pPr>
        <w:pStyle w:val="17"/>
      </w:pPr>
      <w:r>
        <w:t>11、负责贯彻落实党中央和省委、市委、县委关于国家安全工作的各项决策部署，负责研究提出县委国家安全委员会重点工作安排，收集汇总、整理分析并上报涉及国家安全的情报信息，指导协调有关方面开展国家安全风险排查，组织全县国家安全工作督促检查、考评考核工作。</w:t>
      </w:r>
    </w:p>
    <w:p>
      <w:pPr>
        <w:pStyle w:val="17"/>
      </w:pPr>
      <w:r>
        <w:t>12、负责全县档案事业宏观管理和执法复议、监督指导等工作。</w:t>
      </w:r>
    </w:p>
    <w:p>
      <w:pPr>
        <w:pStyle w:val="17"/>
      </w:pPr>
      <w:r>
        <w:t>13、负责县直机关事务的管理、保障、服务工作；拟订县直机关事务工作办法、规划和规章制度并组织实施。</w:t>
      </w:r>
    </w:p>
    <w:p>
      <w:pPr>
        <w:pStyle w:val="17"/>
      </w:pPr>
      <w:r>
        <w:t>14、负责县委、县委办公室离退休同志的服务工作。</w:t>
      </w:r>
    </w:p>
    <w:p>
      <w:pPr>
        <w:pStyle w:val="17"/>
      </w:pPr>
      <w:r>
        <w:t>15、完成县委及县委领导交办的其他工作任务。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中国共产党魏县委员会办公室本级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按照预算管理有关规定，目前部门预算的编制实行综合预算管理，即全部收入和支出都反映在预算中。中国共产党魏县委员会办公室机关及所属事业单位的收支包含在部门预算中。</w:t>
      </w:r>
    </w:p>
    <w:p>
      <w:pPr>
        <w:pStyle w:val="18"/>
      </w:pPr>
      <w:r>
        <w:t>1、收入说明</w:t>
      </w:r>
    </w:p>
    <w:p>
      <w:pPr>
        <w:pStyle w:val="18"/>
      </w:pPr>
      <w:r>
        <w:t>反映本部门当年全部收入。2025年预算收入1374.02万元，其中：一般公共预算收入1374.02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国共产党魏县委员会办公室年度部门预算中支出预算的总体情况。2025年支出预算1374.02万元，其中基本支出533.22万元，包括人员经费473.96万元和日常公用经费59.26万元；项目支出840.80万元，主要为办公系统服务保障费用等。</w:t>
      </w:r>
    </w:p>
    <w:p>
      <w:pPr>
        <w:pStyle w:val="18"/>
      </w:pPr>
      <w:r>
        <w:t>3、比上年增减情况</w:t>
      </w:r>
    </w:p>
    <w:p>
      <w:pPr>
        <w:pStyle w:val="18"/>
      </w:pPr>
      <w:r>
        <w:t>2025年预算收支安排1374.02万元，较2024年预算增加197.68万元，其中：基本支出增加57.33万元，主要为2025年工资福利费用增加项目支出增加140.35万元，主要为2025年办公系统费用增加</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2025年，我部门机关运行经费共计安排59.26万元，主要用于日常维修、办公用房水电费、办公用房取暖费、办公用房物业管理费等日常运行支出。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2025年，我部门财政拨款“三公”经费预算安排48.00万元，其中因公出国（境）费0.00万元；公务用车购置及运维费0.00万元（其中：公务用车购置费为0.00万元，公务用车运维费0.00万元)；公务接待费48.00万元。与2024年相比减少6.50万元，增减变化的主要原因是根据2024年“三公”经费实际支出情况，2025年压缩了经费。</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1"/>
      </w:pPr>
      <w:r>
        <w:t>总体绩效目标</w:t>
      </w:r>
    </w:p>
    <w:p>
      <w:pPr>
        <w:pStyle w:val="21"/>
      </w:pPr>
      <w:r>
        <w:t>做好全办各项工作，任务艰巨，意义重大。总的指导原则是：全面贯彻党的十九大精神，坚持以习近平新时代中国特色社会主义思想为指引，以县委和县委主要领导满意为目标，全面提高办公室工作制度化、规范化水平，努力开创县委办公室工作新局面。</w:t>
      </w:r>
    </w:p>
    <w:p>
      <w:pPr>
        <w:spacing w:line="500" w:lineRule="exact"/>
        <w:ind w:firstLine="560"/>
      </w:pPr>
      <w:r>
        <w:rPr>
          <w:rFonts w:eastAsia="方正仿宋_GBK"/>
          <w:color w:val="000000"/>
          <w:sz w:val="28"/>
        </w:rPr>
        <w:t>（二）分项绩效目标</w:t>
      </w:r>
    </w:p>
    <w:p>
      <w:pPr>
        <w:pStyle w:val="22"/>
      </w:pPr>
      <w:r>
        <w:t>分项绩效目标</w:t>
      </w:r>
    </w:p>
    <w:p>
      <w:pPr>
        <w:pStyle w:val="22"/>
      </w:pPr>
      <w:r>
        <w:t>1、参谋协调运转</w:t>
      </w:r>
    </w:p>
    <w:p>
      <w:pPr>
        <w:pStyle w:val="22"/>
      </w:pPr>
      <w:r>
        <w:t>职责描述：县委公文运转、大型会议和活动组织安排、公务接待等。</w:t>
      </w:r>
    </w:p>
    <w:p>
      <w:pPr>
        <w:pStyle w:val="22"/>
      </w:pPr>
      <w:r>
        <w:t>年度绩效目标：保障县委大型会议、重大活动的正常、顺利举办；保障机关公文正常运转。</w:t>
      </w:r>
    </w:p>
    <w:p>
      <w:pPr>
        <w:pStyle w:val="22"/>
      </w:pPr>
      <w:r>
        <w:t>工作活动绩效指标：严控会议计划、会议规模和会期，严格会议开支标准，严控大型活动数量，降低会议和活动费用开支,文不过夜、即收即办；高效率传阅文件、落实领导意见；档案完整细致、按时交档;严格执行接待标准，降低接待费规模;效率高，无差错，领导满意，合格率达到90%以上。</w:t>
      </w:r>
    </w:p>
    <w:p>
      <w:pPr>
        <w:pStyle w:val="22"/>
      </w:pPr>
      <w:r>
        <w:t>2、值班与重大事件运转</w:t>
      </w:r>
    </w:p>
    <w:p>
      <w:pPr>
        <w:pStyle w:val="22"/>
      </w:pPr>
      <w:r>
        <w:t>职责描述：接听接收上级党委、上级主管部门及人民政府、县级部门以及村（居）、企业发给县委的通知、指示、报告、请示和情况等；协助县领导处置紧急重大情况；指导全县党委系统和县直各部门值班建设。</w:t>
      </w:r>
    </w:p>
    <w:p>
      <w:pPr>
        <w:pStyle w:val="22"/>
      </w:pPr>
      <w:r>
        <w:t>年度绩效目标：严保障县委值班室接听接收电话效率高、报告正常运转；保障应急值班车辆；保障网络平台正常运行</w:t>
      </w:r>
    </w:p>
    <w:p>
      <w:pPr>
        <w:pStyle w:val="22"/>
      </w:pPr>
      <w:r>
        <w:t>工作活动绩效指标：严格确保值班工作正常有序运转；定期更新本辖区党政机关常用电话号码薄；严格保障应急值班车辆正常运转；维护好县委应急平台服务器和客户端电脑，确保全县应急值班工作顺利完成；各类突发事件得到及时妥善处置。办结率达到90%以上。</w:t>
      </w:r>
    </w:p>
    <w:p>
      <w:pPr>
        <w:pStyle w:val="22"/>
      </w:pPr>
      <w:r>
        <w:t>3、信息收集与督查调研</w:t>
      </w:r>
    </w:p>
    <w:p>
      <w:pPr>
        <w:pStyle w:val="22"/>
      </w:pPr>
      <w:r>
        <w:t>职责描述：围绕县委总体工作部署开展综合调研，收集和处理信息、反映动态；承担县委重要工作部署贯彻落实的督导检查，上级领导和县委领导批示件的传达和催办落实。</w:t>
      </w:r>
    </w:p>
    <w:p>
      <w:pPr>
        <w:pStyle w:val="22"/>
      </w:pPr>
      <w:r>
        <w:t>年度绩效目标：信息真实完整，领导满意，批示率高。</w:t>
      </w:r>
    </w:p>
    <w:p>
      <w:pPr>
        <w:pStyle w:val="22"/>
      </w:pPr>
      <w:r>
        <w:t>工作活动绩效指标：信息真实完整，领导满意，批示率高；调研报告优质高效，纳入领导决策，批示率高；领导满意度，信息采集上报率达到90%以上。</w:t>
      </w:r>
    </w:p>
    <w:p>
      <w:pPr>
        <w:pStyle w:val="22"/>
      </w:pPr>
      <w:r>
        <w:t>4、党委系统公务内网建设</w:t>
      </w:r>
    </w:p>
    <w:p>
      <w:pPr>
        <w:pStyle w:val="22"/>
      </w:pPr>
      <w:r>
        <w:t>职责描述：党委系统公务内网建设与保障维护正常运转。全县“公务内网”的建设和管理；计算机信息网络建设；组织协调各类信息资源的上网和扩充，保障网络和信息安全。</w:t>
      </w:r>
    </w:p>
    <w:p>
      <w:pPr>
        <w:pStyle w:val="22"/>
      </w:pPr>
      <w:r>
        <w:t>年度绩效目标：保持线路畅通，服务对象满意；数据资源丰富、数据正版、权威、可靠，用户满意度高。故障及时修复，线路畅通,系统运行稳定。</w:t>
      </w:r>
    </w:p>
    <w:p>
      <w:pPr>
        <w:pStyle w:val="22"/>
      </w:pPr>
      <w:r>
        <w:t>工作活动绩效指标：反映用户对“公务内网”运行满意程度，用户满意度率达到90%以上。</w:t>
      </w:r>
    </w:p>
    <w:p>
      <w:pPr>
        <w:pStyle w:val="22"/>
      </w:pPr>
      <w:r>
        <w:t>5、保密管理</w:t>
      </w:r>
    </w:p>
    <w:p>
      <w:pPr>
        <w:pStyle w:val="22"/>
      </w:pPr>
      <w:r>
        <w:t>职责描述：全县保密管理、保密宣传教育培训、督促检查；指导各单位的保密工作；对重大失泄密事件的组织查处；负责重要涉密场所、通信、办公自动化、计算机信息系统的保密管理。党刊、杂志征订工作。</w:t>
      </w:r>
    </w:p>
    <w:p>
      <w:pPr>
        <w:pStyle w:val="22"/>
      </w:pPr>
      <w:r>
        <w:t>年度绩效目标：负责《中办通讯》、《内参选编》、《保密工作》、《秘书工作》等党刊杂志的征订工作。</w:t>
      </w:r>
    </w:p>
    <w:p>
      <w:pPr>
        <w:pStyle w:val="22"/>
      </w:pPr>
      <w:r>
        <w:t>工作活动绩效指标：完成征订任务，征订率达到90%以上。</w:t>
      </w:r>
    </w:p>
    <w:p>
      <w:pPr>
        <w:pStyle w:val="22"/>
      </w:pPr>
      <w:r>
        <w:t>6、综合性公文服务</w:t>
      </w:r>
    </w:p>
    <w:p>
      <w:pPr>
        <w:pStyle w:val="22"/>
      </w:pPr>
      <w:r>
        <w:t>职责描述：保障县委主要领导的讲话、汇报及县委工作总结等重要文稿规范县委、县委办公室文件行文程序，严格把关文件内容及格式，符合要求和规定；承担县委书记、副书记重要文稿的起草和修改工作；负责县委、县委办公室文件的审核工作。</w:t>
      </w:r>
    </w:p>
    <w:p>
      <w:pPr>
        <w:pStyle w:val="22"/>
      </w:pPr>
      <w:r>
        <w:t>年度绩效目标：紧贴领导思想，及时为县委主要领导提供高标准、高质量文稿；行文程序规范、内容及格式无差错</w:t>
      </w:r>
    </w:p>
    <w:p>
      <w:pPr>
        <w:pStyle w:val="22"/>
      </w:pPr>
      <w:r>
        <w:t>工作活动绩效指标：及时高效，无差错，领导满意；审核文件符合相关规定标准；严控文件数量；行文程序规范、内容及格式无差错；文件印发控制率达到90%以上。4、党委系统公务内网建设</w:t>
      </w:r>
    </w:p>
    <w:p>
      <w:pPr>
        <w:pStyle w:val="22"/>
      </w:pPr>
      <w:r>
        <w:t>职责描述：党委系统公务内网建设与保障维护正常运转。全县“公务内网”的建设和管理；计算机信息网络建设；组织协调各类信息资源的上网和扩充，保障网络和信息安全。</w:t>
      </w:r>
    </w:p>
    <w:p>
      <w:pPr>
        <w:pStyle w:val="22"/>
      </w:pPr>
      <w:r>
        <w:t>年度绩效目标：保持线路畅通，服务对象满意；数据资源丰富、数据正版、权威、可靠，用户满意度高。故障及时修复，线路畅通,系统运行稳定。</w:t>
      </w:r>
    </w:p>
    <w:p>
      <w:pPr>
        <w:pStyle w:val="22"/>
      </w:pPr>
      <w:r>
        <w:t>工作活动绩效指标：反映用户对“公务内网”运行满意程度，用户满意度率达到90%以上。</w:t>
      </w:r>
    </w:p>
    <w:p>
      <w:pPr>
        <w:pStyle w:val="22"/>
      </w:pPr>
      <w:r>
        <w:t>7、督查检查</w:t>
      </w:r>
    </w:p>
    <w:p>
      <w:pPr>
        <w:pStyle w:val="22"/>
      </w:pPr>
      <w:r>
        <w:t>职责描述：负责中央、省、市、县委重大决策、文件、工作部署贯彻落实的督促检查；负责了解、掌握和综合县委总体部署和重点工作任务的落实进度，并及时向县委报告和向市委督查室反馈；负责对县委常委会议，县委、县政府党政联席会议和县委领导现场办公会议等重要会议议定事项督查、督办、协调和反馈；负责县人大代表、县政协委员提出需要县委办公室答复的建议和提案的催办落实。</w:t>
      </w:r>
    </w:p>
    <w:p>
      <w:pPr>
        <w:pStyle w:val="22"/>
      </w:pPr>
      <w:r>
        <w:t>年度绩效目标：通过对《县委全委会工作报告》年度主要任务目标细化解，督促各责任单位按照时间节点要求完成承担的任务目标，确保县委、县政府年度任务目标圆满完成；通过县委常委会议，县党政联席会议、县四套班子会议和县委领导现场办公会议等重要会议议定事项细化分解，确定各项工作任务的责任单位，督促各项任务目标按规定时间落到实处；通过对县人大代表、县政协委员提出需要县委办公室答复的建议和提案的催办落实；对省、市、县委领导批示、交办事项进行立项督办，确保工作落到实处，并及时做好反馈工作。</w:t>
      </w:r>
    </w:p>
    <w:p>
      <w:pPr>
        <w:pStyle w:val="22"/>
      </w:pPr>
      <w:r>
        <w:t>工作活动绩效指标：充分发挥督促职能，深入基层、深入一线、深入现场，力促所督事项高效推进，确保各项任务目标圆满完成；通过督促查办，确保领导批示及交办事项件件有回音，事事有着落；每季度组织各单位、各乡镇督查人员培训，发放学习资料，聘请有关专家进行培训讲解，提升督查人员督查能力；每年组织督查人员到外地对标学习不少于2次，学习外地成功的督查经验和方法；信息真实完整，领导满意，批示率高。印制《督查专报》和《督查通报》等文件数量，促进工作任务目标落实，领导批示及交办事项办结率达到90%以上。</w:t>
      </w:r>
    </w:p>
    <w:p>
      <w:pPr>
        <w:pStyle w:val="22"/>
      </w:pPr>
      <w:r>
        <w:t>8、社情民意信息</w:t>
      </w:r>
    </w:p>
    <w:p>
      <w:pPr>
        <w:pStyle w:val="22"/>
      </w:pPr>
      <w:r>
        <w:t>职责描述：征集和办理社情民意、网民留言。</w:t>
      </w:r>
    </w:p>
    <w:p>
      <w:pPr>
        <w:pStyle w:val="22"/>
      </w:pPr>
      <w:r>
        <w:t>年度绩效目标：对整理到的社情民意进行梳理、整理上报。对网民提出的意见或建议及时交办、督办和回复。</w:t>
      </w:r>
    </w:p>
    <w:p>
      <w:pPr>
        <w:pStyle w:val="22"/>
      </w:pPr>
      <w:r>
        <w:t>工作活动绩效指标：领导批示及交办事项办结率达到95%以上。</w:t>
      </w:r>
    </w:p>
    <w:p>
      <w:pPr>
        <w:pStyle w:val="22"/>
      </w:pPr>
      <w:r>
        <w:t>9、深化改革</w:t>
      </w:r>
    </w:p>
    <w:p>
      <w:pPr>
        <w:pStyle w:val="22"/>
      </w:pPr>
      <w:r>
        <w:t>职责描述：统筹协调有关方面提出本地中长期改革规划、年度工作要点、重点改革方案等建议，组织开展深化改革有关问题政策研究，督促有关方面落实领导小组决策部署和要求，负责协调组织推动改革试点工作，负责向领导小组提交年度改革进展和评估报告，负责对专项小组工作的统筹、协调、督促、检查、推动，负责组织改革工作年度考核，负责承办有关方面请示和备案事项、文稿起草、会议组织、信息宣传等日常工作及领导小组安排的其他事项。</w:t>
      </w:r>
    </w:p>
    <w:p>
      <w:pPr>
        <w:pStyle w:val="22"/>
      </w:pPr>
      <w:r>
        <w:t>年度绩效目标：通过统筹有关方面提出年度改革工作要点，起草改革方案，确保全县改革工作有序推进。通过组织开展改革有关问题调查研究，提出破解难题的思路和办法。通过加强改革督察，确保各项改革任务落地落实。通过推动改革试点工作，积累改革经验，激发改革活力。通过加强改革宣传，浓厚改革氛围，凝聚改革合力。通过强化改革专项考核，传达改革压力，落实改革责任。</w:t>
      </w:r>
    </w:p>
    <w:p>
      <w:pPr>
        <w:pStyle w:val="22"/>
      </w:pPr>
      <w:r>
        <w:t>工作活动绩效指标：制定全县改革要点和有关改革方案，有关县领导和有关部门开展改革调研活动。各领域专项小组办公室、县两个督查室、有关部门开展督察活动。各级各部门争跑改革试点，推进现有试点。省市改革动态及各级媒体刊发我县改革动态和经验，开展年度改革工作专项考核。形成年度改革工作专项考核结果率达到95%以上。</w:t>
      </w:r>
    </w:p>
    <w:p>
      <w:pPr>
        <w:pStyle w:val="22"/>
      </w:pPr>
    </w:p>
    <w:p>
      <w:pPr>
        <w:pStyle w:val="22"/>
      </w:pPr>
    </w:p>
    <w:p>
      <w:pPr>
        <w:spacing w:line="500" w:lineRule="exact"/>
        <w:ind w:firstLine="560"/>
      </w:pPr>
      <w:r>
        <w:rPr>
          <w:rFonts w:eastAsia="方正仿宋_GBK"/>
          <w:color w:val="000000"/>
          <w:sz w:val="28"/>
        </w:rPr>
        <w:t>（三）工作保障措施</w:t>
      </w:r>
    </w:p>
    <w:p>
      <w:pPr>
        <w:pStyle w:val="23"/>
      </w:pPr>
      <w:r>
        <w:t>工作保障措施</w:t>
      </w:r>
    </w:p>
    <w:p>
      <w:pPr>
        <w:pStyle w:val="23"/>
        <w:sectPr>
          <w:pgSz w:w="16840" w:h="11900" w:orient="landscape"/>
          <w:pgMar w:top="1361" w:right="1020" w:bottom="1361" w:left="1020" w:header="720" w:footer="720" w:gutter="0"/>
          <w:cols w:space="720" w:num="1"/>
        </w:sectPr>
      </w:pPr>
      <w:r>
        <w:t>紧紧围绕县委、县政府，做到信息及时准确反馈、做好调研工作、及时督查督办领导交办的任务、搞好会务接待值班等日常事务工作等工作。提高工作意识，履职意识、廉洁意识、确保全年工作目标顺利完成。</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县委办涉密项目</w:t>
      </w:r>
      <w:r>
        <w:rPr>
          <w:rFonts w:ascii="方正仿宋_GBK" w:hAnsi="方正仿宋_GBK" w:eastAsia="方正仿宋_GBK" w:cs="方正仿宋_GBK"/>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13043425P000001101132</w:t>
            </w:r>
          </w:p>
        </w:tc>
        <w:tc>
          <w:tcPr>
            <w:tcW w:w="2835" w:type="dxa"/>
            <w:vAlign w:val="center"/>
          </w:tcPr>
          <w:p>
            <w:pPr>
              <w:pStyle w:val="10"/>
            </w:pPr>
            <w:r>
              <w:t>项目名称</w:t>
            </w:r>
          </w:p>
        </w:tc>
        <w:tc>
          <w:tcPr>
            <w:tcW w:w="6095" w:type="dxa"/>
            <w:gridSpan w:val="3"/>
            <w:vAlign w:val="center"/>
          </w:tcPr>
          <w:p>
            <w:pPr>
              <w:pStyle w:val="12"/>
            </w:pPr>
            <w:r>
              <w:t>保密电话运行维护费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涉密涉密涉密涉密涉密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1.涉密涉密涉密涉密涉密</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服务对象反馈</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县委办涉密项目</w:t>
      </w:r>
      <w:r>
        <w:rPr>
          <w:rFonts w:ascii="方正仿宋_GBK" w:hAnsi="方正仿宋_GBK" w:eastAsia="方正仿宋_GBK" w:cs="方正仿宋_GBK"/>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13043425P00000110114M</w:t>
            </w:r>
          </w:p>
        </w:tc>
        <w:tc>
          <w:tcPr>
            <w:tcW w:w="2835" w:type="dxa"/>
            <w:vAlign w:val="center"/>
          </w:tcPr>
          <w:p>
            <w:pPr>
              <w:pStyle w:val="10"/>
            </w:pPr>
            <w:r>
              <w:t>项目名称</w:t>
            </w:r>
          </w:p>
        </w:tc>
        <w:tc>
          <w:tcPr>
            <w:tcW w:w="6095" w:type="dxa"/>
            <w:gridSpan w:val="3"/>
            <w:vAlign w:val="center"/>
          </w:tcPr>
          <w:p>
            <w:pPr>
              <w:pStyle w:val="12"/>
            </w:pPr>
            <w:r>
              <w:t>保密工作保障经费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涉密涉密</w:t>
            </w:r>
            <w:r>
              <w:tab/>
            </w:r>
            <w:r>
              <w:t>涉密</w:t>
            </w:r>
            <w:r>
              <w:tab/>
            </w:r>
            <w:r>
              <w:t>文字描述</w:t>
            </w:r>
            <w:r>
              <w:tab/>
            </w:r>
            <w:r>
              <w:tab/>
            </w:r>
            <w:r>
              <w:t>涉密</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1.涉密涉密</w:t>
            </w:r>
            <w:r>
              <w:tab/>
            </w:r>
            <w:r>
              <w:t>涉密</w:t>
            </w:r>
            <w:r>
              <w:tab/>
            </w:r>
            <w:r>
              <w:t>文字描述</w:t>
            </w:r>
            <w:r>
              <w:tab/>
            </w:r>
            <w:r>
              <w:tab/>
            </w:r>
            <w:r>
              <w:t>涉密</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服务对象反馈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县委办涉密项目</w:t>
      </w:r>
      <w:r>
        <w:rPr>
          <w:rFonts w:ascii="方正仿宋_GBK" w:hAnsi="方正仿宋_GBK" w:eastAsia="方正仿宋_GBK" w:cs="方正仿宋_GBK"/>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13043425P000001101159</w:t>
            </w:r>
          </w:p>
        </w:tc>
        <w:tc>
          <w:tcPr>
            <w:tcW w:w="2835" w:type="dxa"/>
            <w:vAlign w:val="center"/>
          </w:tcPr>
          <w:p>
            <w:pPr>
              <w:pStyle w:val="10"/>
            </w:pPr>
            <w:r>
              <w:t>项目名称</w:t>
            </w:r>
          </w:p>
        </w:tc>
        <w:tc>
          <w:tcPr>
            <w:tcW w:w="6095" w:type="dxa"/>
            <w:gridSpan w:val="3"/>
            <w:vAlign w:val="center"/>
          </w:tcPr>
          <w:p>
            <w:pPr>
              <w:pStyle w:val="12"/>
            </w:pPr>
            <w:r>
              <w:t>党委机关协同办公平台系统保障服务费（OA平台）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29.80</w:t>
            </w:r>
          </w:p>
        </w:tc>
        <w:tc>
          <w:tcPr>
            <w:tcW w:w="2835" w:type="dxa"/>
            <w:vAlign w:val="center"/>
          </w:tcPr>
          <w:p>
            <w:pPr>
              <w:pStyle w:val="10"/>
            </w:pPr>
            <w:r>
              <w:t>其中：财政    资金</w:t>
            </w:r>
          </w:p>
        </w:tc>
        <w:tc>
          <w:tcPr>
            <w:tcW w:w="2551" w:type="dxa"/>
            <w:vAlign w:val="center"/>
          </w:tcPr>
          <w:p>
            <w:pPr>
              <w:pStyle w:val="12"/>
            </w:pPr>
            <w:r>
              <w:t>29.80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涉密涉密涉密涉密涉密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1.涉密涉密涉密涉密涉密</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4、广电网络视频会议560、568直播租赁费绩效目标表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13043425P00000110117G</w:t>
            </w:r>
          </w:p>
        </w:tc>
        <w:tc>
          <w:tcPr>
            <w:tcW w:w="2835" w:type="dxa"/>
            <w:vAlign w:val="center"/>
          </w:tcPr>
          <w:p>
            <w:pPr>
              <w:pStyle w:val="10"/>
            </w:pPr>
            <w:r>
              <w:t>项目名称</w:t>
            </w:r>
          </w:p>
        </w:tc>
        <w:tc>
          <w:tcPr>
            <w:tcW w:w="6095" w:type="dxa"/>
            <w:gridSpan w:val="3"/>
            <w:vAlign w:val="center"/>
          </w:tcPr>
          <w:p>
            <w:pPr>
              <w:pStyle w:val="12"/>
            </w:pPr>
            <w:r>
              <w:t>广电网络视频会议560、568直播租赁费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用于租赁560、568两个频道，进一步完善我县视频会议方式，便于开展相关工作。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1.通过租赁560、568两个频道，进一步完善我县视频会议方式，便于开展相关工作。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租赁频道个数</w:t>
            </w:r>
          </w:p>
        </w:tc>
        <w:tc>
          <w:tcPr>
            <w:tcW w:w="5386" w:type="dxa"/>
            <w:vAlign w:val="center"/>
          </w:tcPr>
          <w:p>
            <w:pPr>
              <w:pStyle w:val="12"/>
            </w:pPr>
            <w:r>
              <w:t>租赁频道个数</w:t>
            </w:r>
          </w:p>
        </w:tc>
        <w:tc>
          <w:tcPr>
            <w:tcW w:w="2268" w:type="dxa"/>
            <w:vAlign w:val="center"/>
          </w:tcPr>
          <w:p>
            <w:pPr>
              <w:pStyle w:val="12"/>
            </w:pPr>
            <w:r>
              <w:t>2个</w:t>
            </w:r>
          </w:p>
        </w:tc>
        <w:tc>
          <w:tcPr>
            <w:tcW w:w="1276" w:type="dxa"/>
            <w:vAlign w:val="center"/>
          </w:tcPr>
          <w:p>
            <w:pPr>
              <w:pStyle w:val="12"/>
            </w:pPr>
            <w:r>
              <w:t>依据实际工作需要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直播频道稳定性</w:t>
            </w:r>
          </w:p>
        </w:tc>
        <w:tc>
          <w:tcPr>
            <w:tcW w:w="5386" w:type="dxa"/>
            <w:vAlign w:val="center"/>
          </w:tcPr>
          <w:p>
            <w:pPr>
              <w:pStyle w:val="12"/>
            </w:pPr>
            <w:r>
              <w:t>视频直播频道安全流畅运行</w:t>
            </w:r>
          </w:p>
        </w:tc>
        <w:tc>
          <w:tcPr>
            <w:tcW w:w="2268" w:type="dxa"/>
            <w:vAlign w:val="center"/>
          </w:tcPr>
          <w:p>
            <w:pPr>
              <w:pStyle w:val="12"/>
            </w:pPr>
            <w:r>
              <w:t>100％</w:t>
            </w:r>
          </w:p>
        </w:tc>
        <w:tc>
          <w:tcPr>
            <w:tcW w:w="1276" w:type="dxa"/>
            <w:vAlign w:val="center"/>
          </w:tcPr>
          <w:p>
            <w:pPr>
              <w:pStyle w:val="12"/>
            </w:pPr>
            <w:r>
              <w:t>满足直播会议需要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视频会议召开及时率</w:t>
            </w:r>
          </w:p>
        </w:tc>
        <w:tc>
          <w:tcPr>
            <w:tcW w:w="5386" w:type="dxa"/>
            <w:vAlign w:val="center"/>
          </w:tcPr>
          <w:p>
            <w:pPr>
              <w:pStyle w:val="12"/>
            </w:pPr>
            <w:r>
              <w:t>全年保障</w:t>
            </w:r>
          </w:p>
        </w:tc>
        <w:tc>
          <w:tcPr>
            <w:tcW w:w="2268" w:type="dxa"/>
            <w:vAlign w:val="center"/>
          </w:tcPr>
          <w:p>
            <w:pPr>
              <w:pStyle w:val="12"/>
            </w:pPr>
            <w:r>
              <w:t>100％</w:t>
            </w:r>
          </w:p>
        </w:tc>
        <w:tc>
          <w:tcPr>
            <w:tcW w:w="1276" w:type="dxa"/>
            <w:vAlign w:val="center"/>
          </w:tcPr>
          <w:p>
            <w:pPr>
              <w:pStyle w:val="12"/>
            </w:pPr>
            <w:r>
              <w:t>依据协议及时提供相关服务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租赁成本</w:t>
            </w:r>
          </w:p>
        </w:tc>
        <w:tc>
          <w:tcPr>
            <w:tcW w:w="5386" w:type="dxa"/>
            <w:vAlign w:val="center"/>
          </w:tcPr>
          <w:p>
            <w:pPr>
              <w:pStyle w:val="12"/>
            </w:pPr>
            <w:r>
              <w:t>总费用</w:t>
            </w:r>
          </w:p>
        </w:tc>
        <w:tc>
          <w:tcPr>
            <w:tcW w:w="2268" w:type="dxa"/>
            <w:vAlign w:val="center"/>
          </w:tcPr>
          <w:p>
            <w:pPr>
              <w:pStyle w:val="12"/>
            </w:pPr>
            <w:r>
              <w:t>≤12万元</w:t>
            </w:r>
          </w:p>
        </w:tc>
        <w:tc>
          <w:tcPr>
            <w:tcW w:w="1276" w:type="dxa"/>
            <w:vAlign w:val="center"/>
          </w:tcPr>
          <w:p>
            <w:pPr>
              <w:pStyle w:val="12"/>
            </w:pPr>
            <w:r>
              <w:t>依据相关租赁协议测算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提升党政工作办事效率</w:t>
            </w:r>
          </w:p>
        </w:tc>
        <w:tc>
          <w:tcPr>
            <w:tcW w:w="5386" w:type="dxa"/>
            <w:vAlign w:val="center"/>
          </w:tcPr>
          <w:p>
            <w:pPr>
              <w:pStyle w:val="12"/>
            </w:pPr>
            <w:r>
              <w:t>提升党政工作办事效率</w:t>
            </w:r>
          </w:p>
        </w:tc>
        <w:tc>
          <w:tcPr>
            <w:tcW w:w="2268" w:type="dxa"/>
            <w:vAlign w:val="center"/>
          </w:tcPr>
          <w:p>
            <w:pPr>
              <w:pStyle w:val="12"/>
            </w:pPr>
            <w:r>
              <w:t>显著提升</w:t>
            </w:r>
          </w:p>
        </w:tc>
        <w:tc>
          <w:tcPr>
            <w:tcW w:w="1276" w:type="dxa"/>
            <w:vAlign w:val="center"/>
          </w:tcPr>
          <w:p>
            <w:pPr>
              <w:pStyle w:val="12"/>
            </w:pPr>
            <w:r>
              <w:t>以及实际工作开展效果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降低差旅成本，实现资源合理利用</w:t>
            </w:r>
          </w:p>
        </w:tc>
        <w:tc>
          <w:tcPr>
            <w:tcW w:w="5386" w:type="dxa"/>
            <w:vAlign w:val="center"/>
          </w:tcPr>
          <w:p>
            <w:pPr>
              <w:pStyle w:val="12"/>
            </w:pPr>
            <w:r>
              <w:t>长期满足日常工作需要</w:t>
            </w:r>
          </w:p>
        </w:tc>
        <w:tc>
          <w:tcPr>
            <w:tcW w:w="2268" w:type="dxa"/>
            <w:vAlign w:val="center"/>
          </w:tcPr>
          <w:p>
            <w:pPr>
              <w:pStyle w:val="12"/>
            </w:pPr>
            <w:r>
              <w:t>有效降低</w:t>
            </w:r>
          </w:p>
        </w:tc>
        <w:tc>
          <w:tcPr>
            <w:tcW w:w="1276" w:type="dxa"/>
            <w:vAlign w:val="center"/>
          </w:tcPr>
          <w:p>
            <w:pPr>
              <w:pStyle w:val="12"/>
            </w:pPr>
            <w:r>
              <w:t>满足实际工作需要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部门人员满意度</w:t>
            </w:r>
          </w:p>
        </w:tc>
        <w:tc>
          <w:tcPr>
            <w:tcW w:w="2268" w:type="dxa"/>
            <w:vAlign w:val="center"/>
          </w:tcPr>
          <w:p>
            <w:pPr>
              <w:pStyle w:val="12"/>
            </w:pPr>
            <w:r>
              <w:t>≥90%</w:t>
            </w:r>
          </w:p>
        </w:tc>
        <w:tc>
          <w:tcPr>
            <w:tcW w:w="1276" w:type="dxa"/>
            <w:vAlign w:val="center"/>
          </w:tcPr>
          <w:p>
            <w:pPr>
              <w:pStyle w:val="12"/>
            </w:pPr>
            <w:r>
              <w:t>服务对象满意度反馈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5、视频会议系统托管服务费（值班系统）绩效目标表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13043425P00000110116W</w:t>
            </w:r>
          </w:p>
        </w:tc>
        <w:tc>
          <w:tcPr>
            <w:tcW w:w="2835" w:type="dxa"/>
            <w:vAlign w:val="center"/>
          </w:tcPr>
          <w:p>
            <w:pPr>
              <w:pStyle w:val="10"/>
            </w:pPr>
            <w:r>
              <w:t>项目名称</w:t>
            </w:r>
          </w:p>
        </w:tc>
        <w:tc>
          <w:tcPr>
            <w:tcW w:w="6095" w:type="dxa"/>
            <w:gridSpan w:val="3"/>
            <w:vAlign w:val="center"/>
          </w:tcPr>
          <w:p>
            <w:pPr>
              <w:pStyle w:val="12"/>
            </w:pPr>
            <w:r>
              <w:t>视频会议系统托管服务费（值班系统）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用于该套托管系统，保障视频会议系统安全高效运转方面的支出。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1.通过该套托管系统，保障视频会议系统安全高效运转</w:t>
            </w:r>
            <w:r>
              <w:tab/>
            </w:r>
            <w: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托管系统数量</w:t>
            </w:r>
          </w:p>
        </w:tc>
        <w:tc>
          <w:tcPr>
            <w:tcW w:w="5386" w:type="dxa"/>
            <w:vAlign w:val="center"/>
          </w:tcPr>
          <w:p>
            <w:pPr>
              <w:pStyle w:val="12"/>
            </w:pPr>
            <w:r>
              <w:t>托管系统数量</w:t>
            </w:r>
          </w:p>
        </w:tc>
        <w:tc>
          <w:tcPr>
            <w:tcW w:w="2268" w:type="dxa"/>
            <w:vAlign w:val="center"/>
          </w:tcPr>
          <w:p>
            <w:pPr>
              <w:pStyle w:val="12"/>
            </w:pPr>
            <w:r>
              <w:t>1套</w:t>
            </w:r>
          </w:p>
        </w:tc>
        <w:tc>
          <w:tcPr>
            <w:tcW w:w="1276" w:type="dxa"/>
            <w:vAlign w:val="center"/>
          </w:tcPr>
          <w:p>
            <w:pPr>
              <w:pStyle w:val="12"/>
            </w:pPr>
            <w:r>
              <w:t>依据实际工作需要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视频会议系统托管合规率</w:t>
            </w:r>
          </w:p>
        </w:tc>
        <w:tc>
          <w:tcPr>
            <w:tcW w:w="5386" w:type="dxa"/>
            <w:vAlign w:val="center"/>
          </w:tcPr>
          <w:p>
            <w:pPr>
              <w:pStyle w:val="12"/>
            </w:pPr>
            <w:r>
              <w:t>视频会议系统托管合规率</w:t>
            </w:r>
          </w:p>
        </w:tc>
        <w:tc>
          <w:tcPr>
            <w:tcW w:w="2268" w:type="dxa"/>
            <w:vAlign w:val="center"/>
          </w:tcPr>
          <w:p>
            <w:pPr>
              <w:pStyle w:val="12"/>
            </w:pPr>
            <w:r>
              <w:t>≥90%</w:t>
            </w:r>
          </w:p>
        </w:tc>
        <w:tc>
          <w:tcPr>
            <w:tcW w:w="1276" w:type="dxa"/>
            <w:vAlign w:val="center"/>
          </w:tcPr>
          <w:p>
            <w:pPr>
              <w:pStyle w:val="12"/>
            </w:pPr>
            <w:r>
              <w:t>以及相关协议要求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视频会议系统托管时间</w:t>
            </w:r>
          </w:p>
        </w:tc>
        <w:tc>
          <w:tcPr>
            <w:tcW w:w="5386" w:type="dxa"/>
            <w:vAlign w:val="center"/>
          </w:tcPr>
          <w:p>
            <w:pPr>
              <w:pStyle w:val="12"/>
            </w:pPr>
            <w:r>
              <w:t>视频会议系统托管时间</w:t>
            </w:r>
          </w:p>
        </w:tc>
        <w:tc>
          <w:tcPr>
            <w:tcW w:w="2268" w:type="dxa"/>
            <w:vAlign w:val="center"/>
          </w:tcPr>
          <w:p>
            <w:pPr>
              <w:pStyle w:val="12"/>
            </w:pPr>
            <w:r>
              <w:t>2025年全年托管</w:t>
            </w:r>
          </w:p>
        </w:tc>
        <w:tc>
          <w:tcPr>
            <w:tcW w:w="1276" w:type="dxa"/>
            <w:vAlign w:val="center"/>
          </w:tcPr>
          <w:p>
            <w:pPr>
              <w:pStyle w:val="12"/>
            </w:pPr>
            <w:r>
              <w:t>满足实际工作需要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视频会议系统托管成本</w:t>
            </w:r>
          </w:p>
        </w:tc>
        <w:tc>
          <w:tcPr>
            <w:tcW w:w="5386" w:type="dxa"/>
            <w:vAlign w:val="center"/>
          </w:tcPr>
          <w:p>
            <w:pPr>
              <w:pStyle w:val="12"/>
            </w:pPr>
            <w:r>
              <w:t>视频会议系统托管成本</w:t>
            </w:r>
          </w:p>
        </w:tc>
        <w:tc>
          <w:tcPr>
            <w:tcW w:w="2268" w:type="dxa"/>
            <w:vAlign w:val="center"/>
          </w:tcPr>
          <w:p>
            <w:pPr>
              <w:pStyle w:val="12"/>
            </w:pPr>
            <w:r>
              <w:t>≤7万元</w:t>
            </w:r>
          </w:p>
        </w:tc>
        <w:tc>
          <w:tcPr>
            <w:tcW w:w="1276" w:type="dxa"/>
            <w:vAlign w:val="center"/>
          </w:tcPr>
          <w:p>
            <w:pPr>
              <w:pStyle w:val="12"/>
            </w:pPr>
            <w:r>
              <w:t>实际托管费用测算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提升行政效率</w:t>
            </w:r>
          </w:p>
        </w:tc>
        <w:tc>
          <w:tcPr>
            <w:tcW w:w="5386" w:type="dxa"/>
            <w:vAlign w:val="center"/>
          </w:tcPr>
          <w:p>
            <w:pPr>
              <w:pStyle w:val="12"/>
            </w:pPr>
            <w:r>
              <w:t>提升人网路会务水平</w:t>
            </w:r>
          </w:p>
        </w:tc>
        <w:tc>
          <w:tcPr>
            <w:tcW w:w="2268" w:type="dxa"/>
            <w:vAlign w:val="center"/>
          </w:tcPr>
          <w:p>
            <w:pPr>
              <w:pStyle w:val="12"/>
            </w:pPr>
            <w:r>
              <w:t>便于工作安排部署</w:t>
            </w:r>
          </w:p>
        </w:tc>
        <w:tc>
          <w:tcPr>
            <w:tcW w:w="1276" w:type="dxa"/>
            <w:vAlign w:val="center"/>
          </w:tcPr>
          <w:p>
            <w:pPr>
              <w:pStyle w:val="12"/>
            </w:pPr>
            <w:r>
              <w:t>实际托管效果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撑起满足视频会议召开需要</w:t>
            </w:r>
          </w:p>
        </w:tc>
        <w:tc>
          <w:tcPr>
            <w:tcW w:w="5386" w:type="dxa"/>
            <w:vAlign w:val="center"/>
          </w:tcPr>
          <w:p>
            <w:pPr>
              <w:pStyle w:val="12"/>
            </w:pPr>
            <w:r>
              <w:t>长期满足视频会议召开需要</w:t>
            </w:r>
          </w:p>
        </w:tc>
        <w:tc>
          <w:tcPr>
            <w:tcW w:w="2268" w:type="dxa"/>
            <w:vAlign w:val="center"/>
          </w:tcPr>
          <w:p>
            <w:pPr>
              <w:pStyle w:val="12"/>
            </w:pPr>
            <w:r>
              <w:t>满足</w:t>
            </w:r>
          </w:p>
        </w:tc>
        <w:tc>
          <w:tcPr>
            <w:tcW w:w="1276" w:type="dxa"/>
            <w:vAlign w:val="center"/>
          </w:tcPr>
          <w:p>
            <w:pPr>
              <w:pStyle w:val="12"/>
            </w:pPr>
            <w:r>
              <w:t>依据实际工作效果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视频会议系统使用人员满意度</w:t>
            </w:r>
          </w:p>
        </w:tc>
        <w:tc>
          <w:tcPr>
            <w:tcW w:w="5386" w:type="dxa"/>
            <w:vAlign w:val="center"/>
          </w:tcPr>
          <w:p>
            <w:pPr>
              <w:pStyle w:val="12"/>
            </w:pPr>
            <w:r>
              <w:t>视频会议系统使用人员满意度</w:t>
            </w:r>
          </w:p>
        </w:tc>
        <w:tc>
          <w:tcPr>
            <w:tcW w:w="2268" w:type="dxa"/>
            <w:vAlign w:val="center"/>
          </w:tcPr>
          <w:p>
            <w:pPr>
              <w:pStyle w:val="12"/>
            </w:pPr>
            <w:r>
              <w:t>≥90%</w:t>
            </w:r>
          </w:p>
        </w:tc>
        <w:tc>
          <w:tcPr>
            <w:tcW w:w="1276" w:type="dxa"/>
            <w:vAlign w:val="center"/>
          </w:tcPr>
          <w:p>
            <w:pPr>
              <w:pStyle w:val="12"/>
            </w:pPr>
            <w:r>
              <w:t>服务对象满意度反馈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6、值班系统保障服务费绩效目标表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13043425P000001101184</w:t>
            </w:r>
          </w:p>
        </w:tc>
        <w:tc>
          <w:tcPr>
            <w:tcW w:w="2835" w:type="dxa"/>
            <w:vAlign w:val="center"/>
          </w:tcPr>
          <w:p>
            <w:pPr>
              <w:pStyle w:val="10"/>
            </w:pPr>
            <w:r>
              <w:t>项目名称</w:t>
            </w:r>
          </w:p>
        </w:tc>
        <w:tc>
          <w:tcPr>
            <w:tcW w:w="6095" w:type="dxa"/>
            <w:gridSpan w:val="3"/>
            <w:vAlign w:val="center"/>
          </w:tcPr>
          <w:p>
            <w:pPr>
              <w:pStyle w:val="12"/>
            </w:pPr>
            <w:r>
              <w:t>值班系统保障服务费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保障值班系统高效运转。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1.保障值班系统高效运转。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值班系统传输终端数量</w:t>
            </w:r>
          </w:p>
        </w:tc>
        <w:tc>
          <w:tcPr>
            <w:tcW w:w="5386" w:type="dxa"/>
            <w:vAlign w:val="center"/>
          </w:tcPr>
          <w:p>
            <w:pPr>
              <w:pStyle w:val="12"/>
            </w:pPr>
            <w:r>
              <w:t>视频监控系统、视频对讲系统传输终端、视频会议传输终端</w:t>
            </w:r>
          </w:p>
        </w:tc>
        <w:tc>
          <w:tcPr>
            <w:tcW w:w="2268" w:type="dxa"/>
            <w:vAlign w:val="center"/>
          </w:tcPr>
          <w:p>
            <w:pPr>
              <w:pStyle w:val="12"/>
            </w:pPr>
            <w:r>
              <w:t>75个</w:t>
            </w:r>
          </w:p>
        </w:tc>
        <w:tc>
          <w:tcPr>
            <w:tcW w:w="1276" w:type="dxa"/>
            <w:vAlign w:val="center"/>
          </w:tcPr>
          <w:p>
            <w:pPr>
              <w:pStyle w:val="12"/>
            </w:pPr>
            <w:r>
              <w:t>依据提供服务效果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值班系统正常运行率</w:t>
            </w:r>
          </w:p>
        </w:tc>
        <w:tc>
          <w:tcPr>
            <w:tcW w:w="5386" w:type="dxa"/>
            <w:vAlign w:val="center"/>
          </w:tcPr>
          <w:p>
            <w:pPr>
              <w:pStyle w:val="12"/>
            </w:pPr>
            <w:r>
              <w:t>高质量保障系统运行</w:t>
            </w:r>
          </w:p>
        </w:tc>
        <w:tc>
          <w:tcPr>
            <w:tcW w:w="2268" w:type="dxa"/>
            <w:vAlign w:val="center"/>
          </w:tcPr>
          <w:p>
            <w:pPr>
              <w:pStyle w:val="12"/>
            </w:pPr>
            <w:r>
              <w:t>100％</w:t>
            </w:r>
          </w:p>
        </w:tc>
        <w:tc>
          <w:tcPr>
            <w:tcW w:w="1276" w:type="dxa"/>
            <w:vAlign w:val="center"/>
          </w:tcPr>
          <w:p>
            <w:pPr>
              <w:pStyle w:val="12"/>
            </w:pPr>
            <w:r>
              <w:t>依据实际服务质量情况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值班系统维护及时率</w:t>
            </w:r>
          </w:p>
        </w:tc>
        <w:tc>
          <w:tcPr>
            <w:tcW w:w="5386" w:type="dxa"/>
            <w:vAlign w:val="center"/>
          </w:tcPr>
          <w:p>
            <w:pPr>
              <w:pStyle w:val="12"/>
            </w:pPr>
            <w:r>
              <w:t>全年提供维护</w:t>
            </w:r>
          </w:p>
        </w:tc>
        <w:tc>
          <w:tcPr>
            <w:tcW w:w="2268" w:type="dxa"/>
            <w:vAlign w:val="center"/>
          </w:tcPr>
          <w:p>
            <w:pPr>
              <w:pStyle w:val="12"/>
            </w:pPr>
            <w:r>
              <w:t>100％</w:t>
            </w:r>
          </w:p>
        </w:tc>
        <w:tc>
          <w:tcPr>
            <w:tcW w:w="1276" w:type="dxa"/>
            <w:vAlign w:val="center"/>
          </w:tcPr>
          <w:p>
            <w:pPr>
              <w:pStyle w:val="12"/>
            </w:pPr>
            <w:r>
              <w:t>依据实际工作情况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值班系统维护资金总额</w:t>
            </w:r>
          </w:p>
        </w:tc>
        <w:tc>
          <w:tcPr>
            <w:tcW w:w="5386" w:type="dxa"/>
            <w:vAlign w:val="center"/>
          </w:tcPr>
          <w:p>
            <w:pPr>
              <w:pStyle w:val="12"/>
            </w:pPr>
            <w:r>
              <w:t>服务成本</w:t>
            </w:r>
          </w:p>
        </w:tc>
        <w:tc>
          <w:tcPr>
            <w:tcW w:w="2268" w:type="dxa"/>
            <w:vAlign w:val="center"/>
          </w:tcPr>
          <w:p>
            <w:pPr>
              <w:pStyle w:val="12"/>
            </w:pPr>
            <w:r>
              <w:t>≤30万元</w:t>
            </w:r>
          </w:p>
        </w:tc>
        <w:tc>
          <w:tcPr>
            <w:tcW w:w="1276" w:type="dxa"/>
            <w:vAlign w:val="center"/>
          </w:tcPr>
          <w:p>
            <w:pPr>
              <w:pStyle w:val="12"/>
            </w:pPr>
            <w:r>
              <w:t>依据相关协议规定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提升应急响应效率</w:t>
            </w:r>
          </w:p>
        </w:tc>
        <w:tc>
          <w:tcPr>
            <w:tcW w:w="5386" w:type="dxa"/>
            <w:vAlign w:val="center"/>
          </w:tcPr>
          <w:p>
            <w:pPr>
              <w:pStyle w:val="12"/>
            </w:pPr>
            <w:r>
              <w:t>提升应急能力</w:t>
            </w:r>
          </w:p>
        </w:tc>
        <w:tc>
          <w:tcPr>
            <w:tcW w:w="2268" w:type="dxa"/>
            <w:vAlign w:val="center"/>
          </w:tcPr>
          <w:p>
            <w:pPr>
              <w:pStyle w:val="12"/>
            </w:pPr>
            <w:r>
              <w:t>显著提升</w:t>
            </w:r>
          </w:p>
        </w:tc>
        <w:tc>
          <w:tcPr>
            <w:tcW w:w="1276" w:type="dxa"/>
            <w:vAlign w:val="center"/>
          </w:tcPr>
          <w:p>
            <w:pPr>
              <w:pStyle w:val="12"/>
            </w:pPr>
            <w:r>
              <w:t>实际服务效果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保障值班系统长期稳定运转</w:t>
            </w:r>
          </w:p>
        </w:tc>
        <w:tc>
          <w:tcPr>
            <w:tcW w:w="5386" w:type="dxa"/>
            <w:vAlign w:val="center"/>
          </w:tcPr>
          <w:p>
            <w:pPr>
              <w:pStyle w:val="12"/>
            </w:pPr>
            <w:r>
              <w:t>长期为其提供相应服务</w:t>
            </w:r>
          </w:p>
        </w:tc>
        <w:tc>
          <w:tcPr>
            <w:tcW w:w="2268" w:type="dxa"/>
            <w:vAlign w:val="center"/>
          </w:tcPr>
          <w:p>
            <w:pPr>
              <w:pStyle w:val="12"/>
            </w:pPr>
            <w:r>
              <w:t>有效保障</w:t>
            </w:r>
          </w:p>
        </w:tc>
        <w:tc>
          <w:tcPr>
            <w:tcW w:w="1276" w:type="dxa"/>
            <w:vAlign w:val="center"/>
          </w:tcPr>
          <w:p>
            <w:pPr>
              <w:pStyle w:val="12"/>
            </w:pPr>
            <w:r>
              <w:t>实际服务效果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值班人员满意度</w:t>
            </w:r>
          </w:p>
        </w:tc>
        <w:tc>
          <w:tcPr>
            <w:tcW w:w="2268" w:type="dxa"/>
            <w:vAlign w:val="center"/>
          </w:tcPr>
          <w:p>
            <w:pPr>
              <w:pStyle w:val="12"/>
            </w:pPr>
            <w:r>
              <w:t>≥90%</w:t>
            </w:r>
          </w:p>
        </w:tc>
        <w:tc>
          <w:tcPr>
            <w:tcW w:w="1276" w:type="dxa"/>
            <w:vAlign w:val="center"/>
          </w:tcPr>
          <w:p>
            <w:pPr>
              <w:pStyle w:val="12"/>
            </w:pPr>
            <w:r>
              <w:t>服务对象满意度反馈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7、2025年县委办专项公用经费绩效目标表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13043425P004269100018</w:t>
            </w:r>
          </w:p>
        </w:tc>
        <w:tc>
          <w:tcPr>
            <w:tcW w:w="2835" w:type="dxa"/>
            <w:vAlign w:val="center"/>
          </w:tcPr>
          <w:p>
            <w:pPr>
              <w:pStyle w:val="10"/>
            </w:pPr>
            <w:r>
              <w:t>项目名称</w:t>
            </w:r>
          </w:p>
        </w:tc>
        <w:tc>
          <w:tcPr>
            <w:tcW w:w="6095" w:type="dxa"/>
            <w:gridSpan w:val="3"/>
            <w:vAlign w:val="center"/>
          </w:tcPr>
          <w:p>
            <w:pPr>
              <w:pStyle w:val="12"/>
            </w:pPr>
            <w:r>
              <w:t>2025年县委办专项公用经费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228.00</w:t>
            </w:r>
          </w:p>
        </w:tc>
        <w:tc>
          <w:tcPr>
            <w:tcW w:w="2835" w:type="dxa"/>
            <w:vAlign w:val="center"/>
          </w:tcPr>
          <w:p>
            <w:pPr>
              <w:pStyle w:val="10"/>
            </w:pPr>
            <w:r>
              <w:t>其中：财政    资金</w:t>
            </w:r>
          </w:p>
        </w:tc>
        <w:tc>
          <w:tcPr>
            <w:tcW w:w="2551" w:type="dxa"/>
            <w:vAlign w:val="center"/>
          </w:tcPr>
          <w:p>
            <w:pPr>
              <w:pStyle w:val="12"/>
            </w:pPr>
            <w:r>
              <w:t>228.00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保障机关专项事务正常运转。</w:t>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1."保障机关专项事务正常运转。</w:t>
            </w:r>
            <w:r>
              <w:tab/>
            </w:r>
            <w:r>
              <w:tab/>
            </w:r>
          </w:p>
          <w:p>
            <w:pPr>
              <w:pStyle w:val="12"/>
            </w:pPr>
            <w:r>
              <w:t>"</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办公用品采购批次</w:t>
            </w:r>
          </w:p>
        </w:tc>
        <w:tc>
          <w:tcPr>
            <w:tcW w:w="5386" w:type="dxa"/>
            <w:vAlign w:val="center"/>
          </w:tcPr>
          <w:p>
            <w:pPr>
              <w:pStyle w:val="12"/>
            </w:pPr>
            <w:r>
              <w:t>办公用品采购批次</w:t>
            </w:r>
          </w:p>
        </w:tc>
        <w:tc>
          <w:tcPr>
            <w:tcW w:w="2268" w:type="dxa"/>
            <w:vAlign w:val="center"/>
          </w:tcPr>
          <w:p>
            <w:pPr>
              <w:pStyle w:val="12"/>
            </w:pPr>
            <w:r>
              <w:t>≥4次</w:t>
            </w:r>
          </w:p>
        </w:tc>
        <w:tc>
          <w:tcPr>
            <w:tcW w:w="1276" w:type="dxa"/>
            <w:vAlign w:val="center"/>
          </w:tcPr>
          <w:p>
            <w:pPr>
              <w:pStyle w:val="12"/>
            </w:pPr>
            <w:r>
              <w:t>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经费使用合规率</w:t>
            </w:r>
          </w:p>
        </w:tc>
        <w:tc>
          <w:tcPr>
            <w:tcW w:w="5386" w:type="dxa"/>
            <w:vAlign w:val="center"/>
          </w:tcPr>
          <w:p>
            <w:pPr>
              <w:pStyle w:val="12"/>
            </w:pPr>
            <w:r>
              <w:t>经费使用合规率</w:t>
            </w:r>
          </w:p>
        </w:tc>
        <w:tc>
          <w:tcPr>
            <w:tcW w:w="2268" w:type="dxa"/>
            <w:vAlign w:val="center"/>
          </w:tcPr>
          <w:p>
            <w:pPr>
              <w:pStyle w:val="12"/>
            </w:pPr>
            <w:r>
              <w:t>100%</w:t>
            </w:r>
          </w:p>
        </w:tc>
        <w:tc>
          <w:tcPr>
            <w:tcW w:w="1276" w:type="dxa"/>
            <w:vAlign w:val="center"/>
          </w:tcPr>
          <w:p>
            <w:pPr>
              <w:pStyle w:val="12"/>
            </w:pPr>
            <w:r>
              <w:t>年度工作考核指标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经费保障周期</w:t>
            </w:r>
          </w:p>
        </w:tc>
        <w:tc>
          <w:tcPr>
            <w:tcW w:w="5386" w:type="dxa"/>
            <w:vAlign w:val="center"/>
          </w:tcPr>
          <w:p>
            <w:pPr>
              <w:pStyle w:val="12"/>
            </w:pPr>
            <w:r>
              <w:t>经费保障周期</w:t>
            </w:r>
          </w:p>
        </w:tc>
        <w:tc>
          <w:tcPr>
            <w:tcW w:w="2268" w:type="dxa"/>
            <w:vAlign w:val="center"/>
          </w:tcPr>
          <w:p>
            <w:pPr>
              <w:pStyle w:val="12"/>
            </w:pPr>
            <w:r>
              <w:t>1年</w:t>
            </w:r>
          </w:p>
        </w:tc>
        <w:tc>
          <w:tcPr>
            <w:tcW w:w="1276" w:type="dxa"/>
            <w:vAlign w:val="center"/>
          </w:tcPr>
          <w:p>
            <w:pPr>
              <w:pStyle w:val="12"/>
            </w:pPr>
            <w:r>
              <w:t>实际工作开展情况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单位日常办公事务支出总成本</w:t>
            </w:r>
          </w:p>
        </w:tc>
        <w:tc>
          <w:tcPr>
            <w:tcW w:w="5386" w:type="dxa"/>
            <w:vAlign w:val="center"/>
          </w:tcPr>
          <w:p>
            <w:pPr>
              <w:pStyle w:val="12"/>
            </w:pPr>
            <w:r>
              <w:t>单位日常办公事务支出总成本</w:t>
            </w:r>
          </w:p>
        </w:tc>
        <w:tc>
          <w:tcPr>
            <w:tcW w:w="2268" w:type="dxa"/>
            <w:vAlign w:val="center"/>
          </w:tcPr>
          <w:p>
            <w:pPr>
              <w:pStyle w:val="12"/>
            </w:pPr>
            <w:r>
              <w:t>≤228万元</w:t>
            </w:r>
          </w:p>
        </w:tc>
        <w:tc>
          <w:tcPr>
            <w:tcW w:w="1276" w:type="dxa"/>
            <w:vAlign w:val="center"/>
          </w:tcPr>
          <w:p>
            <w:pPr>
              <w:pStyle w:val="12"/>
            </w:pPr>
            <w:r>
              <w:t>实际工作开展情况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提高人员工作效率</w:t>
            </w:r>
          </w:p>
        </w:tc>
        <w:tc>
          <w:tcPr>
            <w:tcW w:w="5386" w:type="dxa"/>
            <w:vAlign w:val="center"/>
          </w:tcPr>
          <w:p>
            <w:pPr>
              <w:pStyle w:val="12"/>
            </w:pPr>
            <w:r>
              <w:t>提高人员工作效率</w:t>
            </w:r>
          </w:p>
        </w:tc>
        <w:tc>
          <w:tcPr>
            <w:tcW w:w="2268" w:type="dxa"/>
            <w:vAlign w:val="center"/>
          </w:tcPr>
          <w:p>
            <w:pPr>
              <w:pStyle w:val="12"/>
            </w:pPr>
            <w:r>
              <w:t>提高</w:t>
            </w:r>
          </w:p>
        </w:tc>
        <w:tc>
          <w:tcPr>
            <w:tcW w:w="1276" w:type="dxa"/>
            <w:vAlign w:val="center"/>
          </w:tcPr>
          <w:p>
            <w:pPr>
              <w:pStyle w:val="12"/>
            </w:pPr>
            <w:r>
              <w:t>年度工作考核指标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保障单位正常运转</w:t>
            </w:r>
          </w:p>
        </w:tc>
        <w:tc>
          <w:tcPr>
            <w:tcW w:w="2268" w:type="dxa"/>
            <w:vAlign w:val="center"/>
          </w:tcPr>
          <w:p>
            <w:pPr>
              <w:pStyle w:val="12"/>
            </w:pPr>
            <w:r>
              <w:t>保障</w:t>
            </w:r>
          </w:p>
        </w:tc>
        <w:tc>
          <w:tcPr>
            <w:tcW w:w="1276" w:type="dxa"/>
            <w:vAlign w:val="center"/>
          </w:tcPr>
          <w:p>
            <w:pPr>
              <w:pStyle w:val="12"/>
            </w:pPr>
            <w:r>
              <w:t>年度工作考核指标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工作人员满意人数占总人数的比例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8、党政专用会议室等装修改造项目绩效目标表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13043425P00428910003X</w:t>
            </w:r>
          </w:p>
        </w:tc>
        <w:tc>
          <w:tcPr>
            <w:tcW w:w="2835" w:type="dxa"/>
            <w:vAlign w:val="center"/>
          </w:tcPr>
          <w:p>
            <w:pPr>
              <w:pStyle w:val="10"/>
            </w:pPr>
            <w:r>
              <w:t>项目名称</w:t>
            </w:r>
          </w:p>
        </w:tc>
        <w:tc>
          <w:tcPr>
            <w:tcW w:w="6095" w:type="dxa"/>
            <w:gridSpan w:val="3"/>
            <w:vAlign w:val="center"/>
          </w:tcPr>
          <w:p>
            <w:pPr>
              <w:pStyle w:val="12"/>
            </w:pPr>
            <w:r>
              <w:t>党政专用会议室等装修改造项目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为维持</w:t>
            </w:r>
            <w:r>
              <w:rPr>
                <w:rFonts w:hint="eastAsia"/>
                <w:lang w:eastAsia="zh-CN"/>
              </w:rPr>
              <w:t>县委县政府</w:t>
            </w:r>
            <w:r>
              <w:t>各项会议工作良好的推进，确保各项会议正常运转，完善工作人员会议环境。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1.为维持</w:t>
            </w:r>
            <w:r>
              <w:rPr>
                <w:rFonts w:hint="eastAsia"/>
                <w:lang w:eastAsia="zh-CN"/>
              </w:rPr>
              <w:t>县委县政府</w:t>
            </w:r>
            <w:r>
              <w:t>各项会议工作良好的推进，确保各项会议正常运转，完善工作人员会议环境。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党政专用会议室等装修改造数量</w:t>
            </w:r>
          </w:p>
        </w:tc>
        <w:tc>
          <w:tcPr>
            <w:tcW w:w="5386" w:type="dxa"/>
            <w:vAlign w:val="center"/>
          </w:tcPr>
          <w:p>
            <w:pPr>
              <w:pStyle w:val="12"/>
            </w:pPr>
            <w:r>
              <w:t>党政专用会议室等装修改造数量</w:t>
            </w:r>
          </w:p>
        </w:tc>
        <w:tc>
          <w:tcPr>
            <w:tcW w:w="2268" w:type="dxa"/>
            <w:vAlign w:val="center"/>
          </w:tcPr>
          <w:p>
            <w:pPr>
              <w:pStyle w:val="12"/>
            </w:pPr>
            <w:r>
              <w:t>4个</w:t>
            </w:r>
          </w:p>
        </w:tc>
        <w:tc>
          <w:tcPr>
            <w:tcW w:w="1276" w:type="dxa"/>
            <w:vAlign w:val="center"/>
          </w:tcPr>
          <w:p>
            <w:pPr>
              <w:pStyle w:val="12"/>
            </w:pPr>
            <w:r>
              <w:t>根据文件要求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会议室能够正常运行</w:t>
            </w:r>
          </w:p>
        </w:tc>
        <w:tc>
          <w:tcPr>
            <w:tcW w:w="5386" w:type="dxa"/>
            <w:vAlign w:val="center"/>
          </w:tcPr>
          <w:p>
            <w:pPr>
              <w:pStyle w:val="12"/>
            </w:pPr>
            <w:r>
              <w:t>能够正常运行</w:t>
            </w:r>
          </w:p>
        </w:tc>
        <w:tc>
          <w:tcPr>
            <w:tcW w:w="2268" w:type="dxa"/>
            <w:vAlign w:val="center"/>
          </w:tcPr>
          <w:p>
            <w:pPr>
              <w:pStyle w:val="12"/>
            </w:pPr>
            <w:r>
              <w:t>≥95%</w:t>
            </w:r>
          </w:p>
        </w:tc>
        <w:tc>
          <w:tcPr>
            <w:tcW w:w="1276" w:type="dxa"/>
            <w:vAlign w:val="center"/>
          </w:tcPr>
          <w:p>
            <w:pPr>
              <w:pStyle w:val="12"/>
            </w:pPr>
            <w:r>
              <w:t>根据合同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会议室等装修及时</w:t>
            </w:r>
          </w:p>
        </w:tc>
        <w:tc>
          <w:tcPr>
            <w:tcW w:w="5386" w:type="dxa"/>
            <w:vAlign w:val="center"/>
          </w:tcPr>
          <w:p>
            <w:pPr>
              <w:pStyle w:val="12"/>
            </w:pPr>
            <w:r>
              <w:t>会议室等装修及时</w:t>
            </w:r>
          </w:p>
        </w:tc>
        <w:tc>
          <w:tcPr>
            <w:tcW w:w="2268" w:type="dxa"/>
            <w:vAlign w:val="center"/>
          </w:tcPr>
          <w:p>
            <w:pPr>
              <w:pStyle w:val="12"/>
            </w:pPr>
            <w:r>
              <w:t>≥95%</w:t>
            </w:r>
          </w:p>
        </w:tc>
        <w:tc>
          <w:tcPr>
            <w:tcW w:w="1276" w:type="dxa"/>
            <w:vAlign w:val="center"/>
          </w:tcPr>
          <w:p>
            <w:pPr>
              <w:pStyle w:val="12"/>
            </w:pPr>
            <w:r>
              <w:t>根据合同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会议室装修改造成本</w:t>
            </w:r>
          </w:p>
        </w:tc>
        <w:tc>
          <w:tcPr>
            <w:tcW w:w="5386" w:type="dxa"/>
            <w:vAlign w:val="center"/>
          </w:tcPr>
          <w:p>
            <w:pPr>
              <w:pStyle w:val="12"/>
            </w:pPr>
            <w:r>
              <w:t>会议室装修改造成本</w:t>
            </w:r>
          </w:p>
        </w:tc>
        <w:tc>
          <w:tcPr>
            <w:tcW w:w="2268" w:type="dxa"/>
            <w:vAlign w:val="center"/>
          </w:tcPr>
          <w:p>
            <w:pPr>
              <w:pStyle w:val="12"/>
            </w:pPr>
            <w:r>
              <w:t>≤50万元</w:t>
            </w:r>
          </w:p>
        </w:tc>
        <w:tc>
          <w:tcPr>
            <w:tcW w:w="1276" w:type="dxa"/>
            <w:vAlign w:val="center"/>
          </w:tcPr>
          <w:p>
            <w:pPr>
              <w:pStyle w:val="12"/>
            </w:pPr>
            <w:r>
              <w:t>根据政府采购协议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保证机关正常运转</w:t>
            </w:r>
          </w:p>
        </w:tc>
        <w:tc>
          <w:tcPr>
            <w:tcW w:w="5386" w:type="dxa"/>
            <w:vAlign w:val="center"/>
          </w:tcPr>
          <w:p>
            <w:pPr>
              <w:pStyle w:val="12"/>
            </w:pPr>
            <w:r>
              <w:t>有效保障机关正常运转</w:t>
            </w:r>
          </w:p>
        </w:tc>
        <w:tc>
          <w:tcPr>
            <w:tcW w:w="2268" w:type="dxa"/>
            <w:vAlign w:val="center"/>
          </w:tcPr>
          <w:p>
            <w:pPr>
              <w:pStyle w:val="12"/>
            </w:pPr>
            <w:r>
              <w:t>有效保障</w:t>
            </w:r>
          </w:p>
        </w:tc>
        <w:tc>
          <w:tcPr>
            <w:tcW w:w="1276" w:type="dxa"/>
            <w:vAlign w:val="center"/>
          </w:tcPr>
          <w:p>
            <w:pPr>
              <w:pStyle w:val="12"/>
            </w:pPr>
            <w:r>
              <w:t>根据实际工作状况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运行状况</w:t>
            </w:r>
          </w:p>
        </w:tc>
        <w:tc>
          <w:tcPr>
            <w:tcW w:w="5386" w:type="dxa"/>
            <w:vAlign w:val="center"/>
          </w:tcPr>
          <w:p>
            <w:pPr>
              <w:pStyle w:val="12"/>
            </w:pPr>
            <w:r>
              <w:t>满足未来会议要求</w:t>
            </w:r>
          </w:p>
        </w:tc>
        <w:tc>
          <w:tcPr>
            <w:tcW w:w="2268" w:type="dxa"/>
            <w:vAlign w:val="center"/>
          </w:tcPr>
          <w:p>
            <w:pPr>
              <w:pStyle w:val="12"/>
            </w:pPr>
            <w:r>
              <w:t>满足</w:t>
            </w:r>
          </w:p>
        </w:tc>
        <w:tc>
          <w:tcPr>
            <w:tcW w:w="1276" w:type="dxa"/>
            <w:vAlign w:val="center"/>
          </w:tcPr>
          <w:p>
            <w:pPr>
              <w:pStyle w:val="12"/>
            </w:pPr>
            <w:r>
              <w:t>根据实际工作状况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优化工作人员会议环境</w:t>
            </w:r>
          </w:p>
        </w:tc>
        <w:tc>
          <w:tcPr>
            <w:tcW w:w="5386" w:type="dxa"/>
            <w:vAlign w:val="center"/>
          </w:tcPr>
          <w:p>
            <w:pPr>
              <w:pStyle w:val="12"/>
            </w:pPr>
            <w:r>
              <w:t>优化会议环境，提供对会议效果积极影响。</w:t>
            </w:r>
          </w:p>
        </w:tc>
        <w:tc>
          <w:tcPr>
            <w:tcW w:w="2268" w:type="dxa"/>
            <w:vAlign w:val="center"/>
          </w:tcPr>
          <w:p>
            <w:pPr>
              <w:pStyle w:val="12"/>
            </w:pPr>
            <w:r>
              <w:t>优化</w:t>
            </w:r>
          </w:p>
        </w:tc>
        <w:tc>
          <w:tcPr>
            <w:tcW w:w="1276" w:type="dxa"/>
            <w:vAlign w:val="center"/>
          </w:tcPr>
          <w:p>
            <w:pPr>
              <w:pStyle w:val="12"/>
            </w:pPr>
            <w:r>
              <w:t>根据实际工作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会议室使用人员满意度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rPr>
        <w:t>县委办涉密项目</w:t>
      </w:r>
      <w:r>
        <w:rPr>
          <w:rFonts w:ascii="方正仿宋_GBK" w:hAnsi="方正仿宋_GBK" w:eastAsia="方正仿宋_GBK" w:cs="方正仿宋_GBK"/>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13043425P00428910002A</w:t>
            </w:r>
          </w:p>
        </w:tc>
        <w:tc>
          <w:tcPr>
            <w:tcW w:w="2835" w:type="dxa"/>
            <w:vAlign w:val="center"/>
          </w:tcPr>
          <w:p>
            <w:pPr>
              <w:pStyle w:val="10"/>
            </w:pPr>
            <w:r>
              <w:t>项目名称</w:t>
            </w:r>
          </w:p>
        </w:tc>
        <w:tc>
          <w:tcPr>
            <w:tcW w:w="6095" w:type="dxa"/>
            <w:gridSpan w:val="3"/>
            <w:vAlign w:val="center"/>
          </w:tcPr>
          <w:p>
            <w:pPr>
              <w:pStyle w:val="12"/>
            </w:pPr>
            <w:r>
              <w:t>国产化改造工程设备项目尾款（涉密）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477.00</w:t>
            </w:r>
          </w:p>
        </w:tc>
        <w:tc>
          <w:tcPr>
            <w:tcW w:w="2835" w:type="dxa"/>
            <w:vAlign w:val="center"/>
          </w:tcPr>
          <w:p>
            <w:pPr>
              <w:pStyle w:val="10"/>
            </w:pPr>
            <w:r>
              <w:t>其中：财政    资金</w:t>
            </w:r>
          </w:p>
        </w:tc>
        <w:tc>
          <w:tcPr>
            <w:tcW w:w="2551" w:type="dxa"/>
            <w:vAlign w:val="center"/>
          </w:tcPr>
          <w:p>
            <w:pPr>
              <w:pStyle w:val="12"/>
            </w:pPr>
            <w:r>
              <w:t>477.00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涉密涉密涉密涉密涉密涉密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1.涉密涉密涉密涉密涉密涉密</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201中国共产党魏县委员会办公室</w:t>
            </w:r>
          </w:p>
        </w:tc>
        <w:tc>
          <w:tcPr>
            <w:tcW w:w="7712"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中国共产党魏县委员会办公室（含所属单位）上年末固定资产金额为1141.50万元（详见下表）。本年度拟购置固定资产总额为1.20万元，已按要求列入政府采购预算，详见政府采购预算表。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201中国共产党魏县委员会办公室</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1141.50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7</w:t>
            </w:r>
          </w:p>
        </w:tc>
        <w:tc>
          <w:tcPr>
            <w:tcW w:w="2835" w:type="dxa"/>
            <w:vAlign w:val="center"/>
          </w:tcPr>
          <w:p>
            <w:pPr>
              <w:pStyle w:val="11"/>
            </w:pPr>
            <w:r>
              <w:t>156.80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4、其他固定资产</w:t>
            </w:r>
          </w:p>
        </w:tc>
        <w:tc>
          <w:tcPr>
            <w:tcW w:w="2835" w:type="dxa"/>
            <w:vAlign w:val="center"/>
          </w:tcPr>
          <w:p>
            <w:pPr>
              <w:pStyle w:val="13"/>
            </w:pPr>
            <w:r>
              <w:t>1260</w:t>
            </w:r>
          </w:p>
        </w:tc>
        <w:tc>
          <w:tcPr>
            <w:tcW w:w="2835" w:type="dxa"/>
            <w:vAlign w:val="center"/>
          </w:tcPr>
          <w:p>
            <w:pPr>
              <w:pStyle w:val="11"/>
            </w:pPr>
            <w:r>
              <w:t>984.70</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roman"/>
    <w:pitch w:val="default"/>
    <w:sig w:usb0="00000001" w:usb1="08000000" w:usb2="00000000" w:usb3="00000000" w:csb0="00040000" w:csb1="00000000"/>
  </w:font>
  <w:font w:name="方正仿宋_GBK">
    <w:panose1 w:val="02000000000000000000"/>
    <w:charset w:val="86"/>
    <w:family w:val="roman"/>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C0"/>
    <w:rsid w:val="001373C0"/>
    <w:rsid w:val="002A6FC6"/>
    <w:rsid w:val="00AF59E6"/>
    <w:rsid w:val="6DFBE3C7"/>
    <w:rsid w:val="F6B42F09"/>
    <w:rsid w:val="FCEDD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2728</Words>
  <Characters>15555</Characters>
  <Lines>129</Lines>
  <Paragraphs>36</Paragraphs>
  <TotalTime>1</TotalTime>
  <ScaleCrop>false</ScaleCrop>
  <LinksUpToDate>false</LinksUpToDate>
  <CharactersWithSpaces>18247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2025-02-25T19:06:00Z</dcterms:created>
  <dc:creator>wxak</dc:creator>
  <cp:lastModifiedBy>wxak</cp:lastModifiedBy>
  <dcterms:modified xsi:type="dcterms:W3CDTF">2025-04-22T10:25:01Z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