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一、魏县沙口集乡人民政府本级收支预算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一、魏县沙口集乡人民政府本级收支预算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1089.57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569.76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99.01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24.16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1089.57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1089.57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1089.57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1089.57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1089.57</w:t>
            </w:r>
          </w:p>
        </w:tc>
        <w:tc>
          <w:tcPr>
            <w:tcW w:w="1134" w:type="dxa"/>
            <w:vAlign w:val="center"/>
          </w:tcPr>
          <w:p>
            <w:pPr>
              <w:pStyle w:val="单元格样式7"/>
            </w:pPr>
            <w:r>
              <w:t xml:space="preserve">1089.57</w:t>
            </w:r>
          </w:p>
        </w:tc>
        <w:tc>
          <w:tcPr>
            <w:tcW w:w="1134" w:type="dxa"/>
            <w:vAlign w:val="center"/>
          </w:tcPr>
          <w:p>
            <w:pPr>
              <w:pStyle w:val="单元格样式7"/>
            </w:pPr>
            <w:r>
              <w:t xml:space="preserve">1089.57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19.79</w:t>
            </w:r>
          </w:p>
        </w:tc>
        <w:tc>
          <w:tcPr>
            <w:tcW w:w="1134" w:type="dxa"/>
            <w:vAlign w:val="center"/>
          </w:tcPr>
          <w:p>
            <w:pPr>
              <w:pStyle w:val="单元格样式4"/>
            </w:pPr>
            <w:r>
              <w:t xml:space="preserve">19.79</w:t>
            </w:r>
          </w:p>
        </w:tc>
        <w:tc>
          <w:tcPr>
            <w:tcW w:w="1134" w:type="dxa"/>
            <w:vAlign w:val="center"/>
          </w:tcPr>
          <w:p>
            <w:pPr>
              <w:pStyle w:val="单元格样式4"/>
            </w:pPr>
            <w:r>
              <w:t xml:space="preserve">19.79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52.81</w:t>
            </w:r>
          </w:p>
        </w:tc>
        <w:tc>
          <w:tcPr>
            <w:tcW w:w="1134" w:type="dxa"/>
            <w:vAlign w:val="center"/>
          </w:tcPr>
          <w:p>
            <w:pPr>
              <w:pStyle w:val="单元格样式4"/>
            </w:pPr>
            <w:r>
              <w:t xml:space="preserve">52.81</w:t>
            </w:r>
          </w:p>
        </w:tc>
        <w:tc>
          <w:tcPr>
            <w:tcW w:w="1134" w:type="dxa"/>
            <w:vAlign w:val="center"/>
          </w:tcPr>
          <w:p>
            <w:pPr>
              <w:pStyle w:val="单元格样式4"/>
            </w:pPr>
            <w:r>
              <w:t xml:space="preserve">52.81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26.40</w:t>
            </w:r>
          </w:p>
        </w:tc>
        <w:tc>
          <w:tcPr>
            <w:tcW w:w="1134" w:type="dxa"/>
            <w:vAlign w:val="center"/>
          </w:tcPr>
          <w:p>
            <w:pPr>
              <w:pStyle w:val="单元格样式4"/>
            </w:pPr>
            <w:r>
              <w:t xml:space="preserve">26.40</w:t>
            </w:r>
          </w:p>
        </w:tc>
        <w:tc>
          <w:tcPr>
            <w:tcW w:w="1134" w:type="dxa"/>
            <w:vAlign w:val="center"/>
          </w:tcPr>
          <w:p>
            <w:pPr>
              <w:pStyle w:val="单元格样式4"/>
            </w:pPr>
            <w:r>
              <w:t xml:space="preserve">26.40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1089.57</w:t>
            </w:r>
          </w:p>
        </w:tc>
        <w:tc>
          <w:tcPr>
            <w:tcW w:w="1361" w:type="dxa"/>
            <w:vAlign w:val="center"/>
          </w:tcPr>
          <w:p>
            <w:pPr>
              <w:pStyle w:val="单元格样式7"/>
            </w:pPr>
            <w:r>
              <w:t xml:space="preserve">545.70</w:t>
            </w:r>
          </w:p>
        </w:tc>
        <w:tc>
          <w:tcPr>
            <w:tcW w:w="1361" w:type="dxa"/>
            <w:vAlign w:val="center"/>
          </w:tcPr>
          <w:p>
            <w:pPr>
              <w:pStyle w:val="单元格样式7"/>
            </w:pPr>
            <w:r>
              <w:t xml:space="preserve">543.87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99.01</w:t>
            </w:r>
          </w:p>
        </w:tc>
        <w:tc>
          <w:tcPr>
            <w:tcW w:w="1361" w:type="dxa"/>
            <w:vAlign w:val="center"/>
          </w:tcPr>
          <w:p>
            <w:pPr>
              <w:pStyle w:val="单元格样式4"/>
            </w:pPr>
            <w:r>
              <w:t xml:space="preserve">99.01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99.01</w:t>
            </w:r>
          </w:p>
        </w:tc>
        <w:tc>
          <w:tcPr>
            <w:tcW w:w="1361" w:type="dxa"/>
            <w:vAlign w:val="center"/>
          </w:tcPr>
          <w:p>
            <w:pPr>
              <w:pStyle w:val="单元格样式4"/>
            </w:pPr>
            <w:r>
              <w:t xml:space="preserve">99.01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19.79</w:t>
            </w:r>
          </w:p>
        </w:tc>
        <w:tc>
          <w:tcPr>
            <w:tcW w:w="1361" w:type="dxa"/>
            <w:vAlign w:val="center"/>
          </w:tcPr>
          <w:p>
            <w:pPr>
              <w:pStyle w:val="单元格样式4"/>
            </w:pPr>
            <w:r>
              <w:t xml:space="preserve">19.79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52.81</w:t>
            </w:r>
          </w:p>
        </w:tc>
        <w:tc>
          <w:tcPr>
            <w:tcW w:w="1361" w:type="dxa"/>
            <w:vAlign w:val="center"/>
          </w:tcPr>
          <w:p>
            <w:pPr>
              <w:pStyle w:val="单元格样式4"/>
            </w:pPr>
            <w:r>
              <w:t xml:space="preserve">52.81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26.40</w:t>
            </w:r>
          </w:p>
        </w:tc>
        <w:tc>
          <w:tcPr>
            <w:tcW w:w="1361" w:type="dxa"/>
            <w:vAlign w:val="center"/>
          </w:tcPr>
          <w:p>
            <w:pPr>
              <w:pStyle w:val="单元格样式4"/>
            </w:pPr>
            <w:r>
              <w:t xml:space="preserve">26.40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1089.57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569.76</w:t>
            </w:r>
          </w:p>
        </w:tc>
        <w:tc>
          <w:tcPr>
            <w:tcW w:w="1474" w:type="dxa"/>
            <w:vAlign w:val="center"/>
          </w:tcPr>
          <w:p>
            <w:pPr>
              <w:pStyle w:val="单元格样式4"/>
            </w:pPr>
            <w:r>
              <w:t xml:space="preserve">569.76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99.01</w:t>
            </w:r>
          </w:p>
        </w:tc>
        <w:tc>
          <w:tcPr>
            <w:tcW w:w="1474" w:type="dxa"/>
            <w:vAlign w:val="center"/>
          </w:tcPr>
          <w:p>
            <w:pPr>
              <w:pStyle w:val="单元格样式4"/>
            </w:pPr>
            <w:r>
              <w:t xml:space="preserve">99.01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24.16</w:t>
            </w:r>
          </w:p>
        </w:tc>
        <w:tc>
          <w:tcPr>
            <w:tcW w:w="1474" w:type="dxa"/>
            <w:vAlign w:val="center"/>
          </w:tcPr>
          <w:p>
            <w:pPr>
              <w:pStyle w:val="单元格样式4"/>
            </w:pPr>
            <w:r>
              <w:t xml:space="preserve">24.16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396.65</w:t>
            </w:r>
          </w:p>
        </w:tc>
        <w:tc>
          <w:tcPr>
            <w:tcW w:w="1474" w:type="dxa"/>
            <w:vAlign w:val="center"/>
          </w:tcPr>
          <w:p>
            <w:pPr>
              <w:pStyle w:val="单元格样式4"/>
            </w:pPr>
            <w:r>
              <w:t xml:space="preserve">396.65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1089.57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1089.57</w:t>
            </w:r>
          </w:p>
        </w:tc>
        <w:tc>
          <w:tcPr>
            <w:tcW w:w="1474" w:type="dxa"/>
            <w:vAlign w:val="center"/>
          </w:tcPr>
          <w:p>
            <w:pPr>
              <w:pStyle w:val="单元格样式7"/>
            </w:pPr>
            <w:r>
              <w:t xml:space="preserve">1089.57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1089.57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1089.57</w:t>
            </w:r>
          </w:p>
        </w:tc>
        <w:tc>
          <w:tcPr>
            <w:tcW w:w="1474" w:type="dxa"/>
            <w:vAlign w:val="center"/>
          </w:tcPr>
          <w:p>
            <w:pPr>
              <w:pStyle w:val="单元格样式7"/>
            </w:pPr>
            <w:r>
              <w:t xml:space="preserve">1089.57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1089.57</w:t>
            </w:r>
          </w:p>
        </w:tc>
        <w:tc>
          <w:tcPr>
            <w:tcW w:w="2551" w:type="dxa"/>
            <w:vAlign w:val="center"/>
          </w:tcPr>
          <w:p>
            <w:pPr>
              <w:pStyle w:val="单元格样式7"/>
            </w:pPr>
            <w:r>
              <w:t xml:space="preserve">545.70</w:t>
            </w:r>
          </w:p>
        </w:tc>
        <w:tc>
          <w:tcPr>
            <w:tcW w:w="2551" w:type="dxa"/>
            <w:vAlign w:val="center"/>
          </w:tcPr>
          <w:p>
            <w:pPr>
              <w:pStyle w:val="单元格样式7"/>
            </w:pPr>
            <w:r>
              <w:t xml:space="preserve">543.87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99.01</w:t>
            </w:r>
          </w:p>
        </w:tc>
        <w:tc>
          <w:tcPr>
            <w:tcW w:w="2551" w:type="dxa"/>
            <w:vAlign w:val="center"/>
          </w:tcPr>
          <w:p>
            <w:pPr>
              <w:pStyle w:val="单元格样式4"/>
            </w:pPr>
            <w:r>
              <w:t xml:space="preserve">99.01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99.01</w:t>
            </w:r>
          </w:p>
        </w:tc>
        <w:tc>
          <w:tcPr>
            <w:tcW w:w="2551" w:type="dxa"/>
            <w:vAlign w:val="center"/>
          </w:tcPr>
          <w:p>
            <w:pPr>
              <w:pStyle w:val="单元格样式4"/>
            </w:pPr>
            <w:r>
              <w:t xml:space="preserve">99.01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19.79</w:t>
            </w:r>
          </w:p>
        </w:tc>
        <w:tc>
          <w:tcPr>
            <w:tcW w:w="2551" w:type="dxa"/>
            <w:vAlign w:val="center"/>
          </w:tcPr>
          <w:p>
            <w:pPr>
              <w:pStyle w:val="单元格样式4"/>
            </w:pPr>
            <w:r>
              <w:t xml:space="preserve">19.79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52.81</w:t>
            </w:r>
          </w:p>
        </w:tc>
        <w:tc>
          <w:tcPr>
            <w:tcW w:w="2551" w:type="dxa"/>
            <w:vAlign w:val="center"/>
          </w:tcPr>
          <w:p>
            <w:pPr>
              <w:pStyle w:val="单元格样式4"/>
            </w:pPr>
            <w:r>
              <w:t xml:space="preserve">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545.70</w:t>
            </w:r>
          </w:p>
        </w:tc>
        <w:tc>
          <w:tcPr>
            <w:tcW w:w="2551" w:type="dxa"/>
            <w:vAlign w:val="center"/>
          </w:tcPr>
          <w:p>
            <w:pPr>
              <w:pStyle w:val="单元格样式7"/>
            </w:pPr>
            <w:r>
              <w:t xml:space="preserve">457.07</w:t>
            </w:r>
          </w:p>
        </w:tc>
        <w:tc>
          <w:tcPr>
            <w:tcW w:w="2551" w:type="dxa"/>
            <w:vAlign w:val="center"/>
          </w:tcPr>
          <w:p>
            <w:pPr>
              <w:pStyle w:val="单元格样式7"/>
            </w:pPr>
            <w:r>
              <w:t xml:space="preserve">88.63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432.37</w:t>
            </w:r>
          </w:p>
        </w:tc>
        <w:tc>
          <w:tcPr>
            <w:tcW w:w="2551" w:type="dxa"/>
            <w:vAlign w:val="center"/>
          </w:tcPr>
          <w:p>
            <w:pPr>
              <w:pStyle w:val="单元格样式4"/>
            </w:pPr>
            <w:r>
              <w:t xml:space="preserve">432.37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179.88</w:t>
            </w:r>
          </w:p>
        </w:tc>
        <w:tc>
          <w:tcPr>
            <w:tcW w:w="2551" w:type="dxa"/>
            <w:vAlign w:val="center"/>
          </w:tcPr>
          <w:p>
            <w:pPr>
              <w:pStyle w:val="单元格样式4"/>
            </w:pPr>
            <w:r>
              <w:t xml:space="preserve">179.88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76.79</w:t>
            </w:r>
          </w:p>
        </w:tc>
        <w:tc>
          <w:tcPr>
            <w:tcW w:w="2551" w:type="dxa"/>
            <w:vAlign w:val="center"/>
          </w:tcPr>
          <w:p>
            <w:pPr>
              <w:pStyle w:val="单元格样式4"/>
            </w:pPr>
            <w:r>
              <w:t xml:space="preserve">76.79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44.72</w:t>
            </w:r>
          </w:p>
        </w:tc>
        <w:tc>
          <w:tcPr>
            <w:tcW w:w="2551" w:type="dxa"/>
            <w:vAlign w:val="center"/>
          </w:tcPr>
          <w:p>
            <w:pPr>
              <w:pStyle w:val="单元格样式4"/>
            </w:pPr>
            <w:r>
              <w:t xml:space="preserve">44.72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25.96</w:t>
            </w:r>
          </w:p>
        </w:tc>
        <w:tc>
          <w:tcPr>
            <w:tcW w:w="2551" w:type="dxa"/>
            <w:vAlign w:val="center"/>
          </w:tcPr>
          <w:p>
            <w:pPr>
              <w:pStyle w:val="单元格样式4"/>
            </w:pPr>
            <w:r>
              <w:t xml:space="preserve">25.96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52.81</w:t>
            </w:r>
          </w:p>
        </w:tc>
        <w:tc>
          <w:tcPr>
            <w:tcW w:w="2551" w:type="dxa"/>
            <w:vAlign w:val="center"/>
          </w:tcPr>
          <w:p>
            <w:pPr>
              <w:pStyle w:val="单元格样式4"/>
            </w:pPr>
            <w:r>
              <w:t xml:space="preserve">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1.65</w:t>
            </w:r>
          </w:p>
        </w:tc>
        <w:tc>
          <w:tcPr>
            <w:tcW w:w="2551" w:type="dxa"/>
            <w:vAlign w:val="center"/>
          </w:tcPr>
          <w:p>
            <w:pPr>
              <w:pStyle w:val="单元格样式4"/>
            </w:pPr>
            <w:r>
              <w:t xml:space="preserve">1.65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88.63</w:t>
            </w:r>
          </w:p>
        </w:tc>
        <w:tc>
          <w:tcPr>
            <w:tcW w:w="2551" w:type="dxa"/>
            <w:vAlign w:val="center"/>
          </w:tcPr>
          <w:p>
            <w:pPr>
              <w:pStyle w:val="单元格样式4"/>
            </w:pPr>
          </w:p>
        </w:tc>
        <w:tc>
          <w:tcPr>
            <w:tcW w:w="2551" w:type="dxa"/>
            <w:vAlign w:val="center"/>
          </w:tcPr>
          <w:p>
            <w:pPr>
              <w:pStyle w:val="单元格样式4"/>
            </w:pPr>
            <w:r>
              <w:t xml:space="preserve">88.63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26.60</w:t>
            </w:r>
          </w:p>
        </w:tc>
        <w:tc>
          <w:tcPr>
            <w:tcW w:w="2551" w:type="dxa"/>
            <w:vAlign w:val="center"/>
          </w:tcPr>
          <w:p>
            <w:pPr>
              <w:pStyle w:val="单元格样式4"/>
            </w:pPr>
          </w:p>
        </w:tc>
        <w:tc>
          <w:tcPr>
            <w:tcW w:w="2551" w:type="dxa"/>
            <w:vAlign w:val="center"/>
          </w:tcPr>
          <w:p>
            <w:pPr>
              <w:pStyle w:val="单元格样式4"/>
            </w:pPr>
            <w:r>
              <w:t xml:space="preserve">26.60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22.03</w:t>
            </w:r>
          </w:p>
        </w:tc>
        <w:tc>
          <w:tcPr>
            <w:tcW w:w="2551" w:type="dxa"/>
            <w:vAlign w:val="center"/>
          </w:tcPr>
          <w:p>
            <w:pPr>
              <w:pStyle w:val="单元格样式4"/>
            </w:pPr>
          </w:p>
        </w:tc>
        <w:tc>
          <w:tcPr>
            <w:tcW w:w="2551" w:type="dxa"/>
            <w:vAlign w:val="center"/>
          </w:tcPr>
          <w:p>
            <w:pPr>
              <w:pStyle w:val="单元格样式4"/>
            </w:pPr>
            <w:r>
              <w:t xml:space="preserve">22.03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24.70</w:t>
            </w:r>
          </w:p>
        </w:tc>
        <w:tc>
          <w:tcPr>
            <w:tcW w:w="2551" w:type="dxa"/>
            <w:vAlign w:val="center"/>
          </w:tcPr>
          <w:p>
            <w:pPr>
              <w:pStyle w:val="单元格样式4"/>
            </w:pPr>
            <w:r>
              <w:t xml:space="preserve">24.70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19.79</w:t>
            </w:r>
          </w:p>
        </w:tc>
        <w:tc>
          <w:tcPr>
            <w:tcW w:w="2551" w:type="dxa"/>
            <w:vAlign w:val="center"/>
          </w:tcPr>
          <w:p>
            <w:pPr>
              <w:pStyle w:val="单元格样式4"/>
            </w:pPr>
            <w:r>
              <w:t xml:space="preserve">19.79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魏县沙口集乡人民政府本级2025年单位预算信息公开情况说明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按照《中华人民共和国预算法》、《地方预决算公开操作规程》和《关于进一步推进预算公开工作的实施意见》规定，现将魏县沙口集乡人民政府本级2025年单位预算公开如下：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党政内设机构和事业单位设置：</w:t>
      </w:r>
    </w:p>
    <w:p>
      <w:pPr>
        <w:pStyle w:val="插入文本样式-插入单位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魏县沙口集乡人民政府本级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1089.57万元，其中：一般公共预算收入1089.57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沙口集乡人民政府本级年度单位预算中支出预算的总体情况。2025年支出预算1089.57万元，其中基本支出545.70万元，包括人员经费457.07万元和日常公用经费88.63万元；项目支出543.87万元，主要为2025年自收自支人员补助91.5万元，2025年服务基层专项经费55.72万元，2025年村办公经费56.53万元，2025年村干部补贴340.12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2025年预算收支安排1089.57万元，较2024年预算减少290.32万元，其中：基本支出增加76.38万元，主要为增加人员工资和社会保险等费用。项目支出减少366.69万元，主要为严格控制项目资金减少，节约财政资金。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2025年，我单位机关运行经费共计安排88.63万元，主要用于日常维修、办公用房水电费、办公用房取暖费、办公用房物业管理费等日常运行支出。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无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13043425P004424100583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"通过拨付沙口集镇24个村的村办公经费，保障村内工作正常进行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1.通过拨付沙口集镇24个村的村办公经费，保障村内工作正常进行</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24个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24个村所需要的办公经费总额度</w:t>
            </w:r>
          </w:p>
        </w:tc>
        <w:tc>
          <w:tcPr>
            <w:tcW w:w="2268" w:type="dxa"/>
            <w:vAlign w:val="center"/>
          </w:tcPr>
          <w:p>
            <w:pPr>
              <w:pStyle w:val="单元格样式2"/>
            </w:pPr>
            <w:r>
              <w:t xml:space="preserve">56.53万元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"及时发放161名村干部工资，提高村干部工作积极性.</w:t>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1.及时发放161名村干部工资，提高村干部工作积极性.</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161人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340.12万元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13043425P004424101081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"""及时拨付55.72万元乡经费后，使沙口集镇环境整治、疫情防控、社会治安、乡村振兴等工作顺利开展，保障下辖24个村的管理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1."及时拨付55.72万元乡经费后，使沙口集镇环境整治、疫情防控、社会治安、乡村振兴等工作顺利开展，保障下辖24个村的管理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55.72万元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24个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13043425P00442410109L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"""保障25位自收自支人员91.5万元工资按时发放，提高职工生活水平，降低信访事件发生，促进工作顺利开展。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1."保障25位自收自支人员91.5万元工资按时发放，提高职工生活水平，降低信访事件发生，促进工作顺利开展。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25人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91.5万元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魏县沙口集乡人民政府本级上年末固定资产金额为238.34万元（详见下表）。本年度拟购置固定资产总额为0.00万元，已按要求列入政府采购预算，详见政府采购预算表。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917001魏县沙口集乡人民政府本级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238.34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2532.70</w:t>
            </w:r>
          </w:p>
        </w:tc>
        <w:tc>
          <w:tcPr>
            <w:tcW w:w="2835" w:type="dxa"/>
            <w:vAlign w:val="center"/>
          </w:tcPr>
          <w:p>
            <w:pPr>
              <w:pStyle w:val="单元格样式4"/>
            </w:pPr>
            <w:r>
              <w:t xml:space="preserve">70.00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5.00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165</w:t>
            </w:r>
          </w:p>
        </w:tc>
        <w:tc>
          <w:tcPr>
            <w:tcW w:w="2835" w:type="dxa"/>
            <w:vAlign w:val="center"/>
          </w:tcPr>
          <w:p>
            <w:pPr>
              <w:pStyle w:val="单元格样式4"/>
            </w:pPr>
            <w:r>
              <w:t xml:space="preserve">163.34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2025-02-18T14:46:25Z</dcterms:created>
  <dcterms:modified xsi:type="dcterms:W3CDTF">2025-02-18T14:46:25Z</dcterms:modified>
</cp:coreProperties>
</file>