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eastAsia="黑体"/>
          <w:b/>
          <w:color w:val="auto"/>
          <w:sz w:val="32"/>
          <w:szCs w:val="32"/>
        </w:rPr>
      </w:pPr>
      <w:bookmarkStart w:id="23" w:name="_GoBack"/>
      <w:bookmarkEnd w:id="23"/>
      <w:r>
        <w:rPr>
          <w:rFonts w:hint="eastAsia" w:eastAsia="黑体"/>
          <w:b/>
          <w:color w:val="auto"/>
          <w:sz w:val="32"/>
          <w:szCs w:val="32"/>
        </w:rPr>
        <w:t>一、</w:t>
      </w:r>
      <w:r>
        <w:rPr>
          <w:rFonts w:eastAsia="黑体"/>
          <w:b/>
          <w:color w:val="auto"/>
          <w:sz w:val="32"/>
          <w:szCs w:val="32"/>
        </w:rPr>
        <w:t>建设项目基本情况</w:t>
      </w:r>
    </w:p>
    <w:tbl>
      <w:tblPr>
        <w:tblStyle w:val="2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070"/>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b/>
                <w:color w:val="auto"/>
                <w:sz w:val="24"/>
                <w:szCs w:val="24"/>
              </w:rPr>
            </w:pPr>
            <w:r>
              <w:rPr>
                <w:b/>
                <w:color w:val="auto"/>
                <w:sz w:val="24"/>
                <w:szCs w:val="24"/>
              </w:rPr>
              <w:t>建设项目名称</w:t>
            </w:r>
          </w:p>
        </w:tc>
        <w:tc>
          <w:tcPr>
            <w:tcW w:w="6900" w:type="dxa"/>
            <w:gridSpan w:val="3"/>
            <w:vAlign w:val="center"/>
          </w:tcPr>
          <w:p>
            <w:pPr>
              <w:jc w:val="center"/>
              <w:rPr>
                <w:color w:val="auto"/>
                <w:sz w:val="24"/>
                <w:szCs w:val="24"/>
              </w:rPr>
            </w:pPr>
            <w:r>
              <w:rPr>
                <w:rFonts w:hint="eastAsia" w:eastAsiaTheme="minorEastAsia"/>
                <w:color w:val="auto"/>
                <w:sz w:val="24"/>
                <w:szCs w:val="24"/>
              </w:rPr>
              <w:t>建筑垃圾回收处理制砖项目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b/>
                <w:color w:val="auto"/>
                <w:sz w:val="24"/>
                <w:szCs w:val="24"/>
              </w:rPr>
            </w:pPr>
            <w:r>
              <w:rPr>
                <w:b/>
                <w:color w:val="auto"/>
                <w:sz w:val="24"/>
                <w:szCs w:val="24"/>
              </w:rPr>
              <w:t>项目代码</w:t>
            </w:r>
          </w:p>
        </w:tc>
        <w:tc>
          <w:tcPr>
            <w:tcW w:w="6900" w:type="dxa"/>
            <w:gridSpan w:val="3"/>
            <w:vAlign w:val="center"/>
          </w:tcPr>
          <w:p>
            <w:pPr>
              <w:jc w:val="center"/>
              <w:rPr>
                <w:rFonts w:hint="default" w:eastAsia="宋体"/>
                <w:color w:val="auto"/>
                <w:sz w:val="24"/>
                <w:szCs w:val="24"/>
                <w:lang w:val="en-US" w:eastAsia="zh-CN"/>
              </w:rPr>
            </w:pPr>
            <w:r>
              <w:rPr>
                <w:color w:val="auto"/>
                <w:sz w:val="24"/>
                <w:szCs w:val="24"/>
              </w:rPr>
              <w:t>210</w:t>
            </w:r>
            <w:r>
              <w:rPr>
                <w:rFonts w:hint="eastAsia"/>
                <w:color w:val="auto"/>
                <w:sz w:val="24"/>
                <w:szCs w:val="24"/>
                <w:lang w:val="en-US" w:eastAsia="zh-CN"/>
              </w:rPr>
              <w:t>5</w:t>
            </w:r>
            <w:r>
              <w:rPr>
                <w:rFonts w:hint="eastAsia"/>
                <w:color w:val="auto"/>
                <w:sz w:val="24"/>
                <w:szCs w:val="24"/>
              </w:rPr>
              <w:t>-</w:t>
            </w:r>
            <w:r>
              <w:rPr>
                <w:color w:val="auto"/>
                <w:sz w:val="24"/>
                <w:szCs w:val="24"/>
              </w:rPr>
              <w:t>130434</w:t>
            </w:r>
            <w:r>
              <w:rPr>
                <w:rFonts w:hint="eastAsia"/>
                <w:color w:val="auto"/>
                <w:sz w:val="24"/>
                <w:szCs w:val="24"/>
              </w:rPr>
              <w:t>-</w:t>
            </w:r>
            <w:r>
              <w:rPr>
                <w:color w:val="auto"/>
                <w:sz w:val="24"/>
                <w:szCs w:val="24"/>
              </w:rPr>
              <w:t>89</w:t>
            </w:r>
            <w:r>
              <w:rPr>
                <w:rFonts w:hint="eastAsia"/>
                <w:color w:val="auto"/>
                <w:sz w:val="24"/>
                <w:szCs w:val="24"/>
              </w:rPr>
              <w:t>-</w:t>
            </w:r>
            <w:r>
              <w:rPr>
                <w:color w:val="auto"/>
                <w:sz w:val="24"/>
                <w:szCs w:val="24"/>
              </w:rPr>
              <w:t>0</w:t>
            </w:r>
            <w:r>
              <w:rPr>
                <w:rFonts w:hint="eastAsia"/>
                <w:color w:val="auto"/>
                <w:sz w:val="24"/>
                <w:szCs w:val="24"/>
              </w:rPr>
              <w:t>5-252</w:t>
            </w:r>
            <w:r>
              <w:rPr>
                <w:rFonts w:hint="eastAsia"/>
                <w:color w:val="auto"/>
                <w:sz w:val="24"/>
                <w:szCs w:val="24"/>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b/>
                <w:color w:val="auto"/>
                <w:sz w:val="24"/>
                <w:szCs w:val="24"/>
              </w:rPr>
              <w:t>建设单位联系人</w:t>
            </w:r>
          </w:p>
        </w:tc>
        <w:tc>
          <w:tcPr>
            <w:tcW w:w="2070" w:type="dxa"/>
            <w:vAlign w:val="center"/>
          </w:tcPr>
          <w:p>
            <w:pPr>
              <w:jc w:val="center"/>
              <w:rPr>
                <w:rFonts w:eastAsiaTheme="minorEastAsia"/>
                <w:color w:val="auto"/>
                <w:sz w:val="24"/>
                <w:szCs w:val="24"/>
              </w:rPr>
            </w:pPr>
            <w:r>
              <w:rPr>
                <w:rFonts w:hint="eastAsia" w:eastAsiaTheme="minorEastAsia"/>
                <w:color w:val="auto"/>
                <w:sz w:val="24"/>
                <w:szCs w:val="24"/>
              </w:rPr>
              <w:t>陈红波</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hint="eastAsia" w:eastAsiaTheme="minorEastAsia"/>
                <w:color w:val="auto"/>
                <w:sz w:val="24"/>
                <w:szCs w:val="24"/>
              </w:rPr>
              <w:t>18931068881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6900" w:type="dxa"/>
            <w:gridSpan w:val="3"/>
            <w:vAlign w:val="center"/>
          </w:tcPr>
          <w:p>
            <w:pPr>
              <w:jc w:val="center"/>
              <w:rPr>
                <w:color w:val="auto"/>
                <w:sz w:val="24"/>
                <w:szCs w:val="24"/>
              </w:rPr>
            </w:pPr>
            <w:r>
              <w:rPr>
                <w:rFonts w:eastAsiaTheme="minorEastAsia"/>
                <w:color w:val="auto"/>
                <w:sz w:val="24"/>
                <w:szCs w:val="24"/>
              </w:rPr>
              <w:t>魏县</w:t>
            </w:r>
            <w:r>
              <w:rPr>
                <w:rFonts w:hint="eastAsia" w:eastAsiaTheme="minorEastAsia"/>
                <w:color w:val="auto"/>
                <w:sz w:val="24"/>
                <w:szCs w:val="24"/>
              </w:rPr>
              <w:t>北皋屯中村</w:t>
            </w:r>
            <w:r>
              <w:rPr>
                <w:rStyle w:val="34"/>
                <w:rFonts w:hint="eastAsia"/>
                <w:color w:val="auto"/>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6900" w:type="dxa"/>
            <w:gridSpan w:val="3"/>
            <w:vAlign w:val="center"/>
          </w:tcPr>
          <w:p>
            <w:pPr>
              <w:jc w:val="center"/>
              <w:rPr>
                <w:rFonts w:eastAsiaTheme="minorEastAsia"/>
                <w:color w:val="auto"/>
                <w:sz w:val="24"/>
                <w:szCs w:val="24"/>
              </w:rPr>
            </w:pPr>
            <w:r>
              <w:rPr>
                <w:rFonts w:eastAsiaTheme="minorEastAsia"/>
                <w:color w:val="auto"/>
                <w:sz w:val="24"/>
                <w:szCs w:val="24"/>
              </w:rPr>
              <w:t>（东径：</w:t>
            </w:r>
            <w:r>
              <w:rPr>
                <w:rFonts w:hint="eastAsia" w:eastAsiaTheme="minorEastAsia"/>
                <w:color w:val="auto"/>
                <w:sz w:val="24"/>
                <w:szCs w:val="24"/>
                <w:u w:val="single"/>
              </w:rPr>
              <w:t>114</w:t>
            </w:r>
            <w:r>
              <w:rPr>
                <w:rFonts w:eastAsiaTheme="minorEastAsia"/>
                <w:color w:val="auto"/>
                <w:sz w:val="24"/>
                <w:szCs w:val="24"/>
              </w:rPr>
              <w:t>度</w:t>
            </w:r>
            <w:r>
              <w:rPr>
                <w:rFonts w:hint="eastAsia" w:eastAsiaTheme="minorEastAsia"/>
                <w:color w:val="auto"/>
                <w:sz w:val="24"/>
                <w:szCs w:val="24"/>
                <w:u w:val="single"/>
              </w:rPr>
              <w:t>47</w:t>
            </w:r>
            <w:r>
              <w:rPr>
                <w:rFonts w:eastAsiaTheme="minorEastAsia"/>
                <w:color w:val="auto"/>
                <w:sz w:val="24"/>
                <w:szCs w:val="24"/>
              </w:rPr>
              <w:t>分</w:t>
            </w:r>
            <w:r>
              <w:rPr>
                <w:rFonts w:eastAsiaTheme="minorEastAsia"/>
                <w:color w:val="auto"/>
                <w:sz w:val="24"/>
                <w:szCs w:val="24"/>
                <w:u w:val="single"/>
              </w:rPr>
              <w:t xml:space="preserve"> </w:t>
            </w:r>
            <w:r>
              <w:rPr>
                <w:rFonts w:hint="eastAsia" w:eastAsiaTheme="minorEastAsia"/>
                <w:color w:val="auto"/>
                <w:sz w:val="24"/>
                <w:szCs w:val="24"/>
                <w:u w:val="single"/>
              </w:rPr>
              <w:t>40.473</w:t>
            </w:r>
            <w:r>
              <w:rPr>
                <w:rFonts w:eastAsiaTheme="minorEastAsia"/>
                <w:color w:val="auto"/>
                <w:sz w:val="24"/>
                <w:szCs w:val="24"/>
                <w:u w:val="single"/>
              </w:rPr>
              <w:t xml:space="preserve"> </w:t>
            </w:r>
            <w:r>
              <w:rPr>
                <w:rFonts w:hint="eastAsia" w:eastAsiaTheme="minorEastAsia"/>
                <w:color w:val="auto"/>
                <w:sz w:val="24"/>
                <w:szCs w:val="24"/>
              </w:rPr>
              <w:t>秒</w:t>
            </w:r>
            <w:r>
              <w:rPr>
                <w:rFonts w:eastAsiaTheme="minorEastAsia"/>
                <w:color w:val="auto"/>
                <w:sz w:val="24"/>
                <w:szCs w:val="24"/>
              </w:rPr>
              <w:t>，北纬：</w:t>
            </w:r>
            <w:r>
              <w:rPr>
                <w:rFonts w:hint="eastAsia" w:eastAsiaTheme="minorEastAsia"/>
                <w:color w:val="auto"/>
                <w:sz w:val="24"/>
                <w:szCs w:val="24"/>
                <w:u w:val="single"/>
              </w:rPr>
              <w:t>36</w:t>
            </w:r>
            <w:r>
              <w:rPr>
                <w:rFonts w:eastAsiaTheme="minorEastAsia"/>
                <w:color w:val="auto"/>
                <w:sz w:val="24"/>
                <w:szCs w:val="24"/>
                <w:u w:val="single"/>
              </w:rPr>
              <w:t xml:space="preserve"> </w:t>
            </w:r>
            <w:r>
              <w:rPr>
                <w:rFonts w:eastAsiaTheme="minorEastAsia"/>
                <w:color w:val="auto"/>
                <w:sz w:val="24"/>
                <w:szCs w:val="24"/>
              </w:rPr>
              <w:t>度</w:t>
            </w:r>
            <w:r>
              <w:rPr>
                <w:rFonts w:hint="eastAsia" w:eastAsiaTheme="minorEastAsia"/>
                <w:color w:val="auto"/>
                <w:sz w:val="24"/>
                <w:szCs w:val="24"/>
                <w:u w:val="single"/>
              </w:rPr>
              <w:t>14</w:t>
            </w:r>
            <w:r>
              <w:rPr>
                <w:rFonts w:eastAsiaTheme="minorEastAsia"/>
                <w:color w:val="auto"/>
                <w:sz w:val="24"/>
                <w:szCs w:val="24"/>
                <w:u w:val="single"/>
              </w:rPr>
              <w:t xml:space="preserve"> </w:t>
            </w:r>
            <w:r>
              <w:rPr>
                <w:rFonts w:eastAsiaTheme="minorEastAsia"/>
                <w:color w:val="auto"/>
                <w:sz w:val="24"/>
                <w:szCs w:val="24"/>
              </w:rPr>
              <w:t>分</w:t>
            </w:r>
            <w:r>
              <w:rPr>
                <w:rFonts w:hint="eastAsia" w:eastAsiaTheme="minorEastAsia"/>
                <w:color w:val="auto"/>
                <w:sz w:val="24"/>
                <w:szCs w:val="24"/>
                <w:u w:val="single"/>
              </w:rPr>
              <w:t>15.446</w:t>
            </w:r>
            <w:r>
              <w:rPr>
                <w:rFonts w:hint="eastAsia" w:eastAsiaTheme="minorEastAsia"/>
                <w:color w:val="auto"/>
                <w:sz w:val="24"/>
                <w:szCs w:val="24"/>
              </w:rPr>
              <w:t>秒</w:t>
            </w:r>
            <w:r>
              <w:rPr>
                <w:rFonts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070" w:type="dxa"/>
            <w:vAlign w:val="center"/>
          </w:tcPr>
          <w:p>
            <w:pPr>
              <w:pStyle w:val="16"/>
              <w:jc w:val="center"/>
              <w:rPr>
                <w:rFonts w:eastAsiaTheme="minorEastAsia"/>
                <w:color w:val="auto"/>
                <w:sz w:val="24"/>
                <w:szCs w:val="24"/>
              </w:rPr>
            </w:pPr>
            <w:r>
              <w:rPr>
                <w:rFonts w:eastAsiaTheme="minorEastAsia"/>
                <w:color w:val="auto"/>
                <w:sz w:val="24"/>
                <w:szCs w:val="24"/>
              </w:rPr>
              <w:t>C4220非金属废料和碎屑加工处理；</w:t>
            </w:r>
          </w:p>
          <w:p>
            <w:pPr>
              <w:pStyle w:val="16"/>
              <w:jc w:val="center"/>
              <w:rPr>
                <w:rFonts w:eastAsiaTheme="minorEastAsia"/>
                <w:color w:val="auto"/>
                <w:sz w:val="24"/>
                <w:szCs w:val="24"/>
              </w:rPr>
            </w:pPr>
            <w:r>
              <w:rPr>
                <w:rFonts w:hint="eastAsia" w:eastAsiaTheme="minorEastAsia"/>
                <w:color w:val="auto"/>
                <w:sz w:val="24"/>
                <w:szCs w:val="24"/>
              </w:rPr>
              <w:t>C3031黏土砖瓦及建筑砌块建造</w:t>
            </w:r>
          </w:p>
        </w:tc>
        <w:tc>
          <w:tcPr>
            <w:tcW w:w="1920" w:type="dxa"/>
            <w:vAlign w:val="center"/>
          </w:tcPr>
          <w:p>
            <w:pPr>
              <w:pStyle w:val="16"/>
              <w:jc w:val="center"/>
              <w:rPr>
                <w:rFonts w:eastAsiaTheme="minorEastAsia"/>
                <w:b/>
                <w:bCs/>
                <w:color w:val="auto"/>
                <w:sz w:val="24"/>
                <w:szCs w:val="24"/>
              </w:rPr>
            </w:pPr>
            <w:r>
              <w:rPr>
                <w:rFonts w:eastAsiaTheme="minorEastAsia"/>
                <w:b/>
                <w:bCs/>
                <w:color w:val="auto"/>
                <w:sz w:val="24"/>
                <w:szCs w:val="24"/>
              </w:rPr>
              <w:t>建设项目</w:t>
            </w:r>
          </w:p>
          <w:p>
            <w:pPr>
              <w:pStyle w:val="16"/>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6"/>
              <w:jc w:val="left"/>
              <w:rPr>
                <w:rFonts w:hAnsiTheme="minorEastAsia" w:eastAsiaTheme="minorEastAsia"/>
                <w:color w:val="auto"/>
                <w:sz w:val="24"/>
                <w:szCs w:val="24"/>
              </w:rPr>
            </w:pPr>
            <w:r>
              <w:rPr>
                <w:rFonts w:hint="eastAsia" w:hAnsiTheme="minorEastAsia" w:eastAsiaTheme="minorEastAsia"/>
                <w:color w:val="auto"/>
                <w:sz w:val="24"/>
                <w:szCs w:val="24"/>
              </w:rPr>
              <w:t>103一 般 工 业 固 体 废 物 （含污水处理污泥）、 建筑施工废弃物处置及综合利用（其他） ；</w:t>
            </w:r>
          </w:p>
          <w:p>
            <w:pPr>
              <w:pStyle w:val="16"/>
              <w:jc w:val="left"/>
              <w:rPr>
                <w:rFonts w:eastAsiaTheme="minorEastAsia"/>
                <w:color w:val="auto"/>
                <w:sz w:val="24"/>
                <w:szCs w:val="24"/>
              </w:rPr>
            </w:pPr>
            <w:r>
              <w:rPr>
                <w:rFonts w:hint="eastAsia" w:hAnsiTheme="minorEastAsia" w:eastAsiaTheme="minorEastAsia"/>
                <w:color w:val="auto"/>
                <w:sz w:val="24"/>
                <w:szCs w:val="24"/>
              </w:rPr>
              <w:t>56砖瓦、石材等建筑材料制造303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070" w:type="dxa"/>
            <w:vAlign w:val="center"/>
          </w:tcPr>
          <w:p>
            <w:pPr>
              <w:jc w:val="left"/>
              <w:rPr>
                <w:color w:val="auto"/>
                <w:sz w:val="24"/>
                <w:szCs w:val="24"/>
              </w:rPr>
            </w:pP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rPr>
            </w:pPr>
            <w:r>
              <w:rPr>
                <w:color w:val="auto"/>
                <w:sz w:val="24"/>
                <w:szCs w:val="24"/>
              </w:rPr>
              <w:t>☑</w:t>
            </w:r>
            <w:r>
              <w:rPr>
                <w:color w:val="auto"/>
              </w:rPr>
              <w:t>首次申报项目</w:t>
            </w:r>
          </w:p>
          <w:p>
            <w:pPr>
              <w:pStyle w:val="35"/>
              <w:rPr>
                <w:color w:val="auto"/>
              </w:rPr>
            </w:pPr>
            <w:r>
              <w:rPr>
                <w:color w:val="auto"/>
                <w:szCs w:val="24"/>
              </w:rPr>
              <w:t>□</w:t>
            </w:r>
            <w:r>
              <w:rPr>
                <w:rFonts w:eastAsiaTheme="minorEastAsia"/>
                <w:color w:val="auto"/>
                <w:szCs w:val="24"/>
              </w:rPr>
              <w:t>不予批准后再次</w:t>
            </w:r>
            <w:r>
              <w:rPr>
                <w:color w:val="auto"/>
              </w:rPr>
              <w:t>申报项目</w:t>
            </w:r>
          </w:p>
          <w:p>
            <w:pPr>
              <w:pStyle w:val="35"/>
              <w:rPr>
                <w:color w:val="auto"/>
              </w:rPr>
            </w:pPr>
            <w:r>
              <w:rPr>
                <w:color w:val="auto"/>
                <w:szCs w:val="24"/>
              </w:rPr>
              <w:t>□</w:t>
            </w:r>
            <w:r>
              <w:rPr>
                <w:color w:val="auto"/>
              </w:rPr>
              <w:t>超五年重新审核项目</w:t>
            </w:r>
          </w:p>
          <w:p>
            <w:pPr>
              <w:pStyle w:val="35"/>
              <w:rPr>
                <w:color w:val="auto"/>
              </w:rPr>
            </w:pPr>
            <w:r>
              <w:rPr>
                <w:color w:val="auto"/>
                <w:szCs w:val="24"/>
              </w:rPr>
              <w:t>□</w:t>
            </w:r>
            <w:r>
              <w:rPr>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070"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35"/>
              <w:jc w:val="center"/>
              <w:rPr>
                <w:color w:val="auto"/>
                <w:szCs w:val="24"/>
              </w:rPr>
            </w:pPr>
            <w:r>
              <w:rPr>
                <w:color w:val="auto"/>
                <w:szCs w:val="24"/>
              </w:rPr>
              <w:t>魏投资备案(2021)</w:t>
            </w:r>
            <w:r>
              <w:rPr>
                <w:rFonts w:hint="eastAsia"/>
                <w:color w:val="auto"/>
                <w:szCs w:val="24"/>
              </w:rPr>
              <w:t>38</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070" w:type="dxa"/>
            <w:vAlign w:val="center"/>
          </w:tcPr>
          <w:p>
            <w:pPr>
              <w:jc w:val="center"/>
              <w:rPr>
                <w:color w:val="auto"/>
                <w:sz w:val="24"/>
                <w:szCs w:val="24"/>
              </w:rPr>
            </w:pPr>
            <w:r>
              <w:rPr>
                <w:rFonts w:hint="eastAsia"/>
                <w:color w:val="auto"/>
                <w:sz w:val="24"/>
                <w:szCs w:val="24"/>
              </w:rPr>
              <w:t>868.5</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35"/>
              <w:jc w:val="center"/>
              <w:rPr>
                <w:color w:val="auto"/>
                <w:szCs w:val="24"/>
              </w:rPr>
            </w:pPr>
            <w:r>
              <w:rPr>
                <w:rFonts w:hint="eastAsia"/>
                <w:color w:val="auto"/>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环保投资占比（%）</w:t>
            </w:r>
          </w:p>
        </w:tc>
        <w:tc>
          <w:tcPr>
            <w:tcW w:w="2070" w:type="dxa"/>
            <w:vAlign w:val="center"/>
          </w:tcPr>
          <w:p>
            <w:pPr>
              <w:jc w:val="center"/>
              <w:rPr>
                <w:color w:val="auto"/>
                <w:sz w:val="24"/>
                <w:szCs w:val="24"/>
              </w:rPr>
            </w:pPr>
            <w:r>
              <w:rPr>
                <w:rFonts w:hint="eastAsia"/>
                <w:color w:val="auto"/>
                <w:sz w:val="24"/>
                <w:szCs w:val="24"/>
              </w:rPr>
              <w:t>3.45</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35"/>
              <w:jc w:val="center"/>
              <w:rPr>
                <w:color w:val="auto"/>
                <w:szCs w:val="24"/>
              </w:rPr>
            </w:pPr>
            <w:r>
              <w:rPr>
                <w:rFonts w:hint="eastAsia"/>
                <w:color w:val="auto"/>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070" w:type="dxa"/>
            <w:vAlign w:val="center"/>
          </w:tcPr>
          <w:p>
            <w:pPr>
              <w:rPr>
                <w:color w:val="auto"/>
              </w:rPr>
            </w:pPr>
            <w:r>
              <w:rPr>
                <w:color w:val="auto"/>
                <w:sz w:val="24"/>
                <w:szCs w:val="24"/>
              </w:rPr>
              <w:t>☑</w:t>
            </w:r>
            <w:r>
              <w:rPr>
                <w:color w:val="auto"/>
              </w:rPr>
              <w:t>否</w:t>
            </w:r>
          </w:p>
          <w:p>
            <w:pPr>
              <w:pStyle w:val="35"/>
              <w:rPr>
                <w:color w:val="auto"/>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用地面积（m</w:t>
            </w:r>
            <w:r>
              <w:rPr>
                <w:rFonts w:eastAsiaTheme="minorEastAsia"/>
                <w:b/>
                <w:color w:val="auto"/>
                <w:sz w:val="24"/>
                <w:szCs w:val="24"/>
                <w:vertAlign w:val="superscript"/>
              </w:rPr>
              <w:t>2</w:t>
            </w:r>
            <w:r>
              <w:rPr>
                <w:rFonts w:eastAsiaTheme="minorEastAsia"/>
                <w:b/>
                <w:color w:val="auto"/>
                <w:sz w:val="24"/>
                <w:szCs w:val="24"/>
              </w:rPr>
              <w:t>）</w:t>
            </w:r>
          </w:p>
        </w:tc>
        <w:tc>
          <w:tcPr>
            <w:tcW w:w="2910" w:type="dxa"/>
            <w:vAlign w:val="center"/>
          </w:tcPr>
          <w:p>
            <w:pPr>
              <w:pStyle w:val="35"/>
              <w:jc w:val="center"/>
              <w:rPr>
                <w:color w:val="auto"/>
                <w:szCs w:val="24"/>
              </w:rPr>
            </w:pPr>
            <w:r>
              <w:rPr>
                <w:rFonts w:hint="eastAsia"/>
                <w:color w:val="auto"/>
                <w:szCs w:val="24"/>
              </w:rPr>
              <w:t>13333.33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专项评价设置情况</w:t>
            </w:r>
          </w:p>
        </w:tc>
        <w:tc>
          <w:tcPr>
            <w:tcW w:w="6900"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6900" w:type="dxa"/>
            <w:gridSpan w:val="3"/>
            <w:vAlign w:val="center"/>
          </w:tcPr>
          <w:p>
            <w:pPr>
              <w:spacing w:line="480" w:lineRule="exact"/>
              <w:jc w:val="center"/>
              <w:rPr>
                <w:rFonts w:eastAsiaTheme="minorEastAsia"/>
                <w:color w:val="auto"/>
                <w:sz w:val="24"/>
                <w:szCs w:val="24"/>
                <w:u w:val="single"/>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6900" w:type="dxa"/>
            <w:gridSpan w:val="3"/>
            <w:vAlign w:val="center"/>
          </w:tcPr>
          <w:p>
            <w:pPr>
              <w:spacing w:line="480" w:lineRule="exact"/>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规划及规划环境影响评价符合性分析</w:t>
            </w:r>
          </w:p>
        </w:tc>
        <w:tc>
          <w:tcPr>
            <w:tcW w:w="6900" w:type="dxa"/>
            <w:gridSpan w:val="3"/>
            <w:vAlign w:val="center"/>
          </w:tcPr>
          <w:p>
            <w:pPr>
              <w:spacing w:line="480" w:lineRule="exact"/>
              <w:jc w:val="center"/>
              <w:rPr>
                <w:rFonts w:eastAsiaTheme="minorEastAsia"/>
                <w:color w:val="auto"/>
                <w:sz w:val="24"/>
                <w:szCs w:val="24"/>
              </w:rPr>
            </w:pPr>
            <w:r>
              <w:rPr>
                <w:rFonts w:hint="eastAsia" w:cs="Times New Roman" w:eastAsiaTheme="minorEastAsia"/>
                <w:color w:val="auto"/>
                <w:sz w:val="24"/>
                <w:szCs w:val="24"/>
                <w:lang w:val="en-US" w:eastAsia="zh-CN"/>
              </w:rPr>
              <w:t>项目选址于魏县北皋屯中村南区域，根据魏县北皋镇人民政府出具的证明（见附件2），该项目选址符合魏县北皋镇城镇建设和项目建设总体规划，同意该项目建设。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178" w:type="dxa"/>
            <w:vAlign w:val="center"/>
          </w:tcPr>
          <w:p>
            <w:pPr>
              <w:jc w:val="center"/>
              <w:rPr>
                <w:rFonts w:eastAsiaTheme="minorEastAsia"/>
                <w:b/>
                <w:color w:val="auto"/>
                <w:sz w:val="24"/>
                <w:szCs w:val="24"/>
              </w:rPr>
            </w:pPr>
            <w:r>
              <w:rPr>
                <w:rFonts w:hint="eastAsia" w:eastAsiaTheme="minorEastAsia"/>
                <w:b/>
                <w:color w:val="auto"/>
                <w:sz w:val="24"/>
                <w:szCs w:val="24"/>
              </w:rPr>
              <w:t>其他符合性分析</w:t>
            </w:r>
          </w:p>
        </w:tc>
        <w:tc>
          <w:tcPr>
            <w:tcW w:w="6900" w:type="dxa"/>
            <w:gridSpan w:val="3"/>
            <w:vAlign w:val="center"/>
          </w:tcPr>
          <w:p>
            <w:pPr>
              <w:autoSpaceDE w:val="0"/>
              <w:autoSpaceDN w:val="0"/>
              <w:spacing w:line="520" w:lineRule="exact"/>
              <w:rPr>
                <w:b/>
                <w:bCs/>
                <w:color w:val="auto"/>
                <w:sz w:val="24"/>
                <w:szCs w:val="24"/>
              </w:rPr>
            </w:pPr>
            <w:r>
              <w:rPr>
                <w:rFonts w:hint="eastAsia"/>
                <w:b/>
                <w:bCs/>
                <w:color w:val="auto"/>
                <w:sz w:val="24"/>
                <w:szCs w:val="24"/>
              </w:rPr>
              <w:t>“三线一单”符合性分析</w:t>
            </w:r>
          </w:p>
          <w:p>
            <w:pPr>
              <w:spacing w:line="440" w:lineRule="exact"/>
              <w:rPr>
                <w:rFonts w:eastAsiaTheme="minorEastAsia"/>
                <w:b/>
                <w:color w:val="auto"/>
                <w:sz w:val="24"/>
                <w:szCs w:val="24"/>
              </w:rPr>
            </w:pPr>
            <w:r>
              <w:rPr>
                <w:rFonts w:hint="eastAsia" w:eastAsiaTheme="minorEastAsia"/>
                <w:b/>
                <w:color w:val="auto"/>
                <w:sz w:val="24"/>
                <w:szCs w:val="24"/>
              </w:rPr>
              <w:t>1、产业政策符合性分析：</w:t>
            </w:r>
          </w:p>
          <w:p>
            <w:pPr>
              <w:spacing w:line="440" w:lineRule="exact"/>
              <w:ind w:firstLine="472" w:firstLineChars="200"/>
              <w:rPr>
                <w:rFonts w:eastAsiaTheme="minorEastAsia"/>
                <w:color w:val="auto"/>
                <w:sz w:val="24"/>
                <w:szCs w:val="24"/>
              </w:rPr>
            </w:pPr>
            <w:r>
              <w:rPr>
                <w:rFonts w:hint="eastAsia" w:eastAsiaTheme="minorEastAsia"/>
                <w:color w:val="auto"/>
                <w:sz w:val="24"/>
                <w:szCs w:val="24"/>
              </w:rPr>
              <w:t>本项目不属于中华人民共和国国家发展和改革委员会《产业结构调整指导目录（2019年本）》中鼓励类、限制类和淘汰类项目，为允许类，且项目不属于《关于印发河北省新增限制和淘汰类产业目录（2015年版）的通知》的通知（冀政办[2015]7号）规定的禁（限）建设项目，本项目已经</w:t>
            </w:r>
            <w:r>
              <w:rPr>
                <w:bCs/>
                <w:color w:val="auto"/>
                <w:sz w:val="24"/>
              </w:rPr>
              <w:t>魏县行政审批局</w:t>
            </w:r>
            <w:r>
              <w:rPr>
                <w:rFonts w:hint="eastAsia"/>
                <w:bCs/>
                <w:color w:val="auto"/>
                <w:sz w:val="24"/>
              </w:rPr>
              <w:t>备案，备案文号：</w:t>
            </w:r>
            <w:r>
              <w:rPr>
                <w:bCs/>
                <w:color w:val="auto"/>
                <w:sz w:val="24"/>
              </w:rPr>
              <w:t>魏投资备案(202</w:t>
            </w:r>
            <w:r>
              <w:rPr>
                <w:rFonts w:hint="eastAsia"/>
                <w:bCs/>
                <w:color w:val="auto"/>
                <w:sz w:val="24"/>
              </w:rPr>
              <w:t>1</w:t>
            </w:r>
            <w:r>
              <w:rPr>
                <w:bCs/>
                <w:color w:val="auto"/>
                <w:sz w:val="24"/>
              </w:rPr>
              <w:t>)</w:t>
            </w:r>
            <w:r>
              <w:rPr>
                <w:rFonts w:hint="eastAsia"/>
                <w:bCs/>
                <w:color w:val="auto"/>
                <w:sz w:val="24"/>
              </w:rPr>
              <w:t>38</w:t>
            </w:r>
            <w:r>
              <w:rPr>
                <w:bCs/>
                <w:color w:val="auto"/>
                <w:sz w:val="24"/>
              </w:rPr>
              <w:t>号</w:t>
            </w:r>
            <w:r>
              <w:rPr>
                <w:rFonts w:hint="eastAsia"/>
                <w:bCs/>
                <w:color w:val="auto"/>
                <w:sz w:val="24"/>
              </w:rPr>
              <w:t>（见附件1）。</w:t>
            </w:r>
            <w:r>
              <w:rPr>
                <w:rFonts w:hint="eastAsia" w:eastAsiaTheme="minorEastAsia"/>
                <w:color w:val="auto"/>
                <w:sz w:val="24"/>
                <w:szCs w:val="24"/>
              </w:rPr>
              <w:t>因此该项目的建设符合国家及地方产业政策要求。</w:t>
            </w:r>
          </w:p>
          <w:p>
            <w:pPr>
              <w:pStyle w:val="35"/>
              <w:spacing w:line="480" w:lineRule="exact"/>
              <w:rPr>
                <w:b/>
                <w:color w:val="auto"/>
              </w:rPr>
            </w:pPr>
            <w:r>
              <w:rPr>
                <w:rFonts w:hint="eastAsia"/>
                <w:b/>
                <w:color w:val="auto"/>
                <w:szCs w:val="24"/>
              </w:rPr>
              <w:t>2、</w:t>
            </w:r>
            <w:r>
              <w:rPr>
                <w:rFonts w:hint="eastAsia"/>
                <w:b/>
                <w:color w:val="auto"/>
              </w:rPr>
              <w:t>项目选址可行性分析</w:t>
            </w:r>
          </w:p>
          <w:p>
            <w:pPr>
              <w:pStyle w:val="35"/>
              <w:spacing w:line="480" w:lineRule="exact"/>
              <w:ind w:firstLine="480"/>
              <w:rPr>
                <w:color w:val="auto"/>
              </w:rPr>
            </w:pPr>
            <w:r>
              <w:rPr>
                <w:rFonts w:hint="eastAsia"/>
                <w:color w:val="auto"/>
              </w:rPr>
              <w:t>该企业拟在</w:t>
            </w:r>
            <w:r>
              <w:rPr>
                <w:rFonts w:hint="eastAsia" w:eastAsiaTheme="minorEastAsia"/>
                <w:color w:val="auto"/>
                <w:szCs w:val="24"/>
              </w:rPr>
              <w:t>河北省邯郸市魏县北皋镇屯中村南</w:t>
            </w:r>
            <w:r>
              <w:rPr>
                <w:rFonts w:hint="eastAsia"/>
                <w:bCs/>
                <w:color w:val="auto"/>
              </w:rPr>
              <w:t>进行本项目的建设，本项目已经取得“魏县自然资源和规划局关于北皋镇屯中东村建筑垃圾回收制砖拟选址用地的情况说明”（见附件2）</w:t>
            </w:r>
            <w:r>
              <w:rPr>
                <w:rFonts w:hint="eastAsia"/>
                <w:color w:val="auto"/>
              </w:rPr>
              <w:t>。项目周围无国家、省、市规定的自然保护区、风景名胜区、世界文化和自然遗产地、饮用水水源保护区，基本农田保护区、文物保护单位等环境敏感点。</w:t>
            </w:r>
          </w:p>
          <w:p>
            <w:pPr>
              <w:pStyle w:val="35"/>
              <w:spacing w:line="480" w:lineRule="exact"/>
              <w:ind w:firstLine="480"/>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排气筒达标排放，原料建筑垃圾、成品砂石均置于封闭车间内，物料装卸、原料、成品堆存区设微雾除尘装置。对周边村庄的影响较小；本项目设备噪声经过</w:t>
            </w:r>
            <w:r>
              <w:rPr>
                <w:rFonts w:hint="eastAsia"/>
                <w:color w:val="auto"/>
              </w:rPr>
              <w:t>厂房隔声、基础减振、距离衰减等降噪措施，对周边村庄的影响较小，可以满足声环境质量标准二类标准；本项目用水由北皋镇供水系统供给，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对周边村庄影响较小</w:t>
            </w:r>
            <w:r>
              <w:rPr>
                <w:rFonts w:hint="eastAsia"/>
                <w:color w:val="auto"/>
                <w:szCs w:val="21"/>
              </w:rPr>
              <w:t>。制废砖坯经破碎后回用；沉淀池定期清掏，经压滤机压滤晾干后回用；设备维修产生的废机油和废油桶暂存于危废间，委托资质单位处置；生活垃圾经收集后，交环卫部门统一处理。</w:t>
            </w:r>
          </w:p>
          <w:p>
            <w:pPr>
              <w:pStyle w:val="35"/>
              <w:spacing w:line="480" w:lineRule="exact"/>
              <w:ind w:firstLine="480"/>
              <w:rPr>
                <w:color w:val="auto"/>
              </w:rPr>
            </w:pPr>
            <w:r>
              <w:rPr>
                <w:rFonts w:hint="eastAsia"/>
                <w:color w:val="auto"/>
              </w:rPr>
              <w:t>综上分析，本项目选址可行。</w:t>
            </w:r>
          </w:p>
          <w:p>
            <w:pPr>
              <w:pStyle w:val="35"/>
              <w:spacing w:line="480" w:lineRule="exact"/>
              <w:rPr>
                <w:b/>
                <w:color w:val="auto"/>
                <w:szCs w:val="24"/>
              </w:rPr>
            </w:pPr>
            <w:r>
              <w:rPr>
                <w:rFonts w:hint="eastAsia"/>
                <w:b/>
                <w:color w:val="auto"/>
                <w:szCs w:val="24"/>
              </w:rPr>
              <w:t>3、邯郸市“三线一单”生态环境分区管控准入清单符合性分析：</w:t>
            </w:r>
          </w:p>
          <w:p>
            <w:pPr>
              <w:widowControl/>
              <w:spacing w:line="360" w:lineRule="auto"/>
              <w:ind w:firstLine="472" w:firstLineChars="200"/>
              <w:jc w:val="left"/>
              <w:rPr>
                <w:bCs/>
                <w:color w:val="auto"/>
                <w:sz w:val="24"/>
                <w:szCs w:val="24"/>
              </w:rPr>
            </w:pPr>
            <w:r>
              <w:rPr>
                <w:bCs/>
                <w:color w:val="auto"/>
                <w:sz w:val="24"/>
                <w:szCs w:val="24"/>
              </w:rPr>
              <w:t>根据《</w:t>
            </w:r>
            <w:r>
              <w:rPr>
                <w:rFonts w:hint="eastAsia"/>
                <w:bCs/>
                <w:color w:val="auto"/>
                <w:sz w:val="24"/>
                <w:szCs w:val="24"/>
              </w:rPr>
              <w:t>邯郸市人民政府关于推进“三线一单”生态环境分区管控的实施意见</w:t>
            </w:r>
            <w:r>
              <w:rPr>
                <w:bCs/>
                <w:color w:val="auto"/>
                <w:sz w:val="24"/>
                <w:szCs w:val="24"/>
              </w:rPr>
              <w:t>》</w:t>
            </w:r>
            <w:r>
              <w:rPr>
                <w:rFonts w:hint="eastAsia"/>
                <w:bCs/>
                <w:color w:val="auto"/>
                <w:sz w:val="24"/>
                <w:szCs w:val="24"/>
              </w:rPr>
              <w:t>（邯政字（2021）9号）及关于印发《</w:t>
            </w:r>
            <w:r>
              <w:rPr>
                <w:rFonts w:ascii="FZXiaoBiaoSong-B05" w:hAnsi="FZXiaoBiaoSong-B05" w:eastAsia="FZXiaoBiaoSong-B05" w:cs="FZXiaoBiaoSong-B05"/>
                <w:color w:val="auto"/>
                <w:kern w:val="0"/>
                <w:sz w:val="24"/>
                <w:szCs w:val="24"/>
              </w:rPr>
              <w:t>邯郸市</w:t>
            </w:r>
            <w:r>
              <w:rPr>
                <w:rFonts w:hint="eastAsia" w:ascii="宋体" w:hAnsi="宋体" w:cs="宋体"/>
                <w:color w:val="auto"/>
                <w:kern w:val="0"/>
                <w:sz w:val="24"/>
                <w:szCs w:val="24"/>
              </w:rPr>
              <w:t>“三线一单”</w:t>
            </w:r>
            <w:r>
              <w:rPr>
                <w:rFonts w:ascii="FZXiaoBiaoSong-B05" w:hAnsi="FZXiaoBiaoSong-B05" w:eastAsia="FZXiaoBiaoSong-B05" w:cs="FZXiaoBiaoSong-B05"/>
                <w:color w:val="auto"/>
                <w:kern w:val="0"/>
                <w:sz w:val="24"/>
                <w:szCs w:val="24"/>
              </w:rPr>
              <w:t>生态环境分区管控准入清单</w:t>
            </w:r>
            <w:r>
              <w:rPr>
                <w:rFonts w:hint="eastAsia"/>
                <w:bCs/>
                <w:color w:val="auto"/>
                <w:sz w:val="24"/>
                <w:szCs w:val="24"/>
              </w:rPr>
              <w:t>》的通知</w:t>
            </w:r>
            <w:r>
              <w:rPr>
                <w:bCs/>
                <w:color w:val="auto"/>
                <w:sz w:val="24"/>
                <w:szCs w:val="24"/>
              </w:rPr>
              <w:t>要求，</w:t>
            </w:r>
            <w:r>
              <w:rPr>
                <w:rFonts w:hint="eastAsia"/>
                <w:color w:val="auto"/>
                <w:sz w:val="24"/>
                <w:szCs w:val="24"/>
              </w:rPr>
              <w:t>分析于本项目有关的管控要求符合性，分析结果如下：</w:t>
            </w:r>
          </w:p>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1</w:t>
            </w:r>
            <w:r>
              <w:rPr>
                <w:b/>
                <w:bCs/>
                <w:color w:val="auto"/>
                <w:szCs w:val="24"/>
              </w:rPr>
              <w:t xml:space="preserve"> 本项目与</w:t>
            </w:r>
            <w:r>
              <w:rPr>
                <w:rFonts w:hint="eastAsia"/>
                <w:b/>
                <w:bCs/>
                <w:color w:val="auto"/>
                <w:szCs w:val="24"/>
              </w:rPr>
              <w:t>邯郸市生态空间总体管控要求</w:t>
            </w:r>
            <w:r>
              <w:rPr>
                <w:b/>
                <w:bCs/>
                <w:color w:val="auto"/>
                <w:szCs w:val="24"/>
              </w:rPr>
              <w:t>符合性一览表</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10"/>
              <w:gridCol w:w="409"/>
              <w:gridCol w:w="656"/>
              <w:gridCol w:w="3589"/>
              <w:gridCol w:w="12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color w:val="auto"/>
                      <w:szCs w:val="21"/>
                    </w:rPr>
                  </w:pPr>
                  <w:r>
                    <w:rPr>
                      <w:rFonts w:hint="eastAsia"/>
                      <w:color w:val="auto"/>
                      <w:szCs w:val="21"/>
                    </w:rPr>
                    <w:t>属性</w:t>
                  </w:r>
                </w:p>
              </w:tc>
              <w:tc>
                <w:tcPr>
                  <w:tcW w:w="797" w:type="pct"/>
                  <w:gridSpan w:val="2"/>
                  <w:vAlign w:val="center"/>
                </w:tcPr>
                <w:p>
                  <w:pPr>
                    <w:adjustRightInd w:val="0"/>
                    <w:snapToGrid w:val="0"/>
                    <w:jc w:val="center"/>
                    <w:rPr>
                      <w:color w:val="auto"/>
                      <w:szCs w:val="21"/>
                    </w:rPr>
                  </w:pPr>
                  <w:r>
                    <w:rPr>
                      <w:rFonts w:hint="eastAsia"/>
                      <w:color w:val="auto"/>
                      <w:szCs w:val="21"/>
                    </w:rPr>
                    <w:t>管控</w:t>
                  </w:r>
                </w:p>
              </w:tc>
              <w:tc>
                <w:tcPr>
                  <w:tcW w:w="2685" w:type="pct"/>
                  <w:vAlign w:val="center"/>
                </w:tcPr>
                <w:p>
                  <w:pPr>
                    <w:adjustRightInd w:val="0"/>
                    <w:snapToGrid w:val="0"/>
                    <w:jc w:val="center"/>
                    <w:rPr>
                      <w:color w:val="auto"/>
                      <w:szCs w:val="21"/>
                    </w:rPr>
                  </w:pPr>
                  <w:r>
                    <w:rPr>
                      <w:rFonts w:hint="eastAsia"/>
                      <w:color w:val="auto"/>
                      <w:szCs w:val="21"/>
                    </w:rPr>
                    <w:t>管控要求</w:t>
                  </w:r>
                </w:p>
              </w:tc>
              <w:tc>
                <w:tcPr>
                  <w:tcW w:w="903"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color w:val="auto"/>
                      <w:szCs w:val="21"/>
                    </w:rPr>
                  </w:pPr>
                  <w:r>
                    <w:rPr>
                      <w:color w:val="auto"/>
                      <w:szCs w:val="21"/>
                    </w:rPr>
                    <w:t>生态保护红线</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textAlignment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1.生态保护红线原则上按禁止开发区域的要求进行管理。严禁不符合主体功能定位的各类开发活动，严禁任意改变用途。</w:t>
                  </w:r>
                </w:p>
                <w:p>
                  <w:pPr>
                    <w:adjustRightInd w:val="0"/>
                    <w:snapToGrid w:val="0"/>
                    <w:ind w:left="-103" w:leftChars="-50" w:right="-103" w:rightChars="-50" w:firstLine="412" w:firstLineChars="200"/>
                    <w:rPr>
                      <w:color w:val="auto"/>
                      <w:szCs w:val="21"/>
                    </w:rPr>
                  </w:pPr>
                  <w:r>
                    <w:rPr>
                      <w:color w:val="auto"/>
                      <w:szCs w:val="21"/>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color w:val="auto"/>
                      <w:szCs w:val="21"/>
                    </w:rPr>
                  </w:pPr>
                  <w:r>
                    <w:rPr>
                      <w:rFonts w:hint="eastAsia"/>
                      <w:color w:val="auto"/>
                      <w:szCs w:val="21"/>
                    </w:rPr>
                    <w:t>本项目不在生态保护红线内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1.因国家重大战略资源勘查需要，在不影响主体功能定位的前提下，经依法批准后予以安排勘查项目。</w:t>
                  </w:r>
                </w:p>
                <w:p>
                  <w:pPr>
                    <w:adjustRightInd w:val="0"/>
                    <w:snapToGrid w:val="0"/>
                    <w:ind w:left="-103" w:leftChars="-50" w:right="-103" w:rightChars="-50" w:firstLine="412" w:firstLineChars="200"/>
                    <w:rPr>
                      <w:color w:val="auto"/>
                      <w:szCs w:val="21"/>
                    </w:rPr>
                  </w:pPr>
                  <w:r>
                    <w:rPr>
                      <w:color w:val="auto"/>
                      <w:szCs w:val="21"/>
                    </w:rPr>
                    <w:t>2.鼓励按照规划开展维护、修复和提升生态功能的活动。</w:t>
                  </w:r>
                </w:p>
              </w:tc>
              <w:tc>
                <w:tcPr>
                  <w:tcW w:w="903" w:type="pct"/>
                  <w:vMerge w:val="continue"/>
                  <w:vAlign w:val="center"/>
                </w:tcPr>
                <w:p>
                  <w:pPr>
                    <w:pStyle w:val="97"/>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color w:val="auto"/>
                      <w:szCs w:val="21"/>
                    </w:rPr>
                  </w:pPr>
                  <w:r>
                    <w:rPr>
                      <w:rFonts w:hint="eastAsia"/>
                      <w:color w:val="auto"/>
                      <w:szCs w:val="21"/>
                    </w:rPr>
                    <w:t>一般生态空间</w:t>
                  </w:r>
                </w:p>
              </w:tc>
              <w:tc>
                <w:tcPr>
                  <w:tcW w:w="306" w:type="pct"/>
                  <w:vMerge w:val="restart"/>
                  <w:vAlign w:val="center"/>
                </w:tcPr>
                <w:p>
                  <w:pPr>
                    <w:adjustRightInd w:val="0"/>
                    <w:snapToGrid w:val="0"/>
                    <w:jc w:val="center"/>
                    <w:rPr>
                      <w:color w:val="auto"/>
                      <w:szCs w:val="21"/>
                    </w:rPr>
                  </w:pPr>
                  <w:r>
                    <w:rPr>
                      <w:rFonts w:hint="eastAsia"/>
                      <w:color w:val="auto"/>
                      <w:szCs w:val="21"/>
                    </w:rPr>
                    <w:t>总体要求</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限制类活动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1.生态保护红线外的生态空间，原则上按限制开发区域的要求进行管理。</w:t>
                  </w:r>
                </w:p>
                <w:p>
                  <w:pPr>
                    <w:adjustRightInd w:val="0"/>
                    <w:snapToGrid w:val="0"/>
                    <w:ind w:left="-103" w:leftChars="-50" w:right="-103" w:rightChars="-50" w:firstLine="412" w:firstLineChars="200"/>
                    <w:rPr>
                      <w:color w:val="auto"/>
                      <w:szCs w:val="21"/>
                    </w:rPr>
                  </w:pPr>
                  <w:r>
                    <w:rPr>
                      <w:color w:val="auto"/>
                      <w:szCs w:val="21"/>
                    </w:rPr>
                    <w:t>2.从严控制生态空间转为城镇空间和农业空间。</w:t>
                  </w:r>
                </w:p>
                <w:p>
                  <w:pPr>
                    <w:adjustRightInd w:val="0"/>
                    <w:snapToGrid w:val="0"/>
                    <w:ind w:left="-103" w:leftChars="-50" w:right="-103" w:rightChars="-50" w:firstLine="412" w:firstLineChars="200"/>
                    <w:rPr>
                      <w:color w:val="auto"/>
                      <w:szCs w:val="21"/>
                    </w:rPr>
                  </w:pPr>
                  <w:r>
                    <w:rPr>
                      <w:color w:val="auto"/>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ind w:left="-103" w:leftChars="-50" w:right="-103" w:rightChars="-50" w:firstLine="412" w:firstLineChars="200"/>
                    <w:rPr>
                      <w:color w:val="auto"/>
                      <w:szCs w:val="21"/>
                    </w:rPr>
                  </w:pPr>
                  <w:r>
                    <w:rPr>
                      <w:color w:val="auto"/>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pStyle w:val="97"/>
                    <w:adjustRightInd w:val="0"/>
                    <w:snapToGrid w:val="0"/>
                    <w:ind w:left="0"/>
                    <w:jc w:val="center"/>
                    <w:rPr>
                      <w:color w:val="auto"/>
                      <w:szCs w:val="21"/>
                    </w:rPr>
                  </w:pPr>
                  <w:r>
                    <w:rPr>
                      <w:rFonts w:hint="eastAsia"/>
                      <w:color w:val="auto"/>
                      <w:szCs w:val="21"/>
                    </w:rPr>
                    <w:t>本项目不属于限制类活动，符合区域准入条件，且</w:t>
                  </w:r>
                  <w:r>
                    <w:rPr>
                      <w:rFonts w:hint="eastAsia"/>
                      <w:bCs/>
                      <w:color w:val="auto"/>
                    </w:rPr>
                    <w:t>本项目已经取得“魏县自然资源和规划局关于北皋镇屯中东村建筑垃圾回收制砖拟选址用地的情况说明”（见附件2）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1.鼓励城镇空间和符合国家生态退耕条件的农业空间转为生态空间。</w:t>
                  </w:r>
                </w:p>
                <w:p>
                  <w:pPr>
                    <w:adjustRightInd w:val="0"/>
                    <w:snapToGrid w:val="0"/>
                    <w:ind w:left="-103" w:leftChars="-50" w:right="-103" w:rightChars="-50" w:firstLine="412" w:firstLineChars="200"/>
                    <w:rPr>
                      <w:color w:val="auto"/>
                      <w:szCs w:val="21"/>
                    </w:rPr>
                  </w:pPr>
                  <w:r>
                    <w:rPr>
                      <w:color w:val="auto"/>
                      <w:szCs w:val="21"/>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pStyle w:val="97"/>
                    <w:adjustRightInd w:val="0"/>
                    <w:snapToGrid w:val="0"/>
                    <w:ind w:left="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color w:val="auto"/>
                      <w:szCs w:val="21"/>
                    </w:rPr>
                  </w:pPr>
                </w:p>
              </w:tc>
              <w:tc>
                <w:tcPr>
                  <w:tcW w:w="306" w:type="pct"/>
                  <w:vMerge w:val="restart"/>
                  <w:vAlign w:val="center"/>
                </w:tcPr>
                <w:p>
                  <w:pPr>
                    <w:adjustRightInd w:val="0"/>
                    <w:snapToGrid w:val="0"/>
                    <w:jc w:val="center"/>
                    <w:rPr>
                      <w:color w:val="auto"/>
                      <w:szCs w:val="21"/>
                    </w:rPr>
                  </w:pPr>
                  <w:r>
                    <w:rPr>
                      <w:rFonts w:hint="eastAsia"/>
                      <w:color w:val="auto"/>
                      <w:szCs w:val="21"/>
                    </w:rPr>
                    <w:t>水源涵养</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ind w:left="-103" w:leftChars="-50" w:right="-103" w:rightChars="-50" w:firstLine="412" w:firstLineChars="200"/>
                    <w:rPr>
                      <w:color w:val="auto"/>
                      <w:szCs w:val="21"/>
                    </w:rPr>
                  </w:pPr>
                  <w:r>
                    <w:rPr>
                      <w:color w:val="auto"/>
                      <w:szCs w:val="21"/>
                    </w:rPr>
                    <w:t>2.控制水污染，减轻水污染负荷，禁止导致水体污染的产业发展，开展生态清洁小流域的建设。</w:t>
                  </w:r>
                </w:p>
              </w:tc>
              <w:tc>
                <w:tcPr>
                  <w:tcW w:w="903" w:type="pct"/>
                  <w:vMerge w:val="restart"/>
                  <w:vAlign w:val="center"/>
                </w:tcPr>
                <w:p>
                  <w:pPr>
                    <w:pStyle w:val="97"/>
                    <w:adjustRightInd w:val="0"/>
                    <w:snapToGrid w:val="0"/>
                    <w:ind w:left="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1.坚持自然恢复为主，严格限制在水源涵养区大规模人工造林。</w:t>
                  </w:r>
                </w:p>
                <w:p>
                  <w:pPr>
                    <w:adjustRightInd w:val="0"/>
                    <w:snapToGrid w:val="0"/>
                    <w:ind w:left="-103" w:leftChars="-50" w:right="-103" w:rightChars="-50" w:firstLine="412" w:firstLineChars="200"/>
                    <w:rPr>
                      <w:color w:val="auto"/>
                      <w:szCs w:val="21"/>
                    </w:rPr>
                  </w:pPr>
                  <w:r>
                    <w:rPr>
                      <w:color w:val="auto"/>
                      <w:szCs w:val="21"/>
                    </w:rPr>
                    <w:t>2.严格控制载畜量，实行以草定畜，在农牧交错区提倡农牧结合，发展生态产业，培育替代产业，减轻区内畜牧业对水源和生态系统的压力。</w:t>
                  </w:r>
                </w:p>
              </w:tc>
              <w:tc>
                <w:tcPr>
                  <w:tcW w:w="903" w:type="pct"/>
                  <w:vMerge w:val="continue"/>
                  <w:vAlign w:val="center"/>
                </w:tcPr>
                <w:p>
                  <w:pPr>
                    <w:pStyle w:val="97"/>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06" w:type="pct"/>
                  <w:vMerge w:val="continue"/>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r>
                    <w:rPr>
                      <w:rFonts w:hint="eastAsia"/>
                      <w:color w:val="auto"/>
                      <w:szCs w:val="21"/>
                    </w:rPr>
                    <w:t>河湖滨岸带</w:t>
                  </w: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禁止类活动</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 xml:space="preserve">1.任何单位和个人不得擅自占用湿地或者改变湿地用途。确需占用或者征收湿地的，应当按照有关法律、法规的规定办理相应手续。 </w:t>
                  </w:r>
                </w:p>
                <w:p>
                  <w:pPr>
                    <w:adjustRightInd w:val="0"/>
                    <w:snapToGrid w:val="0"/>
                    <w:ind w:left="-103" w:leftChars="-50" w:right="-103" w:rightChars="-50" w:firstLine="412" w:firstLineChars="200"/>
                    <w:rPr>
                      <w:color w:val="auto"/>
                      <w:szCs w:val="21"/>
                    </w:rPr>
                  </w:pPr>
                  <w:r>
                    <w:rPr>
                      <w:color w:val="auto"/>
                      <w:szCs w:val="21"/>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ind w:left="-103" w:leftChars="-50" w:right="-103" w:rightChars="-50" w:firstLine="412" w:firstLineChars="200"/>
                    <w:rPr>
                      <w:color w:val="auto"/>
                      <w:szCs w:val="21"/>
                    </w:rPr>
                  </w:pPr>
                  <w:r>
                    <w:rPr>
                      <w:color w:val="auto"/>
                      <w:szCs w:val="21"/>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ind w:left="-103" w:leftChars="-50" w:right="-103" w:rightChars="-50" w:firstLine="412" w:firstLineChars="200"/>
                    <w:rPr>
                      <w:color w:val="auto"/>
                      <w:szCs w:val="21"/>
                    </w:rPr>
                  </w:pPr>
                  <w:r>
                    <w:rPr>
                      <w:color w:val="auto"/>
                      <w:szCs w:val="21"/>
                    </w:rPr>
                    <w:t>4.在河道管理范围内，禁止堆放、倾倒、掩埋、排放污染水体的物体。禁止在河道内清洗装贮过油类或者有毒污染物的车辆、容器。</w:t>
                  </w:r>
                </w:p>
              </w:tc>
              <w:tc>
                <w:tcPr>
                  <w:tcW w:w="903" w:type="pct"/>
                  <w:vMerge w:val="restart"/>
                  <w:vAlign w:val="center"/>
                </w:tcPr>
                <w:p>
                  <w:pPr>
                    <w:pStyle w:val="97"/>
                    <w:adjustRightInd w:val="0"/>
                    <w:snapToGrid w:val="0"/>
                    <w:ind w:left="0"/>
                    <w:rPr>
                      <w:color w:val="auto"/>
                      <w:szCs w:val="21"/>
                    </w:rPr>
                  </w:pPr>
                  <w:r>
                    <w:rPr>
                      <w:rFonts w:hint="eastAsia"/>
                      <w:color w:val="auto"/>
                      <w:szCs w:val="21"/>
                    </w:rPr>
                    <w:t>本项目</w:t>
                  </w:r>
                  <w:r>
                    <w:rPr>
                      <w:rFonts w:hint="eastAsia" w:eastAsiaTheme="minorEastAsia"/>
                      <w:color w:val="auto"/>
                      <w:szCs w:val="24"/>
                    </w:rPr>
                    <w:t>魏县北皋镇屯中村南</w:t>
                  </w:r>
                  <w:r>
                    <w:rPr>
                      <w:rFonts w:hint="eastAsia"/>
                      <w:color w:val="auto"/>
                      <w:szCs w:val="21"/>
                    </w:rPr>
                    <w:t>，厂址用地属于建设用地，拟建厂区范围内无湿地，不涉及对湿地的影响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p>
              </w:tc>
              <w:tc>
                <w:tcPr>
                  <w:tcW w:w="306" w:type="pct"/>
                  <w:vAlign w:val="center"/>
                </w:tcPr>
                <w:p>
                  <w:pPr>
                    <w:adjustRightInd w:val="0"/>
                    <w:snapToGrid w:val="0"/>
                    <w:jc w:val="center"/>
                    <w:rPr>
                      <w:color w:val="auto"/>
                      <w:szCs w:val="21"/>
                    </w:rPr>
                  </w:pPr>
                </w:p>
              </w:tc>
              <w:tc>
                <w:tcPr>
                  <w:tcW w:w="490" w:type="pct"/>
                  <w:vAlign w:val="center"/>
                </w:tcPr>
                <w:p>
                  <w:pPr>
                    <w:adjustRightInd w:val="0"/>
                    <w:snapToGrid w:val="0"/>
                    <w:ind w:left="-103" w:leftChars="-50" w:right="-103" w:rightChars="-50"/>
                    <w:jc w:val="center"/>
                    <w:rPr>
                      <w:color w:val="auto"/>
                      <w:szCs w:val="21"/>
                    </w:rPr>
                  </w:pPr>
                  <w:r>
                    <w:rPr>
                      <w:rFonts w:hint="eastAsia"/>
                      <w:color w:val="auto"/>
                      <w:szCs w:val="21"/>
                    </w:rPr>
                    <w:t>允许类活动相关要求</w:t>
                  </w:r>
                </w:p>
              </w:tc>
              <w:tc>
                <w:tcPr>
                  <w:tcW w:w="2685" w:type="pct"/>
                  <w:vAlign w:val="center"/>
                </w:tcPr>
                <w:p>
                  <w:pPr>
                    <w:adjustRightInd w:val="0"/>
                    <w:snapToGrid w:val="0"/>
                    <w:ind w:left="-103" w:leftChars="-50" w:right="-103" w:rightChars="-50" w:firstLine="412" w:firstLineChars="200"/>
                    <w:rPr>
                      <w:color w:val="auto"/>
                      <w:szCs w:val="21"/>
                    </w:rPr>
                  </w:pPr>
                  <w:r>
                    <w:rPr>
                      <w:color w:val="auto"/>
                      <w:szCs w:val="21"/>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ind w:left="-103" w:leftChars="-50" w:right="-103" w:rightChars="-50" w:firstLine="412" w:firstLineChars="200"/>
                    <w:rPr>
                      <w:color w:val="auto"/>
                      <w:szCs w:val="21"/>
                    </w:rPr>
                  </w:pPr>
                  <w:r>
                    <w:rPr>
                      <w:color w:val="auto"/>
                      <w:szCs w:val="21"/>
                    </w:rPr>
                    <w:t xml:space="preserve">2.在湿地内从事生产经营、观赏旅游、科学研究、调查观测、科普教育等活动，应当避免影响、降低湿地生态功能和对野生生物物种造成损害。 </w:t>
                  </w:r>
                </w:p>
                <w:p>
                  <w:pPr>
                    <w:adjustRightInd w:val="0"/>
                    <w:snapToGrid w:val="0"/>
                    <w:ind w:left="-103" w:leftChars="-50" w:right="-103" w:rightChars="-50" w:firstLine="412" w:firstLineChars="200"/>
                    <w:rPr>
                      <w:color w:val="auto"/>
                      <w:szCs w:val="21"/>
                    </w:rPr>
                  </w:pPr>
                  <w:r>
                    <w:rPr>
                      <w:color w:val="auto"/>
                      <w:szCs w:val="21"/>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ind w:left="-103" w:leftChars="-50" w:right="-103" w:rightChars="-50" w:firstLine="412" w:firstLineChars="200"/>
                    <w:rPr>
                      <w:color w:val="auto"/>
                      <w:szCs w:val="21"/>
                    </w:rPr>
                  </w:pPr>
                  <w:r>
                    <w:rPr>
                      <w:color w:val="auto"/>
                      <w:szCs w:val="21"/>
                    </w:rPr>
                    <w:t>4.向河道、湖泊排污的排污口的设置和扩大，排污单位在向生态环境部门申报之前，应当征得河道主管机关的同意。</w:t>
                  </w:r>
                </w:p>
              </w:tc>
              <w:tc>
                <w:tcPr>
                  <w:tcW w:w="903" w:type="pct"/>
                  <w:vMerge w:val="continue"/>
                  <w:vAlign w:val="center"/>
                </w:tcPr>
                <w:p>
                  <w:pPr>
                    <w:pStyle w:val="97"/>
                    <w:adjustRightInd w:val="0"/>
                    <w:snapToGrid w:val="0"/>
                    <w:jc w:val="center"/>
                    <w:rPr>
                      <w:color w:val="auto"/>
                      <w:szCs w:val="21"/>
                    </w:rPr>
                  </w:pPr>
                </w:p>
              </w:tc>
            </w:tr>
          </w:tbl>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2</w:t>
            </w:r>
            <w:r>
              <w:rPr>
                <w:b/>
                <w:bCs/>
                <w:color w:val="auto"/>
                <w:szCs w:val="24"/>
              </w:rPr>
              <w:t xml:space="preserve"> 本项目与</w:t>
            </w:r>
            <w:r>
              <w:rPr>
                <w:rFonts w:hint="eastAsia"/>
                <w:b/>
                <w:bCs/>
                <w:color w:val="auto"/>
                <w:szCs w:val="24"/>
              </w:rPr>
              <w:t>邯郸市大气环境总体管控要求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585"/>
              <w:gridCol w:w="1293"/>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color w:val="auto"/>
                      <w:szCs w:val="21"/>
                    </w:rPr>
                  </w:pPr>
                  <w:r>
                    <w:rPr>
                      <w:rFonts w:hint="eastAsia"/>
                      <w:color w:val="auto"/>
                      <w:szCs w:val="21"/>
                    </w:rPr>
                    <w:t>管控维度</w:t>
                  </w:r>
                </w:p>
              </w:tc>
              <w:tc>
                <w:tcPr>
                  <w:tcW w:w="3431" w:type="pct"/>
                  <w:vAlign w:val="center"/>
                </w:tcPr>
                <w:p>
                  <w:pPr>
                    <w:adjustRightInd w:val="0"/>
                    <w:snapToGrid w:val="0"/>
                    <w:jc w:val="center"/>
                    <w:rPr>
                      <w:color w:val="auto"/>
                      <w:szCs w:val="21"/>
                    </w:rPr>
                  </w:pPr>
                  <w:r>
                    <w:rPr>
                      <w:rFonts w:hint="eastAsia"/>
                      <w:color w:val="auto"/>
                      <w:szCs w:val="21"/>
                    </w:rPr>
                    <w:t>管控要求</w:t>
                  </w:r>
                </w:p>
              </w:tc>
              <w:tc>
                <w:tcPr>
                  <w:tcW w:w="968"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污染物防控目标</w:t>
                  </w:r>
                </w:p>
              </w:tc>
              <w:tc>
                <w:tcPr>
                  <w:tcW w:w="3431" w:type="pct"/>
                  <w:vAlign w:val="center"/>
                </w:tcPr>
                <w:p>
                  <w:pPr>
                    <w:adjustRightInd w:val="0"/>
                    <w:snapToGrid w:val="0"/>
                    <w:ind w:firstLine="412" w:firstLineChars="200"/>
                    <w:rPr>
                      <w:color w:val="auto"/>
                      <w:szCs w:val="21"/>
                    </w:rPr>
                  </w:pPr>
                  <w:r>
                    <w:rPr>
                      <w:rFonts w:hint="eastAsia"/>
                      <w:color w:val="auto"/>
                      <w:szCs w:val="21"/>
                    </w:rPr>
                    <w:t>2025年SO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年均浓度分别达到20微克/立方米、38微克/立方米、46微克/立方米，遏制O</w:t>
                  </w:r>
                  <w:r>
                    <w:rPr>
                      <w:rFonts w:hint="eastAsia"/>
                      <w:color w:val="auto"/>
                      <w:szCs w:val="21"/>
                      <w:vertAlign w:val="subscript"/>
                    </w:rPr>
                    <w:t>3</w:t>
                  </w:r>
                  <w:r>
                    <w:rPr>
                      <w:rFonts w:hint="eastAsia"/>
                      <w:color w:val="auto"/>
                      <w:szCs w:val="21"/>
                    </w:rPr>
                    <w:t>恶化态势，优良天数比例控制在58%以上。</w:t>
                  </w:r>
                </w:p>
                <w:p>
                  <w:pPr>
                    <w:adjustRightInd w:val="0"/>
                    <w:snapToGrid w:val="0"/>
                    <w:ind w:firstLine="412" w:firstLineChars="200"/>
                    <w:rPr>
                      <w:color w:val="auto"/>
                      <w:szCs w:val="21"/>
                    </w:rPr>
                  </w:pPr>
                  <w:r>
                    <w:rPr>
                      <w:rFonts w:hint="eastAsia"/>
                      <w:color w:val="auto"/>
                      <w:szCs w:val="21"/>
                    </w:rPr>
                    <w:t>2035年SO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年均浓度分别达到20微克/立方米、38微克/立方米、35微克/立方米，O</w:t>
                  </w:r>
                  <w:r>
                    <w:rPr>
                      <w:rFonts w:hint="eastAsia"/>
                      <w:color w:val="auto"/>
                      <w:szCs w:val="21"/>
                      <w:vertAlign w:val="subscript"/>
                    </w:rPr>
                    <w:t>3</w:t>
                  </w:r>
                  <w:r>
                    <w:rPr>
                      <w:rFonts w:hint="eastAsia"/>
                      <w:color w:val="auto"/>
                      <w:szCs w:val="21"/>
                    </w:rPr>
                    <w:t>在现状基础上得到控制，优良天数比例控制在75%以上。</w:t>
                  </w:r>
                </w:p>
              </w:tc>
              <w:tc>
                <w:tcPr>
                  <w:tcW w:w="968" w:type="pct"/>
                  <w:vAlign w:val="center"/>
                </w:tcPr>
                <w:p>
                  <w:pPr>
                    <w:adjustRightInd w:val="0"/>
                    <w:snapToGrid w:val="0"/>
                    <w:jc w:val="center"/>
                    <w:rPr>
                      <w:color w:val="auto"/>
                      <w:sz w:val="22"/>
                      <w:szCs w:val="22"/>
                    </w:rPr>
                  </w:pPr>
                  <w:r>
                    <w:rPr>
                      <w:rFonts w:hint="eastAsia"/>
                      <w:color w:val="auto"/>
                      <w:szCs w:val="21"/>
                    </w:rPr>
                    <w:t>本项目污染物排放量较小，可以满足邯郸市污染物防控目标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空间布局</w:t>
                  </w:r>
                </w:p>
              </w:tc>
              <w:tc>
                <w:tcPr>
                  <w:tcW w:w="3431" w:type="pct"/>
                  <w:vAlign w:val="center"/>
                </w:tcPr>
                <w:p>
                  <w:pPr>
                    <w:adjustRightInd w:val="0"/>
                    <w:snapToGrid w:val="0"/>
                    <w:ind w:firstLine="412" w:firstLineChars="200"/>
                    <w:rPr>
                      <w:color w:val="auto"/>
                      <w:szCs w:val="21"/>
                    </w:rPr>
                  </w:pPr>
                  <w:r>
                    <w:rPr>
                      <w:rFonts w:hint="eastAsia"/>
                      <w:color w:val="auto"/>
                      <w:szCs w:val="21"/>
                    </w:rPr>
                    <w:t>1.严格落实钢铁、水泥、平板玻璃等行业产能置换政策，严禁新增钢铁、焦化、铸造、水泥和平板玻璃等产能，禁止新增化工园区。</w:t>
                  </w:r>
                </w:p>
                <w:p>
                  <w:pPr>
                    <w:adjustRightInd w:val="0"/>
                    <w:snapToGrid w:val="0"/>
                    <w:ind w:firstLine="412" w:firstLineChars="200"/>
                    <w:rPr>
                      <w:color w:val="auto"/>
                      <w:szCs w:val="21"/>
                    </w:rPr>
                  </w:pPr>
                  <w:r>
                    <w:rPr>
                      <w:rFonts w:hint="eastAsia"/>
                      <w:color w:val="auto"/>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auto"/>
                      <w:szCs w:val="21"/>
                    </w:rPr>
                  </w:pPr>
                  <w:r>
                    <w:rPr>
                      <w:rFonts w:hint="eastAsia"/>
                      <w:color w:val="auto"/>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auto"/>
                      <w:szCs w:val="21"/>
                    </w:rPr>
                  </w:pPr>
                  <w:r>
                    <w:rPr>
                      <w:rFonts w:hint="eastAsia"/>
                      <w:color w:val="auto"/>
                      <w:szCs w:val="21"/>
                    </w:rPr>
                    <w:t>4.严格控制高耗能项目建设，提高市场准入门槛，严格控制新增煤电机组装机规模，审慎发展石油化工等项目。</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w:t>
                  </w:r>
                </w:p>
                <w:p>
                  <w:pPr>
                    <w:adjustRightInd w:val="0"/>
                    <w:snapToGrid w:val="0"/>
                    <w:ind w:firstLine="412" w:firstLineChars="200"/>
                    <w:rPr>
                      <w:color w:val="auto"/>
                      <w:szCs w:val="21"/>
                    </w:rPr>
                  </w:pPr>
                  <w:r>
                    <w:rPr>
                      <w:rFonts w:hint="eastAsia"/>
                      <w:color w:val="auto"/>
                      <w:szCs w:val="21"/>
                    </w:rPr>
                    <w:t>6.推进煤炭、钢铁、焦化、水泥等大宗货物年运输量150万吨以上的大型工矿企业、大型物流园区以及港口集疏运铁路专用线、管道或封闭管廊等建设。</w:t>
                  </w:r>
                </w:p>
              </w:tc>
              <w:tc>
                <w:tcPr>
                  <w:tcW w:w="968" w:type="pct"/>
                  <w:vAlign w:val="center"/>
                </w:tcPr>
                <w:p>
                  <w:pPr>
                    <w:adjustRightInd w:val="0"/>
                    <w:snapToGrid w:val="0"/>
                    <w:jc w:val="center"/>
                    <w:rPr>
                      <w:color w:val="auto"/>
                      <w:szCs w:val="21"/>
                    </w:rPr>
                  </w:pPr>
                  <w:r>
                    <w:rPr>
                      <w:color w:val="auto"/>
                      <w:szCs w:val="21"/>
                    </w:rPr>
                    <w:t>本项目</w:t>
                  </w:r>
                  <w:r>
                    <w:rPr>
                      <w:rFonts w:hint="eastAsia"/>
                      <w:color w:val="auto"/>
                      <w:szCs w:val="21"/>
                    </w:rPr>
                    <w:t>为建筑垃圾回收破碎制砖项目，不属于产能置换行业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污染物排放</w:t>
                  </w:r>
                </w:p>
              </w:tc>
              <w:tc>
                <w:tcPr>
                  <w:tcW w:w="3431" w:type="pct"/>
                  <w:vAlign w:val="center"/>
                </w:tcPr>
                <w:p>
                  <w:pPr>
                    <w:adjustRightInd w:val="0"/>
                    <w:snapToGrid w:val="0"/>
                    <w:ind w:firstLine="412" w:firstLineChars="200"/>
                    <w:rPr>
                      <w:color w:val="auto"/>
                      <w:szCs w:val="21"/>
                    </w:rPr>
                  </w:pPr>
                  <w:r>
                    <w:rPr>
                      <w:rFonts w:hint="eastAsia"/>
                      <w:color w:val="auto"/>
                      <w:szCs w:val="21"/>
                    </w:rPr>
                    <w:t>1.开展重点行业能源消耗、资源效率</w:t>
                  </w:r>
                  <w:r>
                    <w:rPr>
                      <w:rFonts w:hint="eastAsia"/>
                      <w:color w:val="auto"/>
                      <w:szCs w:val="21"/>
                      <w:lang w:eastAsia="zh-CN"/>
                    </w:rPr>
                    <w:t>对标对表</w:t>
                  </w:r>
                  <w:r>
                    <w:rPr>
                      <w:rFonts w:hint="eastAsia"/>
                      <w:color w:val="auto"/>
                      <w:szCs w:val="21"/>
                    </w:rPr>
                    <w:t>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auto"/>
                      <w:szCs w:val="21"/>
                    </w:rPr>
                  </w:pPr>
                  <w:r>
                    <w:rPr>
                      <w:rFonts w:hint="eastAsia"/>
                      <w:color w:val="auto"/>
                      <w:szCs w:val="21"/>
                    </w:rPr>
                    <w:t>2.以钢铁、焦化、水泥、平板玻璃等行业为重点，开展清洁化、循环化、低碳化改造。</w:t>
                  </w:r>
                </w:p>
                <w:p>
                  <w:pPr>
                    <w:adjustRightInd w:val="0"/>
                    <w:snapToGrid w:val="0"/>
                    <w:ind w:firstLine="412" w:firstLineChars="200"/>
                    <w:rPr>
                      <w:color w:val="auto"/>
                      <w:szCs w:val="21"/>
                    </w:rPr>
                  </w:pPr>
                  <w:r>
                    <w:rPr>
                      <w:rFonts w:hint="eastAsia"/>
                      <w:color w:val="auto"/>
                      <w:szCs w:val="21"/>
                    </w:rPr>
                    <w:t>3.全面推进燃煤电厂超净排放改造。</w:t>
                  </w:r>
                </w:p>
                <w:p>
                  <w:pPr>
                    <w:adjustRightInd w:val="0"/>
                    <w:snapToGrid w:val="0"/>
                    <w:ind w:firstLine="412" w:firstLineChars="200"/>
                    <w:rPr>
                      <w:color w:val="auto"/>
                      <w:szCs w:val="21"/>
                    </w:rPr>
                  </w:pPr>
                  <w:r>
                    <w:rPr>
                      <w:rFonts w:hint="eastAsia"/>
                      <w:color w:val="auto"/>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auto"/>
                      <w:szCs w:val="21"/>
                    </w:rPr>
                  </w:pPr>
                  <w:r>
                    <w:rPr>
                      <w:rFonts w:hint="eastAsia"/>
                      <w:color w:val="auto"/>
                      <w:szCs w:val="21"/>
                    </w:rPr>
                    <w:t>5.深入开展工业窑炉和锅炉综合治理。全面提升砖瓦、石灰、耐火材料等行业工业窑炉的治污设施处理能力。</w:t>
                  </w:r>
                </w:p>
                <w:p>
                  <w:pPr>
                    <w:adjustRightInd w:val="0"/>
                    <w:snapToGrid w:val="0"/>
                    <w:ind w:firstLine="412" w:firstLineChars="200"/>
                    <w:rPr>
                      <w:color w:val="auto"/>
                      <w:szCs w:val="21"/>
                    </w:rPr>
                  </w:pPr>
                  <w:r>
                    <w:rPr>
                      <w:rFonts w:hint="eastAsia"/>
                      <w:color w:val="auto"/>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auto"/>
                      <w:szCs w:val="21"/>
                    </w:rPr>
                  </w:pPr>
                  <w:r>
                    <w:rPr>
                      <w:rFonts w:hint="eastAsia"/>
                      <w:color w:val="auto"/>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auto"/>
                      <w:szCs w:val="21"/>
                    </w:rPr>
                  </w:pPr>
                  <w:r>
                    <w:rPr>
                      <w:rFonts w:hint="eastAsia"/>
                      <w:color w:val="auto"/>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auto"/>
                      <w:szCs w:val="21"/>
                    </w:rPr>
                  </w:pPr>
                  <w:r>
                    <w:rPr>
                      <w:rFonts w:hint="eastAsia"/>
                      <w:color w:val="auto"/>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auto"/>
                      <w:szCs w:val="21"/>
                    </w:rPr>
                  </w:pPr>
                  <w:r>
                    <w:rPr>
                      <w:rFonts w:hint="eastAsia"/>
                      <w:color w:val="auto"/>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auto"/>
                      <w:szCs w:val="21"/>
                    </w:rPr>
                  </w:pPr>
                  <w:r>
                    <w:rPr>
                      <w:rFonts w:hint="eastAsia"/>
                      <w:color w:val="auto"/>
                      <w:szCs w:val="21"/>
                    </w:rPr>
                    <w:t>11.严控露天烧烤及秸秆焚烧污染。</w:t>
                  </w:r>
                </w:p>
                <w:p>
                  <w:pPr>
                    <w:adjustRightInd w:val="0"/>
                    <w:snapToGrid w:val="0"/>
                    <w:ind w:firstLine="412" w:firstLineChars="200"/>
                    <w:rPr>
                      <w:color w:val="auto"/>
                      <w:szCs w:val="21"/>
                    </w:rPr>
                  </w:pPr>
                  <w:r>
                    <w:rPr>
                      <w:rFonts w:hint="eastAsia"/>
                      <w:color w:val="auto"/>
                      <w:szCs w:val="21"/>
                    </w:rPr>
                    <w:t>12.实施农业氨排放削减。2021年，在全市推广氨排放控制措施，完成210万亩农田推广应用，有效降低氨对PM</w:t>
                  </w:r>
                  <w:r>
                    <w:rPr>
                      <w:rFonts w:hint="eastAsia"/>
                      <w:color w:val="auto"/>
                      <w:szCs w:val="21"/>
                      <w:vertAlign w:val="subscript"/>
                    </w:rPr>
                    <w:t>2.5</w:t>
                  </w:r>
                  <w:r>
                    <w:rPr>
                      <w:rFonts w:hint="eastAsia"/>
                      <w:color w:val="auto"/>
                      <w:szCs w:val="21"/>
                    </w:rPr>
                    <w:t>的影响。</w:t>
                  </w:r>
                </w:p>
              </w:tc>
              <w:tc>
                <w:tcPr>
                  <w:tcW w:w="968" w:type="pct"/>
                  <w:vAlign w:val="center"/>
                </w:tcPr>
                <w:p>
                  <w:pPr>
                    <w:adjustRightInd w:val="0"/>
                    <w:snapToGrid w:val="0"/>
                    <w:jc w:val="center"/>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污染物排放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环境风险防控</w:t>
                  </w:r>
                </w:p>
              </w:tc>
              <w:tc>
                <w:tcPr>
                  <w:tcW w:w="3431" w:type="pct"/>
                  <w:vAlign w:val="center"/>
                </w:tcPr>
                <w:p>
                  <w:pPr>
                    <w:adjustRightInd w:val="0"/>
                    <w:snapToGrid w:val="0"/>
                    <w:ind w:firstLine="412" w:firstLineChars="200"/>
                    <w:rPr>
                      <w:color w:val="auto"/>
                      <w:szCs w:val="21"/>
                    </w:rPr>
                  </w:pPr>
                  <w:r>
                    <w:rPr>
                      <w:rFonts w:hint="eastAsia"/>
                      <w:color w:val="auto"/>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资源开发利用</w:t>
                  </w:r>
                </w:p>
              </w:tc>
              <w:tc>
                <w:tcPr>
                  <w:tcW w:w="3431" w:type="pct"/>
                  <w:vAlign w:val="center"/>
                </w:tcPr>
                <w:p>
                  <w:pPr>
                    <w:adjustRightInd w:val="0"/>
                    <w:snapToGrid w:val="0"/>
                    <w:ind w:firstLine="412" w:firstLineChars="200"/>
                    <w:rPr>
                      <w:color w:val="auto"/>
                      <w:szCs w:val="21"/>
                    </w:rPr>
                  </w:pPr>
                  <w:r>
                    <w:rPr>
                      <w:rFonts w:hint="eastAsia"/>
                      <w:color w:val="auto"/>
                      <w:szCs w:val="21"/>
                    </w:rPr>
                    <w:t>1.新上涉气建设项目绩效评价达到B级及以上水平。</w:t>
                  </w:r>
                </w:p>
                <w:p>
                  <w:pPr>
                    <w:adjustRightInd w:val="0"/>
                    <w:snapToGrid w:val="0"/>
                    <w:ind w:firstLine="412" w:firstLineChars="200"/>
                    <w:rPr>
                      <w:color w:val="auto"/>
                      <w:szCs w:val="21"/>
                    </w:rPr>
                  </w:pPr>
                  <w:r>
                    <w:rPr>
                      <w:rFonts w:hint="eastAsia"/>
                      <w:color w:val="auto"/>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auto"/>
                      <w:szCs w:val="21"/>
                    </w:rPr>
                  </w:pPr>
                  <w:r>
                    <w:rPr>
                      <w:rFonts w:hint="eastAsia"/>
                      <w:color w:val="auto"/>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auto"/>
                      <w:szCs w:val="21"/>
                    </w:rPr>
                  </w:pPr>
                  <w:r>
                    <w:rPr>
                      <w:rFonts w:hint="eastAsia"/>
                      <w:color w:val="auto"/>
                      <w:szCs w:val="21"/>
                    </w:rPr>
                    <w:t>4.推进畜禽粪污综合利用，规模化畜禽养殖场全部建成粪污治理设施。</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auto"/>
                      <w:szCs w:val="21"/>
                    </w:rPr>
                  </w:pPr>
                  <w:r>
                    <w:rPr>
                      <w:color w:val="auto"/>
                      <w:szCs w:val="21"/>
                    </w:rPr>
                    <w:t>本项目</w:t>
                  </w:r>
                  <w:r>
                    <w:rPr>
                      <w:rFonts w:hint="eastAsia"/>
                      <w:color w:val="auto"/>
                      <w:szCs w:val="21"/>
                    </w:rPr>
                    <w:t>为</w:t>
                  </w:r>
                  <w:r>
                    <w:rPr>
                      <w:color w:val="auto"/>
                      <w:szCs w:val="21"/>
                    </w:rPr>
                    <w:t>本项目</w:t>
                  </w:r>
                  <w:r>
                    <w:rPr>
                      <w:rFonts w:hint="eastAsia"/>
                      <w:color w:val="auto"/>
                      <w:szCs w:val="21"/>
                    </w:rPr>
                    <w:t xml:space="preserve">为建筑垃圾回收破碎制砖项目，对照环办大气函【2020】340号文件和《河北省十一个行业重污染天气 </w:t>
                  </w:r>
                </w:p>
                <w:p>
                  <w:pPr>
                    <w:adjustRightInd w:val="0"/>
                    <w:snapToGrid w:val="0"/>
                    <w:jc w:val="center"/>
                    <w:rPr>
                      <w:color w:val="auto"/>
                      <w:szCs w:val="21"/>
                    </w:rPr>
                  </w:pPr>
                  <w:r>
                    <w:rPr>
                      <w:rFonts w:hint="eastAsia"/>
                      <w:color w:val="auto"/>
                      <w:szCs w:val="21"/>
                    </w:rPr>
                    <w:t>应急减排措施制定技术指南（试行）》，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满足B级要求</w:t>
                  </w:r>
                </w:p>
                <w:p>
                  <w:pPr>
                    <w:adjustRightInd w:val="0"/>
                    <w:snapToGrid w:val="0"/>
                    <w:jc w:val="center"/>
                    <w:rPr>
                      <w:color w:val="auto"/>
                      <w:szCs w:val="21"/>
                    </w:rPr>
                  </w:pPr>
                </w:p>
              </w:tc>
            </w:tr>
          </w:tbl>
          <w:p>
            <w:pPr>
              <w:pStyle w:val="8"/>
              <w:adjustRightInd w:val="0"/>
              <w:snapToGrid w:val="0"/>
              <w:spacing w:line="360" w:lineRule="auto"/>
              <w:ind w:firstLine="0"/>
              <w:jc w:val="center"/>
              <w:rPr>
                <w:b/>
                <w:bCs/>
                <w:color w:val="auto"/>
              </w:rPr>
            </w:pPr>
            <w:r>
              <w:rPr>
                <w:b/>
                <w:bCs/>
                <w:color w:val="auto"/>
                <w:szCs w:val="24"/>
              </w:rPr>
              <w:t>表</w:t>
            </w:r>
            <w:r>
              <w:rPr>
                <w:rFonts w:hint="eastAsia"/>
                <w:b/>
                <w:bCs/>
                <w:color w:val="auto"/>
                <w:szCs w:val="24"/>
              </w:rPr>
              <w:t>3</w:t>
            </w:r>
            <w:r>
              <w:rPr>
                <w:b/>
                <w:bCs/>
                <w:color w:val="auto"/>
                <w:szCs w:val="24"/>
              </w:rPr>
              <w:t xml:space="preserve"> 本项目与</w:t>
            </w:r>
            <w:r>
              <w:rPr>
                <w:rFonts w:hint="eastAsia"/>
                <w:b/>
                <w:bCs/>
                <w:color w:val="auto"/>
                <w:szCs w:val="24"/>
              </w:rPr>
              <w:t>邯郸市水环境总体管控要求</w:t>
            </w:r>
            <w:r>
              <w:rPr>
                <w:b/>
                <w:bCs/>
                <w:color w:val="auto"/>
                <w:szCs w:val="24"/>
              </w:rPr>
              <w:t>符合性一览表</w:t>
            </w:r>
          </w:p>
          <w:tbl>
            <w:tblPr>
              <w:tblStyle w:val="28"/>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623"/>
              <w:gridCol w:w="130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97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rFonts w:hint="eastAsia"/>
                      <w:color w:val="auto"/>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566"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1.强化饮用水水源保护。建立县级及以上集中式饮用水水源清单，明确水质目标，实行达标管理。</w:t>
                  </w:r>
                </w:p>
                <w:p>
                  <w:pPr>
                    <w:adjustRightInd w:val="0"/>
                    <w:snapToGrid w:val="0"/>
                    <w:ind w:firstLine="412" w:firstLineChars="200"/>
                    <w:rPr>
                      <w:color w:val="auto"/>
                      <w:szCs w:val="21"/>
                    </w:rPr>
                  </w:pPr>
                  <w:r>
                    <w:rPr>
                      <w:rFonts w:hint="eastAsia"/>
                      <w:color w:val="auto"/>
                      <w:szCs w:val="21"/>
                    </w:rPr>
                    <w:t>2.开展水环境承载力评价。推进美丽河湖保护与建设，发挥引领示范作用。</w:t>
                  </w:r>
                </w:p>
                <w:p>
                  <w:pPr>
                    <w:adjustRightInd w:val="0"/>
                    <w:snapToGrid w:val="0"/>
                    <w:ind w:firstLine="412" w:firstLineChars="200"/>
                    <w:rPr>
                      <w:color w:val="auto"/>
                      <w:szCs w:val="21"/>
                    </w:rPr>
                  </w:pPr>
                  <w:r>
                    <w:rPr>
                      <w:rFonts w:hint="eastAsia"/>
                      <w:color w:val="auto"/>
                      <w:szCs w:val="21"/>
                    </w:rPr>
                    <w:t>3.保护河湖生态空间。落实生态保护红线制度。禁止侵占自然湿地等水源涵养生态空间，已侵占的全部予以恢复。</w:t>
                  </w:r>
                </w:p>
                <w:p>
                  <w:pPr>
                    <w:adjustRightInd w:val="0"/>
                    <w:snapToGrid w:val="0"/>
                    <w:ind w:firstLine="412" w:firstLineChars="200"/>
                    <w:rPr>
                      <w:color w:val="auto"/>
                      <w:szCs w:val="21"/>
                    </w:rPr>
                  </w:pPr>
                  <w:r>
                    <w:rPr>
                      <w:rFonts w:hint="eastAsia"/>
                      <w:color w:val="auto"/>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auto"/>
                      <w:szCs w:val="21"/>
                    </w:rPr>
                  </w:pPr>
                  <w:r>
                    <w:rPr>
                      <w:rFonts w:hint="eastAsia"/>
                      <w:color w:val="auto"/>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auto"/>
                      <w:szCs w:val="21"/>
                    </w:rPr>
                  </w:pPr>
                  <w:r>
                    <w:rPr>
                      <w:rFonts w:hint="eastAsia"/>
                      <w:color w:val="auto"/>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auto"/>
                      <w:szCs w:val="21"/>
                    </w:rPr>
                  </w:pPr>
                  <w:r>
                    <w:rPr>
                      <w:rFonts w:hint="eastAsia"/>
                      <w:color w:val="auto"/>
                      <w:szCs w:val="21"/>
                    </w:rPr>
                    <w:t>本项目位于魏县北皋屯中村，不在饮用水水源保护范围内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1.严查非法排污行为，压实地方政府属地责任，建立健全长效监管机制，促进国考重要水功能区稳定达标。</w:t>
                  </w:r>
                </w:p>
                <w:p>
                  <w:pPr>
                    <w:adjustRightInd w:val="0"/>
                    <w:snapToGrid w:val="0"/>
                    <w:ind w:firstLine="412" w:firstLineChars="200"/>
                    <w:rPr>
                      <w:color w:val="auto"/>
                      <w:szCs w:val="21"/>
                    </w:rPr>
                  </w:pPr>
                  <w:r>
                    <w:rPr>
                      <w:rFonts w:hint="eastAsia"/>
                      <w:color w:val="auto"/>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auto"/>
                      <w:szCs w:val="21"/>
                    </w:rPr>
                  </w:pPr>
                  <w:r>
                    <w:rPr>
                      <w:rFonts w:hint="eastAsia"/>
                      <w:color w:val="auto"/>
                      <w:szCs w:val="21"/>
                    </w:rPr>
                    <w:t>3.严格排水许可监管，杜绝雨污混接错接，遏制雨水管网违法排污。加强雨水管网运行维护，定期清疏管道污泥。</w:t>
                  </w:r>
                </w:p>
                <w:p>
                  <w:pPr>
                    <w:adjustRightInd w:val="0"/>
                    <w:snapToGrid w:val="0"/>
                    <w:ind w:firstLine="412" w:firstLineChars="200"/>
                    <w:rPr>
                      <w:color w:val="auto"/>
                      <w:szCs w:val="21"/>
                    </w:rPr>
                  </w:pPr>
                  <w:r>
                    <w:rPr>
                      <w:rFonts w:hint="eastAsia"/>
                      <w:color w:val="auto"/>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auto"/>
                      <w:szCs w:val="21"/>
                    </w:rPr>
                  </w:pPr>
                  <w:r>
                    <w:rPr>
                      <w:rFonts w:hint="eastAsia"/>
                      <w:color w:val="auto"/>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auto"/>
                      <w:szCs w:val="21"/>
                    </w:rPr>
                  </w:pPr>
                  <w:r>
                    <w:rPr>
                      <w:rFonts w:hint="eastAsia"/>
                      <w:color w:val="auto"/>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auto"/>
                      <w:szCs w:val="21"/>
                    </w:rPr>
                  </w:pPr>
                  <w:r>
                    <w:rPr>
                      <w:rFonts w:hint="eastAsia"/>
                      <w:color w:val="auto"/>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auto"/>
                      <w:szCs w:val="21"/>
                    </w:rPr>
                  </w:pPr>
                  <w:r>
                    <w:rPr>
                      <w:rFonts w:hint="eastAsia"/>
                      <w:color w:val="auto"/>
                      <w:szCs w:val="21"/>
                    </w:rPr>
                    <w:t>搅拌机、浇注机、皮带机清洗废水、运输车辆冲洗废水经各自沉淀池处理后循环使用；养护废水通过截排水沟排入沉淀池，经沉淀后全部回用，不外排；职工盥洗废水水质简单，泼洒厂区抑尘，防渗化粪池定期清掏，废水不直接与地表水体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1.加强监测能力建设，定期开展市、县、乡、农村集中式饮用水水源及南水北调输水工程水质监测。</w:t>
                  </w:r>
                </w:p>
                <w:p>
                  <w:pPr>
                    <w:adjustRightInd w:val="0"/>
                    <w:snapToGrid w:val="0"/>
                    <w:ind w:firstLine="412" w:firstLineChars="200"/>
                    <w:rPr>
                      <w:color w:val="auto"/>
                      <w:szCs w:val="21"/>
                    </w:rPr>
                  </w:pPr>
                  <w:r>
                    <w:rPr>
                      <w:rFonts w:hint="eastAsia"/>
                      <w:color w:val="auto"/>
                      <w:szCs w:val="21"/>
                    </w:rPr>
                    <w:t>2.定期监测入河排污口，对超标排放的进行通报、督办。建设完善监管体制机制，督促各地落实属地监管责任。</w:t>
                  </w:r>
                </w:p>
                <w:p>
                  <w:pPr>
                    <w:adjustRightInd w:val="0"/>
                    <w:snapToGrid w:val="0"/>
                    <w:ind w:firstLine="412" w:firstLineChars="200"/>
                    <w:rPr>
                      <w:color w:val="auto"/>
                      <w:szCs w:val="21"/>
                    </w:rPr>
                  </w:pPr>
                  <w:r>
                    <w:rPr>
                      <w:rFonts w:hint="eastAsia"/>
                      <w:color w:val="auto"/>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auto"/>
                      <w:szCs w:val="21"/>
                    </w:rPr>
                  </w:pPr>
                  <w:r>
                    <w:rPr>
                      <w:rFonts w:hint="eastAsia"/>
                      <w:color w:val="auto"/>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auto"/>
                      <w:szCs w:val="21"/>
                    </w:rPr>
                  </w:pPr>
                  <w:r>
                    <w:rPr>
                      <w:rFonts w:hint="eastAsia"/>
                      <w:color w:val="auto"/>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auto"/>
                      <w:szCs w:val="21"/>
                    </w:rPr>
                  </w:pPr>
                  <w:r>
                    <w:rPr>
                      <w:rFonts w:hint="eastAsia"/>
                      <w:color w:val="auto"/>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auto"/>
                      <w:szCs w:val="21"/>
                    </w:rPr>
                  </w:pPr>
                  <w:r>
                    <w:rPr>
                      <w:rFonts w:hint="eastAsia"/>
                      <w:color w:val="auto"/>
                      <w:szCs w:val="21"/>
                    </w:rPr>
                    <w:t>/</w:t>
                  </w:r>
                </w:p>
              </w:tc>
            </w:tr>
          </w:tbl>
          <w:p>
            <w:pPr>
              <w:pStyle w:val="8"/>
              <w:adjustRightInd w:val="0"/>
              <w:snapToGrid w:val="0"/>
              <w:spacing w:line="360" w:lineRule="auto"/>
              <w:ind w:firstLine="0"/>
              <w:jc w:val="center"/>
              <w:rPr>
                <w:b/>
                <w:bCs/>
                <w:color w:val="auto"/>
                <w:szCs w:val="24"/>
              </w:rPr>
            </w:pPr>
            <w:r>
              <w:rPr>
                <w:b/>
                <w:bCs/>
                <w:color w:val="auto"/>
                <w:szCs w:val="24"/>
              </w:rPr>
              <w:t>表</w:t>
            </w:r>
            <w:r>
              <w:rPr>
                <w:rFonts w:hint="eastAsia"/>
                <w:b/>
                <w:bCs/>
                <w:color w:val="auto"/>
                <w:szCs w:val="24"/>
              </w:rPr>
              <w:t>4</w:t>
            </w:r>
            <w:r>
              <w:rPr>
                <w:b/>
                <w:bCs/>
                <w:color w:val="auto"/>
                <w:szCs w:val="24"/>
              </w:rPr>
              <w:t xml:space="preserve">  本项目与</w:t>
            </w:r>
            <w:r>
              <w:rPr>
                <w:rFonts w:hint="eastAsia"/>
                <w:b/>
                <w:bCs/>
                <w:color w:val="auto"/>
                <w:szCs w:val="24"/>
              </w:rPr>
              <w:t>邯郸市土壤环境总体管控要求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620"/>
              <w:gridCol w:w="14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1072"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color w:val="auto"/>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auto"/>
                      <w:szCs w:val="21"/>
                    </w:rPr>
                  </w:pPr>
                  <w:r>
                    <w:rPr>
                      <w:rFonts w:hint="eastAsia"/>
                      <w:color w:val="auto"/>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auto"/>
                      <w:szCs w:val="21"/>
                    </w:rPr>
                  </w:pPr>
                  <w:r>
                    <w:rPr>
                      <w:rFonts w:hint="eastAsia"/>
                      <w:color w:val="auto"/>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auto"/>
                      <w:szCs w:val="21"/>
                    </w:rPr>
                  </w:pPr>
                  <w:r>
                    <w:rPr>
                      <w:rFonts w:hint="eastAsia"/>
                      <w:color w:val="auto"/>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auto"/>
                      <w:szCs w:val="21"/>
                    </w:rPr>
                  </w:pPr>
                  <w:r>
                    <w:rPr>
                      <w:rFonts w:hint="eastAsia"/>
                      <w:color w:val="auto"/>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auto"/>
                      <w:szCs w:val="21"/>
                    </w:rPr>
                  </w:pPr>
                  <w:r>
                    <w:rPr>
                      <w:rFonts w:hint="eastAsia"/>
                      <w:color w:val="auto"/>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auto"/>
                      <w:szCs w:val="21"/>
                    </w:rPr>
                  </w:pPr>
                  <w:r>
                    <w:rPr>
                      <w:rFonts w:hint="eastAsia"/>
                      <w:color w:val="auto"/>
                      <w:szCs w:val="21"/>
                    </w:rPr>
                    <w:t>本项目位于魏县北皋屯中村，为建筑垃圾回收破碎制砖项目，不属于土壤污染重点监管单位；本项目一般固废综合利用，危废委托有资质单位处置，危废间采取相应防渗措施。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1.依法加强未污染耕地土壤的保护，未利用地不得污染和破坏，确保优先保护类耕地面积不减少、土壤环境质量不下降。</w:t>
                  </w:r>
                </w:p>
                <w:p>
                  <w:pPr>
                    <w:adjustRightInd w:val="0"/>
                    <w:snapToGrid w:val="0"/>
                    <w:ind w:firstLine="412" w:firstLineChars="200"/>
                    <w:rPr>
                      <w:color w:val="auto"/>
                      <w:szCs w:val="21"/>
                    </w:rPr>
                  </w:pPr>
                  <w:r>
                    <w:rPr>
                      <w:rFonts w:hint="eastAsia"/>
                      <w:color w:val="auto"/>
                      <w:szCs w:val="21"/>
                    </w:rPr>
                    <w:t>2.治理修复优先采取不影响农业生产、不降低土壤生产功能的农艺、生物修复措施，采取措施防止产生二次污染。</w:t>
                  </w:r>
                </w:p>
                <w:p>
                  <w:pPr>
                    <w:adjustRightInd w:val="0"/>
                    <w:snapToGrid w:val="0"/>
                    <w:ind w:firstLine="412" w:firstLineChars="200"/>
                    <w:rPr>
                      <w:color w:val="auto"/>
                      <w:szCs w:val="21"/>
                    </w:rPr>
                  </w:pPr>
                  <w:r>
                    <w:rPr>
                      <w:rFonts w:hint="eastAsia"/>
                      <w:color w:val="auto"/>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4.加强企业拆除活动污染防治现场检查，督促企业落实拆除活动污染防治措施。</w:t>
                  </w:r>
                </w:p>
                <w:p>
                  <w:pPr>
                    <w:adjustRightInd w:val="0"/>
                    <w:snapToGrid w:val="0"/>
                    <w:ind w:firstLine="412" w:firstLineChars="200"/>
                    <w:rPr>
                      <w:color w:val="auto"/>
                      <w:szCs w:val="21"/>
                    </w:rPr>
                  </w:pPr>
                  <w:r>
                    <w:rPr>
                      <w:rFonts w:hint="eastAsia"/>
                      <w:color w:val="auto"/>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auto"/>
                      <w:szCs w:val="21"/>
                    </w:rPr>
                  </w:pPr>
                  <w:r>
                    <w:rPr>
                      <w:rFonts w:hint="eastAsia"/>
                      <w:color w:val="auto"/>
                      <w:szCs w:val="21"/>
                    </w:rPr>
                    <w:t>6.加快城镇(园区)污水处理厂管网覆盖范围内村庄污水管网建设。加强集中式污水处理设施建设。统筹厕所粪污无害化集中处理和生活灰水有效管控。</w:t>
                  </w:r>
                </w:p>
                <w:p>
                  <w:pPr>
                    <w:adjustRightInd w:val="0"/>
                    <w:snapToGrid w:val="0"/>
                    <w:ind w:firstLine="412" w:firstLineChars="200"/>
                    <w:rPr>
                      <w:color w:val="auto"/>
                      <w:szCs w:val="21"/>
                    </w:rPr>
                  </w:pPr>
                  <w:r>
                    <w:rPr>
                      <w:rFonts w:hint="eastAsia"/>
                      <w:color w:val="auto"/>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auto"/>
                      <w:szCs w:val="21"/>
                    </w:rPr>
                  </w:pPr>
                  <w:r>
                    <w:rPr>
                      <w:rFonts w:hint="eastAsia"/>
                      <w:color w:val="auto"/>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auto"/>
                      <w:szCs w:val="21"/>
                    </w:rPr>
                  </w:pPr>
                  <w:r>
                    <w:rPr>
                      <w:rFonts w:hint="eastAsia"/>
                      <w:color w:val="auto"/>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auto"/>
                      <w:szCs w:val="21"/>
                    </w:rPr>
                  </w:pPr>
                  <w:r>
                    <w:rPr>
                      <w:rFonts w:hint="eastAsia"/>
                      <w:color w:val="auto"/>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auto"/>
                      <w:szCs w:val="21"/>
                    </w:rPr>
                  </w:pPr>
                  <w:r>
                    <w:rPr>
                      <w:rFonts w:hint="eastAsia"/>
                      <w:color w:val="auto"/>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auto"/>
                      <w:szCs w:val="21"/>
                    </w:rPr>
                  </w:pPr>
                  <w:r>
                    <w:rPr>
                      <w:rFonts w:hint="eastAsia"/>
                      <w:color w:val="auto"/>
                      <w:szCs w:val="21"/>
                    </w:rPr>
                    <w:t>/</w:t>
                  </w:r>
                </w:p>
              </w:tc>
            </w:tr>
          </w:tbl>
          <w:p>
            <w:pPr>
              <w:pStyle w:val="8"/>
              <w:adjustRightInd w:val="0"/>
              <w:snapToGrid w:val="0"/>
              <w:spacing w:line="360" w:lineRule="auto"/>
              <w:ind w:firstLine="482"/>
              <w:jc w:val="center"/>
              <w:rPr>
                <w:b/>
                <w:bCs/>
                <w:color w:val="auto"/>
                <w:szCs w:val="24"/>
              </w:rPr>
            </w:pPr>
            <w:r>
              <w:rPr>
                <w:b/>
                <w:bCs/>
                <w:color w:val="auto"/>
                <w:szCs w:val="24"/>
              </w:rPr>
              <w:t>表</w:t>
            </w:r>
            <w:r>
              <w:rPr>
                <w:rFonts w:hint="eastAsia"/>
                <w:b/>
                <w:bCs/>
                <w:color w:val="auto"/>
                <w:szCs w:val="24"/>
              </w:rPr>
              <w:t>5</w:t>
            </w:r>
            <w:r>
              <w:rPr>
                <w:b/>
                <w:bCs/>
                <w:color w:val="auto"/>
                <w:szCs w:val="24"/>
              </w:rPr>
              <w:t xml:space="preserve"> 本项目与</w:t>
            </w:r>
            <w:r>
              <w:rPr>
                <w:rFonts w:hint="eastAsia"/>
                <w:b/>
                <w:bCs/>
                <w:color w:val="auto"/>
                <w:szCs w:val="24"/>
              </w:rPr>
              <w:t>邯郸市资源利用总体管控要求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42"/>
              <w:gridCol w:w="4045"/>
              <w:gridCol w:w="1070"/>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color w:val="auto"/>
                      <w:szCs w:val="21"/>
                    </w:rPr>
                  </w:pPr>
                  <w:r>
                    <w:rPr>
                      <w:rFonts w:hint="eastAsia"/>
                      <w:color w:val="auto"/>
                      <w:szCs w:val="21"/>
                    </w:rPr>
                    <w:t>属性</w:t>
                  </w:r>
                </w:p>
              </w:tc>
              <w:tc>
                <w:tcPr>
                  <w:tcW w:w="3732" w:type="pct"/>
                  <w:gridSpan w:val="2"/>
                  <w:vAlign w:val="center"/>
                </w:tcPr>
                <w:p>
                  <w:pPr>
                    <w:adjustRightInd w:val="0"/>
                    <w:snapToGrid w:val="0"/>
                    <w:jc w:val="center"/>
                    <w:rPr>
                      <w:color w:val="auto"/>
                      <w:szCs w:val="21"/>
                    </w:rPr>
                  </w:pPr>
                  <w:r>
                    <w:rPr>
                      <w:rFonts w:hint="eastAsia"/>
                      <w:color w:val="auto"/>
                      <w:szCs w:val="21"/>
                    </w:rPr>
                    <w:t>管控要求</w:t>
                  </w:r>
                </w:p>
              </w:tc>
              <w:tc>
                <w:tcPr>
                  <w:tcW w:w="801"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水资源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auto"/>
                      <w:szCs w:val="21"/>
                    </w:rPr>
                  </w:pPr>
                  <w:r>
                    <w:rPr>
                      <w:rFonts w:hint="eastAsia"/>
                      <w:color w:val="auto"/>
                      <w:szCs w:val="21"/>
                    </w:rPr>
                    <w:t>本项目用水</w:t>
                  </w:r>
                  <w:r>
                    <w:rPr>
                      <w:color w:val="auto"/>
                    </w:rPr>
                    <w:t>由</w:t>
                  </w:r>
                  <w:r>
                    <w:rPr>
                      <w:rFonts w:hint="eastAsia"/>
                      <w:color w:val="auto"/>
                    </w:rPr>
                    <w:t>当地</w:t>
                  </w:r>
                  <w:r>
                    <w:rPr>
                      <w:color w:val="auto"/>
                    </w:rPr>
                    <w:t>供水管网提供</w:t>
                  </w:r>
                  <w:r>
                    <w:rPr>
                      <w:rFonts w:hint="eastAsia"/>
                      <w:color w:val="auto"/>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auto"/>
                      <w:szCs w:val="21"/>
                    </w:rPr>
                  </w:pPr>
                  <w:r>
                    <w:rPr>
                      <w:rFonts w:hint="eastAsia"/>
                      <w:color w:val="auto"/>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auto"/>
                      <w:szCs w:val="21"/>
                    </w:rPr>
                  </w:pPr>
                  <w:r>
                    <w:rPr>
                      <w:rFonts w:hint="eastAsia"/>
                      <w:color w:val="auto"/>
                      <w:szCs w:val="21"/>
                    </w:rPr>
                    <w:t>3.实行严格的产业准入制度，对地下水超采地区，严把取水许可关口，不得新建扩建高耗水项目。</w:t>
                  </w:r>
                </w:p>
                <w:p>
                  <w:pPr>
                    <w:adjustRightInd w:val="0"/>
                    <w:snapToGrid w:val="0"/>
                    <w:ind w:firstLine="412" w:firstLineChars="200"/>
                    <w:jc w:val="left"/>
                    <w:rPr>
                      <w:color w:val="auto"/>
                      <w:szCs w:val="21"/>
                    </w:rPr>
                  </w:pPr>
                  <w:r>
                    <w:rPr>
                      <w:rFonts w:hint="eastAsia"/>
                      <w:color w:val="auto"/>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auto"/>
                      <w:szCs w:val="21"/>
                    </w:rPr>
                  </w:pPr>
                  <w:r>
                    <w:rPr>
                      <w:rFonts w:hint="eastAsia"/>
                      <w:color w:val="auto"/>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auto"/>
                      <w:szCs w:val="21"/>
                    </w:rPr>
                  </w:pPr>
                  <w:r>
                    <w:rPr>
                      <w:rFonts w:hint="eastAsia"/>
                      <w:color w:val="auto"/>
                      <w:szCs w:val="21"/>
                    </w:rPr>
                    <w:t>本项目不开采地下水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能源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auto"/>
                      <w:szCs w:val="21"/>
                    </w:rPr>
                  </w:pPr>
                  <w:r>
                    <w:rPr>
                      <w:rFonts w:hint="eastAsia"/>
                      <w:color w:val="auto"/>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auto"/>
                      <w:szCs w:val="21"/>
                    </w:rPr>
                  </w:pPr>
                  <w:r>
                    <w:rPr>
                      <w:rFonts w:hint="eastAsia"/>
                      <w:color w:val="auto"/>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auto"/>
                      <w:szCs w:val="21"/>
                    </w:rPr>
                  </w:pPr>
                  <w:r>
                    <w:rPr>
                      <w:rFonts w:hint="eastAsia"/>
                      <w:color w:val="auto"/>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auto"/>
                      <w:szCs w:val="21"/>
                    </w:rPr>
                  </w:pPr>
                  <w:r>
                    <w:rPr>
                      <w:rFonts w:hint="eastAsia"/>
                      <w:color w:val="auto"/>
                      <w:szCs w:val="21"/>
                    </w:rPr>
                    <w:t>4.对新增耗煤项目实施等(减)量替代。</w:t>
                  </w:r>
                </w:p>
                <w:p>
                  <w:pPr>
                    <w:adjustRightInd w:val="0"/>
                    <w:snapToGrid w:val="0"/>
                    <w:ind w:firstLine="412" w:firstLineChars="200"/>
                    <w:jc w:val="left"/>
                    <w:rPr>
                      <w:color w:val="auto"/>
                      <w:szCs w:val="21"/>
                    </w:rPr>
                  </w:pPr>
                  <w:r>
                    <w:rPr>
                      <w:rFonts w:hint="eastAsia"/>
                      <w:color w:val="auto"/>
                      <w:szCs w:val="21"/>
                    </w:rPr>
                    <w:t>5.平原地区农村全部完成生活和冬季取暖散煤替代，实现散煤动态清零。</w:t>
                  </w:r>
                </w:p>
              </w:tc>
              <w:tc>
                <w:tcPr>
                  <w:tcW w:w="80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土地资源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auto"/>
                      <w:szCs w:val="21"/>
                    </w:rPr>
                  </w:pPr>
                  <w:r>
                    <w:rPr>
                      <w:rFonts w:hint="eastAsia"/>
                      <w:color w:val="auto"/>
                      <w:szCs w:val="21"/>
                    </w:rPr>
                    <w:t>本项目位于魏县北皋屯中村，拟建厂址为工业用地且取得“魏县自燃资源和规划局关于</w:t>
                  </w:r>
                  <w:r>
                    <w:rPr>
                      <w:rFonts w:hint="eastAsia"/>
                      <w:bCs/>
                      <w:color w:val="auto"/>
                    </w:rPr>
                    <w:t>北皋镇屯中东村建筑垃圾回收制砖拟选址用地的情况说明</w:t>
                  </w:r>
                  <w:r>
                    <w:rPr>
                      <w:rFonts w:hint="eastAsia"/>
                      <w:color w:val="auto"/>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1.国家保护耕地，严格控制耕地转为非耕地。国家实行占用耕地补偿制度。</w:t>
                  </w:r>
                </w:p>
                <w:p>
                  <w:pPr>
                    <w:adjustRightInd w:val="0"/>
                    <w:snapToGrid w:val="0"/>
                    <w:ind w:firstLine="412" w:firstLineChars="200"/>
                    <w:jc w:val="left"/>
                    <w:rPr>
                      <w:color w:val="auto"/>
                      <w:szCs w:val="21"/>
                    </w:rPr>
                  </w:pPr>
                  <w:r>
                    <w:rPr>
                      <w:rFonts w:hint="eastAsia"/>
                      <w:color w:val="auto"/>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auto"/>
                      <w:szCs w:val="21"/>
                    </w:rPr>
                  </w:pPr>
                  <w:r>
                    <w:rPr>
                      <w:rFonts w:hint="eastAsia"/>
                      <w:color w:val="auto"/>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auto"/>
                      <w:szCs w:val="21"/>
                    </w:rPr>
                  </w:pPr>
                </w:p>
              </w:tc>
            </w:tr>
          </w:tbl>
          <w:p>
            <w:pPr>
              <w:pStyle w:val="8"/>
              <w:adjustRightInd w:val="0"/>
              <w:snapToGrid w:val="0"/>
              <w:ind w:firstLine="482"/>
              <w:jc w:val="center"/>
              <w:rPr>
                <w:b/>
                <w:bCs/>
                <w:color w:val="auto"/>
                <w:szCs w:val="24"/>
              </w:rPr>
            </w:pPr>
            <w:r>
              <w:rPr>
                <w:b/>
                <w:bCs/>
                <w:color w:val="auto"/>
                <w:szCs w:val="24"/>
              </w:rPr>
              <w:t>表</w:t>
            </w:r>
            <w:r>
              <w:rPr>
                <w:rFonts w:hint="eastAsia"/>
                <w:b/>
                <w:bCs/>
                <w:color w:val="auto"/>
                <w:szCs w:val="24"/>
              </w:rPr>
              <w:t>6</w:t>
            </w:r>
            <w:r>
              <w:rPr>
                <w:b/>
                <w:bCs/>
                <w:color w:val="auto"/>
                <w:szCs w:val="24"/>
              </w:rPr>
              <w:t xml:space="preserve"> 本项目与</w:t>
            </w:r>
            <w:r>
              <w:rPr>
                <w:rFonts w:hint="eastAsia"/>
                <w:b/>
                <w:bCs/>
                <w:color w:val="auto"/>
                <w:szCs w:val="24"/>
              </w:rPr>
              <w:t>邯郸市产业布局总体管控要求</w:t>
            </w:r>
            <w:r>
              <w:rPr>
                <w:b/>
                <w:bCs/>
                <w:color w:val="auto"/>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008"/>
              <w:gridCol w:w="104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w:t>
                  </w:r>
                </w:p>
              </w:tc>
              <w:tc>
                <w:tcPr>
                  <w:tcW w:w="3747" w:type="pct"/>
                  <w:vAlign w:val="center"/>
                </w:tcPr>
                <w:p>
                  <w:pPr>
                    <w:adjustRightInd w:val="0"/>
                    <w:snapToGrid w:val="0"/>
                    <w:jc w:val="center"/>
                    <w:rPr>
                      <w:color w:val="auto"/>
                      <w:szCs w:val="21"/>
                    </w:rPr>
                  </w:pPr>
                  <w:r>
                    <w:rPr>
                      <w:rFonts w:hint="eastAsia"/>
                      <w:color w:val="auto"/>
                      <w:szCs w:val="21"/>
                    </w:rPr>
                    <w:t>管控要求</w:t>
                  </w:r>
                </w:p>
              </w:tc>
              <w:tc>
                <w:tcPr>
                  <w:tcW w:w="78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产业布局总体要求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园区。</w:t>
                  </w:r>
                </w:p>
                <w:p>
                  <w:pPr>
                    <w:adjustRightInd w:val="0"/>
                    <w:snapToGrid w:val="0"/>
                    <w:ind w:firstLine="412" w:firstLineChars="200"/>
                    <w:jc w:val="left"/>
                    <w:rPr>
                      <w:color w:val="auto"/>
                      <w:szCs w:val="21"/>
                    </w:rPr>
                  </w:pPr>
                  <w:r>
                    <w:rPr>
                      <w:rFonts w:hint="eastAsia"/>
                      <w:color w:val="auto"/>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auto"/>
                      <w:szCs w:val="21"/>
                    </w:rPr>
                  </w:pPr>
                  <w:r>
                    <w:rPr>
                      <w:rFonts w:hint="eastAsia"/>
                      <w:color w:val="auto"/>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auto"/>
                      <w:szCs w:val="21"/>
                    </w:rPr>
                  </w:pPr>
                  <w:r>
                    <w:rPr>
                      <w:rFonts w:hint="eastAsia"/>
                      <w:color w:val="auto"/>
                      <w:szCs w:val="21"/>
                    </w:rPr>
                    <w:t>4.通过整合重组、退城进园、转型升级，在全市打造“3+3”钢铁产业格局。</w:t>
                  </w:r>
                </w:p>
              </w:tc>
              <w:tc>
                <w:tcPr>
                  <w:tcW w:w="784" w:type="pct"/>
                  <w:vAlign w:val="center"/>
                </w:tcPr>
                <w:p>
                  <w:pPr>
                    <w:adjustRightInd w:val="0"/>
                    <w:snapToGrid w:val="0"/>
                    <w:jc w:val="center"/>
                    <w:rPr>
                      <w:rFonts w:hint="eastAsia" w:eastAsia="宋体"/>
                      <w:color w:val="auto"/>
                      <w:szCs w:val="21"/>
                      <w:highlight w:val="none"/>
                      <w:lang w:val="en-US" w:eastAsia="zh-CN"/>
                    </w:rPr>
                  </w:pPr>
                  <w:r>
                    <w:rPr>
                      <w:color w:val="auto"/>
                      <w:szCs w:val="21"/>
                      <w:highlight w:val="none"/>
                    </w:rPr>
                    <w:t>本项目</w:t>
                  </w:r>
                  <w:r>
                    <w:rPr>
                      <w:rFonts w:hint="eastAsia"/>
                      <w:color w:val="auto"/>
                      <w:szCs w:val="21"/>
                      <w:highlight w:val="none"/>
                    </w:rPr>
                    <w:t>为</w:t>
                  </w:r>
                  <w:r>
                    <w:rPr>
                      <w:rFonts w:hint="eastAsia"/>
                      <w:color w:val="auto"/>
                      <w:szCs w:val="21"/>
                      <w:highlight w:val="none"/>
                      <w:lang w:val="en-US" w:eastAsia="zh-CN"/>
                    </w:rPr>
                    <w:t>建筑垃圾回收破碎制免烧砖</w:t>
                  </w:r>
                  <w:r>
                    <w:rPr>
                      <w:rFonts w:hint="eastAsia"/>
                      <w:color w:val="auto"/>
                      <w:szCs w:val="21"/>
                      <w:highlight w:val="none"/>
                    </w:rPr>
                    <w:t>，位于魏县北皋屯中村</w:t>
                  </w:r>
                  <w:r>
                    <w:rPr>
                      <w:rFonts w:hint="eastAsia"/>
                      <w:color w:val="auto"/>
                      <w:szCs w:val="21"/>
                      <w:highlight w:val="none"/>
                      <w:lang w:val="en-US" w:eastAsia="zh-CN"/>
                    </w:rPr>
                    <w:t>南</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项目入园准入要求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1.造纸、焦化、氮肥、有色金属、印染、农副食品加工、原料药制造、皮革、农药、电镀、钢铁、水泥、平板玻璃、石灰、石化、化工等高污染工业项目必须入园进区，其他工业项目原则上也不在园区外布局。</w:t>
                  </w:r>
                </w:p>
                <w:p>
                  <w:pPr>
                    <w:adjustRightInd w:val="0"/>
                    <w:snapToGrid w:val="0"/>
                    <w:ind w:firstLine="412" w:firstLineChars="200"/>
                    <w:jc w:val="left"/>
                    <w:rPr>
                      <w:color w:val="auto"/>
                      <w:szCs w:val="21"/>
                    </w:rPr>
                  </w:pPr>
                  <w:r>
                    <w:rPr>
                      <w:rFonts w:hint="eastAsia"/>
                      <w:color w:val="auto"/>
                      <w:szCs w:val="21"/>
                    </w:rPr>
                    <w:t>2.新（改、扩）建钢铁、石化、化工、焦化、建材、有色等项目的环境影响评价，应满足区域、规划环评要求。</w:t>
                  </w:r>
                </w:p>
              </w:tc>
              <w:tc>
                <w:tcPr>
                  <w:tcW w:w="784" w:type="pct"/>
                  <w:vAlign w:val="center"/>
                </w:tcPr>
                <w:p>
                  <w:pPr>
                    <w:adjustRightInd w:val="0"/>
                    <w:snapToGrid w:val="0"/>
                    <w:jc w:val="center"/>
                    <w:rPr>
                      <w:color w:val="auto"/>
                      <w:szCs w:val="21"/>
                    </w:rPr>
                  </w:pPr>
                  <w:r>
                    <w:rPr>
                      <w:color w:val="auto"/>
                      <w:szCs w:val="21"/>
                    </w:rPr>
                    <w:t>本项目为</w:t>
                  </w:r>
                  <w:r>
                    <w:rPr>
                      <w:rFonts w:hint="eastAsia"/>
                      <w:color w:val="auto"/>
                      <w:szCs w:val="21"/>
                    </w:rPr>
                    <w:t>建筑垃圾回收破碎制砖项目，不属于高污染工业项目</w:t>
                  </w:r>
                </w:p>
              </w:tc>
            </w:tr>
          </w:tbl>
          <w:p>
            <w:pPr>
              <w:pStyle w:val="35"/>
              <w:spacing w:line="480" w:lineRule="exact"/>
              <w:jc w:val="center"/>
              <w:rPr>
                <w:bCs/>
                <w:color w:val="auto"/>
                <w:szCs w:val="24"/>
              </w:rPr>
            </w:pPr>
            <w:r>
              <w:rPr>
                <w:rFonts w:hint="eastAsia"/>
                <w:b/>
                <w:bCs/>
                <w:color w:val="auto"/>
                <w:szCs w:val="24"/>
              </w:rPr>
              <w:t>表7北皋镇一般管控单元生态环境准入清单符合性对比表</w:t>
            </w:r>
          </w:p>
          <w:tbl>
            <w:tblPr>
              <w:tblStyle w:val="2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
              <w:gridCol w:w="362"/>
              <w:gridCol w:w="521"/>
              <w:gridCol w:w="453"/>
              <w:gridCol w:w="746"/>
              <w:gridCol w:w="380"/>
              <w:gridCol w:w="1652"/>
              <w:gridCol w:w="1652"/>
              <w:gridCol w:w="3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编</w:t>
                  </w:r>
                </w:p>
                <w:p>
                  <w:pPr>
                    <w:widowControl/>
                    <w:spacing w:line="240" w:lineRule="exact"/>
                    <w:ind w:left="-103" w:leftChars="-50" w:right="-103" w:rightChars="-50"/>
                    <w:jc w:val="center"/>
                    <w:rPr>
                      <w:b/>
                      <w:color w:val="auto"/>
                      <w:szCs w:val="21"/>
                    </w:rPr>
                  </w:pPr>
                  <w:r>
                    <w:rPr>
                      <w:b/>
                      <w:color w:val="auto"/>
                      <w:kern w:val="0"/>
                      <w:szCs w:val="21"/>
                    </w:rPr>
                    <w:t>号</w:t>
                  </w:r>
                </w:p>
              </w:tc>
              <w:tc>
                <w:tcPr>
                  <w:tcW w:w="270" w:type="pct"/>
                  <w:vAlign w:val="center"/>
                </w:tcPr>
                <w:p>
                  <w:pPr>
                    <w:widowControl/>
                    <w:spacing w:line="240" w:lineRule="exact"/>
                    <w:ind w:left="-103" w:leftChars="-50" w:right="-103" w:rightChars="-50"/>
                    <w:jc w:val="center"/>
                    <w:rPr>
                      <w:b/>
                      <w:color w:val="auto"/>
                      <w:szCs w:val="21"/>
                    </w:rPr>
                  </w:pPr>
                  <w:r>
                    <w:rPr>
                      <w:b/>
                      <w:color w:val="auto"/>
                      <w:kern w:val="0"/>
                      <w:szCs w:val="21"/>
                    </w:rPr>
                    <w:t>区</w:t>
                  </w:r>
                </w:p>
                <w:p>
                  <w:pPr>
                    <w:widowControl/>
                    <w:spacing w:line="240" w:lineRule="exact"/>
                    <w:ind w:left="-103" w:leftChars="-50" w:right="-103" w:rightChars="-50"/>
                    <w:jc w:val="center"/>
                    <w:rPr>
                      <w:b/>
                      <w:color w:val="auto"/>
                      <w:szCs w:val="21"/>
                    </w:rPr>
                  </w:pPr>
                  <w:r>
                    <w:rPr>
                      <w:b/>
                      <w:color w:val="auto"/>
                      <w:kern w:val="0"/>
                      <w:szCs w:val="21"/>
                    </w:rPr>
                    <w:t>县</w:t>
                  </w:r>
                </w:p>
              </w:tc>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涉及乡镇</w:t>
                  </w:r>
                </w:p>
              </w:tc>
              <w:tc>
                <w:tcPr>
                  <w:tcW w:w="339" w:type="pct"/>
                  <w:vAlign w:val="center"/>
                </w:tcPr>
                <w:p>
                  <w:pPr>
                    <w:widowControl/>
                    <w:spacing w:line="240" w:lineRule="exact"/>
                    <w:ind w:left="-103" w:leftChars="-50" w:right="-103" w:rightChars="-50"/>
                    <w:jc w:val="center"/>
                    <w:rPr>
                      <w:b/>
                      <w:color w:val="auto"/>
                      <w:szCs w:val="21"/>
                    </w:rPr>
                  </w:pPr>
                  <w:r>
                    <w:rPr>
                      <w:b/>
                      <w:color w:val="auto"/>
                      <w:kern w:val="0"/>
                      <w:szCs w:val="21"/>
                    </w:rPr>
                    <w:t>单元</w:t>
                  </w:r>
                </w:p>
                <w:p>
                  <w:pPr>
                    <w:widowControl/>
                    <w:spacing w:line="240" w:lineRule="exact"/>
                    <w:ind w:left="-103" w:leftChars="-50" w:right="-103" w:rightChars="-50"/>
                    <w:jc w:val="center"/>
                    <w:rPr>
                      <w:b/>
                      <w:color w:val="auto"/>
                      <w:szCs w:val="21"/>
                    </w:rPr>
                  </w:pPr>
                  <w:r>
                    <w:rPr>
                      <w:b/>
                      <w:color w:val="auto"/>
                      <w:kern w:val="0"/>
                      <w:szCs w:val="21"/>
                    </w:rPr>
                    <w:t>类别</w:t>
                  </w:r>
                </w:p>
              </w:tc>
              <w:tc>
                <w:tcPr>
                  <w:tcW w:w="558" w:type="pct"/>
                  <w:vAlign w:val="center"/>
                </w:tcPr>
                <w:p>
                  <w:pPr>
                    <w:widowControl/>
                    <w:spacing w:line="240" w:lineRule="exact"/>
                    <w:ind w:left="-103" w:leftChars="-50" w:right="-103" w:rightChars="-50"/>
                    <w:jc w:val="center"/>
                    <w:rPr>
                      <w:b/>
                      <w:color w:val="auto"/>
                      <w:szCs w:val="21"/>
                    </w:rPr>
                  </w:pPr>
                  <w:r>
                    <w:rPr>
                      <w:b/>
                      <w:color w:val="auto"/>
                      <w:kern w:val="0"/>
                      <w:szCs w:val="21"/>
                    </w:rPr>
                    <w:t>环境要素</w:t>
                  </w:r>
                </w:p>
                <w:p>
                  <w:pPr>
                    <w:widowControl/>
                    <w:spacing w:line="240" w:lineRule="exact"/>
                    <w:ind w:left="-103" w:leftChars="-50" w:right="-103" w:rightChars="-50"/>
                    <w:jc w:val="center"/>
                    <w:rPr>
                      <w:b/>
                      <w:color w:val="auto"/>
                      <w:szCs w:val="21"/>
                    </w:rPr>
                  </w:pPr>
                  <w:r>
                    <w:rPr>
                      <w:b/>
                      <w:color w:val="auto"/>
                      <w:kern w:val="0"/>
                      <w:szCs w:val="21"/>
                    </w:rPr>
                    <w:t>类别</w:t>
                  </w:r>
                </w:p>
              </w:tc>
              <w:tc>
                <w:tcPr>
                  <w:tcW w:w="284" w:type="pct"/>
                  <w:vAlign w:val="center"/>
                </w:tcPr>
                <w:p>
                  <w:pPr>
                    <w:pStyle w:val="98"/>
                    <w:spacing w:line="240" w:lineRule="exact"/>
                    <w:ind w:firstLine="0" w:firstLineChars="0"/>
                    <w:jc w:val="center"/>
                    <w:rPr>
                      <w:rFonts w:ascii="宋体" w:hAnsi="宋体" w:cs="宋体"/>
                      <w:b/>
                      <w:color w:val="auto"/>
                      <w:szCs w:val="21"/>
                    </w:rPr>
                  </w:pPr>
                  <w:r>
                    <w:rPr>
                      <w:rFonts w:hint="eastAsia" w:ascii="宋体" w:hAnsi="宋体" w:cs="宋体"/>
                      <w:b/>
                      <w:bCs/>
                      <w:color w:val="auto"/>
                      <w:szCs w:val="21"/>
                    </w:rPr>
                    <w:t>维度</w:t>
                  </w:r>
                </w:p>
              </w:tc>
              <w:tc>
                <w:tcPr>
                  <w:tcW w:w="1236" w:type="pct"/>
                  <w:vAlign w:val="center"/>
                </w:tcPr>
                <w:p>
                  <w:pPr>
                    <w:pStyle w:val="98"/>
                    <w:spacing w:line="240" w:lineRule="exact"/>
                    <w:ind w:firstLine="0" w:firstLineChars="0"/>
                    <w:jc w:val="center"/>
                    <w:rPr>
                      <w:b/>
                      <w:color w:val="auto"/>
                      <w:szCs w:val="21"/>
                    </w:rPr>
                  </w:pPr>
                  <w:r>
                    <w:rPr>
                      <w:b/>
                      <w:bCs/>
                      <w:color w:val="auto"/>
                      <w:szCs w:val="21"/>
                    </w:rPr>
                    <w:t>管控</w:t>
                  </w:r>
                  <w:r>
                    <w:rPr>
                      <w:rFonts w:hint="eastAsia"/>
                      <w:b/>
                      <w:bCs/>
                      <w:color w:val="auto"/>
                      <w:szCs w:val="21"/>
                    </w:rPr>
                    <w:t>措施要求要点</w:t>
                  </w:r>
                </w:p>
              </w:tc>
              <w:tc>
                <w:tcPr>
                  <w:tcW w:w="1236" w:type="pct"/>
                  <w:vAlign w:val="center"/>
                </w:tcPr>
                <w:p>
                  <w:pPr>
                    <w:pStyle w:val="98"/>
                    <w:spacing w:line="240" w:lineRule="exact"/>
                    <w:ind w:firstLine="0" w:firstLineChars="0"/>
                    <w:jc w:val="center"/>
                    <w:rPr>
                      <w:b/>
                      <w:color w:val="auto"/>
                      <w:szCs w:val="21"/>
                    </w:rPr>
                  </w:pPr>
                  <w:r>
                    <w:rPr>
                      <w:rFonts w:hint="eastAsia"/>
                      <w:b/>
                      <w:color w:val="auto"/>
                      <w:szCs w:val="21"/>
                    </w:rPr>
                    <w:t>本项目情况</w:t>
                  </w:r>
                </w:p>
              </w:tc>
              <w:tc>
                <w:tcPr>
                  <w:tcW w:w="296" w:type="pct"/>
                  <w:vAlign w:val="center"/>
                </w:tcPr>
                <w:p>
                  <w:pPr>
                    <w:pStyle w:val="98"/>
                    <w:spacing w:line="240" w:lineRule="exact"/>
                    <w:ind w:firstLine="0" w:firstLineChars="0"/>
                    <w:jc w:val="center"/>
                    <w:rPr>
                      <w:b/>
                      <w:color w:val="auto"/>
                      <w:szCs w:val="21"/>
                    </w:rPr>
                  </w:pPr>
                  <w:r>
                    <w:rPr>
                      <w:b/>
                      <w:color w:val="auto"/>
                      <w:szCs w:val="21"/>
                    </w:rPr>
                    <w:t>符合</w:t>
                  </w:r>
                  <w:r>
                    <w:rPr>
                      <w:rFonts w:hint="eastAsia"/>
                      <w:b/>
                      <w:color w:val="auto"/>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ZH13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0434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 xml:space="preserve">2013 </w:t>
                  </w:r>
                </w:p>
                <w:p>
                  <w:pPr>
                    <w:pStyle w:val="98"/>
                    <w:spacing w:line="240" w:lineRule="exact"/>
                    <w:ind w:firstLine="0" w:firstLineChars="0"/>
                    <w:jc w:val="center"/>
                    <w:rPr>
                      <w:rFonts w:ascii="宋体" w:hAnsi="宋体" w:cs="宋体"/>
                      <w:color w:val="auto"/>
                      <w:szCs w:val="21"/>
                    </w:rPr>
                  </w:pPr>
                  <w:r>
                    <w:rPr>
                      <w:rFonts w:ascii="宋体" w:hAnsi="宋体" w:cs="宋体"/>
                      <w:color w:val="auto"/>
                      <w:szCs w:val="21"/>
                    </w:rPr>
                    <w:t>9</w:t>
                  </w:r>
                </w:p>
                <w:p>
                  <w:pPr>
                    <w:pStyle w:val="98"/>
                    <w:spacing w:line="240" w:lineRule="exact"/>
                    <w:ind w:firstLine="0" w:firstLineChars="0"/>
                    <w:jc w:val="center"/>
                    <w:rPr>
                      <w:rFonts w:ascii="宋体" w:hAnsi="宋体" w:cs="宋体"/>
                      <w:color w:val="auto"/>
                      <w:szCs w:val="21"/>
                    </w:rPr>
                  </w:pPr>
                </w:p>
              </w:tc>
              <w:tc>
                <w:tcPr>
                  <w:tcW w:w="270" w:type="pct"/>
                  <w:vMerge w:val="restart"/>
                  <w:vAlign w:val="center"/>
                </w:tcPr>
                <w:p>
                  <w:pPr>
                    <w:pStyle w:val="98"/>
                    <w:spacing w:line="240" w:lineRule="exact"/>
                    <w:ind w:firstLine="0" w:firstLineChars="0"/>
                    <w:jc w:val="center"/>
                    <w:rPr>
                      <w:rFonts w:ascii="宋体" w:hAnsi="宋体" w:cs="宋体"/>
                      <w:color w:val="auto"/>
                      <w:szCs w:val="21"/>
                    </w:rPr>
                  </w:pPr>
                  <w:r>
                    <w:rPr>
                      <w:rFonts w:ascii="宋体" w:hAnsi="宋体" w:cs="宋体"/>
                      <w:bCs/>
                      <w:color w:val="auto"/>
                      <w:szCs w:val="21"/>
                    </w:rPr>
                    <w:t>魏县</w:t>
                  </w:r>
                </w:p>
              </w:tc>
              <w:tc>
                <w:tcPr>
                  <w:tcW w:w="390" w:type="pct"/>
                  <w:vMerge w:val="restar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北皋镇</w:t>
                  </w:r>
                </w:p>
              </w:tc>
              <w:tc>
                <w:tcPr>
                  <w:tcW w:w="339" w:type="pct"/>
                  <w:vMerge w:val="restart"/>
                  <w:vAlign w:val="center"/>
                </w:tcPr>
                <w:p>
                  <w:pPr>
                    <w:pStyle w:val="98"/>
                    <w:spacing w:line="240" w:lineRule="exact"/>
                    <w:ind w:firstLine="0" w:firstLineChars="0"/>
                    <w:jc w:val="center"/>
                    <w:rPr>
                      <w:rFonts w:ascii="宋体" w:hAnsi="宋体" w:cs="宋体"/>
                      <w:color w:val="auto"/>
                      <w:szCs w:val="21"/>
                    </w:rPr>
                  </w:pPr>
                  <w:r>
                    <w:rPr>
                      <w:rFonts w:hint="eastAsia"/>
                      <w:bCs/>
                      <w:color w:val="auto"/>
                      <w:szCs w:val="21"/>
                    </w:rPr>
                    <w:t>一般管控单元</w:t>
                  </w:r>
                </w:p>
              </w:tc>
              <w:tc>
                <w:tcPr>
                  <w:tcW w:w="558" w:type="pct"/>
                  <w:vMerge w:val="restar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高污染燃料禁燃区</w:t>
                  </w: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空间</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布局</w:t>
                  </w:r>
                </w:p>
              </w:tc>
              <w:tc>
                <w:tcPr>
                  <w:tcW w:w="1236" w:type="pct"/>
                  <w:vAlign w:val="center"/>
                </w:tcPr>
                <w:p>
                  <w:pPr>
                    <w:pStyle w:val="98"/>
                    <w:spacing w:line="240" w:lineRule="exact"/>
                    <w:ind w:firstLine="0" w:firstLineChars="0"/>
                    <w:jc w:val="center"/>
                    <w:rPr>
                      <w:bCs/>
                      <w:color w:val="auto"/>
                      <w:szCs w:val="21"/>
                    </w:rPr>
                  </w:pPr>
                  <w:r>
                    <w:rPr>
                      <w:rFonts w:hint="eastAsia"/>
                      <w:bCs/>
                      <w:color w:val="auto"/>
                      <w:szCs w:val="21"/>
                    </w:rPr>
                    <w:t>1.禁止建设《产业结构调整指导目录(2019 年本)》中禁止类项目及设备(如砖瓦轮窑以及立窑、无顶轮窑、马蹄窑等土窑、普通挤砖机等）。2. 满足《河北省大运河文化保护传承利用实施规划-生态环境保护修复专项规划》《河北省大运河文化保护传承利用生态环境保护修复专项规划实施方案》中相应要求。</w:t>
                  </w:r>
                </w:p>
                <w:p>
                  <w:pPr>
                    <w:pStyle w:val="98"/>
                    <w:spacing w:line="240" w:lineRule="exact"/>
                    <w:ind w:firstLine="0" w:firstLineChars="0"/>
                    <w:jc w:val="center"/>
                    <w:rPr>
                      <w:bCs/>
                      <w:color w:val="auto"/>
                      <w:szCs w:val="21"/>
                    </w:rPr>
                  </w:pP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为建筑垃圾回收破碎制砖项目，项目不属于中华人民共和国国家发展和改革委员会《产业结构调整指导目录（2019年本）》中限制类、淘汰类项目，为鼓励类，无禁止类设备，且项目不属于《关于印发河北省新增限制和淘汰类产业目录（2015年版）的通知》的通知（冀政办[2015]7号）规定的禁（限）建设项目。综上，本项目符合空间布局的要求。</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270" w:type="pct"/>
                  <w:vMerge w:val="continue"/>
                  <w:vAlign w:val="center"/>
                </w:tcPr>
                <w:p>
                  <w:pPr>
                    <w:pStyle w:val="98"/>
                    <w:spacing w:line="240" w:lineRule="exact"/>
                    <w:ind w:firstLine="0" w:firstLineChars="0"/>
                    <w:jc w:val="center"/>
                    <w:rPr>
                      <w:rFonts w:ascii="宋体" w:hAnsi="宋体" w:cs="宋体"/>
                      <w:color w:val="auto"/>
                      <w:szCs w:val="21"/>
                    </w:rPr>
                  </w:pPr>
                </w:p>
              </w:tc>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339" w:type="pct"/>
                  <w:vMerge w:val="continue"/>
                  <w:vAlign w:val="center"/>
                </w:tcPr>
                <w:p>
                  <w:pPr>
                    <w:pStyle w:val="98"/>
                    <w:spacing w:line="240" w:lineRule="exact"/>
                    <w:ind w:firstLine="0" w:firstLineChars="0"/>
                    <w:jc w:val="center"/>
                    <w:rPr>
                      <w:rFonts w:ascii="宋体" w:hAnsi="宋体" w:cs="宋体"/>
                      <w:color w:val="auto"/>
                      <w:szCs w:val="21"/>
                    </w:rPr>
                  </w:pPr>
                </w:p>
              </w:tc>
              <w:tc>
                <w:tcPr>
                  <w:tcW w:w="558" w:type="pct"/>
                  <w:vMerge w:val="continue"/>
                  <w:vAlign w:val="center"/>
                </w:tcPr>
                <w:p>
                  <w:pPr>
                    <w:pStyle w:val="98"/>
                    <w:spacing w:line="240" w:lineRule="exact"/>
                    <w:ind w:firstLine="0" w:firstLineChars="0"/>
                    <w:jc w:val="center"/>
                    <w:rPr>
                      <w:rFonts w:ascii="宋体" w:hAnsi="宋体" w:cs="宋体"/>
                      <w:color w:val="auto"/>
                      <w:szCs w:val="21"/>
                    </w:rPr>
                  </w:pP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污染</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排放管控</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 xml:space="preserve">1.淘汰集中供热管网覆盖范围内的散煤。2.砖瓦行业污染物排放满足《砖瓦工业大气污染物排放标准》 </w:t>
                  </w:r>
                </w:p>
                <w:p>
                  <w:pPr>
                    <w:pStyle w:val="98"/>
                    <w:spacing w:line="240" w:lineRule="exact"/>
                    <w:ind w:firstLine="0" w:firstLineChars="0"/>
                    <w:jc w:val="center"/>
                    <w:rPr>
                      <w:color w:val="auto"/>
                      <w:szCs w:val="21"/>
                    </w:rPr>
                  </w:pPr>
                  <w:r>
                    <w:rPr>
                      <w:rFonts w:hint="eastAsia"/>
                      <w:color w:val="auto"/>
                      <w:szCs w:val="21"/>
                    </w:rPr>
                    <w:t xml:space="preserve">（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 </w:t>
                  </w:r>
                </w:p>
                <w:p>
                  <w:pPr>
                    <w:pStyle w:val="98"/>
                    <w:spacing w:line="240" w:lineRule="exact"/>
                    <w:ind w:firstLine="0" w:firstLineChars="0"/>
                    <w:jc w:val="center"/>
                    <w:rPr>
                      <w:color w:val="auto"/>
                      <w:szCs w:val="21"/>
                    </w:rPr>
                  </w:pPr>
                  <w:r>
                    <w:rPr>
                      <w:rFonts w:hint="eastAsia"/>
                      <w:color w:val="auto"/>
                      <w:szCs w:val="21"/>
                    </w:rPr>
                    <w:t>《工业炉窑大气污染物排放标准》(DB13/1640-2012)和《关于印发&lt;河北省工业炉窑综合治理实施方案&gt;的通知》(冀环大气〔2019〕607 号)及“退后十”方案中邯郸限值要求。6. 全面加强原辅材料源头替代，从源头减少VOCs 产生。涉VOCs 重点企业全面执行《挥发性有机物无组织排放控制标准》(GB37822-2019)。选择适宜的废气治理工艺，对 VOCs 污染源进行有效处理。</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废气污染物为建筑垃圾破碎生产线的给料、破碎、筛分废气和建筑垃圾制砖的配料、搅拌废气，通过密闭负压收集后经过2套布袋除尘器处理后通过2根15m高排气筒达标排放，水泥、石粉筒仓的废气由各自仓顶脉冲滤袋式除尘器（共2套）+仓顶合并1根排气筒达标排放，原料建筑垃圾、成品砂石均置于封闭车间内，物料装卸、原料、成品堆存区设微雾除尘装置。污染物排放满足相关排放标准；本项目制砖采用免焙烧制砖工艺，不涉及工业炉窑的使用，不涉及散煤等燃料的使用。综上，项目建成后，污染物的排放管控符合要求。</w:t>
                  </w:r>
                </w:p>
                <w:p>
                  <w:pPr>
                    <w:pStyle w:val="98"/>
                    <w:spacing w:line="240" w:lineRule="exact"/>
                    <w:ind w:firstLine="0" w:firstLineChars="0"/>
                    <w:jc w:val="center"/>
                    <w:rPr>
                      <w:color w:val="auto"/>
                      <w:szCs w:val="21"/>
                    </w:rPr>
                  </w:pP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0" w:type="pct"/>
                  <w:vMerge w:val="continue"/>
                  <w:vAlign w:val="center"/>
                </w:tcPr>
                <w:p>
                  <w:pPr>
                    <w:pStyle w:val="99"/>
                    <w:spacing w:line="240" w:lineRule="exact"/>
                    <w:rPr>
                      <w:color w:val="auto"/>
                      <w:szCs w:val="21"/>
                    </w:rPr>
                  </w:pPr>
                </w:p>
              </w:tc>
              <w:tc>
                <w:tcPr>
                  <w:tcW w:w="270" w:type="pct"/>
                  <w:vMerge w:val="continue"/>
                  <w:vAlign w:val="center"/>
                </w:tcPr>
                <w:p>
                  <w:pPr>
                    <w:pStyle w:val="99"/>
                    <w:spacing w:line="240" w:lineRule="exact"/>
                    <w:rPr>
                      <w:color w:val="auto"/>
                      <w:szCs w:val="21"/>
                    </w:rPr>
                  </w:pPr>
                </w:p>
              </w:tc>
              <w:tc>
                <w:tcPr>
                  <w:tcW w:w="390" w:type="pct"/>
                  <w:vMerge w:val="continue"/>
                  <w:vAlign w:val="center"/>
                </w:tcPr>
                <w:p>
                  <w:pPr>
                    <w:pStyle w:val="99"/>
                    <w:spacing w:line="240" w:lineRule="exact"/>
                    <w:rPr>
                      <w:color w:val="auto"/>
                      <w:szCs w:val="21"/>
                    </w:rPr>
                  </w:pPr>
                </w:p>
              </w:tc>
              <w:tc>
                <w:tcPr>
                  <w:tcW w:w="339" w:type="pct"/>
                  <w:vMerge w:val="continue"/>
                  <w:vAlign w:val="center"/>
                </w:tcPr>
                <w:p>
                  <w:pPr>
                    <w:pStyle w:val="99"/>
                    <w:spacing w:line="240" w:lineRule="exact"/>
                    <w:rPr>
                      <w:color w:val="auto"/>
                      <w:szCs w:val="21"/>
                    </w:rPr>
                  </w:pPr>
                </w:p>
              </w:tc>
              <w:tc>
                <w:tcPr>
                  <w:tcW w:w="558" w:type="pct"/>
                  <w:vMerge w:val="continue"/>
                  <w:vAlign w:val="center"/>
                </w:tcPr>
                <w:p>
                  <w:pPr>
                    <w:pStyle w:val="99"/>
                    <w:spacing w:line="240" w:lineRule="exact"/>
                    <w:rPr>
                      <w:color w:val="auto"/>
                      <w:szCs w:val="21"/>
                    </w:rPr>
                  </w:pPr>
                </w:p>
              </w:tc>
              <w:tc>
                <w:tcPr>
                  <w:tcW w:w="284" w:type="pct"/>
                  <w:vAlign w:val="center"/>
                </w:tcPr>
                <w:p>
                  <w:pPr>
                    <w:pStyle w:val="99"/>
                    <w:spacing w:line="240" w:lineRule="exact"/>
                    <w:rPr>
                      <w:color w:val="auto"/>
                      <w:szCs w:val="21"/>
                    </w:rPr>
                  </w:pPr>
                  <w:r>
                    <w:rPr>
                      <w:rFonts w:hint="eastAsia"/>
                      <w:color w:val="auto"/>
                      <w:szCs w:val="21"/>
                    </w:rPr>
                    <w:t>环境</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风险</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防控</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1.工艺过程中产生的含 VOCs 废料(渣、液)满足《挥发性有机物无组织排放控制标准》(GB37822-2019)中 的要求。</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本项目不涉及VOCs物料的储存。使用</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270" w:type="pct"/>
                  <w:vMerge w:val="continue"/>
                  <w:vAlign w:val="center"/>
                </w:tcPr>
                <w:p>
                  <w:pPr>
                    <w:pStyle w:val="98"/>
                    <w:spacing w:line="240" w:lineRule="exact"/>
                    <w:ind w:firstLine="0" w:firstLineChars="0"/>
                    <w:jc w:val="center"/>
                    <w:rPr>
                      <w:rFonts w:ascii="宋体" w:hAnsi="宋体" w:cs="宋体"/>
                      <w:color w:val="auto"/>
                      <w:szCs w:val="21"/>
                    </w:rPr>
                  </w:pPr>
                </w:p>
              </w:tc>
              <w:tc>
                <w:tcPr>
                  <w:tcW w:w="390" w:type="pct"/>
                  <w:vMerge w:val="continue"/>
                  <w:vAlign w:val="center"/>
                </w:tcPr>
                <w:p>
                  <w:pPr>
                    <w:pStyle w:val="98"/>
                    <w:spacing w:line="240" w:lineRule="exact"/>
                    <w:ind w:firstLine="0" w:firstLineChars="0"/>
                    <w:jc w:val="center"/>
                    <w:rPr>
                      <w:rFonts w:ascii="宋体" w:hAnsi="宋体" w:cs="宋体"/>
                      <w:color w:val="auto"/>
                      <w:szCs w:val="21"/>
                    </w:rPr>
                  </w:pPr>
                </w:p>
              </w:tc>
              <w:tc>
                <w:tcPr>
                  <w:tcW w:w="339" w:type="pct"/>
                  <w:vMerge w:val="continue"/>
                  <w:vAlign w:val="center"/>
                </w:tcPr>
                <w:p>
                  <w:pPr>
                    <w:pStyle w:val="98"/>
                    <w:spacing w:line="240" w:lineRule="exact"/>
                    <w:ind w:firstLine="0" w:firstLineChars="0"/>
                    <w:jc w:val="center"/>
                    <w:rPr>
                      <w:rFonts w:ascii="宋体" w:hAnsi="宋体" w:cs="宋体"/>
                      <w:color w:val="auto"/>
                      <w:szCs w:val="21"/>
                    </w:rPr>
                  </w:pPr>
                </w:p>
              </w:tc>
              <w:tc>
                <w:tcPr>
                  <w:tcW w:w="558" w:type="pct"/>
                  <w:vMerge w:val="continue"/>
                  <w:vAlign w:val="center"/>
                </w:tcPr>
                <w:p>
                  <w:pPr>
                    <w:pStyle w:val="98"/>
                    <w:spacing w:line="240" w:lineRule="exact"/>
                    <w:ind w:firstLine="0" w:firstLineChars="0"/>
                    <w:jc w:val="center"/>
                    <w:rPr>
                      <w:rFonts w:ascii="宋体" w:hAnsi="宋体" w:cs="宋体"/>
                      <w:color w:val="auto"/>
                      <w:szCs w:val="21"/>
                    </w:rPr>
                  </w:pPr>
                </w:p>
              </w:tc>
              <w:tc>
                <w:tcPr>
                  <w:tcW w:w="284" w:type="pct"/>
                  <w:vAlign w:val="center"/>
                </w:tcPr>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资源</w:t>
                  </w:r>
                </w:p>
                <w:p>
                  <w:pPr>
                    <w:pStyle w:val="98"/>
                    <w:spacing w:line="240" w:lineRule="exact"/>
                    <w:ind w:firstLine="0" w:firstLineChars="0"/>
                    <w:jc w:val="center"/>
                    <w:rPr>
                      <w:rFonts w:ascii="宋体" w:hAnsi="宋体" w:cs="宋体"/>
                      <w:color w:val="auto"/>
                      <w:szCs w:val="21"/>
                    </w:rPr>
                  </w:pPr>
                  <w:r>
                    <w:rPr>
                      <w:rFonts w:hint="eastAsia" w:ascii="宋体" w:hAnsi="宋体" w:cs="宋体"/>
                      <w:color w:val="auto"/>
                      <w:szCs w:val="21"/>
                    </w:rPr>
                    <w:t>利用效率</w:t>
                  </w:r>
                </w:p>
              </w:tc>
              <w:tc>
                <w:tcPr>
                  <w:tcW w:w="1236" w:type="pct"/>
                  <w:vAlign w:val="center"/>
                </w:tcPr>
                <w:p>
                  <w:pPr>
                    <w:pStyle w:val="98"/>
                    <w:spacing w:line="240" w:lineRule="exact"/>
                    <w:ind w:firstLine="411"/>
                    <w:jc w:val="center"/>
                    <w:rPr>
                      <w:color w:val="auto"/>
                      <w:szCs w:val="21"/>
                    </w:rPr>
                  </w:pPr>
                  <w:r>
                    <w:rPr>
                      <w:rFonts w:hint="eastAsia"/>
                      <w:color w:val="auto"/>
                      <w:szCs w:val="21"/>
                    </w:rPr>
                    <w:t xml:space="preserve">1.禁燃区内严格按照相应的高污染燃料禁燃区的通告要求执行。2. 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 </w:t>
                  </w:r>
                </w:p>
              </w:tc>
              <w:tc>
                <w:tcPr>
                  <w:tcW w:w="1236" w:type="pct"/>
                  <w:vAlign w:val="center"/>
                </w:tcPr>
                <w:p>
                  <w:pPr>
                    <w:pStyle w:val="98"/>
                    <w:spacing w:line="240" w:lineRule="exact"/>
                    <w:ind w:firstLine="0" w:firstLineChars="0"/>
                    <w:jc w:val="center"/>
                    <w:rPr>
                      <w:color w:val="auto"/>
                      <w:szCs w:val="21"/>
                    </w:rPr>
                  </w:pPr>
                  <w:r>
                    <w:rPr>
                      <w:rFonts w:hint="eastAsia"/>
                      <w:color w:val="auto"/>
                      <w:szCs w:val="21"/>
                    </w:rPr>
                    <w:t>本项目属于建筑垃圾回收破碎制砖项目，制砖采用免焙烧制砖工艺，不涉及工业炉窑的使用，不涉及散煤等燃料的使用。不属于高污染燃料，符合资源利用率的要求。</w:t>
                  </w:r>
                </w:p>
              </w:tc>
              <w:tc>
                <w:tcPr>
                  <w:tcW w:w="296" w:type="pct"/>
                  <w:vAlign w:val="center"/>
                </w:tcPr>
                <w:p>
                  <w:pPr>
                    <w:pStyle w:val="98"/>
                    <w:spacing w:line="240" w:lineRule="exact"/>
                    <w:ind w:firstLine="0" w:firstLineChars="0"/>
                    <w:jc w:val="center"/>
                    <w:rPr>
                      <w:color w:val="auto"/>
                      <w:szCs w:val="21"/>
                    </w:rPr>
                  </w:pPr>
                  <w:r>
                    <w:rPr>
                      <w:color w:val="auto"/>
                      <w:szCs w:val="21"/>
                    </w:rPr>
                    <w:t>符合</w:t>
                  </w:r>
                </w:p>
              </w:tc>
            </w:tr>
          </w:tbl>
          <w:p>
            <w:pPr>
              <w:autoSpaceDE w:val="0"/>
              <w:autoSpaceDN w:val="0"/>
              <w:spacing w:line="520" w:lineRule="exact"/>
              <w:ind w:firstLine="472" w:firstLineChars="200"/>
              <w:rPr>
                <w:color w:val="auto"/>
              </w:rPr>
            </w:pPr>
            <w:r>
              <w:rPr>
                <w:bCs/>
                <w:color w:val="auto"/>
                <w:sz w:val="24"/>
                <w:szCs w:val="24"/>
              </w:rPr>
              <w:t>综上所述，本项目符合</w:t>
            </w:r>
            <w:r>
              <w:rPr>
                <w:rFonts w:hint="eastAsia"/>
                <w:color w:val="auto"/>
                <w:sz w:val="24"/>
                <w:szCs w:val="24"/>
              </w:rPr>
              <w:t>《邯郸市“三线一单”生态环境分区管控准入清单》的</w:t>
            </w:r>
            <w:r>
              <w:rPr>
                <w:bCs/>
                <w:color w:val="auto"/>
                <w:sz w:val="24"/>
                <w:szCs w:val="24"/>
              </w:rPr>
              <w:t>环境管理要求。</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tc>
      </w:tr>
    </w:tbl>
    <w:p>
      <w:pPr>
        <w:ind w:firstLine="185" w:firstLineChars="67"/>
        <w:rPr>
          <w:rFonts w:eastAsia="黑体"/>
          <w:color w:val="auto"/>
          <w:sz w:val="28"/>
        </w:rPr>
        <w:sectPr>
          <w:headerReference r:id="rId3" w:type="default"/>
          <w:footerReference r:id="rId4" w:type="default"/>
          <w:pgSz w:w="11906" w:h="16838"/>
          <w:pgMar w:top="1304" w:right="1701" w:bottom="1418" w:left="1701" w:header="851" w:footer="851" w:gutter="0"/>
          <w:pgNumType w:start="1"/>
          <w:cols w:space="720" w:num="1"/>
          <w:docGrid w:type="linesAndChars" w:linePitch="380" w:charSpace="-948"/>
        </w:sectPr>
      </w:pPr>
    </w:p>
    <w:p>
      <w:pPr>
        <w:pStyle w:val="16"/>
        <w:jc w:val="center"/>
        <w:rPr>
          <w:rFonts w:eastAsia="黑体"/>
          <w:b/>
          <w:color w:val="auto"/>
          <w:sz w:val="32"/>
          <w:szCs w:val="32"/>
        </w:rPr>
      </w:pPr>
      <w:r>
        <w:rPr>
          <w:rFonts w:hint="eastAsia" w:eastAsia="黑体"/>
          <w:b/>
          <w:color w:val="auto"/>
          <w:sz w:val="32"/>
          <w:szCs w:val="32"/>
        </w:rPr>
        <w:t>二、</w:t>
      </w:r>
      <w:r>
        <w:rPr>
          <w:rFonts w:eastAsia="黑体"/>
          <w:b/>
          <w:color w:val="auto"/>
          <w:sz w:val="32"/>
          <w:szCs w:val="32"/>
        </w:rPr>
        <w:t>建设项目</w:t>
      </w:r>
      <w:r>
        <w:rPr>
          <w:rFonts w:hint="eastAsia" w:eastAsia="黑体"/>
          <w:b/>
          <w:color w:val="auto"/>
          <w:sz w:val="32"/>
          <w:szCs w:val="32"/>
        </w:rPr>
        <w:t>工程分析</w:t>
      </w:r>
    </w:p>
    <w:tbl>
      <w:tblPr>
        <w:tblStyle w:val="2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7" w:type="dxa"/>
            <w:vAlign w:val="center"/>
          </w:tcPr>
          <w:p>
            <w:pPr>
              <w:pStyle w:val="35"/>
              <w:jc w:val="center"/>
              <w:rPr>
                <w:color w:val="auto"/>
              </w:rPr>
            </w:pPr>
            <w:r>
              <w:rPr>
                <w:rFonts w:hint="eastAsia"/>
                <w:color w:val="auto"/>
              </w:rPr>
              <w:t>建设内容</w:t>
            </w:r>
          </w:p>
        </w:tc>
        <w:tc>
          <w:tcPr>
            <w:tcW w:w="8261" w:type="dxa"/>
            <w:vAlign w:val="center"/>
          </w:tcPr>
          <w:p>
            <w:pPr>
              <w:numPr>
                <w:ilvl w:val="0"/>
                <w:numId w:val="1"/>
              </w:numPr>
              <w:spacing w:line="360" w:lineRule="auto"/>
              <w:ind w:firstLine="472" w:firstLineChars="200"/>
              <w:rPr>
                <w:rFonts w:hAnsiTheme="minorEastAsia" w:eastAsiaTheme="minorEastAsia"/>
                <w:bCs/>
                <w:color w:val="auto"/>
                <w:sz w:val="24"/>
              </w:rPr>
            </w:pPr>
            <w:r>
              <w:rPr>
                <w:rFonts w:hAnsiTheme="minorEastAsia" w:eastAsiaTheme="minorEastAsia"/>
                <w:b/>
                <w:color w:val="auto"/>
                <w:sz w:val="24"/>
              </w:rPr>
              <w:t>主要建设内容及规模</w:t>
            </w:r>
            <w:r>
              <w:rPr>
                <w:rFonts w:hint="eastAsia" w:hAnsiTheme="minorEastAsia" w:eastAsiaTheme="minorEastAsia"/>
                <w:b/>
                <w:color w:val="auto"/>
                <w:sz w:val="24"/>
              </w:rPr>
              <w:t>：</w:t>
            </w:r>
            <w:r>
              <w:rPr>
                <w:rFonts w:hint="eastAsia" w:hAnsiTheme="minorEastAsia" w:eastAsiaTheme="minorEastAsia"/>
                <w:bCs/>
                <w:color w:val="auto"/>
                <w:sz w:val="24"/>
              </w:rPr>
              <w:t>本项目占地20亩，总建筑面积9000m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，主要建设建筑垃圾粉碎生产车间2000m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、制砖生产车间5000m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、办公用房1000m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、及其他配套附属设施1000m</w:t>
            </w:r>
            <w:r>
              <w:rPr>
                <w:rFonts w:hint="eastAsia" w:hAnsiTheme="minorEastAsia" w:eastAsiaTheme="minorEastAsia"/>
                <w:bCs/>
                <w:color w:val="auto"/>
                <w:sz w:val="24"/>
                <w:vertAlign w:val="superscript"/>
              </w:rPr>
              <w:t>2</w:t>
            </w:r>
            <w:r>
              <w:rPr>
                <w:rFonts w:hint="eastAsia" w:hAnsiTheme="minorEastAsia" w:eastAsiaTheme="minorEastAsia"/>
                <w:bCs/>
                <w:color w:val="auto"/>
                <w:sz w:val="24"/>
              </w:rPr>
              <w:t>。建设一条建筑垃圾破碎生产线、一条建筑垃圾制砖生产线，购置安装粉碎机、搅拌机、制砖机等设备。项目设计年处理建筑垃圾8000吨、建筑垃圾制砖1600万块。</w:t>
            </w:r>
          </w:p>
          <w:p>
            <w:pPr>
              <w:spacing w:line="360" w:lineRule="auto"/>
              <w:ind w:firstLine="472" w:firstLineChars="200"/>
              <w:rPr>
                <w:rFonts w:eastAsiaTheme="minorEastAsia"/>
                <w:bCs/>
                <w:color w:val="auto"/>
                <w:sz w:val="24"/>
              </w:rPr>
            </w:pPr>
            <w:r>
              <w:rPr>
                <w:rFonts w:hAnsiTheme="minorEastAsia" w:eastAsiaTheme="minorEastAsia"/>
                <w:bCs/>
                <w:color w:val="auto"/>
                <w:sz w:val="24"/>
              </w:rPr>
              <w:t>项目主要建设内容见表</w:t>
            </w:r>
            <w:r>
              <w:rPr>
                <w:rFonts w:hint="eastAsia" w:eastAsiaTheme="minorEastAsia"/>
                <w:bCs/>
                <w:color w:val="auto"/>
                <w:sz w:val="24"/>
              </w:rPr>
              <w:t>8。</w:t>
            </w:r>
          </w:p>
          <w:p>
            <w:pPr>
              <w:spacing w:line="360" w:lineRule="auto"/>
              <w:ind w:firstLine="480"/>
              <w:jc w:val="center"/>
              <w:rPr>
                <w:rFonts w:eastAsiaTheme="minorEastAsia"/>
                <w:b/>
                <w:color w:val="auto"/>
                <w:sz w:val="24"/>
              </w:rPr>
            </w:pPr>
            <w:r>
              <w:rPr>
                <w:rFonts w:hAnsiTheme="minorEastAsia" w:eastAsiaTheme="minorEastAsia"/>
                <w:b/>
                <w:color w:val="auto"/>
                <w:sz w:val="24"/>
              </w:rPr>
              <w:t>表</w:t>
            </w:r>
            <w:r>
              <w:rPr>
                <w:rFonts w:hint="eastAsia" w:eastAsiaTheme="minorEastAsia"/>
                <w:b/>
                <w:color w:val="auto"/>
                <w:sz w:val="24"/>
              </w:rPr>
              <w:t>8</w:t>
            </w:r>
            <w:r>
              <w:rPr>
                <w:rFonts w:eastAsiaTheme="minorEastAsia"/>
                <w:b/>
                <w:color w:val="auto"/>
                <w:sz w:val="24"/>
              </w:rPr>
              <w:t xml:space="preserve"> </w:t>
            </w:r>
            <w:r>
              <w:rPr>
                <w:rFonts w:hAnsiTheme="minorEastAsia" w:eastAsiaTheme="minorEastAsia"/>
                <w:b/>
                <w:color w:val="auto"/>
                <w:sz w:val="24"/>
              </w:rPr>
              <w:t>主要建设内容一览表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160"/>
              <w:gridCol w:w="317"/>
              <w:gridCol w:w="1036"/>
              <w:gridCol w:w="44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项目</w:t>
                  </w:r>
                </w:p>
              </w:tc>
              <w:tc>
                <w:tcPr>
                  <w:tcW w:w="4344" w:type="pct"/>
                  <w:gridSpan w:val="4"/>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工程内容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项目名称</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color w:val="auto"/>
                      <w:szCs w:val="21"/>
                    </w:rPr>
                    <w:t>建筑垃圾回收处理制砖项目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建设单位</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魏县蓝湖建筑材料有限公司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建设性质</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建设地址</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魏县北皋镇屯中村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55" w:type="pct"/>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环保投资</w:t>
                  </w:r>
                </w:p>
              </w:tc>
              <w:tc>
                <w:tcPr>
                  <w:tcW w:w="4344" w:type="pct"/>
                  <w:gridSpan w:val="4"/>
                  <w:tcBorders>
                    <w:tl2br w:val="nil"/>
                    <w:tr2bl w:val="nil"/>
                  </w:tcBorders>
                  <w:tcMar>
                    <w:left w:w="57" w:type="dxa"/>
                    <w:right w:w="57" w:type="dxa"/>
                  </w:tcMar>
                  <w:vAlign w:val="center"/>
                </w:tcPr>
                <w:p>
                  <w:pPr>
                    <w:adjustRightInd w:val="0"/>
                    <w:spacing w:line="320" w:lineRule="exact"/>
                    <w:jc w:val="center"/>
                    <w:textAlignment w:val="baseline"/>
                    <w:rPr>
                      <w:color w:val="auto"/>
                      <w:szCs w:val="21"/>
                    </w:rPr>
                  </w:pPr>
                  <w:r>
                    <w:rPr>
                      <w:rFonts w:hint="eastAsia"/>
                      <w:color w:val="auto"/>
                      <w:szCs w:val="21"/>
                    </w:rPr>
                    <w:t xml:space="preserve">项目总投资868.5万元，其中环保投资30万元，占总投资的3.45%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主体</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建筑垃圾处理车间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1座，1层，全封闭钢结构，建筑面积</w:t>
                  </w:r>
                  <w:r>
                    <w:rPr>
                      <w:rFonts w:hint="eastAsia"/>
                      <w:color w:val="auto"/>
                      <w:szCs w:val="21"/>
                    </w:rPr>
                    <w:t>2000</w:t>
                  </w:r>
                  <w:r>
                    <w:rPr>
                      <w:color w:val="auto"/>
                      <w:szCs w:val="21"/>
                    </w:rPr>
                    <w:t>m</w:t>
                  </w:r>
                  <w:r>
                    <w:rPr>
                      <w:color w:val="auto"/>
                      <w:szCs w:val="21"/>
                      <w:vertAlign w:val="superscript"/>
                    </w:rPr>
                    <w:t>2</w:t>
                  </w:r>
                  <w:r>
                    <w:rPr>
                      <w:rFonts w:hint="eastAsia"/>
                      <w:color w:val="auto"/>
                      <w:szCs w:val="21"/>
                    </w:rPr>
                    <w:t>，分为生产区和原料储存区。生产区建筑面见1000㎡，</w:t>
                  </w:r>
                  <w:r>
                    <w:rPr>
                      <w:color w:val="auto"/>
                      <w:szCs w:val="21"/>
                    </w:rPr>
                    <w:t>布设</w:t>
                  </w:r>
                  <w:r>
                    <w:rPr>
                      <w:rFonts w:hint="eastAsia"/>
                      <w:color w:val="auto"/>
                      <w:szCs w:val="21"/>
                    </w:rPr>
                    <w:t>建筑垃圾制砖</w:t>
                  </w:r>
                  <w:r>
                    <w:rPr>
                      <w:color w:val="auto"/>
                      <w:szCs w:val="21"/>
                    </w:rPr>
                    <w:t>生产线</w:t>
                  </w:r>
                  <w:r>
                    <w:rPr>
                      <w:rFonts w:hint="eastAsia"/>
                      <w:color w:val="auto"/>
                      <w:szCs w:val="21"/>
                    </w:rPr>
                    <w:t>1</w:t>
                  </w:r>
                  <w:r>
                    <w:rPr>
                      <w:color w:val="auto"/>
                      <w:szCs w:val="21"/>
                    </w:rPr>
                    <w:t>条</w:t>
                  </w:r>
                  <w:r>
                    <w:rPr>
                      <w:rFonts w:hint="eastAsia"/>
                      <w:color w:val="auto"/>
                      <w:szCs w:val="21"/>
                    </w:rPr>
                    <w:t>，原料储存区建筑面积1000㎡，主要用于储存外购的原料建筑垃圾和产品砂石料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制砖生产车间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w:t>
                  </w:r>
                  <w:r>
                    <w:rPr>
                      <w:rFonts w:hint="eastAsia"/>
                      <w:color w:val="auto"/>
                      <w:szCs w:val="21"/>
                    </w:rPr>
                    <w:t>积5</w:t>
                  </w:r>
                  <w:r>
                    <w:rPr>
                      <w:color w:val="auto"/>
                      <w:szCs w:val="21"/>
                    </w:rPr>
                    <w:t>000m</w:t>
                  </w:r>
                  <w:r>
                    <w:rPr>
                      <w:color w:val="auto"/>
                      <w:szCs w:val="21"/>
                      <w:vertAlign w:val="superscript"/>
                    </w:rPr>
                    <w:t>2</w:t>
                  </w:r>
                  <w:r>
                    <w:rPr>
                      <w:color w:val="auto"/>
                      <w:szCs w:val="21"/>
                    </w:rPr>
                    <w:t>，</w:t>
                  </w:r>
                  <w:r>
                    <w:rPr>
                      <w:rFonts w:hint="eastAsia"/>
                      <w:color w:val="auto"/>
                      <w:szCs w:val="21"/>
                    </w:rPr>
                    <w:t>分为生产区和原料储存区。生产区建筑面见2000㎡，</w:t>
                  </w:r>
                  <w:r>
                    <w:rPr>
                      <w:color w:val="auto"/>
                      <w:szCs w:val="21"/>
                    </w:rPr>
                    <w:t>布设</w:t>
                  </w:r>
                  <w:r>
                    <w:rPr>
                      <w:rFonts w:hint="eastAsia"/>
                      <w:color w:val="auto"/>
                      <w:szCs w:val="21"/>
                    </w:rPr>
                    <w:t>建筑垃圾制砖</w:t>
                  </w:r>
                  <w:r>
                    <w:rPr>
                      <w:color w:val="auto"/>
                      <w:szCs w:val="21"/>
                    </w:rPr>
                    <w:t>生产线</w:t>
                  </w:r>
                  <w:r>
                    <w:rPr>
                      <w:rFonts w:hint="eastAsia"/>
                      <w:color w:val="auto"/>
                      <w:szCs w:val="21"/>
                    </w:rPr>
                    <w:t>1</w:t>
                  </w:r>
                  <w:r>
                    <w:rPr>
                      <w:color w:val="auto"/>
                      <w:szCs w:val="21"/>
                    </w:rPr>
                    <w:t>条</w:t>
                  </w:r>
                  <w:r>
                    <w:rPr>
                      <w:rFonts w:hint="eastAsia"/>
                      <w:color w:val="auto"/>
                      <w:szCs w:val="21"/>
                    </w:rPr>
                    <w:t>，原料储存区建筑面积3000㎡，主要用于储存外购制砖用砂石原料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辅助</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门卫</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1座，1层，砖混结构，建筑面积</w:t>
                  </w:r>
                  <w:r>
                    <w:rPr>
                      <w:rFonts w:hint="eastAsia"/>
                      <w:color w:val="auto"/>
                      <w:szCs w:val="21"/>
                    </w:rPr>
                    <w:t>2</w:t>
                  </w:r>
                  <w:r>
                    <w:rPr>
                      <w:color w:val="auto"/>
                      <w:szCs w:val="21"/>
                    </w:rPr>
                    <w:t>0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办公用房</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1座，1层，砖混结构，建筑面积</w:t>
                  </w:r>
                  <w:r>
                    <w:rPr>
                      <w:rFonts w:hint="eastAsia"/>
                      <w:color w:val="auto"/>
                      <w:szCs w:val="21"/>
                    </w:rPr>
                    <w:t>1000</w:t>
                  </w:r>
                  <w:r>
                    <w:rPr>
                      <w:color w:val="auto"/>
                      <w:szCs w:val="21"/>
                    </w:rPr>
                    <w:t xml:space="preserve">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地磅房</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1座，1层，全封闭钢结构，建筑面积</w:t>
                  </w:r>
                  <w:r>
                    <w:rPr>
                      <w:rFonts w:hint="eastAsia"/>
                      <w:color w:val="auto"/>
                      <w:szCs w:val="21"/>
                    </w:rPr>
                    <w:t>3</w:t>
                  </w:r>
                  <w:r>
                    <w:rPr>
                      <w:color w:val="auto"/>
                      <w:szCs w:val="21"/>
                    </w:rPr>
                    <w:t>0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配电室</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1座，1层，砖混结构，面积</w:t>
                  </w:r>
                  <w:r>
                    <w:rPr>
                      <w:rFonts w:hint="eastAsia"/>
                      <w:color w:val="auto"/>
                      <w:szCs w:val="21"/>
                    </w:rPr>
                    <w:t>25</w:t>
                  </w:r>
                  <w:r>
                    <w:rPr>
                      <w:color w:val="auto"/>
                      <w:szCs w:val="21"/>
                    </w:rPr>
                    <w:t>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危废间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1座，1层，砖混结构，面积</w:t>
                  </w:r>
                  <w:r>
                    <w:rPr>
                      <w:rFonts w:hint="eastAsia"/>
                      <w:color w:val="auto"/>
                      <w:szCs w:val="21"/>
                    </w:rPr>
                    <w:t>5</w:t>
                  </w:r>
                  <w:r>
                    <w:rPr>
                      <w:color w:val="auto"/>
                      <w:szCs w:val="21"/>
                    </w:rPr>
                    <w:t>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砂石分离系统</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1座，</w:t>
                  </w:r>
                  <w:r>
                    <w:rPr>
                      <w:color w:val="auto"/>
                      <w:szCs w:val="21"/>
                    </w:rPr>
                    <w:t>砂石分离系统</w:t>
                  </w:r>
                  <w:r>
                    <w:rPr>
                      <w:rFonts w:hint="eastAsia"/>
                      <w:color w:val="auto"/>
                      <w:szCs w:val="21"/>
                    </w:rPr>
                    <w:t>，面积10㎡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循环水池</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1座，</w:t>
                  </w:r>
                  <w:r>
                    <w:rPr>
                      <w:color w:val="auto"/>
                      <w:szCs w:val="21"/>
                    </w:rPr>
                    <w:t>循环水池</w:t>
                  </w:r>
                  <w:r>
                    <w:rPr>
                      <w:rFonts w:hint="eastAsia"/>
                      <w:color w:val="auto"/>
                      <w:szCs w:val="21"/>
                    </w:rPr>
                    <w:t>，面积10㎡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旱厕</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1座，1层，</w:t>
                  </w:r>
                  <w:r>
                    <w:rPr>
                      <w:rFonts w:hint="eastAsia"/>
                      <w:color w:val="auto"/>
                      <w:szCs w:val="21"/>
                    </w:rPr>
                    <w:t>钢</w:t>
                  </w:r>
                  <w:r>
                    <w:rPr>
                      <w:color w:val="auto"/>
                      <w:szCs w:val="21"/>
                    </w:rPr>
                    <w:t>结构，面积</w:t>
                  </w:r>
                  <w:r>
                    <w:rPr>
                      <w:rFonts w:hint="eastAsia"/>
                      <w:color w:val="auto"/>
                      <w:szCs w:val="21"/>
                    </w:rPr>
                    <w:t>5</w:t>
                  </w:r>
                  <w:r>
                    <w:rPr>
                      <w:color w:val="auto"/>
                      <w:szCs w:val="21"/>
                    </w:rPr>
                    <w:t xml:space="preserve"> m</w:t>
                  </w:r>
                  <w:r>
                    <w:rPr>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储运</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rFonts w:hint="eastAsia"/>
                      <w:color w:val="auto"/>
                      <w:szCs w:val="21"/>
                    </w:rPr>
                    <w:t>筒仓</w:t>
                  </w:r>
                </w:p>
              </w:tc>
              <w:tc>
                <w:tcPr>
                  <w:tcW w:w="3622" w:type="pct"/>
                  <w:gridSpan w:val="3"/>
                  <w:tcBorders>
                    <w:tl2br w:val="nil"/>
                    <w:tr2bl w:val="nil"/>
                  </w:tcBorders>
                  <w:tcMar>
                    <w:left w:w="57" w:type="dxa"/>
                    <w:right w:w="57" w:type="dxa"/>
                  </w:tcMar>
                  <w:vAlign w:val="center"/>
                </w:tcPr>
                <w:p>
                  <w:pPr>
                    <w:spacing w:line="300" w:lineRule="exact"/>
                    <w:jc w:val="left"/>
                    <w:rPr>
                      <w:color w:val="auto"/>
                      <w:szCs w:val="21"/>
                    </w:rPr>
                  </w:pPr>
                  <w:r>
                    <w:rPr>
                      <w:rFonts w:hint="eastAsia"/>
                      <w:bCs/>
                      <w:color w:val="auto"/>
                      <w:szCs w:val="21"/>
                    </w:rPr>
                    <w:t>建筑垃圾制砖</w:t>
                  </w:r>
                  <w:r>
                    <w:rPr>
                      <w:color w:val="auto"/>
                      <w:szCs w:val="21"/>
                    </w:rPr>
                    <w:t>生产线</w:t>
                  </w:r>
                  <w:r>
                    <w:rPr>
                      <w:bCs/>
                      <w:color w:val="auto"/>
                      <w:szCs w:val="21"/>
                    </w:rPr>
                    <w:t>配备粉料筒仓</w:t>
                  </w:r>
                  <w:r>
                    <w:rPr>
                      <w:rFonts w:hint="eastAsia"/>
                      <w:bCs/>
                      <w:color w:val="auto"/>
                      <w:szCs w:val="21"/>
                    </w:rPr>
                    <w:t>2</w:t>
                  </w:r>
                  <w:r>
                    <w:rPr>
                      <w:bCs/>
                      <w:color w:val="auto"/>
                      <w:szCs w:val="21"/>
                    </w:rPr>
                    <w:t>个（</w:t>
                  </w:r>
                  <w:r>
                    <w:rPr>
                      <w:rFonts w:hint="eastAsia"/>
                      <w:bCs/>
                      <w:color w:val="auto"/>
                      <w:szCs w:val="21"/>
                    </w:rPr>
                    <w:t>1</w:t>
                  </w:r>
                  <w:r>
                    <w:rPr>
                      <w:bCs/>
                      <w:color w:val="auto"/>
                      <w:szCs w:val="21"/>
                    </w:rPr>
                    <w:t>个水泥仓、</w:t>
                  </w:r>
                  <w:r>
                    <w:rPr>
                      <w:rFonts w:hint="eastAsia"/>
                      <w:bCs/>
                      <w:color w:val="auto"/>
                      <w:szCs w:val="21"/>
                    </w:rPr>
                    <w:t>1</w:t>
                  </w:r>
                  <w:r>
                    <w:rPr>
                      <w:bCs/>
                      <w:color w:val="auto"/>
                      <w:szCs w:val="21"/>
                    </w:rPr>
                    <w:t>个</w:t>
                  </w:r>
                  <w:r>
                    <w:rPr>
                      <w:rFonts w:hint="eastAsia"/>
                      <w:bCs/>
                      <w:color w:val="auto"/>
                      <w:szCs w:val="21"/>
                    </w:rPr>
                    <w:t>石粉</w:t>
                  </w:r>
                  <w:r>
                    <w:rPr>
                      <w:bCs/>
                      <w:color w:val="auto"/>
                      <w:szCs w:val="21"/>
                    </w:rPr>
                    <w:t>仓</w:t>
                  </w:r>
                  <w:r>
                    <w:rPr>
                      <w:rFonts w:hint="eastAsia"/>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养护区</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厂区内露天自然养护</w:t>
                  </w:r>
                  <w:r>
                    <w:rPr>
                      <w:rFonts w:hint="eastAsia"/>
                      <w:color w:val="auto"/>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输送皮带</w:t>
                  </w:r>
                </w:p>
                <w:p>
                  <w:pPr>
                    <w:adjustRightInd w:val="0"/>
                    <w:snapToGrid w:val="0"/>
                    <w:jc w:val="center"/>
                    <w:rPr>
                      <w:color w:val="auto"/>
                      <w:szCs w:val="21"/>
                    </w:rPr>
                  </w:pPr>
                  <w:r>
                    <w:rPr>
                      <w:color w:val="auto"/>
                      <w:szCs w:val="21"/>
                    </w:rPr>
                    <w:t>廊道</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原料仓库中的</w:t>
                  </w:r>
                  <w:r>
                    <w:rPr>
                      <w:rFonts w:hint="eastAsia"/>
                      <w:color w:val="auto"/>
                      <w:szCs w:val="21"/>
                    </w:rPr>
                    <w:t>建筑垃圾</w:t>
                  </w:r>
                  <w:r>
                    <w:rPr>
                      <w:color w:val="auto"/>
                      <w:szCs w:val="21"/>
                    </w:rPr>
                    <w:t>由装载机运至</w:t>
                  </w:r>
                  <w:r>
                    <w:rPr>
                      <w:rFonts w:hint="eastAsia"/>
                      <w:color w:val="auto"/>
                      <w:szCs w:val="21"/>
                    </w:rPr>
                    <w:t>建筑垃圾破碎机上</w:t>
                  </w:r>
                  <w:r>
                    <w:rPr>
                      <w:color w:val="auto"/>
                      <w:szCs w:val="21"/>
                    </w:rPr>
                    <w:t>料斗，</w:t>
                  </w:r>
                  <w:r>
                    <w:rPr>
                      <w:rFonts w:hint="eastAsia"/>
                      <w:color w:val="auto"/>
                      <w:szCs w:val="21"/>
                    </w:rPr>
                    <w:t>破碎后</w:t>
                  </w:r>
                  <w:r>
                    <w:rPr>
                      <w:color w:val="auto"/>
                      <w:szCs w:val="21"/>
                    </w:rPr>
                    <w:t>通过全封闭式皮带输送廊道输送</w:t>
                  </w: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公用</w:t>
                  </w:r>
                </w:p>
                <w:p>
                  <w:pPr>
                    <w:adjustRightInd w:val="0"/>
                    <w:snapToGrid w:val="0"/>
                    <w:jc w:val="center"/>
                    <w:rPr>
                      <w:color w:val="auto"/>
                      <w:szCs w:val="21"/>
                    </w:rPr>
                  </w:pPr>
                  <w:r>
                    <w:rPr>
                      <w:color w:val="auto"/>
                      <w:szCs w:val="21"/>
                    </w:rPr>
                    <w:t>工程</w:t>
                  </w: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供暖</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项目办公冬季采暖利用空调。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供电</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由当地电网接入。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供水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由当地供水管网提供。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排水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生产废水全部回用，不外排；盥洗废水泼洒厂区抑尘，防渗化粪池定期清掏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5"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环保</w:t>
                  </w:r>
                </w:p>
                <w:p>
                  <w:pPr>
                    <w:adjustRightInd w:val="0"/>
                    <w:snapToGrid w:val="0"/>
                    <w:jc w:val="center"/>
                    <w:rPr>
                      <w:color w:val="auto"/>
                      <w:szCs w:val="21"/>
                    </w:rPr>
                  </w:pPr>
                  <w:r>
                    <w:rPr>
                      <w:color w:val="auto"/>
                      <w:szCs w:val="21"/>
                    </w:rPr>
                    <w:t>工程</w:t>
                  </w:r>
                </w:p>
              </w:tc>
              <w:tc>
                <w:tcPr>
                  <w:tcW w:w="721" w:type="pct"/>
                  <w:vMerge w:val="restar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废气</w:t>
                  </w:r>
                </w:p>
              </w:tc>
              <w:tc>
                <w:tcPr>
                  <w:tcW w:w="197" w:type="pct"/>
                  <w:vMerge w:val="restart"/>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有组织废气</w:t>
                  </w:r>
                </w:p>
              </w:tc>
              <w:tc>
                <w:tcPr>
                  <w:tcW w:w="644" w:type="pct"/>
                  <w:vMerge w:val="restart"/>
                  <w:tcBorders>
                    <w:tl2br w:val="nil"/>
                    <w:tr2bl w:val="nil"/>
                  </w:tcBorders>
                  <w:vAlign w:val="center"/>
                </w:tcPr>
                <w:p>
                  <w:pPr>
                    <w:adjustRightInd w:val="0"/>
                    <w:snapToGrid w:val="0"/>
                    <w:jc w:val="center"/>
                    <w:rPr>
                      <w:color w:val="auto"/>
                      <w:szCs w:val="21"/>
                    </w:rPr>
                  </w:pPr>
                  <w:r>
                    <w:rPr>
                      <w:color w:val="auto"/>
                      <w:szCs w:val="21"/>
                    </w:rPr>
                    <w:t>1条建筑垃圾处理生产线</w:t>
                  </w:r>
                </w:p>
                <w:p>
                  <w:pPr>
                    <w:adjustRightInd w:val="0"/>
                    <w:snapToGrid w:val="0"/>
                    <w:jc w:val="center"/>
                    <w:rPr>
                      <w:color w:val="auto"/>
                      <w:szCs w:val="21"/>
                    </w:rPr>
                  </w:pPr>
                </w:p>
              </w:tc>
              <w:tc>
                <w:tcPr>
                  <w:tcW w:w="2781" w:type="pct"/>
                  <w:tcBorders>
                    <w:tl2br w:val="nil"/>
                    <w:tr2bl w:val="nil"/>
                  </w:tcBorders>
                  <w:vAlign w:val="center"/>
                </w:tcPr>
                <w:p>
                  <w:pPr>
                    <w:adjustRightInd w:val="0"/>
                    <w:snapToGrid w:val="0"/>
                    <w:jc w:val="left"/>
                    <w:rPr>
                      <w:color w:val="auto"/>
                      <w:szCs w:val="21"/>
                    </w:rPr>
                  </w:pPr>
                  <w:r>
                    <w:rPr>
                      <w:color w:val="auto"/>
                      <w:szCs w:val="21"/>
                    </w:rPr>
                    <w:t>给料、破碎废气：全封闭给料、破碎机房+喷淋装置+集尘装置+1套</w:t>
                  </w:r>
                  <w:r>
                    <w:rPr>
                      <w:rFonts w:hint="eastAsia"/>
                      <w:color w:val="auto"/>
                      <w:szCs w:val="21"/>
                    </w:rPr>
                    <w:t>布袋除尘器</w:t>
                  </w:r>
                  <w:r>
                    <w:rPr>
                      <w:color w:val="auto"/>
                      <w:szCs w:val="21"/>
                    </w:rPr>
                    <w:t>+1根15m高排气筒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781" w:type="pct"/>
                  <w:tcBorders>
                    <w:tl2br w:val="nil"/>
                    <w:tr2bl w:val="nil"/>
                  </w:tcBorders>
                  <w:vAlign w:val="center"/>
                </w:tcPr>
                <w:p>
                  <w:pPr>
                    <w:adjustRightInd w:val="0"/>
                    <w:snapToGrid w:val="0"/>
                    <w:jc w:val="left"/>
                    <w:rPr>
                      <w:color w:val="auto"/>
                      <w:szCs w:val="21"/>
                    </w:rPr>
                  </w:pPr>
                  <w:r>
                    <w:rPr>
                      <w:color w:val="auto"/>
                      <w:szCs w:val="21"/>
                    </w:rPr>
                    <w:t>筛分废气：全封闭筛分机房+喷淋装置+集尘装置+1套</w:t>
                  </w:r>
                  <w:r>
                    <w:rPr>
                      <w:rFonts w:hint="eastAsia"/>
                      <w:color w:val="auto"/>
                      <w:szCs w:val="21"/>
                    </w:rPr>
                    <w:t>布袋除尘器</w:t>
                  </w:r>
                  <w:r>
                    <w:rPr>
                      <w:color w:val="auto"/>
                      <w:szCs w:val="21"/>
                    </w:rPr>
                    <w:t>+1根15m高排气筒（与给料破碎工序共用1套</w:t>
                  </w:r>
                  <w:r>
                    <w:rPr>
                      <w:rFonts w:hint="eastAsia"/>
                      <w:color w:val="auto"/>
                      <w:szCs w:val="21"/>
                    </w:rPr>
                    <w:t>除尘器</w:t>
                  </w:r>
                  <w:r>
                    <w:rPr>
                      <w:color w:val="auto"/>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1条建筑垃圾制砖生产线</w:t>
                  </w:r>
                </w:p>
              </w:tc>
              <w:tc>
                <w:tcPr>
                  <w:tcW w:w="2781" w:type="pct"/>
                  <w:tcBorders>
                    <w:tl2br w:val="nil"/>
                    <w:tr2bl w:val="nil"/>
                  </w:tcBorders>
                  <w:vAlign w:val="center"/>
                </w:tcPr>
                <w:p>
                  <w:pPr>
                    <w:adjustRightInd w:val="0"/>
                    <w:snapToGrid w:val="0"/>
                    <w:jc w:val="left"/>
                    <w:rPr>
                      <w:color w:val="auto"/>
                      <w:szCs w:val="21"/>
                    </w:rPr>
                  </w:pPr>
                  <w:r>
                    <w:rPr>
                      <w:color w:val="auto"/>
                      <w:szCs w:val="21"/>
                    </w:rPr>
                    <w:t>配料</w:t>
                  </w:r>
                  <w:r>
                    <w:rPr>
                      <w:rFonts w:hint="eastAsia"/>
                      <w:color w:val="auto"/>
                      <w:szCs w:val="21"/>
                    </w:rPr>
                    <w:t>、搅拌</w:t>
                  </w:r>
                  <w:r>
                    <w:rPr>
                      <w:color w:val="auto"/>
                      <w:szCs w:val="21"/>
                    </w:rPr>
                    <w:t>废气</w:t>
                  </w:r>
                  <w:r>
                    <w:rPr>
                      <w:rFonts w:hint="eastAsia"/>
                      <w:color w:val="auto"/>
                      <w:szCs w:val="21"/>
                    </w:rPr>
                    <w:t>：</w:t>
                  </w:r>
                  <w:r>
                    <w:rPr>
                      <w:color w:val="auto"/>
                      <w:szCs w:val="21"/>
                    </w:rPr>
                    <w:t>配料机四周围挡且上方安装集气罩+搅拌楼整体外封</w:t>
                  </w:r>
                  <w:r>
                    <w:rPr>
                      <w:rFonts w:hint="eastAsia"/>
                      <w:color w:val="auto"/>
                      <w:szCs w:val="21"/>
                    </w:rPr>
                    <w:t>+1</w:t>
                  </w:r>
                  <w:r>
                    <w:rPr>
                      <w:color w:val="auto"/>
                      <w:szCs w:val="21"/>
                    </w:rPr>
                    <w:t>套覆膜</w:t>
                  </w:r>
                  <w:r>
                    <w:rPr>
                      <w:rFonts w:hint="eastAsia"/>
                      <w:color w:val="auto"/>
                      <w:szCs w:val="21"/>
                    </w:rPr>
                    <w:t>布袋除尘器</w:t>
                  </w:r>
                  <w:r>
                    <w:rPr>
                      <w:color w:val="auto"/>
                      <w:szCs w:val="21"/>
                    </w:rPr>
                    <w:t>+</w:t>
                  </w:r>
                  <w:r>
                    <w:rPr>
                      <w:rFonts w:hint="eastAsia"/>
                      <w:color w:val="auto"/>
                      <w:szCs w:val="21"/>
                    </w:rPr>
                    <w:t>1</w:t>
                  </w:r>
                  <w:r>
                    <w:rPr>
                      <w:color w:val="auto"/>
                      <w:szCs w:val="21"/>
                    </w:rPr>
                    <w:t>根15m高排气筒</w:t>
                  </w: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vMerge w:val="continue"/>
                  <w:tcBorders>
                    <w:tl2br w:val="nil"/>
                    <w:tr2bl w:val="nil"/>
                  </w:tcBorders>
                  <w:tcMar>
                    <w:left w:w="57" w:type="dxa"/>
                    <w:right w:w="57" w:type="dxa"/>
                  </w:tcMar>
                  <w:vAlign w:val="center"/>
                </w:tcPr>
                <w:p>
                  <w:pPr>
                    <w:adjustRightInd w:val="0"/>
                    <w:snapToGrid w:val="0"/>
                    <w:jc w:val="left"/>
                    <w:rPr>
                      <w:color w:val="auto"/>
                      <w:szCs w:val="21"/>
                    </w:rPr>
                  </w:pPr>
                </w:p>
              </w:tc>
              <w:tc>
                <w:tcPr>
                  <w:tcW w:w="3425" w:type="pct"/>
                  <w:gridSpan w:val="2"/>
                  <w:tcBorders>
                    <w:tl2br w:val="nil"/>
                    <w:tr2bl w:val="nil"/>
                  </w:tcBorders>
                  <w:vAlign w:val="center"/>
                </w:tcPr>
                <w:p>
                  <w:pPr>
                    <w:adjustRightInd w:val="0"/>
                    <w:snapToGrid w:val="0"/>
                    <w:jc w:val="left"/>
                    <w:rPr>
                      <w:color w:val="auto"/>
                      <w:szCs w:val="21"/>
                    </w:rPr>
                  </w:pPr>
                  <w:r>
                    <w:rPr>
                      <w:color w:val="auto"/>
                      <w:szCs w:val="21"/>
                    </w:rPr>
                    <w:t>水泥</w:t>
                  </w:r>
                  <w:r>
                    <w:rPr>
                      <w:rFonts w:hint="eastAsia"/>
                      <w:color w:val="auto"/>
                      <w:szCs w:val="21"/>
                    </w:rPr>
                    <w:t>、石粉筒</w:t>
                  </w:r>
                  <w:r>
                    <w:rPr>
                      <w:color w:val="auto"/>
                      <w:szCs w:val="21"/>
                    </w:rPr>
                    <w:t>仓：由各自仓顶脉冲滤袋式除尘器（共</w:t>
                  </w:r>
                  <w:r>
                    <w:rPr>
                      <w:rFonts w:hint="eastAsia"/>
                      <w:color w:val="auto"/>
                      <w:szCs w:val="21"/>
                    </w:rPr>
                    <w:t>2</w:t>
                  </w:r>
                  <w:r>
                    <w:rPr>
                      <w:color w:val="auto"/>
                      <w:szCs w:val="21"/>
                    </w:rPr>
                    <w:t>套）+</w:t>
                  </w:r>
                  <w:r>
                    <w:rPr>
                      <w:rFonts w:hint="eastAsia"/>
                      <w:color w:val="auto"/>
                      <w:szCs w:val="21"/>
                    </w:rPr>
                    <w:t>各自仓顶排放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197" w:type="pct"/>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无组织废气</w:t>
                  </w:r>
                </w:p>
              </w:tc>
              <w:tc>
                <w:tcPr>
                  <w:tcW w:w="3425" w:type="pct"/>
                  <w:gridSpan w:val="2"/>
                  <w:tcBorders>
                    <w:tl2br w:val="nil"/>
                    <w:tr2bl w:val="nil"/>
                  </w:tcBorders>
                  <w:vAlign w:val="center"/>
                </w:tcPr>
                <w:p>
                  <w:pPr>
                    <w:adjustRightInd w:val="0"/>
                    <w:snapToGrid w:val="0"/>
                    <w:jc w:val="left"/>
                    <w:rPr>
                      <w:color w:val="auto"/>
                      <w:szCs w:val="21"/>
                    </w:rPr>
                  </w:pPr>
                  <w:r>
                    <w:rPr>
                      <w:color w:val="auto"/>
                      <w:szCs w:val="21"/>
                    </w:rPr>
                    <w:t>原料仓库：原料建筑垃圾、</w:t>
                  </w:r>
                  <w:r>
                    <w:rPr>
                      <w:rFonts w:hint="eastAsia"/>
                      <w:color w:val="auto"/>
                      <w:szCs w:val="21"/>
                    </w:rPr>
                    <w:t>成品</w:t>
                  </w:r>
                  <w:r>
                    <w:rPr>
                      <w:color w:val="auto"/>
                      <w:szCs w:val="21"/>
                    </w:rPr>
                    <w:t>砂石均置于封闭车间内，物料装卸、原料、成品堆存区设微雾除尘装置。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废水</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搅拌机、浇注机、皮带机清洗废水、运输车辆冲洗废水经各自沉淀池处理后循环使用；</w:t>
                  </w:r>
                  <w:r>
                    <w:rPr>
                      <w:rFonts w:hint="eastAsia"/>
                      <w:color w:val="auto"/>
                      <w:szCs w:val="21"/>
                    </w:rPr>
                    <w:t>养护废水通过截排水沟排入沉淀池，经沉淀后全部回用，不外排；</w:t>
                  </w:r>
                  <w:r>
                    <w:rPr>
                      <w:color w:val="auto"/>
                      <w:szCs w:val="21"/>
                    </w:rPr>
                    <w:t>职工盥洗废水水质简单，泼洒厂区抑尘，防渗化粪池定期清掏。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噪声</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color w:val="auto"/>
                      <w:szCs w:val="21"/>
                    </w:rPr>
                    <w:t>选用低噪声设备、基础减振、厂房隔声等降噪措施。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5" w:type="pct"/>
                  <w:vMerge w:val="continue"/>
                  <w:tcBorders>
                    <w:tl2br w:val="nil"/>
                    <w:tr2bl w:val="nil"/>
                  </w:tcBorders>
                  <w:tcMar>
                    <w:left w:w="57" w:type="dxa"/>
                    <w:right w:w="57" w:type="dxa"/>
                  </w:tcMar>
                  <w:vAlign w:val="center"/>
                </w:tcPr>
                <w:p>
                  <w:pPr>
                    <w:adjustRightInd w:val="0"/>
                    <w:snapToGrid w:val="0"/>
                    <w:jc w:val="center"/>
                    <w:rPr>
                      <w:color w:val="auto"/>
                      <w:szCs w:val="21"/>
                    </w:rPr>
                  </w:pPr>
                </w:p>
              </w:tc>
              <w:tc>
                <w:tcPr>
                  <w:tcW w:w="721" w:type="pct"/>
                  <w:tcBorders>
                    <w:tl2br w:val="nil"/>
                    <w:tr2bl w:val="nil"/>
                  </w:tcBorders>
                  <w:tcMar>
                    <w:left w:w="57" w:type="dxa"/>
                    <w:right w:w="57" w:type="dxa"/>
                  </w:tcMar>
                  <w:vAlign w:val="center"/>
                </w:tcPr>
                <w:p>
                  <w:pPr>
                    <w:adjustRightInd w:val="0"/>
                    <w:snapToGrid w:val="0"/>
                    <w:jc w:val="center"/>
                    <w:rPr>
                      <w:color w:val="auto"/>
                      <w:szCs w:val="21"/>
                    </w:rPr>
                  </w:pPr>
                  <w:r>
                    <w:rPr>
                      <w:color w:val="auto"/>
                      <w:szCs w:val="21"/>
                    </w:rPr>
                    <w:t>固废</w:t>
                  </w:r>
                </w:p>
              </w:tc>
              <w:tc>
                <w:tcPr>
                  <w:tcW w:w="3622" w:type="pct"/>
                  <w:gridSpan w:val="3"/>
                  <w:tcBorders>
                    <w:tl2br w:val="nil"/>
                    <w:tr2bl w:val="nil"/>
                  </w:tcBorders>
                  <w:tcMar>
                    <w:left w:w="57" w:type="dxa"/>
                    <w:right w:w="57" w:type="dxa"/>
                  </w:tcMar>
                  <w:vAlign w:val="center"/>
                </w:tcPr>
                <w:p>
                  <w:pPr>
                    <w:adjustRightInd w:val="0"/>
                    <w:snapToGrid w:val="0"/>
                    <w:jc w:val="left"/>
                    <w:rPr>
                      <w:color w:val="auto"/>
                      <w:szCs w:val="21"/>
                    </w:rPr>
                  </w:pPr>
                  <w:r>
                    <w:rPr>
                      <w:rFonts w:hint="eastAsia"/>
                      <w:color w:val="auto"/>
                      <w:szCs w:val="21"/>
                    </w:rPr>
                    <w:t>废砖坯经破碎后回用；沉淀池定期清掏，经压滤机压滤产生的滤泥晾干后回用</w:t>
                  </w:r>
                  <w:r>
                    <w:rPr>
                      <w:color w:val="auto"/>
                      <w:szCs w:val="21"/>
                    </w:rPr>
                    <w:t>；</w:t>
                  </w:r>
                  <w:r>
                    <w:rPr>
                      <w:rFonts w:hint="eastAsia"/>
                      <w:color w:val="auto"/>
                      <w:szCs w:val="21"/>
                    </w:rPr>
                    <w:t>人工挑选产生的废钢铁外售综合利用；</w:t>
                  </w:r>
                  <w:r>
                    <w:rPr>
                      <w:color w:val="auto"/>
                      <w:szCs w:val="21"/>
                    </w:rPr>
                    <w:t>设备维修产生的废机油和</w:t>
                  </w:r>
                  <w:r>
                    <w:rPr>
                      <w:rFonts w:hint="eastAsia"/>
                      <w:color w:val="auto"/>
                      <w:szCs w:val="21"/>
                    </w:rPr>
                    <w:t>废油桶</w:t>
                  </w:r>
                  <w:r>
                    <w:rPr>
                      <w:color w:val="auto"/>
                      <w:szCs w:val="21"/>
                    </w:rPr>
                    <w:t>暂存于危废间，委托资质单位处置；生活垃圾经收集后，交环卫部门统一处理。</w:t>
                  </w:r>
                </w:p>
              </w:tc>
            </w:tr>
          </w:tbl>
          <w:p>
            <w:pPr>
              <w:spacing w:line="360" w:lineRule="auto"/>
              <w:ind w:firstLine="472" w:firstLineChars="200"/>
              <w:rPr>
                <w:rFonts w:hAnsiTheme="minorEastAsia" w:eastAsiaTheme="minorEastAsia"/>
                <w:b/>
                <w:color w:val="auto"/>
                <w:sz w:val="24"/>
              </w:rPr>
            </w:pPr>
            <w:r>
              <w:rPr>
                <w:rFonts w:hint="eastAsia" w:hAnsiTheme="minorEastAsia" w:eastAsiaTheme="minorEastAsia"/>
                <w:b/>
                <w:color w:val="auto"/>
                <w:sz w:val="24"/>
              </w:rPr>
              <w:t>2、产品方案</w:t>
            </w:r>
          </w:p>
          <w:p>
            <w:pPr>
              <w:pStyle w:val="35"/>
              <w:spacing w:line="360" w:lineRule="auto"/>
              <w:ind w:firstLine="472" w:firstLineChars="200"/>
              <w:rPr>
                <w:rFonts w:hint="default" w:hAnsiTheme="minorEastAsia" w:eastAsiaTheme="minorEastAsia"/>
                <w:bCs/>
                <w:color w:val="auto"/>
                <w:kern w:val="2"/>
                <w:szCs w:val="20"/>
                <w:lang w:val="en-US" w:eastAsia="zh-CN"/>
              </w:rPr>
            </w:pPr>
            <w:r>
              <w:rPr>
                <w:rFonts w:hint="eastAsia" w:hAnsiTheme="minorEastAsia" w:eastAsiaTheme="minorEastAsia"/>
                <w:bCs/>
                <w:color w:val="auto"/>
                <w:kern w:val="2"/>
                <w:szCs w:val="20"/>
              </w:rPr>
              <w:t>本项目建成投产后，年处理建筑垃圾8000吨、建筑垃圾制砖年产1600万块，本项目主要产品方案一览表见下表9。</w:t>
            </w:r>
          </w:p>
          <w:p>
            <w:pPr>
              <w:spacing w:line="360" w:lineRule="auto"/>
              <w:jc w:val="center"/>
              <w:rPr>
                <w:rFonts w:hAnsiTheme="minorEastAsia" w:eastAsiaTheme="minorEastAsia"/>
                <w:b/>
                <w:color w:val="auto"/>
                <w:sz w:val="24"/>
                <w:szCs w:val="24"/>
              </w:rPr>
            </w:pPr>
            <w:bookmarkStart w:id="0" w:name="_Toc14893"/>
            <w:r>
              <w:rPr>
                <w:rFonts w:hAnsiTheme="minorEastAsia" w:eastAsiaTheme="minorEastAsia"/>
                <w:b/>
                <w:color w:val="auto"/>
                <w:sz w:val="24"/>
                <w:szCs w:val="24"/>
              </w:rPr>
              <w:t>表</w:t>
            </w:r>
            <w:r>
              <w:rPr>
                <w:rFonts w:hint="eastAsia" w:eastAsiaTheme="minorEastAsia"/>
                <w:b/>
                <w:color w:val="auto"/>
                <w:sz w:val="24"/>
                <w:szCs w:val="24"/>
              </w:rPr>
              <w:t>9</w:t>
            </w:r>
            <w:r>
              <w:rPr>
                <w:rFonts w:eastAsiaTheme="minorEastAsia"/>
                <w:b/>
                <w:color w:val="auto"/>
                <w:sz w:val="24"/>
                <w:szCs w:val="24"/>
              </w:rPr>
              <w:t xml:space="preserve"> </w:t>
            </w:r>
            <w:r>
              <w:rPr>
                <w:rFonts w:hAnsiTheme="minorEastAsia" w:eastAsiaTheme="minorEastAsia"/>
                <w:b/>
                <w:color w:val="auto"/>
                <w:sz w:val="24"/>
                <w:szCs w:val="24"/>
              </w:rPr>
              <w:t>主要产品一览表</w:t>
            </w:r>
          </w:p>
          <w:tbl>
            <w:tblPr>
              <w:tblStyle w:val="28"/>
              <w:tblW w:w="4995" w:type="pct"/>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41"/>
              <w:gridCol w:w="1404"/>
              <w:gridCol w:w="326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color w:val="auto"/>
                      <w:szCs w:val="21"/>
                    </w:rPr>
                    <w:t>产品名称</w:t>
                  </w:r>
                </w:p>
              </w:tc>
              <w:tc>
                <w:tcPr>
                  <w:tcW w:w="959" w:type="pct"/>
                  <w:vAlign w:val="center"/>
                </w:tcPr>
                <w:p>
                  <w:pPr>
                    <w:adjustRightInd w:val="0"/>
                    <w:snapToGrid w:val="0"/>
                    <w:jc w:val="center"/>
                    <w:rPr>
                      <w:color w:val="auto"/>
                      <w:szCs w:val="21"/>
                    </w:rPr>
                  </w:pPr>
                  <w:r>
                    <w:rPr>
                      <w:color w:val="auto"/>
                      <w:szCs w:val="21"/>
                    </w:rPr>
                    <w:t>规格</w:t>
                  </w:r>
                </w:p>
              </w:tc>
              <w:tc>
                <w:tcPr>
                  <w:tcW w:w="874" w:type="pct"/>
                  <w:vAlign w:val="center"/>
                </w:tcPr>
                <w:p>
                  <w:pPr>
                    <w:adjustRightInd w:val="0"/>
                    <w:snapToGrid w:val="0"/>
                    <w:jc w:val="center"/>
                    <w:rPr>
                      <w:color w:val="auto"/>
                      <w:szCs w:val="21"/>
                    </w:rPr>
                  </w:pPr>
                  <w:r>
                    <w:rPr>
                      <w:color w:val="auto"/>
                      <w:szCs w:val="21"/>
                    </w:rPr>
                    <w:t>年产量</w:t>
                  </w:r>
                </w:p>
              </w:tc>
              <w:tc>
                <w:tcPr>
                  <w:tcW w:w="2031" w:type="pct"/>
                </w:tcPr>
                <w:p>
                  <w:pPr>
                    <w:adjustRightInd w:val="0"/>
                    <w:snapToGrid w:val="0"/>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5" w:type="pct"/>
                  <w:vMerge w:val="restart"/>
                  <w:tcBorders>
                    <w:left w:val="nil"/>
                  </w:tcBorders>
                  <w:vAlign w:val="center"/>
                </w:tcPr>
                <w:p>
                  <w:pPr>
                    <w:adjustRightInd w:val="0"/>
                    <w:snapToGrid w:val="0"/>
                    <w:jc w:val="center"/>
                    <w:rPr>
                      <w:color w:val="auto"/>
                      <w:szCs w:val="21"/>
                    </w:rPr>
                  </w:pPr>
                  <w:r>
                    <w:rPr>
                      <w:rFonts w:hint="eastAsia"/>
                      <w:color w:val="auto"/>
                      <w:szCs w:val="21"/>
                    </w:rPr>
                    <w:t>石子</w:t>
                  </w:r>
                </w:p>
              </w:tc>
              <w:tc>
                <w:tcPr>
                  <w:tcW w:w="959" w:type="pct"/>
                  <w:vAlign w:val="center"/>
                </w:tcPr>
                <w:p>
                  <w:pPr>
                    <w:jc w:val="center"/>
                    <w:rPr>
                      <w:color w:val="auto"/>
                      <w:szCs w:val="21"/>
                    </w:rPr>
                  </w:pPr>
                  <w:r>
                    <w:rPr>
                      <w:color w:val="auto"/>
                      <w:szCs w:val="21"/>
                    </w:rPr>
                    <w:t>10～20mm</w:t>
                  </w:r>
                </w:p>
              </w:tc>
              <w:tc>
                <w:tcPr>
                  <w:tcW w:w="874" w:type="pct"/>
                  <w:vAlign w:val="center"/>
                </w:tcPr>
                <w:p>
                  <w:pPr>
                    <w:adjustRightInd w:val="0"/>
                    <w:snapToGrid w:val="0"/>
                    <w:jc w:val="center"/>
                    <w:rPr>
                      <w:color w:val="auto"/>
                      <w:szCs w:val="21"/>
                    </w:rPr>
                  </w:pPr>
                  <w:r>
                    <w:rPr>
                      <w:rFonts w:hint="eastAsia"/>
                      <w:color w:val="auto"/>
                      <w:szCs w:val="21"/>
                    </w:rPr>
                    <w:t>2000</w:t>
                  </w:r>
                </w:p>
              </w:tc>
              <w:tc>
                <w:tcPr>
                  <w:tcW w:w="2031" w:type="pct"/>
                  <w:vMerge w:val="restart"/>
                  <w:vAlign w:val="center"/>
                </w:tcPr>
                <w:p>
                  <w:pPr>
                    <w:adjustRightInd w:val="0"/>
                    <w:snapToGrid w:val="0"/>
                    <w:jc w:val="center"/>
                    <w:rPr>
                      <w:color w:val="auto"/>
                      <w:szCs w:val="21"/>
                    </w:rPr>
                  </w:pPr>
                  <w:r>
                    <w:rPr>
                      <w:rFonts w:hint="eastAsia"/>
                      <w:color w:val="auto"/>
                      <w:szCs w:val="21"/>
                    </w:rPr>
                    <w:t>全部用于建筑垃圾制砖</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5" w:type="pct"/>
                  <w:vMerge w:val="continue"/>
                  <w:tcBorders>
                    <w:left w:val="nil"/>
                  </w:tcBorders>
                  <w:vAlign w:val="center"/>
                </w:tcPr>
                <w:p>
                  <w:pPr>
                    <w:adjustRightInd w:val="0"/>
                    <w:snapToGrid w:val="0"/>
                    <w:jc w:val="center"/>
                    <w:rPr>
                      <w:color w:val="auto"/>
                      <w:szCs w:val="21"/>
                    </w:rPr>
                  </w:pPr>
                </w:p>
              </w:tc>
              <w:tc>
                <w:tcPr>
                  <w:tcW w:w="959" w:type="pct"/>
                  <w:vAlign w:val="center"/>
                </w:tcPr>
                <w:p>
                  <w:pPr>
                    <w:jc w:val="center"/>
                    <w:rPr>
                      <w:color w:val="auto"/>
                      <w:szCs w:val="21"/>
                    </w:rPr>
                  </w:pPr>
                  <w:r>
                    <w:rPr>
                      <w:color w:val="auto"/>
                      <w:szCs w:val="21"/>
                    </w:rPr>
                    <w:t>5～10mm</w:t>
                  </w:r>
                </w:p>
              </w:tc>
              <w:tc>
                <w:tcPr>
                  <w:tcW w:w="874" w:type="pct"/>
                  <w:vAlign w:val="center"/>
                </w:tcPr>
                <w:p>
                  <w:pPr>
                    <w:adjustRightInd w:val="0"/>
                    <w:snapToGrid w:val="0"/>
                    <w:jc w:val="center"/>
                    <w:rPr>
                      <w:color w:val="auto"/>
                      <w:szCs w:val="21"/>
                    </w:rPr>
                  </w:pPr>
                  <w:r>
                    <w:rPr>
                      <w:rFonts w:hint="eastAsia"/>
                      <w:color w:val="auto"/>
                      <w:szCs w:val="21"/>
                    </w:rPr>
                    <w:t>2500</w:t>
                  </w:r>
                </w:p>
              </w:tc>
              <w:tc>
                <w:tcPr>
                  <w:tcW w:w="203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砂</w:t>
                  </w:r>
                </w:p>
              </w:tc>
              <w:tc>
                <w:tcPr>
                  <w:tcW w:w="959" w:type="pct"/>
                  <w:vAlign w:val="center"/>
                </w:tcPr>
                <w:p>
                  <w:pPr>
                    <w:jc w:val="center"/>
                    <w:rPr>
                      <w:color w:val="auto"/>
                      <w:szCs w:val="21"/>
                    </w:rPr>
                  </w:pPr>
                  <w:r>
                    <w:rPr>
                      <w:color w:val="auto"/>
                      <w:szCs w:val="21"/>
                    </w:rPr>
                    <w:t>0～5mm</w:t>
                  </w:r>
                </w:p>
              </w:tc>
              <w:tc>
                <w:tcPr>
                  <w:tcW w:w="874" w:type="pct"/>
                  <w:vAlign w:val="center"/>
                </w:tcPr>
                <w:p>
                  <w:pPr>
                    <w:adjustRightInd w:val="0"/>
                    <w:snapToGrid w:val="0"/>
                    <w:jc w:val="center"/>
                    <w:rPr>
                      <w:color w:val="auto"/>
                      <w:szCs w:val="21"/>
                    </w:rPr>
                  </w:pPr>
                  <w:r>
                    <w:rPr>
                      <w:rFonts w:hint="eastAsia"/>
                      <w:color w:val="auto"/>
                      <w:szCs w:val="21"/>
                    </w:rPr>
                    <w:t>2400</w:t>
                  </w:r>
                </w:p>
              </w:tc>
              <w:tc>
                <w:tcPr>
                  <w:tcW w:w="203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粉料</w:t>
                  </w:r>
                </w:p>
              </w:tc>
              <w:tc>
                <w:tcPr>
                  <w:tcW w:w="959" w:type="pct"/>
                  <w:vAlign w:val="center"/>
                </w:tcPr>
                <w:p>
                  <w:pPr>
                    <w:jc w:val="center"/>
                    <w:rPr>
                      <w:color w:val="auto"/>
                      <w:szCs w:val="21"/>
                    </w:rPr>
                  </w:pPr>
                  <w:r>
                    <w:rPr>
                      <w:color w:val="auto"/>
                      <w:szCs w:val="21"/>
                    </w:rPr>
                    <w:t>0～3mm</w:t>
                  </w:r>
                </w:p>
              </w:tc>
              <w:tc>
                <w:tcPr>
                  <w:tcW w:w="874" w:type="pct"/>
                  <w:vAlign w:val="center"/>
                </w:tcPr>
                <w:p>
                  <w:pPr>
                    <w:adjustRightInd w:val="0"/>
                    <w:snapToGrid w:val="0"/>
                    <w:jc w:val="center"/>
                    <w:rPr>
                      <w:color w:val="auto"/>
                      <w:szCs w:val="21"/>
                    </w:rPr>
                  </w:pPr>
                  <w:r>
                    <w:rPr>
                      <w:rFonts w:hint="eastAsia"/>
                      <w:color w:val="auto"/>
                      <w:szCs w:val="21"/>
                    </w:rPr>
                    <w:t>1000</w:t>
                  </w:r>
                </w:p>
              </w:tc>
              <w:tc>
                <w:tcPr>
                  <w:tcW w:w="2031" w:type="pct"/>
                  <w:vAlign w:val="center"/>
                </w:tcPr>
                <w:p>
                  <w:pPr>
                    <w:adjustRightInd w:val="0"/>
                    <w:snapToGrid w:val="0"/>
                    <w:jc w:val="center"/>
                    <w:rPr>
                      <w:color w:val="auto"/>
                      <w:szCs w:val="21"/>
                    </w:rPr>
                  </w:pPr>
                  <w:r>
                    <w:rPr>
                      <w:rFonts w:hint="eastAsia"/>
                      <w:color w:val="auto"/>
                      <w:szCs w:val="21"/>
                    </w:rPr>
                    <w:t>外售</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5" w:type="pct"/>
                  <w:tcBorders>
                    <w:left w:val="nil"/>
                  </w:tcBorders>
                  <w:vAlign w:val="center"/>
                </w:tcPr>
                <w:p>
                  <w:pPr>
                    <w:adjustRightInd w:val="0"/>
                    <w:snapToGrid w:val="0"/>
                    <w:jc w:val="center"/>
                    <w:rPr>
                      <w:color w:val="auto"/>
                      <w:szCs w:val="21"/>
                    </w:rPr>
                  </w:pPr>
                  <w:r>
                    <w:rPr>
                      <w:rFonts w:hint="eastAsia"/>
                      <w:color w:val="auto"/>
                      <w:szCs w:val="21"/>
                    </w:rPr>
                    <w:t>免烧砖块</w:t>
                  </w:r>
                </w:p>
              </w:tc>
              <w:tc>
                <w:tcPr>
                  <w:tcW w:w="959" w:type="pct"/>
                  <w:vAlign w:val="center"/>
                </w:tcPr>
                <w:p>
                  <w:pPr>
                    <w:adjustRightInd w:val="0"/>
                    <w:snapToGrid w:val="0"/>
                    <w:jc w:val="center"/>
                    <w:rPr>
                      <w:color w:val="auto"/>
                      <w:szCs w:val="21"/>
                    </w:rPr>
                  </w:pPr>
                  <w:r>
                    <w:rPr>
                      <w:color w:val="auto"/>
                      <w:szCs w:val="21"/>
                    </w:rPr>
                    <w:t>/</w:t>
                  </w:r>
                </w:p>
              </w:tc>
              <w:tc>
                <w:tcPr>
                  <w:tcW w:w="874" w:type="pct"/>
                  <w:vAlign w:val="center"/>
                </w:tcPr>
                <w:p>
                  <w:pPr>
                    <w:adjustRightInd w:val="0"/>
                    <w:snapToGrid w:val="0"/>
                    <w:jc w:val="center"/>
                    <w:rPr>
                      <w:color w:val="auto"/>
                      <w:szCs w:val="21"/>
                    </w:rPr>
                  </w:pPr>
                  <w:r>
                    <w:rPr>
                      <w:rFonts w:hint="eastAsia"/>
                      <w:color w:val="auto"/>
                      <w:szCs w:val="21"/>
                    </w:rPr>
                    <w:t>1600万块</w:t>
                  </w:r>
                </w:p>
              </w:tc>
              <w:tc>
                <w:tcPr>
                  <w:tcW w:w="2031" w:type="pct"/>
                  <w:vAlign w:val="center"/>
                </w:tcPr>
                <w:p>
                  <w:pPr>
                    <w:adjustRightInd w:val="0"/>
                    <w:snapToGrid w:val="0"/>
                    <w:jc w:val="center"/>
                    <w:rPr>
                      <w:color w:val="auto"/>
                      <w:szCs w:val="21"/>
                    </w:rPr>
                  </w:pPr>
                  <w:r>
                    <w:rPr>
                      <w:color w:val="auto"/>
                      <w:szCs w:val="21"/>
                    </w:rPr>
                    <w:t>/</w:t>
                  </w:r>
                </w:p>
              </w:tc>
            </w:tr>
            <w:bookmarkEnd w:id="0"/>
          </w:tbl>
          <w:p>
            <w:pPr>
              <w:spacing w:line="460" w:lineRule="exact"/>
              <w:ind w:firstLine="472" w:firstLineChars="200"/>
              <w:rPr>
                <w:rFonts w:hAnsiTheme="minorEastAsia" w:eastAsiaTheme="minorEastAsia"/>
                <w:color w:val="auto"/>
                <w:spacing w:val="-2"/>
                <w:sz w:val="24"/>
                <w:szCs w:val="24"/>
              </w:rPr>
            </w:pPr>
            <w:r>
              <w:rPr>
                <w:rFonts w:hint="eastAsia" w:hAnsiTheme="minorEastAsia" w:eastAsiaTheme="minorEastAsia"/>
                <w:b/>
                <w:color w:val="auto"/>
                <w:sz w:val="24"/>
              </w:rPr>
              <w:t>3、</w:t>
            </w:r>
            <w:r>
              <w:rPr>
                <w:rFonts w:hAnsiTheme="minorEastAsia" w:eastAsiaTheme="minorEastAsia"/>
                <w:b/>
                <w:color w:val="auto"/>
                <w:sz w:val="24"/>
              </w:rPr>
              <w:t>生产设备</w:t>
            </w:r>
          </w:p>
          <w:p>
            <w:pPr>
              <w:spacing w:line="480" w:lineRule="exact"/>
              <w:ind w:firstLine="464" w:firstLineChars="200"/>
              <w:rPr>
                <w:rFonts w:hAnsiTheme="minorEastAsia" w:eastAsiaTheme="minorEastAsia"/>
                <w:b/>
                <w:bCs/>
                <w:color w:val="auto"/>
                <w:sz w:val="24"/>
              </w:rPr>
            </w:pPr>
            <w:r>
              <w:rPr>
                <w:rFonts w:hint="eastAsia" w:hAnsiTheme="minorEastAsia" w:eastAsiaTheme="minorEastAsia"/>
                <w:color w:val="auto"/>
                <w:spacing w:val="-2"/>
                <w:sz w:val="24"/>
                <w:szCs w:val="24"/>
              </w:rPr>
              <w:t>本</w:t>
            </w:r>
            <w:r>
              <w:rPr>
                <w:rFonts w:hAnsiTheme="minorEastAsia" w:eastAsiaTheme="minorEastAsia"/>
                <w:color w:val="auto"/>
                <w:spacing w:val="-2"/>
                <w:sz w:val="24"/>
                <w:szCs w:val="24"/>
              </w:rPr>
              <w:t>项目主要设备见</w:t>
            </w:r>
            <w:r>
              <w:rPr>
                <w:rFonts w:hint="eastAsia" w:eastAsiaTheme="minorEastAsia"/>
                <w:color w:val="auto"/>
                <w:spacing w:val="-2"/>
                <w:sz w:val="24"/>
                <w:szCs w:val="24"/>
              </w:rPr>
              <w:t>表10</w:t>
            </w:r>
            <w:r>
              <w:rPr>
                <w:rFonts w:hAnsiTheme="minorEastAsia" w:eastAsiaTheme="minorEastAsia"/>
                <w:color w:val="auto"/>
                <w:sz w:val="24"/>
              </w:rPr>
              <w:t>。</w:t>
            </w:r>
          </w:p>
          <w:p>
            <w:pPr>
              <w:spacing w:line="480" w:lineRule="exact"/>
              <w:jc w:val="center"/>
              <w:rPr>
                <w:rFonts w:hAnsiTheme="minorEastAsia" w:eastAsiaTheme="minorEastAsia"/>
                <w:color w:val="auto"/>
                <w:sz w:val="24"/>
              </w:rPr>
            </w:pPr>
            <w:r>
              <w:rPr>
                <w:rFonts w:hAnsiTheme="minorEastAsia" w:eastAsiaTheme="minorEastAsia"/>
                <w:b/>
                <w:bCs/>
                <w:color w:val="auto"/>
                <w:sz w:val="24"/>
              </w:rPr>
              <w:t>表</w:t>
            </w:r>
            <w:r>
              <w:rPr>
                <w:rFonts w:hint="eastAsia" w:eastAsiaTheme="minorEastAsia"/>
                <w:b/>
                <w:bCs/>
                <w:color w:val="auto"/>
                <w:sz w:val="24"/>
              </w:rPr>
              <w:t>10</w:t>
            </w:r>
            <w:r>
              <w:rPr>
                <w:rFonts w:eastAsiaTheme="minorEastAsia"/>
                <w:b/>
                <w:bCs/>
                <w:color w:val="auto"/>
                <w:sz w:val="24"/>
              </w:rPr>
              <w:t xml:space="preserve"> </w:t>
            </w:r>
            <w:r>
              <w:rPr>
                <w:rFonts w:hint="eastAsia" w:eastAsiaTheme="minorEastAsia"/>
                <w:b/>
                <w:bCs/>
                <w:color w:val="auto"/>
                <w:sz w:val="24"/>
              </w:rPr>
              <w:t xml:space="preserve">  </w:t>
            </w:r>
            <w:r>
              <w:rPr>
                <w:rFonts w:hAnsiTheme="minorEastAsia" w:eastAsiaTheme="minorEastAsia"/>
                <w:b/>
                <w:bCs/>
                <w:color w:val="auto"/>
                <w:sz w:val="24"/>
              </w:rPr>
              <w:t>主要生产设备一览表</w:t>
            </w:r>
          </w:p>
          <w:tbl>
            <w:tblPr>
              <w:tblStyle w:val="28"/>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3100"/>
              <w:gridCol w:w="833"/>
              <w:gridCol w:w="806"/>
              <w:gridCol w:w="27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color w:val="auto"/>
                      <w:szCs w:val="21"/>
                    </w:rPr>
                    <w:t>序号</w:t>
                  </w:r>
                </w:p>
              </w:tc>
              <w:tc>
                <w:tcPr>
                  <w:tcW w:w="1928" w:type="pct"/>
                  <w:vAlign w:val="center"/>
                </w:tcPr>
                <w:p>
                  <w:pPr>
                    <w:adjustRightInd w:val="0"/>
                    <w:snapToGrid w:val="0"/>
                    <w:jc w:val="center"/>
                    <w:rPr>
                      <w:color w:val="auto"/>
                      <w:szCs w:val="21"/>
                    </w:rPr>
                  </w:pPr>
                  <w:r>
                    <w:rPr>
                      <w:color w:val="auto"/>
                      <w:szCs w:val="21"/>
                    </w:rPr>
                    <w:t>设备名称</w:t>
                  </w:r>
                </w:p>
              </w:tc>
              <w:tc>
                <w:tcPr>
                  <w:tcW w:w="518" w:type="pct"/>
                  <w:vAlign w:val="center"/>
                </w:tcPr>
                <w:p>
                  <w:pPr>
                    <w:adjustRightInd w:val="0"/>
                    <w:snapToGrid w:val="0"/>
                    <w:jc w:val="center"/>
                    <w:rPr>
                      <w:color w:val="auto"/>
                      <w:szCs w:val="21"/>
                    </w:rPr>
                  </w:pPr>
                  <w:r>
                    <w:rPr>
                      <w:color w:val="auto"/>
                      <w:szCs w:val="21"/>
                    </w:rPr>
                    <w:t>单位</w:t>
                  </w:r>
                </w:p>
              </w:tc>
              <w:tc>
                <w:tcPr>
                  <w:tcW w:w="501" w:type="pct"/>
                  <w:vAlign w:val="center"/>
                </w:tcPr>
                <w:p>
                  <w:pPr>
                    <w:adjustRightInd w:val="0"/>
                    <w:snapToGrid w:val="0"/>
                    <w:jc w:val="center"/>
                    <w:rPr>
                      <w:color w:val="auto"/>
                      <w:szCs w:val="21"/>
                    </w:rPr>
                  </w:pPr>
                  <w:r>
                    <w:rPr>
                      <w:color w:val="auto"/>
                      <w:szCs w:val="21"/>
                    </w:rPr>
                    <w:t>数量</w:t>
                  </w:r>
                </w:p>
              </w:tc>
              <w:tc>
                <w:tcPr>
                  <w:tcW w:w="1684" w:type="pct"/>
                  <w:vAlign w:val="center"/>
                </w:tcPr>
                <w:p>
                  <w:pPr>
                    <w:adjustRightInd w:val="0"/>
                    <w:snapToGrid w:val="0"/>
                    <w:jc w:val="center"/>
                    <w:rPr>
                      <w:color w:val="auto"/>
                      <w:szCs w:val="21"/>
                    </w:rPr>
                  </w:pPr>
                  <w:r>
                    <w:rPr>
                      <w:color w:val="auto"/>
                      <w:szCs w:val="21"/>
                    </w:rPr>
                    <w:t>规格/型号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color w:val="auto"/>
                      <w:szCs w:val="21"/>
                    </w:rPr>
                    <w:t>建筑垃圾处理生产线（1条）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color w:val="auto"/>
                      <w:szCs w:val="21"/>
                    </w:rPr>
                    <w:t>1</w:t>
                  </w:r>
                </w:p>
              </w:tc>
              <w:tc>
                <w:tcPr>
                  <w:tcW w:w="1928" w:type="pct"/>
                  <w:vAlign w:val="center"/>
                </w:tcPr>
                <w:p>
                  <w:pPr>
                    <w:adjustRightInd w:val="0"/>
                    <w:snapToGrid w:val="0"/>
                    <w:jc w:val="center"/>
                    <w:rPr>
                      <w:color w:val="auto"/>
                      <w:szCs w:val="21"/>
                    </w:rPr>
                  </w:pPr>
                  <w:r>
                    <w:rPr>
                      <w:color w:val="auto"/>
                      <w:szCs w:val="21"/>
                    </w:rPr>
                    <w:t>皮带运输机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3</w:t>
                  </w:r>
                </w:p>
              </w:tc>
              <w:tc>
                <w:tcPr>
                  <w:tcW w:w="1684" w:type="pct"/>
                  <w:vAlign w:val="center"/>
                </w:tcPr>
                <w:p>
                  <w:pPr>
                    <w:adjustRightInd w:val="0"/>
                    <w:snapToGrid w:val="0"/>
                    <w:jc w:val="center"/>
                    <w:rPr>
                      <w:color w:val="auto"/>
                      <w:szCs w:val="21"/>
                    </w:rPr>
                  </w:pPr>
                  <w:r>
                    <w:rPr>
                      <w:color w:val="auto"/>
                      <w:szCs w:val="21"/>
                    </w:rPr>
                    <w:t>B1000×40000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color w:val="auto"/>
                      <w:szCs w:val="21"/>
                    </w:rPr>
                    <w:t>振动给料机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ZSW-600×150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color w:val="auto"/>
                      <w:szCs w:val="21"/>
                    </w:rPr>
                    <w:t>颚式破碎机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color w:val="auto"/>
                      <w:szCs w:val="21"/>
                    </w:rPr>
                    <w:t>CJ1760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color w:val="auto"/>
                      <w:szCs w:val="21"/>
                    </w:rPr>
                    <w:t>圆振动筛</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3YK3060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锤式破碎机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color w:val="auto"/>
                      <w:szCs w:val="21"/>
                    </w:rPr>
                    <w:t>圆振</w:t>
                  </w:r>
                  <w:r>
                    <w:rPr>
                      <w:rFonts w:hint="eastAsia"/>
                      <w:color w:val="auto"/>
                      <w:szCs w:val="21"/>
                    </w:rPr>
                    <w:t>动</w:t>
                  </w:r>
                  <w:r>
                    <w:rPr>
                      <w:color w:val="auto"/>
                      <w:szCs w:val="21"/>
                    </w:rPr>
                    <w:t>筛</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2YK2160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7</w:t>
                  </w:r>
                </w:p>
              </w:tc>
              <w:tc>
                <w:tcPr>
                  <w:tcW w:w="1928" w:type="pct"/>
                  <w:vAlign w:val="center"/>
                </w:tcPr>
                <w:p>
                  <w:pPr>
                    <w:adjustRightInd w:val="0"/>
                    <w:snapToGrid w:val="0"/>
                    <w:jc w:val="center"/>
                    <w:rPr>
                      <w:color w:val="auto"/>
                      <w:szCs w:val="21"/>
                    </w:rPr>
                  </w:pPr>
                  <w:r>
                    <w:rPr>
                      <w:color w:val="auto"/>
                      <w:szCs w:val="21"/>
                    </w:rPr>
                    <w:t>斗式提升机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color w:val="auto"/>
                      <w:szCs w:val="21"/>
                    </w:rPr>
                    <w:t>NE150-18M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8</w:t>
                  </w:r>
                </w:p>
              </w:tc>
              <w:tc>
                <w:tcPr>
                  <w:tcW w:w="1928" w:type="pct"/>
                  <w:vAlign w:val="center"/>
                </w:tcPr>
                <w:p>
                  <w:pPr>
                    <w:adjustRightInd w:val="0"/>
                    <w:snapToGrid w:val="0"/>
                    <w:jc w:val="center"/>
                    <w:rPr>
                      <w:color w:val="auto"/>
                      <w:szCs w:val="21"/>
                    </w:rPr>
                  </w:pPr>
                  <w:r>
                    <w:rPr>
                      <w:color w:val="auto"/>
                      <w:szCs w:val="21"/>
                    </w:rPr>
                    <w:t>电子皮带秤</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color w:val="auto"/>
                      <w:szCs w:val="21"/>
                    </w:rPr>
                    <w:t>1</w:t>
                  </w:r>
                </w:p>
              </w:tc>
              <w:tc>
                <w:tcPr>
                  <w:tcW w:w="1684" w:type="pct"/>
                  <w:vAlign w:val="center"/>
                </w:tcPr>
                <w:p>
                  <w:pPr>
                    <w:adjustRightInd w:val="0"/>
                    <w:snapToGrid w:val="0"/>
                    <w:jc w:val="center"/>
                    <w:rPr>
                      <w:color w:val="auto"/>
                      <w:szCs w:val="21"/>
                    </w:rPr>
                  </w:pPr>
                  <w:r>
                    <w:rPr>
                      <w:color w:val="auto"/>
                      <w:szCs w:val="21"/>
                    </w:rPr>
                    <w:t>TDG0820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9</w:t>
                  </w:r>
                </w:p>
              </w:tc>
              <w:tc>
                <w:tcPr>
                  <w:tcW w:w="1928" w:type="pct"/>
                  <w:vAlign w:val="center"/>
                </w:tcPr>
                <w:p>
                  <w:pPr>
                    <w:adjustRightInd w:val="0"/>
                    <w:snapToGrid w:val="0"/>
                    <w:jc w:val="center"/>
                    <w:rPr>
                      <w:color w:val="auto"/>
                      <w:szCs w:val="21"/>
                    </w:rPr>
                  </w:pPr>
                  <w:r>
                    <w:rPr>
                      <w:rFonts w:hint="eastAsia"/>
                      <w:color w:val="auto"/>
                      <w:szCs w:val="21"/>
                    </w:rPr>
                    <w:t>细破碎机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11</w:t>
                  </w:r>
                </w:p>
              </w:tc>
              <w:tc>
                <w:tcPr>
                  <w:tcW w:w="1928" w:type="pct"/>
                  <w:vAlign w:val="center"/>
                </w:tcPr>
                <w:p>
                  <w:pPr>
                    <w:adjustRightInd w:val="0"/>
                    <w:snapToGrid w:val="0"/>
                    <w:jc w:val="center"/>
                    <w:rPr>
                      <w:color w:val="auto"/>
                      <w:szCs w:val="21"/>
                    </w:rPr>
                  </w:pPr>
                  <w:r>
                    <w:rPr>
                      <w:rFonts w:hint="eastAsia"/>
                      <w:color w:val="auto"/>
                      <w:szCs w:val="21"/>
                    </w:rPr>
                    <w:t>高压喷淋装置</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r>
                    <w:rPr>
                      <w:rFonts w:hint="eastAsia"/>
                      <w:color w:val="auto"/>
                      <w:szCs w:val="21"/>
                    </w:rPr>
                    <w:t>1</w:t>
                  </w:r>
                  <w:r>
                    <w:rPr>
                      <w:color w:val="auto"/>
                      <w:szCs w:val="21"/>
                    </w:rPr>
                    <w:t>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w:t>
                  </w:r>
                </w:p>
              </w:tc>
              <w:tc>
                <w:tcPr>
                  <w:tcW w:w="1928" w:type="pct"/>
                  <w:vAlign w:val="center"/>
                </w:tcPr>
                <w:p>
                  <w:pPr>
                    <w:adjustRightInd w:val="0"/>
                    <w:snapToGrid w:val="0"/>
                    <w:jc w:val="center"/>
                    <w:rPr>
                      <w:color w:val="auto"/>
                      <w:szCs w:val="21"/>
                    </w:rPr>
                  </w:pPr>
                  <w:r>
                    <w:rPr>
                      <w:rFonts w:hint="eastAsia"/>
                      <w:color w:val="auto"/>
                      <w:szCs w:val="21"/>
                    </w:rPr>
                    <w:t>搅拌机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rFonts w:hint="eastAsia"/>
                      <w:color w:val="auto"/>
                      <w:szCs w:val="21"/>
                    </w:rPr>
                    <w:t>螺旋输送机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2</w:t>
                  </w:r>
                </w:p>
              </w:tc>
              <w:tc>
                <w:tcPr>
                  <w:tcW w:w="1684" w:type="pct"/>
                  <w:vAlign w:val="center"/>
                </w:tcPr>
                <w:p>
                  <w:pPr>
                    <w:adjustRightInd w:val="0"/>
                    <w:snapToGrid w:val="0"/>
                    <w:jc w:val="center"/>
                    <w:rPr>
                      <w:color w:val="auto"/>
                      <w:szCs w:val="21"/>
                    </w:rPr>
                  </w:pPr>
                  <w:r>
                    <w:rPr>
                      <w:color w:val="auto"/>
                      <w:szCs w:val="21"/>
                    </w:rPr>
                    <w:t>B1000×40000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rFonts w:hint="eastAsia"/>
                      <w:color w:val="auto"/>
                      <w:szCs w:val="21"/>
                    </w:rPr>
                    <w:t>皮带输送机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rFonts w:hint="eastAsia"/>
                      <w:color w:val="auto"/>
                      <w:szCs w:val="21"/>
                    </w:rPr>
                    <w:t>制砖机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1" w:type="dxa"/>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送板机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rFonts w:hint="eastAsia"/>
                      <w:color w:val="auto"/>
                      <w:szCs w:val="21"/>
                    </w:rPr>
                    <w:t>接砖机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7</w:t>
                  </w:r>
                </w:p>
              </w:tc>
              <w:tc>
                <w:tcPr>
                  <w:tcW w:w="1928" w:type="pct"/>
                  <w:vAlign w:val="center"/>
                </w:tcPr>
                <w:p>
                  <w:pPr>
                    <w:adjustRightInd w:val="0"/>
                    <w:snapToGrid w:val="0"/>
                    <w:jc w:val="center"/>
                    <w:rPr>
                      <w:color w:val="auto"/>
                      <w:szCs w:val="21"/>
                    </w:rPr>
                  </w:pPr>
                  <w:r>
                    <w:rPr>
                      <w:rFonts w:hint="eastAsia"/>
                      <w:color w:val="auto"/>
                      <w:szCs w:val="21"/>
                    </w:rPr>
                    <w:t>码垛机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vAlign w:val="center"/>
                </w:tcPr>
                <w:p>
                  <w:pPr>
                    <w:adjustRightInd w:val="0"/>
                    <w:snapToGrid w:val="0"/>
                    <w:jc w:val="center"/>
                    <w:rPr>
                      <w:color w:val="auto"/>
                      <w:szCs w:val="21"/>
                    </w:rPr>
                  </w:pPr>
                  <w:r>
                    <w:rPr>
                      <w:rFonts w:hint="eastAsia"/>
                      <w:color w:val="auto"/>
                      <w:szCs w:val="21"/>
                    </w:rPr>
                    <w:t>其他配套设备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1</w:t>
                  </w:r>
                </w:p>
              </w:tc>
              <w:tc>
                <w:tcPr>
                  <w:tcW w:w="1928" w:type="pct"/>
                  <w:vAlign w:val="center"/>
                </w:tcPr>
                <w:p>
                  <w:pPr>
                    <w:adjustRightInd w:val="0"/>
                    <w:snapToGrid w:val="0"/>
                    <w:jc w:val="center"/>
                    <w:rPr>
                      <w:color w:val="auto"/>
                      <w:szCs w:val="21"/>
                    </w:rPr>
                  </w:pPr>
                  <w:r>
                    <w:rPr>
                      <w:rFonts w:hint="eastAsia"/>
                      <w:color w:val="auto"/>
                      <w:szCs w:val="21"/>
                    </w:rPr>
                    <w:t>装载机</w:t>
                  </w:r>
                </w:p>
              </w:tc>
              <w:tc>
                <w:tcPr>
                  <w:tcW w:w="518" w:type="pct"/>
                  <w:vAlign w:val="center"/>
                </w:tcPr>
                <w:p>
                  <w:pPr>
                    <w:adjustRightInd w:val="0"/>
                    <w:snapToGrid w:val="0"/>
                    <w:jc w:val="center"/>
                    <w:rPr>
                      <w:color w:val="auto"/>
                      <w:szCs w:val="21"/>
                    </w:rPr>
                  </w:pPr>
                  <w:r>
                    <w:rPr>
                      <w:rFonts w:hint="eastAsia"/>
                      <w:color w:val="auto"/>
                      <w:szCs w:val="21"/>
                    </w:rPr>
                    <w:t>辆</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2</w:t>
                  </w:r>
                </w:p>
              </w:tc>
              <w:tc>
                <w:tcPr>
                  <w:tcW w:w="1928" w:type="pct"/>
                  <w:vAlign w:val="center"/>
                </w:tcPr>
                <w:p>
                  <w:pPr>
                    <w:adjustRightInd w:val="0"/>
                    <w:snapToGrid w:val="0"/>
                    <w:jc w:val="center"/>
                    <w:rPr>
                      <w:color w:val="auto"/>
                      <w:szCs w:val="21"/>
                    </w:rPr>
                  </w:pPr>
                  <w:r>
                    <w:rPr>
                      <w:rFonts w:hint="eastAsia"/>
                      <w:color w:val="auto"/>
                      <w:szCs w:val="21"/>
                    </w:rPr>
                    <w:t>叉车</w:t>
                  </w:r>
                </w:p>
              </w:tc>
              <w:tc>
                <w:tcPr>
                  <w:tcW w:w="518" w:type="pct"/>
                  <w:vAlign w:val="center"/>
                </w:tcPr>
                <w:p>
                  <w:pPr>
                    <w:adjustRightInd w:val="0"/>
                    <w:snapToGrid w:val="0"/>
                    <w:jc w:val="center"/>
                    <w:rPr>
                      <w:color w:val="auto"/>
                      <w:szCs w:val="21"/>
                    </w:rPr>
                  </w:pPr>
                  <w:r>
                    <w:rPr>
                      <w:rFonts w:hint="eastAsia"/>
                      <w:color w:val="auto"/>
                      <w:szCs w:val="21"/>
                    </w:rPr>
                    <w:t>辆</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3</w:t>
                  </w:r>
                </w:p>
              </w:tc>
              <w:tc>
                <w:tcPr>
                  <w:tcW w:w="1928" w:type="pct"/>
                  <w:vAlign w:val="center"/>
                </w:tcPr>
                <w:p>
                  <w:pPr>
                    <w:adjustRightInd w:val="0"/>
                    <w:snapToGrid w:val="0"/>
                    <w:jc w:val="center"/>
                    <w:rPr>
                      <w:color w:val="auto"/>
                      <w:szCs w:val="21"/>
                    </w:rPr>
                  </w:pPr>
                  <w:r>
                    <w:rPr>
                      <w:rFonts w:hint="eastAsia"/>
                      <w:color w:val="auto"/>
                      <w:szCs w:val="21"/>
                    </w:rPr>
                    <w:t>石粉仓</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V=80m³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4</w:t>
                  </w:r>
                </w:p>
              </w:tc>
              <w:tc>
                <w:tcPr>
                  <w:tcW w:w="1928" w:type="pct"/>
                  <w:vAlign w:val="center"/>
                </w:tcPr>
                <w:p>
                  <w:pPr>
                    <w:adjustRightInd w:val="0"/>
                    <w:snapToGrid w:val="0"/>
                    <w:jc w:val="center"/>
                    <w:rPr>
                      <w:color w:val="auto"/>
                      <w:szCs w:val="21"/>
                    </w:rPr>
                  </w:pPr>
                  <w:r>
                    <w:rPr>
                      <w:rFonts w:hint="eastAsia"/>
                      <w:color w:val="auto"/>
                      <w:szCs w:val="21"/>
                    </w:rPr>
                    <w:t>水泥仓</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r>
                    <w:rPr>
                      <w:rFonts w:hint="eastAsia"/>
                      <w:color w:val="auto"/>
                      <w:szCs w:val="21"/>
                    </w:rPr>
                    <w:t>V=80m³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5</w:t>
                  </w:r>
                </w:p>
              </w:tc>
              <w:tc>
                <w:tcPr>
                  <w:tcW w:w="1928" w:type="pct"/>
                  <w:vAlign w:val="center"/>
                </w:tcPr>
                <w:p>
                  <w:pPr>
                    <w:adjustRightInd w:val="0"/>
                    <w:snapToGrid w:val="0"/>
                    <w:jc w:val="center"/>
                    <w:rPr>
                      <w:color w:val="auto"/>
                      <w:szCs w:val="21"/>
                    </w:rPr>
                  </w:pPr>
                  <w:r>
                    <w:rPr>
                      <w:rFonts w:hint="eastAsia"/>
                      <w:color w:val="auto"/>
                      <w:szCs w:val="21"/>
                    </w:rPr>
                    <w:t>袋式压滤机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 w:type="pct"/>
                  <w:vAlign w:val="center"/>
                </w:tcPr>
                <w:p>
                  <w:pPr>
                    <w:adjustRightInd w:val="0"/>
                    <w:snapToGrid w:val="0"/>
                    <w:jc w:val="center"/>
                    <w:rPr>
                      <w:color w:val="auto"/>
                      <w:szCs w:val="21"/>
                    </w:rPr>
                  </w:pPr>
                  <w:r>
                    <w:rPr>
                      <w:rFonts w:hint="eastAsia"/>
                      <w:color w:val="auto"/>
                      <w:szCs w:val="21"/>
                    </w:rPr>
                    <w:t>6</w:t>
                  </w:r>
                </w:p>
              </w:tc>
              <w:tc>
                <w:tcPr>
                  <w:tcW w:w="1928" w:type="pct"/>
                  <w:vAlign w:val="center"/>
                </w:tcPr>
                <w:p>
                  <w:pPr>
                    <w:adjustRightInd w:val="0"/>
                    <w:snapToGrid w:val="0"/>
                    <w:jc w:val="center"/>
                    <w:rPr>
                      <w:color w:val="auto"/>
                      <w:szCs w:val="21"/>
                    </w:rPr>
                  </w:pPr>
                  <w:r>
                    <w:rPr>
                      <w:rFonts w:hint="eastAsia"/>
                      <w:color w:val="auto"/>
                      <w:szCs w:val="21"/>
                    </w:rPr>
                    <w:t>门式洗车机</w:t>
                  </w:r>
                </w:p>
              </w:tc>
              <w:tc>
                <w:tcPr>
                  <w:tcW w:w="518" w:type="pct"/>
                  <w:vAlign w:val="center"/>
                </w:tcPr>
                <w:p>
                  <w:pPr>
                    <w:adjustRightInd w:val="0"/>
                    <w:snapToGrid w:val="0"/>
                    <w:jc w:val="center"/>
                    <w:rPr>
                      <w:color w:val="auto"/>
                      <w:szCs w:val="21"/>
                    </w:rPr>
                  </w:pPr>
                  <w:r>
                    <w:rPr>
                      <w:color w:val="auto"/>
                      <w:szCs w:val="21"/>
                    </w:rPr>
                    <w:t>台</w:t>
                  </w:r>
                  <w:r>
                    <w:rPr>
                      <w:rFonts w:hint="eastAsia"/>
                      <w:color w:val="auto"/>
                      <w:szCs w:val="21"/>
                    </w:rPr>
                    <w:t>（套）</w:t>
                  </w:r>
                </w:p>
              </w:tc>
              <w:tc>
                <w:tcPr>
                  <w:tcW w:w="501" w:type="pct"/>
                  <w:vAlign w:val="center"/>
                </w:tcPr>
                <w:p>
                  <w:pPr>
                    <w:adjustRightInd w:val="0"/>
                    <w:snapToGrid w:val="0"/>
                    <w:jc w:val="center"/>
                    <w:rPr>
                      <w:color w:val="auto"/>
                      <w:szCs w:val="21"/>
                    </w:rPr>
                  </w:pPr>
                  <w:r>
                    <w:rPr>
                      <w:rFonts w:hint="eastAsia"/>
                      <w:color w:val="auto"/>
                      <w:szCs w:val="21"/>
                    </w:rPr>
                    <w:t>1</w:t>
                  </w:r>
                </w:p>
              </w:tc>
              <w:tc>
                <w:tcPr>
                  <w:tcW w:w="1684" w:type="pct"/>
                  <w:vAlign w:val="center"/>
                </w:tcPr>
                <w:p>
                  <w:pPr>
                    <w:adjustRightInd w:val="0"/>
                    <w:snapToGrid w:val="0"/>
                    <w:jc w:val="center"/>
                    <w:rPr>
                      <w:color w:val="auto"/>
                      <w:szCs w:val="21"/>
                    </w:rPr>
                  </w:pPr>
                </w:p>
              </w:tc>
            </w:tr>
          </w:tbl>
          <w:p>
            <w:pPr>
              <w:spacing w:line="460" w:lineRule="exact"/>
              <w:ind w:firstLine="472" w:firstLineChars="200"/>
              <w:rPr>
                <w:rFonts w:hAnsiTheme="minorEastAsia" w:eastAsiaTheme="minorEastAsia"/>
                <w:color w:val="auto"/>
                <w:spacing w:val="-2"/>
                <w:sz w:val="24"/>
                <w:szCs w:val="24"/>
              </w:rPr>
            </w:pPr>
            <w:r>
              <w:rPr>
                <w:rFonts w:hint="eastAsia" w:eastAsiaTheme="minorEastAsia"/>
                <w:b/>
                <w:color w:val="auto"/>
                <w:sz w:val="24"/>
              </w:rPr>
              <w:t>4</w:t>
            </w:r>
            <w:r>
              <w:rPr>
                <w:rFonts w:hAnsiTheme="minorEastAsia" w:eastAsiaTheme="minorEastAsia"/>
                <w:b/>
                <w:color w:val="auto"/>
                <w:sz w:val="24"/>
              </w:rPr>
              <w:t>、</w:t>
            </w:r>
            <w:r>
              <w:rPr>
                <w:rFonts w:hint="eastAsia" w:hAnsiTheme="minorEastAsia" w:eastAsiaTheme="minorEastAsia"/>
                <w:b/>
                <w:color w:val="auto"/>
                <w:sz w:val="24"/>
              </w:rPr>
              <w:t>原辅材料</w:t>
            </w:r>
          </w:p>
          <w:p>
            <w:pPr>
              <w:spacing w:line="460" w:lineRule="exact"/>
              <w:ind w:firstLine="464" w:firstLineChars="200"/>
              <w:rPr>
                <w:rFonts w:eastAsiaTheme="minorEastAsia"/>
                <w:color w:val="auto"/>
                <w:sz w:val="24"/>
              </w:rPr>
            </w:pPr>
            <w:r>
              <w:rPr>
                <w:rFonts w:hint="eastAsia" w:hAnsiTheme="minorEastAsia" w:eastAsiaTheme="minorEastAsia"/>
                <w:color w:val="auto"/>
                <w:spacing w:val="-2"/>
                <w:sz w:val="24"/>
                <w:szCs w:val="24"/>
              </w:rPr>
              <w:t>本</w:t>
            </w:r>
            <w:r>
              <w:rPr>
                <w:rFonts w:hAnsiTheme="minorEastAsia" w:eastAsiaTheme="minorEastAsia"/>
                <w:color w:val="auto"/>
                <w:spacing w:val="-2"/>
                <w:sz w:val="24"/>
                <w:szCs w:val="24"/>
              </w:rPr>
              <w:t>项目主要</w:t>
            </w:r>
            <w:r>
              <w:rPr>
                <w:rFonts w:hint="eastAsia" w:hAnsiTheme="minorEastAsia" w:eastAsiaTheme="minorEastAsia"/>
                <w:color w:val="auto"/>
                <w:spacing w:val="-2"/>
                <w:sz w:val="24"/>
                <w:szCs w:val="24"/>
              </w:rPr>
              <w:t>原辅材料用量</w:t>
            </w:r>
            <w:r>
              <w:rPr>
                <w:rFonts w:hAnsiTheme="minorEastAsia" w:eastAsiaTheme="minorEastAsia"/>
                <w:color w:val="auto"/>
                <w:spacing w:val="-2"/>
                <w:sz w:val="24"/>
                <w:szCs w:val="24"/>
              </w:rPr>
              <w:t>见</w:t>
            </w:r>
            <w:r>
              <w:rPr>
                <w:rFonts w:hint="eastAsia" w:eastAsiaTheme="minorEastAsia"/>
                <w:color w:val="auto"/>
                <w:spacing w:val="-2"/>
                <w:sz w:val="24"/>
                <w:szCs w:val="24"/>
              </w:rPr>
              <w:t>表11</w:t>
            </w:r>
            <w:r>
              <w:rPr>
                <w:rFonts w:hint="eastAsia" w:hAnsiTheme="minorEastAsia" w:eastAsiaTheme="minorEastAsia"/>
                <w:color w:val="auto"/>
                <w:sz w:val="24"/>
                <w:lang w:eastAsia="zh-CN"/>
              </w:rPr>
              <w:t>，</w:t>
            </w:r>
            <w:r>
              <w:rPr>
                <w:rFonts w:hint="eastAsia" w:hAnsiTheme="minorEastAsia" w:eastAsiaTheme="minorEastAsia"/>
                <w:color w:val="auto"/>
                <w:sz w:val="24"/>
                <w:lang w:val="en-US" w:eastAsia="zh-CN"/>
              </w:rPr>
              <w:t>全厂物料平衡图见下图1。</w:t>
            </w:r>
          </w:p>
          <w:p>
            <w:pPr>
              <w:spacing w:line="480" w:lineRule="exact"/>
              <w:jc w:val="center"/>
              <w:rPr>
                <w:rFonts w:eastAsiaTheme="minorEastAsia"/>
                <w:b/>
                <w:color w:val="auto"/>
                <w:sz w:val="24"/>
              </w:rPr>
            </w:pPr>
            <w:r>
              <w:rPr>
                <w:rFonts w:hAnsiTheme="minorEastAsia" w:eastAsiaTheme="minorEastAsia"/>
                <w:b/>
                <w:bCs/>
                <w:color w:val="auto"/>
                <w:sz w:val="24"/>
              </w:rPr>
              <w:t>表</w:t>
            </w:r>
            <w:r>
              <w:rPr>
                <w:rFonts w:hint="eastAsia" w:eastAsiaTheme="minorEastAsia"/>
                <w:b/>
                <w:bCs/>
                <w:color w:val="auto"/>
                <w:sz w:val="24"/>
              </w:rPr>
              <w:t xml:space="preserve">11  </w:t>
            </w:r>
            <w:r>
              <w:rPr>
                <w:rFonts w:hAnsiTheme="minorEastAsia" w:eastAsiaTheme="minorEastAsia"/>
                <w:b/>
                <w:bCs/>
                <w:color w:val="auto"/>
                <w:sz w:val="24"/>
              </w:rPr>
              <w:t>主要</w:t>
            </w:r>
            <w:r>
              <w:rPr>
                <w:rFonts w:hint="eastAsia" w:hAnsiTheme="minorEastAsia" w:eastAsiaTheme="minorEastAsia"/>
                <w:b/>
                <w:bCs/>
                <w:color w:val="auto"/>
                <w:sz w:val="24"/>
              </w:rPr>
              <w:t>原辅材料用量</w:t>
            </w:r>
            <w:r>
              <w:rPr>
                <w:rFonts w:hAnsiTheme="minorEastAsia" w:eastAsiaTheme="minorEastAsia"/>
                <w:b/>
                <w:bCs/>
                <w:color w:val="auto"/>
                <w:sz w:val="24"/>
              </w:rPr>
              <w:t>一览表</w:t>
            </w:r>
          </w:p>
          <w:tbl>
            <w:tblPr>
              <w:tblStyle w:val="28"/>
              <w:tblpPr w:leftFromText="180" w:rightFromText="180" w:vertAnchor="text" w:horzAnchor="page" w:tblpXSpec="center" w:tblpY="89"/>
              <w:tblOverlap w:val="never"/>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45"/>
              <w:gridCol w:w="1388"/>
              <w:gridCol w:w="793"/>
              <w:gridCol w:w="908"/>
              <w:gridCol w:w="28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color w:val="auto"/>
                      <w:szCs w:val="21"/>
                    </w:rPr>
                    <w:t>序号</w:t>
                  </w:r>
                </w:p>
              </w:tc>
              <w:tc>
                <w:tcPr>
                  <w:tcW w:w="899" w:type="pct"/>
                  <w:vAlign w:val="center"/>
                </w:tcPr>
                <w:p>
                  <w:pPr>
                    <w:adjustRightInd w:val="0"/>
                    <w:snapToGrid w:val="0"/>
                    <w:jc w:val="center"/>
                    <w:rPr>
                      <w:color w:val="auto"/>
                      <w:szCs w:val="21"/>
                    </w:rPr>
                  </w:pPr>
                  <w:r>
                    <w:rPr>
                      <w:rFonts w:hint="eastAsia"/>
                      <w:color w:val="auto"/>
                      <w:szCs w:val="21"/>
                    </w:rPr>
                    <w:t>生产线</w:t>
                  </w:r>
                </w:p>
              </w:tc>
              <w:tc>
                <w:tcPr>
                  <w:tcW w:w="863" w:type="pct"/>
                  <w:vAlign w:val="center"/>
                </w:tcPr>
                <w:p>
                  <w:pPr>
                    <w:adjustRightInd w:val="0"/>
                    <w:snapToGrid w:val="0"/>
                    <w:jc w:val="center"/>
                    <w:rPr>
                      <w:color w:val="auto"/>
                      <w:szCs w:val="21"/>
                    </w:rPr>
                  </w:pPr>
                  <w:r>
                    <w:rPr>
                      <w:color w:val="auto"/>
                      <w:szCs w:val="21"/>
                    </w:rPr>
                    <w:t>原辅材料名称</w:t>
                  </w:r>
                </w:p>
              </w:tc>
              <w:tc>
                <w:tcPr>
                  <w:tcW w:w="493" w:type="pct"/>
                  <w:vAlign w:val="center"/>
                </w:tcPr>
                <w:p>
                  <w:pPr>
                    <w:adjustRightInd w:val="0"/>
                    <w:snapToGrid w:val="0"/>
                    <w:jc w:val="center"/>
                    <w:rPr>
                      <w:color w:val="auto"/>
                      <w:szCs w:val="21"/>
                    </w:rPr>
                  </w:pPr>
                  <w:r>
                    <w:rPr>
                      <w:color w:val="auto"/>
                      <w:szCs w:val="21"/>
                    </w:rPr>
                    <w:t>单位</w:t>
                  </w:r>
                </w:p>
              </w:tc>
              <w:tc>
                <w:tcPr>
                  <w:tcW w:w="565" w:type="pct"/>
                  <w:vAlign w:val="center"/>
                </w:tcPr>
                <w:p>
                  <w:pPr>
                    <w:adjustRightInd w:val="0"/>
                    <w:snapToGrid w:val="0"/>
                    <w:jc w:val="center"/>
                    <w:rPr>
                      <w:color w:val="auto"/>
                      <w:szCs w:val="21"/>
                    </w:rPr>
                  </w:pPr>
                  <w:r>
                    <w:rPr>
                      <w:color w:val="auto"/>
                      <w:szCs w:val="21"/>
                    </w:rPr>
                    <w:t>年用量</w:t>
                  </w:r>
                </w:p>
              </w:tc>
              <w:tc>
                <w:tcPr>
                  <w:tcW w:w="1754" w:type="pct"/>
                  <w:vAlign w:val="center"/>
                </w:tcPr>
                <w:p>
                  <w:pPr>
                    <w:adjustRightInd w:val="0"/>
                    <w:snapToGrid w:val="0"/>
                    <w:jc w:val="center"/>
                    <w:rPr>
                      <w:color w:val="auto"/>
                      <w:szCs w:val="21"/>
                    </w:rPr>
                  </w:pPr>
                  <w:r>
                    <w:rPr>
                      <w:color w:val="auto"/>
                      <w:szCs w:val="21"/>
                    </w:rPr>
                    <w:t>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1</w:t>
                  </w:r>
                </w:p>
              </w:tc>
              <w:tc>
                <w:tcPr>
                  <w:tcW w:w="899" w:type="pct"/>
                  <w:vAlign w:val="center"/>
                </w:tcPr>
                <w:p>
                  <w:pPr>
                    <w:adjustRightInd w:val="0"/>
                    <w:snapToGrid w:val="0"/>
                    <w:jc w:val="center"/>
                    <w:rPr>
                      <w:color w:val="auto"/>
                      <w:szCs w:val="21"/>
                    </w:rPr>
                  </w:pPr>
                  <w:r>
                    <w:rPr>
                      <w:rFonts w:hint="eastAsia"/>
                      <w:color w:val="auto"/>
                      <w:szCs w:val="21"/>
                    </w:rPr>
                    <w:t>建筑垃圾破碎生产线</w:t>
                  </w:r>
                </w:p>
              </w:tc>
              <w:tc>
                <w:tcPr>
                  <w:tcW w:w="863" w:type="pct"/>
                  <w:vAlign w:val="center"/>
                </w:tcPr>
                <w:p>
                  <w:pPr>
                    <w:adjustRightInd w:val="0"/>
                    <w:snapToGrid w:val="0"/>
                    <w:jc w:val="center"/>
                    <w:rPr>
                      <w:color w:val="auto"/>
                      <w:szCs w:val="21"/>
                    </w:rPr>
                  </w:pPr>
                  <w:r>
                    <w:rPr>
                      <w:rFonts w:hint="eastAsia"/>
                      <w:color w:val="auto"/>
                      <w:szCs w:val="21"/>
                    </w:rPr>
                    <w:t>建筑垃圾</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8000</w:t>
                  </w:r>
                </w:p>
              </w:tc>
              <w:tc>
                <w:tcPr>
                  <w:tcW w:w="1754" w:type="pct"/>
                  <w:vAlign w:val="center"/>
                </w:tcPr>
                <w:p>
                  <w:pPr>
                    <w:adjustRightInd w:val="0"/>
                    <w:snapToGrid w:val="0"/>
                    <w:jc w:val="center"/>
                    <w:rPr>
                      <w:color w:val="auto"/>
                      <w:szCs w:val="21"/>
                    </w:rPr>
                  </w:pPr>
                  <w:r>
                    <w:rPr>
                      <w:color w:val="auto"/>
                      <w:szCs w:val="21"/>
                    </w:rPr>
                    <w:t>外购，汽车运输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2</w:t>
                  </w:r>
                </w:p>
              </w:tc>
              <w:tc>
                <w:tcPr>
                  <w:tcW w:w="899" w:type="pct"/>
                  <w:vMerge w:val="restart"/>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建筑垃圾制砖生产线</w:t>
                  </w:r>
                </w:p>
                <w:p>
                  <w:pPr>
                    <w:adjustRightInd w:val="0"/>
                    <w:snapToGrid w:val="0"/>
                    <w:jc w:val="center"/>
                    <w:rPr>
                      <w:color w:val="auto"/>
                      <w:szCs w:val="21"/>
                    </w:rPr>
                  </w:pPr>
                </w:p>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color w:val="auto"/>
                      <w:szCs w:val="21"/>
                    </w:rPr>
                    <w:t>水泥</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3000</w:t>
                  </w:r>
                </w:p>
              </w:tc>
              <w:tc>
                <w:tcPr>
                  <w:tcW w:w="1754" w:type="pct"/>
                  <w:vAlign w:val="center"/>
                </w:tcPr>
                <w:p>
                  <w:pPr>
                    <w:adjustRightInd w:val="0"/>
                    <w:snapToGrid w:val="0"/>
                    <w:jc w:val="center"/>
                    <w:rPr>
                      <w:color w:val="auto"/>
                      <w:szCs w:val="21"/>
                    </w:rPr>
                  </w:pPr>
                  <w:r>
                    <w:rPr>
                      <w:color w:val="auto"/>
                      <w:szCs w:val="21"/>
                    </w:rPr>
                    <w:t>外购</w:t>
                  </w:r>
                  <w:r>
                    <w:rPr>
                      <w:rFonts w:hint="eastAsia"/>
                      <w:color w:val="auto"/>
                      <w:szCs w:val="21"/>
                    </w:rPr>
                    <w:t>，</w:t>
                  </w:r>
                  <w:r>
                    <w:rPr>
                      <w:color w:val="auto"/>
                      <w:szCs w:val="21"/>
                    </w:rPr>
                    <w:t>贮存于</w:t>
                  </w:r>
                  <w:r>
                    <w:rPr>
                      <w:rFonts w:hint="eastAsia"/>
                      <w:color w:val="auto"/>
                      <w:szCs w:val="21"/>
                    </w:rPr>
                    <w:t>水泥</w:t>
                  </w:r>
                  <w:r>
                    <w:rPr>
                      <w:color w:val="auto"/>
                      <w:szCs w:val="21"/>
                    </w:rPr>
                    <w:t>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24" w:type="pct"/>
                  <w:vMerge w:val="restart"/>
                  <w:vAlign w:val="center"/>
                </w:tcPr>
                <w:p>
                  <w:pPr>
                    <w:adjustRightInd w:val="0"/>
                    <w:snapToGrid w:val="0"/>
                    <w:jc w:val="center"/>
                    <w:rPr>
                      <w:color w:val="auto"/>
                      <w:szCs w:val="21"/>
                    </w:rPr>
                  </w:pPr>
                  <w:r>
                    <w:rPr>
                      <w:rFonts w:hint="eastAsia"/>
                      <w:color w:val="auto"/>
                      <w:szCs w:val="21"/>
                    </w:rPr>
                    <w:t>3</w:t>
                  </w:r>
                </w:p>
              </w:tc>
              <w:tc>
                <w:tcPr>
                  <w:tcW w:w="899" w:type="pct"/>
                  <w:vMerge w:val="continue"/>
                  <w:vAlign w:val="center"/>
                </w:tcPr>
                <w:p>
                  <w:pPr>
                    <w:adjustRightInd w:val="0"/>
                    <w:snapToGrid w:val="0"/>
                    <w:jc w:val="center"/>
                    <w:rPr>
                      <w:color w:val="auto"/>
                      <w:szCs w:val="21"/>
                    </w:rPr>
                  </w:pPr>
                </w:p>
              </w:tc>
              <w:tc>
                <w:tcPr>
                  <w:tcW w:w="863" w:type="pct"/>
                  <w:vMerge w:val="restart"/>
                  <w:vAlign w:val="center"/>
                </w:tcPr>
                <w:p>
                  <w:pPr>
                    <w:adjustRightInd w:val="0"/>
                    <w:snapToGrid w:val="0"/>
                    <w:jc w:val="center"/>
                    <w:rPr>
                      <w:color w:val="auto"/>
                      <w:szCs w:val="21"/>
                    </w:rPr>
                  </w:pPr>
                  <w:r>
                    <w:rPr>
                      <w:rFonts w:hint="eastAsia"/>
                      <w:color w:val="auto"/>
                      <w:szCs w:val="21"/>
                    </w:rPr>
                    <w:t>砂子</w:t>
                  </w:r>
                </w:p>
              </w:tc>
              <w:tc>
                <w:tcPr>
                  <w:tcW w:w="493" w:type="pct"/>
                  <w:vMerge w:val="restar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5600</w:t>
                  </w:r>
                </w:p>
              </w:tc>
              <w:tc>
                <w:tcPr>
                  <w:tcW w:w="1754" w:type="pct"/>
                  <w:vAlign w:val="center"/>
                </w:tcPr>
                <w:p>
                  <w:pPr>
                    <w:adjustRightInd w:val="0"/>
                    <w:snapToGrid w:val="0"/>
                    <w:jc w:val="center"/>
                    <w:rPr>
                      <w:color w:val="auto"/>
                      <w:szCs w:val="21"/>
                    </w:rPr>
                  </w:pPr>
                  <w:r>
                    <w:rPr>
                      <w:rFonts w:hint="eastAsia"/>
                      <w:color w:val="auto"/>
                      <w:szCs w:val="21"/>
                    </w:rPr>
                    <w:t>外购，</w:t>
                  </w:r>
                  <w:r>
                    <w:rPr>
                      <w:color w:val="auto"/>
                      <w:szCs w:val="21"/>
                    </w:rPr>
                    <w:t>贮存于</w:t>
                  </w:r>
                  <w:r>
                    <w:rPr>
                      <w:rFonts w:hint="eastAsia"/>
                      <w:color w:val="auto"/>
                      <w:szCs w:val="21"/>
                    </w:rPr>
                    <w:t>原料仓库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Merge w:val="continue"/>
                  <w:vAlign w:val="center"/>
                </w:tcPr>
                <w:p>
                  <w:pPr>
                    <w:adjustRightInd w:val="0"/>
                    <w:snapToGrid w:val="0"/>
                    <w:jc w:val="center"/>
                    <w:rPr>
                      <w:color w:val="auto"/>
                      <w:szCs w:val="21"/>
                    </w:rPr>
                  </w:pPr>
                </w:p>
              </w:tc>
              <w:tc>
                <w:tcPr>
                  <w:tcW w:w="899" w:type="pct"/>
                  <w:vMerge w:val="continue"/>
                  <w:vAlign w:val="center"/>
                </w:tcPr>
                <w:p>
                  <w:pPr>
                    <w:adjustRightInd w:val="0"/>
                    <w:snapToGrid w:val="0"/>
                    <w:jc w:val="center"/>
                    <w:rPr>
                      <w:color w:val="auto"/>
                      <w:szCs w:val="21"/>
                    </w:rPr>
                  </w:pPr>
                </w:p>
              </w:tc>
              <w:tc>
                <w:tcPr>
                  <w:tcW w:w="863" w:type="pct"/>
                  <w:vMerge w:val="continue"/>
                  <w:vAlign w:val="center"/>
                </w:tcPr>
                <w:p>
                  <w:pPr>
                    <w:adjustRightInd w:val="0"/>
                    <w:snapToGrid w:val="0"/>
                    <w:jc w:val="center"/>
                    <w:rPr>
                      <w:color w:val="auto"/>
                      <w:szCs w:val="21"/>
                    </w:rPr>
                  </w:pPr>
                </w:p>
              </w:tc>
              <w:tc>
                <w:tcPr>
                  <w:tcW w:w="493" w:type="pct"/>
                  <w:vMerge w:val="continue"/>
                  <w:vAlign w:val="center"/>
                </w:tcPr>
                <w:p>
                  <w:pPr>
                    <w:adjustRightInd w:val="0"/>
                    <w:snapToGrid w:val="0"/>
                    <w:jc w:val="center"/>
                    <w:rPr>
                      <w:color w:val="auto"/>
                      <w:szCs w:val="21"/>
                    </w:rPr>
                  </w:pPr>
                </w:p>
              </w:tc>
              <w:tc>
                <w:tcPr>
                  <w:tcW w:w="565" w:type="pct"/>
                  <w:vAlign w:val="center"/>
                </w:tcPr>
                <w:p>
                  <w:pPr>
                    <w:adjustRightInd w:val="0"/>
                    <w:snapToGrid w:val="0"/>
                    <w:jc w:val="center"/>
                    <w:rPr>
                      <w:color w:val="auto"/>
                      <w:szCs w:val="21"/>
                    </w:rPr>
                  </w:pPr>
                  <w:r>
                    <w:rPr>
                      <w:rFonts w:hint="eastAsia"/>
                      <w:color w:val="auto"/>
                      <w:szCs w:val="21"/>
                    </w:rPr>
                    <w:t>2400</w:t>
                  </w:r>
                </w:p>
              </w:tc>
              <w:tc>
                <w:tcPr>
                  <w:tcW w:w="1754" w:type="pct"/>
                  <w:vAlign w:val="center"/>
                </w:tcPr>
                <w:p>
                  <w:pPr>
                    <w:adjustRightInd w:val="0"/>
                    <w:snapToGrid w:val="0"/>
                    <w:jc w:val="center"/>
                    <w:rPr>
                      <w:color w:val="auto"/>
                      <w:szCs w:val="21"/>
                    </w:rPr>
                  </w:pPr>
                  <w:r>
                    <w:rPr>
                      <w:rFonts w:hint="eastAsia"/>
                      <w:color w:val="auto"/>
                      <w:szCs w:val="21"/>
                    </w:rPr>
                    <w:t>自产，储存于建筑垃圾破碎车间成品砂石区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24" w:type="pct"/>
                  <w:vAlign w:val="center"/>
                </w:tcPr>
                <w:p>
                  <w:pPr>
                    <w:adjustRightInd w:val="0"/>
                    <w:snapToGrid w:val="0"/>
                    <w:jc w:val="center"/>
                    <w:rPr>
                      <w:color w:val="auto"/>
                      <w:szCs w:val="21"/>
                    </w:rPr>
                  </w:pPr>
                  <w:r>
                    <w:rPr>
                      <w:rFonts w:hint="eastAsia"/>
                      <w:color w:val="auto"/>
                      <w:szCs w:val="21"/>
                    </w:rPr>
                    <w:t>4</w:t>
                  </w:r>
                </w:p>
              </w:tc>
              <w:tc>
                <w:tcPr>
                  <w:tcW w:w="899" w:type="pct"/>
                  <w:vMerge w:val="continue"/>
                  <w:vAlign w:val="center"/>
                </w:tcPr>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rFonts w:hint="eastAsia"/>
                      <w:color w:val="auto"/>
                      <w:szCs w:val="21"/>
                    </w:rPr>
                    <w:t>石子</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4500</w:t>
                  </w:r>
                </w:p>
              </w:tc>
              <w:tc>
                <w:tcPr>
                  <w:tcW w:w="1754" w:type="pct"/>
                  <w:vAlign w:val="center"/>
                </w:tcPr>
                <w:p>
                  <w:pPr>
                    <w:adjustRightInd w:val="0"/>
                    <w:snapToGrid w:val="0"/>
                    <w:jc w:val="center"/>
                    <w:rPr>
                      <w:color w:val="auto"/>
                      <w:szCs w:val="21"/>
                    </w:rPr>
                  </w:pPr>
                  <w:r>
                    <w:rPr>
                      <w:rFonts w:hint="eastAsia"/>
                      <w:color w:val="auto"/>
                      <w:szCs w:val="21"/>
                    </w:rPr>
                    <w:t>自产，</w:t>
                  </w:r>
                  <w:r>
                    <w:rPr>
                      <w:color w:val="auto"/>
                      <w:szCs w:val="21"/>
                    </w:rPr>
                    <w:t>贮存于</w:t>
                  </w:r>
                  <w:r>
                    <w:rPr>
                      <w:rFonts w:hint="eastAsia"/>
                      <w:color w:val="auto"/>
                      <w:szCs w:val="21"/>
                    </w:rPr>
                    <w:t>原料仓库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adjustRightInd w:val="0"/>
                    <w:snapToGrid w:val="0"/>
                    <w:jc w:val="center"/>
                    <w:rPr>
                      <w:color w:val="auto"/>
                      <w:szCs w:val="21"/>
                    </w:rPr>
                  </w:pPr>
                  <w:r>
                    <w:rPr>
                      <w:rFonts w:hint="eastAsia"/>
                      <w:color w:val="auto"/>
                      <w:szCs w:val="21"/>
                    </w:rPr>
                    <w:t>5</w:t>
                  </w:r>
                </w:p>
              </w:tc>
              <w:tc>
                <w:tcPr>
                  <w:tcW w:w="899" w:type="pct"/>
                  <w:vMerge w:val="continue"/>
                  <w:vAlign w:val="center"/>
                </w:tcPr>
                <w:p>
                  <w:pPr>
                    <w:adjustRightInd w:val="0"/>
                    <w:snapToGrid w:val="0"/>
                    <w:jc w:val="center"/>
                    <w:rPr>
                      <w:color w:val="auto"/>
                      <w:szCs w:val="21"/>
                    </w:rPr>
                  </w:pPr>
                </w:p>
              </w:tc>
              <w:tc>
                <w:tcPr>
                  <w:tcW w:w="863" w:type="pct"/>
                  <w:vAlign w:val="center"/>
                </w:tcPr>
                <w:p>
                  <w:pPr>
                    <w:adjustRightInd w:val="0"/>
                    <w:snapToGrid w:val="0"/>
                    <w:jc w:val="center"/>
                    <w:rPr>
                      <w:color w:val="auto"/>
                      <w:szCs w:val="21"/>
                    </w:rPr>
                  </w:pPr>
                  <w:r>
                    <w:rPr>
                      <w:rFonts w:hint="eastAsia"/>
                      <w:color w:val="auto"/>
                      <w:szCs w:val="21"/>
                    </w:rPr>
                    <w:t>石粉</w:t>
                  </w:r>
                </w:p>
              </w:tc>
              <w:tc>
                <w:tcPr>
                  <w:tcW w:w="493" w:type="pct"/>
                  <w:vAlign w:val="center"/>
                </w:tcPr>
                <w:p>
                  <w:pPr>
                    <w:adjustRightInd w:val="0"/>
                    <w:snapToGrid w:val="0"/>
                    <w:jc w:val="center"/>
                    <w:rPr>
                      <w:color w:val="auto"/>
                      <w:szCs w:val="21"/>
                    </w:rPr>
                  </w:pPr>
                  <w:r>
                    <w:rPr>
                      <w:rFonts w:hint="eastAsia"/>
                      <w:color w:val="auto"/>
                      <w:szCs w:val="21"/>
                    </w:rPr>
                    <w:t>吨</w:t>
                  </w:r>
                </w:p>
              </w:tc>
              <w:tc>
                <w:tcPr>
                  <w:tcW w:w="565" w:type="pct"/>
                  <w:vAlign w:val="center"/>
                </w:tcPr>
                <w:p>
                  <w:pPr>
                    <w:adjustRightInd w:val="0"/>
                    <w:snapToGrid w:val="0"/>
                    <w:jc w:val="center"/>
                    <w:rPr>
                      <w:color w:val="auto"/>
                      <w:szCs w:val="21"/>
                    </w:rPr>
                  </w:pPr>
                  <w:r>
                    <w:rPr>
                      <w:rFonts w:hint="eastAsia"/>
                      <w:color w:val="auto"/>
                      <w:szCs w:val="21"/>
                    </w:rPr>
                    <w:t>5000</w:t>
                  </w:r>
                </w:p>
              </w:tc>
              <w:tc>
                <w:tcPr>
                  <w:tcW w:w="1754" w:type="pct"/>
                  <w:vAlign w:val="center"/>
                </w:tcPr>
                <w:p>
                  <w:pPr>
                    <w:adjustRightInd w:val="0"/>
                    <w:snapToGrid w:val="0"/>
                    <w:jc w:val="center"/>
                    <w:rPr>
                      <w:color w:val="auto"/>
                      <w:szCs w:val="21"/>
                    </w:rPr>
                  </w:pPr>
                  <w:r>
                    <w:rPr>
                      <w:rFonts w:hint="eastAsia"/>
                      <w:color w:val="auto"/>
                      <w:szCs w:val="21"/>
                    </w:rPr>
                    <w:t>外购，贮存于石粉筒仓</w:t>
                  </w:r>
                </w:p>
              </w:tc>
            </w:tr>
          </w:tbl>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38464" behindDoc="0" locked="0" layoutInCell="1" allowOverlap="1">
                      <wp:simplePos x="0" y="0"/>
                      <wp:positionH relativeFrom="column">
                        <wp:posOffset>1496060</wp:posOffset>
                      </wp:positionH>
                      <wp:positionV relativeFrom="paragraph">
                        <wp:posOffset>700405</wp:posOffset>
                      </wp:positionV>
                      <wp:extent cx="1116330" cy="339725"/>
                      <wp:effectExtent l="4445" t="4445" r="6985" b="6350"/>
                      <wp:wrapNone/>
                      <wp:docPr id="98" name="文本框 77"/>
                      <wp:cNvGraphicFramePr/>
                      <a:graphic xmlns:a="http://schemas.openxmlformats.org/drawingml/2006/main">
                        <a:graphicData uri="http://schemas.microsoft.com/office/word/2010/wordprocessingShape">
                          <wps:wsp>
                            <wps:cNvSpPr txBox="true"/>
                            <wps:spPr>
                              <a:xfrm>
                                <a:off x="0" y="0"/>
                                <a:ext cx="111633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建筑垃圾8000t</w:t>
                                  </w:r>
                                </w:p>
                              </w:txbxContent>
                            </wps:txbx>
                            <wps:bodyPr upright="true"/>
                          </wps:wsp>
                        </a:graphicData>
                      </a:graphic>
                    </wp:anchor>
                  </w:drawing>
                </mc:Choice>
                <mc:Fallback>
                  <w:pict>
                    <v:shape id="文本框 77" o:spid="_x0000_s1026" o:spt="202" type="#_x0000_t202" style="position:absolute;left:0pt;margin-left:117.8pt;margin-top:55.15pt;height:26.75pt;width:87.9pt;z-index:251838464;mso-width-relative:page;mso-height-relative:page;" fillcolor="#FFFFFF" filled="t" stroked="t" coordsize="21600,21600" o:gfxdata="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FKgNDZAAAACwEAAA8AAAAAAAAAAQAgAAAA&#10;OAAAAGRycy9kb3ducmV2LnhtbFBLAQIUABQAAAAIAIdO4kDDV38P9AEAAPADAAAOAAAAAAAAAAEA&#10;IAAAAD4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建筑垃圾8000t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39488" behindDoc="0" locked="0" layoutInCell="1" allowOverlap="1">
                      <wp:simplePos x="0" y="0"/>
                      <wp:positionH relativeFrom="column">
                        <wp:posOffset>2019935</wp:posOffset>
                      </wp:positionH>
                      <wp:positionV relativeFrom="paragraph">
                        <wp:posOffset>272415</wp:posOffset>
                      </wp:positionV>
                      <wp:extent cx="635" cy="277495"/>
                      <wp:effectExtent l="48895" t="0" r="57150" b="12065"/>
                      <wp:wrapNone/>
                      <wp:docPr id="99" name="直线 78"/>
                      <wp:cNvGraphicFramePr/>
                      <a:graphic xmlns:a="http://schemas.openxmlformats.org/drawingml/2006/main">
                        <a:graphicData uri="http://schemas.microsoft.com/office/word/2010/wordprocessingShape">
                          <wps:wsp>
                            <wps:cNvSpPr/>
                            <wps:spPr>
                              <a:xfrm>
                                <a:off x="0" y="0"/>
                                <a:ext cx="635" cy="27749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78" o:spid="_x0000_s1026" o:spt="20" style="position:absolute;left:0pt;margin-left:159.05pt;margin-top:21.45pt;height:21.85pt;width:0.05pt;z-index:251839488;mso-width-relative:page;mso-height-relative:page;" filled="f" stroked="t" coordsize="21600,21600" o:gfxdata="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L&#10;YEI32QAAAAkBAAAPAAAAAAAAAAEAIAAAADgAAABkcnMvZG93bnJldi54bWxQSwECFAAUAAAACACH&#10;TuJAkHQa5tQBAACUAwAADgAAAAAAAAABACAAAAA+AQAAZHJzL2Uyb0RvYy54bWxQSwUGAAAAAAYA&#10;BgBZAQAAhAUAAAAA&#10;">
                      <v:fill on="f" focussize="0,0"/>
                      <v:stroke color="#000000" joinstyle="round" endarrow="open"/>
                      <v:imagedata o:title=""/>
                      <o:lock v:ext="edit" aspectratio="f"/>
                    </v:lin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0512" behindDoc="0" locked="0" layoutInCell="1" allowOverlap="1">
                      <wp:simplePos x="0" y="0"/>
                      <wp:positionH relativeFrom="column">
                        <wp:posOffset>3365500</wp:posOffset>
                      </wp:positionH>
                      <wp:positionV relativeFrom="paragraph">
                        <wp:posOffset>271780</wp:posOffset>
                      </wp:positionV>
                      <wp:extent cx="847725" cy="339725"/>
                      <wp:effectExtent l="4445" t="4445" r="16510" b="6350"/>
                      <wp:wrapNone/>
                      <wp:docPr id="121" name="文本框 79"/>
                      <wp:cNvGraphicFramePr/>
                      <a:graphic xmlns:a="http://schemas.openxmlformats.org/drawingml/2006/main">
                        <a:graphicData uri="http://schemas.microsoft.com/office/word/2010/wordprocessingShape">
                          <wps:wsp>
                            <wps:cNvSpPr txBox="true"/>
                            <wps:spPr>
                              <a:xfrm>
                                <a:off x="0" y="0"/>
                                <a:ext cx="84772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废钢铁100t</w:t>
                                  </w:r>
                                </w:p>
                              </w:txbxContent>
                            </wps:txbx>
                            <wps:bodyPr upright="true"/>
                          </wps:wsp>
                        </a:graphicData>
                      </a:graphic>
                    </wp:anchor>
                  </w:drawing>
                </mc:Choice>
                <mc:Fallback>
                  <w:pict>
                    <v:shape id="文本框 79" o:spid="_x0000_s1026" o:spt="202" type="#_x0000_t202" style="position:absolute;left:0pt;margin-left:265pt;margin-top:21.4pt;height:26.75pt;width:66.75pt;z-index:251840512;mso-width-relative:page;mso-height-relative:page;" fillcolor="#FFFFFF" filled="t" stroked="t" coordsize="21600,21600" o:gfxdata="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W5xxNkAAAAJAQAADwAAAAAAAAABACAAAAA4&#10;AAAAZHJzL2Rvd25yZXYueG1sUEsBAhQAFAAAAAgAh07iQH/TB4LzAQAA8AMAAA4AAAAAAAAAAQAg&#10;AAAAPg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废钢铁100t</w:t>
                            </w:r>
                          </w:p>
                        </w:txbxContent>
                      </v:textbox>
                    </v:shape>
                  </w:pict>
                </mc:Fallback>
              </mc:AlternateContent>
            </w:r>
            <w:r>
              <w:rPr>
                <w:color w:val="auto"/>
                <w:sz w:val="24"/>
              </w:rPr>
              <mc:AlternateContent>
                <mc:Choice Requires="wps">
                  <w:drawing>
                    <wp:anchor distT="0" distB="0" distL="114300" distR="114300" simplePos="0" relativeHeight="251848704" behindDoc="0" locked="0" layoutInCell="1" allowOverlap="1">
                      <wp:simplePos x="0" y="0"/>
                      <wp:positionH relativeFrom="column">
                        <wp:posOffset>1409700</wp:posOffset>
                      </wp:positionH>
                      <wp:positionV relativeFrom="paragraph">
                        <wp:posOffset>263525</wp:posOffset>
                      </wp:positionV>
                      <wp:extent cx="1426210" cy="339725"/>
                      <wp:effectExtent l="4445" t="4445" r="17145" b="6350"/>
                      <wp:wrapNone/>
                      <wp:docPr id="149" name="文本框 80"/>
                      <wp:cNvGraphicFramePr/>
                      <a:graphic xmlns:a="http://schemas.openxmlformats.org/drawingml/2006/main">
                        <a:graphicData uri="http://schemas.microsoft.com/office/word/2010/wordprocessingShape">
                          <wps:wsp>
                            <wps:cNvSpPr txBox="true"/>
                            <wps:spPr>
                              <a:xfrm>
                                <a:off x="0" y="0"/>
                                <a:ext cx="14262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建筑垃圾破碎生产线</w:t>
                                  </w:r>
                                </w:p>
                              </w:txbxContent>
                            </wps:txbx>
                            <wps:bodyPr upright="true"/>
                          </wps:wsp>
                        </a:graphicData>
                      </a:graphic>
                    </wp:anchor>
                  </w:drawing>
                </mc:Choice>
                <mc:Fallback>
                  <w:pict>
                    <v:shape id="文本框 80" o:spid="_x0000_s1026" o:spt="202" type="#_x0000_t202" style="position:absolute;left:0pt;margin-left:111pt;margin-top:20.75pt;height:26.75pt;width:112.3pt;z-index:251848704;mso-width-relative:page;mso-height-relative:page;" fillcolor="#FFFFFF" filled="t" stroked="t" coordsize="21600,21600" o:gfxdata="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AM3WPZAAAACQEAAA8AAAAAAAAAAQAgAAAA&#10;OAAAAGRycy9kb3ducmV2LnhtbFBLAQIUABQAAAAIAIdO4kBliKbf9AEAAPEDAAAOAAAAAAAAAAEA&#10;IAAAAD4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建筑垃圾破碎生产线</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9968" behindDoc="0" locked="0" layoutInCell="1" allowOverlap="1">
                      <wp:simplePos x="0" y="0"/>
                      <wp:positionH relativeFrom="column">
                        <wp:posOffset>2835910</wp:posOffset>
                      </wp:positionH>
                      <wp:positionV relativeFrom="paragraph">
                        <wp:posOffset>141605</wp:posOffset>
                      </wp:positionV>
                      <wp:extent cx="529590" cy="8255"/>
                      <wp:effectExtent l="0" t="42545" r="3810" b="55880"/>
                      <wp:wrapNone/>
                      <wp:docPr id="173" name="自选图形 81"/>
                      <wp:cNvGraphicFramePr/>
                      <a:graphic xmlns:a="http://schemas.openxmlformats.org/drawingml/2006/main">
                        <a:graphicData uri="http://schemas.microsoft.com/office/word/2010/wordprocessingShape">
                          <wps:wsp>
                            <wps:cNvCnPr>
                              <a:stCxn id="149" idx="3"/>
                              <a:endCxn id="121" idx="1"/>
                            </wps:cNvCnPr>
                            <wps:spPr>
                              <a:xfrm>
                                <a:off x="0" y="0"/>
                                <a:ext cx="529590" cy="82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81" o:spid="_x0000_s1026" o:spt="32" type="#_x0000_t32" style="position:absolute;left:0pt;margin-left:223.3pt;margin-top:11.15pt;height:0.65pt;width:41.7pt;z-index:251859968;mso-width-relative:page;mso-height-relative:page;" filled="f" stroked="t" coordsize="21600,21600" o:gfxdata="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7N5e1wAAAAkBAAAPAAAAAAAA&#10;AAEAIAAAADgAAABkcnMvZG93bnJldi54bWxQSwECFAAUAAAACACHTuJA4fxsH/0BAADfAwAADgAA&#10;AAAAAAABACAAAAA8AQAAZHJzL2Uyb0RvYy54bWxQSwUGAAAAAAYABgBZAQAAqwUAAAAA&#10;">
                      <v:fill on="f" focussize="0,0"/>
                      <v:stroke color="#000000"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853824" behindDoc="0" locked="0" layoutInCell="1" allowOverlap="1">
                      <wp:simplePos x="0" y="0"/>
                      <wp:positionH relativeFrom="column">
                        <wp:posOffset>2896235</wp:posOffset>
                      </wp:positionH>
                      <wp:positionV relativeFrom="paragraph">
                        <wp:posOffset>195580</wp:posOffset>
                      </wp:positionV>
                      <wp:extent cx="300990" cy="1831340"/>
                      <wp:effectExtent l="4445" t="0" r="53975" b="3810"/>
                      <wp:wrapNone/>
                      <wp:docPr id="161" name="自选图形 82"/>
                      <wp:cNvGraphicFramePr/>
                      <a:graphic xmlns:a="http://schemas.openxmlformats.org/drawingml/2006/main">
                        <a:graphicData uri="http://schemas.microsoft.com/office/word/2010/wordprocessingShape">
                          <wps:wsp>
                            <wps:cNvCnPr>
                              <a:stCxn id="153" idx="2"/>
                              <a:endCxn id="129" idx="0"/>
                            </wps:cNvCnPr>
                            <wps:spPr>
                              <a:xfrm rot="5400000" flipV="true">
                                <a:off x="0" y="0"/>
                                <a:ext cx="300990" cy="18313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2" o:spid="_x0000_s1026" o:spt="34" type="#_x0000_t34" style="position:absolute;left:0pt;flip:y;margin-left:228.05pt;margin-top:15.4pt;height:144.2pt;width:23.7pt;rotation:-5898240f;z-index:251853824;mso-width-relative:page;mso-height-relative:page;" filled="f" stroked="t" coordsize="21600,21600" o:gfxdata="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Hf7ti7ZAAAACgEAAA8AAAAAAAAAAQAgAAAA&#10;OAAAAGRycy9kb3ducmV2LnhtbFBLAQIUABQAAAAIAIdO4kD/AnCNLQIAADAEAAAOAAAAAAAAAAEA&#10;IAAAAD4BAABkcnMvZTJvRG9jLnhtbFBLBQYAAAAABgAGAFkBAADdBQ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0752" behindDoc="0" locked="0" layoutInCell="1" allowOverlap="1">
                      <wp:simplePos x="0" y="0"/>
                      <wp:positionH relativeFrom="column">
                        <wp:posOffset>2011045</wp:posOffset>
                      </wp:positionH>
                      <wp:positionV relativeFrom="paragraph">
                        <wp:posOffset>21590</wp:posOffset>
                      </wp:positionV>
                      <wp:extent cx="8255" cy="302895"/>
                      <wp:effectExtent l="46990" t="0" r="51435" b="1905"/>
                      <wp:wrapNone/>
                      <wp:docPr id="158" name="直线 83"/>
                      <wp:cNvGraphicFramePr/>
                      <a:graphic xmlns:a="http://schemas.openxmlformats.org/drawingml/2006/main">
                        <a:graphicData uri="http://schemas.microsoft.com/office/word/2010/wordprocessingShape">
                          <wps:wsp>
                            <wps:cNvSpPr/>
                            <wps:spPr>
                              <a:xfrm flipH="true">
                                <a:off x="0" y="0"/>
                                <a:ext cx="8255" cy="30289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83" o:spid="_x0000_s1026" o:spt="20" style="position:absolute;left:0pt;flip:x;margin-left:158.35pt;margin-top:1.7pt;height:23.85pt;width:0.65pt;z-index:251850752;mso-width-relative:page;mso-height-relative:page;" filled="f" stroked="t" coordsize="21600,21600" o:gfxdata="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0ntwTXAAAACAEAAA8AAAAAAAAAAQAgAAAAOAAAAGRycy9kb3ducmV2LnhtbFBLAQIU&#10;ABQAAAAIAIdO4kAKVsba3gEAAKMDAAAOAAAAAAAAAAEAIAAAADwBAABkcnMvZTJvRG9jLnhtbFBL&#10;BQYAAAAABgAGAFkBAACMBQAAAAA=&#10;">
                      <v:fill on="f" focussize="0,0"/>
                      <v:stroke color="#000000" joinstyle="round" endarrow="open"/>
                      <v:imagedata o:title=""/>
                      <o:lock v:ext="edit" aspectratio="f"/>
                    </v:lin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2800" behindDoc="0" locked="0" layoutInCell="1" allowOverlap="1">
                      <wp:simplePos x="0" y="0"/>
                      <wp:positionH relativeFrom="column">
                        <wp:posOffset>2244725</wp:posOffset>
                      </wp:positionH>
                      <wp:positionV relativeFrom="paragraph">
                        <wp:posOffset>263525</wp:posOffset>
                      </wp:positionV>
                      <wp:extent cx="284480" cy="511175"/>
                      <wp:effectExtent l="5080" t="0" r="62865" b="5080"/>
                      <wp:wrapNone/>
                      <wp:docPr id="160" name="自选图形 84"/>
                      <wp:cNvGraphicFramePr/>
                      <a:graphic xmlns:a="http://schemas.openxmlformats.org/drawingml/2006/main">
                        <a:graphicData uri="http://schemas.microsoft.com/office/word/2010/wordprocessingShape">
                          <wps:wsp>
                            <wps:cNvCnPr>
                              <a:stCxn id="153" idx="2"/>
                              <a:endCxn id="128" idx="0"/>
                            </wps:cNvCnPr>
                            <wps:spPr>
                              <a:xfrm rot="5400000" flipV="true">
                                <a:off x="0" y="0"/>
                                <a:ext cx="284480" cy="511175"/>
                              </a:xfrm>
                              <a:prstGeom prst="bentConnector3">
                                <a:avLst>
                                  <a:gd name="adj1" fmla="val 49889"/>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4" o:spid="_x0000_s1026" o:spt="34" type="#_x0000_t34" style="position:absolute;left:0pt;flip:y;margin-left:176.75pt;margin-top:20.75pt;height:40.25pt;width:22.4pt;rotation:-5898240f;z-index:251852800;mso-width-relative:page;mso-height-relative:page;" filled="f" stroked="t" coordsize="21600,21600" o:gfxdata="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t7O1y2gAAAAoBAAAPAAAAAAAAAAEAIAAA&#10;ADgAAABkcnMvZG93bnJldi54bWxQSwECFAAUAAAACACHTuJAR9k1ay0CAAAvBAAADgAAAAAAAAAB&#10;ACAAAAA/AQAAZHJzL2Uyb0RvYy54bWxQSwUGAAAAAAYABgBZAQAA3gUAAAAA&#10;" adj="10776">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51776" behindDoc="0" locked="0" layoutInCell="1" allowOverlap="1">
                      <wp:simplePos x="0" y="0"/>
                      <wp:positionH relativeFrom="column">
                        <wp:posOffset>1640840</wp:posOffset>
                      </wp:positionH>
                      <wp:positionV relativeFrom="paragraph">
                        <wp:posOffset>178435</wp:posOffset>
                      </wp:positionV>
                      <wp:extent cx="292100" cy="688340"/>
                      <wp:effectExtent l="48895" t="0" r="9525" b="12700"/>
                      <wp:wrapNone/>
                      <wp:docPr id="159" name="自选图形 85"/>
                      <wp:cNvGraphicFramePr/>
                      <a:graphic xmlns:a="http://schemas.openxmlformats.org/drawingml/2006/main">
                        <a:graphicData uri="http://schemas.microsoft.com/office/word/2010/wordprocessingShape">
                          <wps:wsp>
                            <wps:cNvCnPr>
                              <a:stCxn id="153" idx="2"/>
                              <a:endCxn id="127" idx="0"/>
                            </wps:cNvCnPr>
                            <wps:spPr>
                              <a:xfrm rot="5400000">
                                <a:off x="0" y="0"/>
                                <a:ext cx="292100" cy="6883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5" o:spid="_x0000_s1026" o:spt="34" type="#_x0000_t34" style="position:absolute;left:0pt;margin-left:129.2pt;margin-top:14.05pt;height:54.2pt;width:23pt;rotation:5898240f;z-index:251851776;mso-width-relative:page;mso-height-relative:page;" filled="f" stroked="t" coordsize="21600,21600" o:gfxdata="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SCABI2AAAAAoBAAAPAAAAAAAAAAEAIAAAADgAAABkcnMvZG93bnJl&#10;di54bWxQSwECFAAUAAAACACHTuJACMHDLCACAAAiBAAADgAAAAAAAAABACAAAAA9AQAAZHJzL2Uy&#10;b0RvYy54bWxQSwUGAAAAAAYABgBZAQAAzwUAAAAA&#10;" adj="10800">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49728" behindDoc="0" locked="0" layoutInCell="1" allowOverlap="1">
                      <wp:simplePos x="0" y="0"/>
                      <wp:positionH relativeFrom="column">
                        <wp:posOffset>1417955</wp:posOffset>
                      </wp:positionH>
                      <wp:positionV relativeFrom="paragraph">
                        <wp:posOffset>36830</wp:posOffset>
                      </wp:positionV>
                      <wp:extent cx="1426210" cy="339725"/>
                      <wp:effectExtent l="4445" t="4445" r="17145" b="6350"/>
                      <wp:wrapNone/>
                      <wp:docPr id="153" name="文本框 86"/>
                      <wp:cNvGraphicFramePr/>
                      <a:graphic xmlns:a="http://schemas.openxmlformats.org/drawingml/2006/main">
                        <a:graphicData uri="http://schemas.microsoft.com/office/word/2010/wordprocessingShape">
                          <wps:wsp>
                            <wps:cNvSpPr txBox="true"/>
                            <wps:spPr>
                              <a:xfrm>
                                <a:off x="0" y="0"/>
                                <a:ext cx="14262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建筑垃圾破碎产品</w:t>
                                  </w:r>
                                </w:p>
                              </w:txbxContent>
                            </wps:txbx>
                            <wps:bodyPr upright="true"/>
                          </wps:wsp>
                        </a:graphicData>
                      </a:graphic>
                    </wp:anchor>
                  </w:drawing>
                </mc:Choice>
                <mc:Fallback>
                  <w:pict>
                    <v:shape id="文本框 86" o:spid="_x0000_s1026" o:spt="202" type="#_x0000_t202" style="position:absolute;left:0pt;margin-left:111.65pt;margin-top:2.9pt;height:26.75pt;width:112.3pt;z-index:251849728;mso-width-relative:page;mso-height-relative:page;" fillcolor="#FFFFFF" filled="t" stroked="t" coordsize="21600,21600" o:gfxdata="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PvxvbYAAAACAEAAA8AAAAAAAAAAQAgAAAA&#10;OAAAAGRycy9kb3ducmV2LnhtbFBLAQIUABQAAAAIAIdO4kAHdJRP9QEAAPEDAAAOAAAAAAAAAAEA&#10;IAAAAD0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建筑垃圾破碎产品</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8944" behindDoc="0" locked="0" layoutInCell="1" allowOverlap="1">
                      <wp:simplePos x="0" y="0"/>
                      <wp:positionH relativeFrom="column">
                        <wp:posOffset>3133725</wp:posOffset>
                      </wp:positionH>
                      <wp:positionV relativeFrom="paragraph">
                        <wp:posOffset>241935</wp:posOffset>
                      </wp:positionV>
                      <wp:extent cx="345440" cy="1311910"/>
                      <wp:effectExtent l="48895" t="0" r="10795" b="5080"/>
                      <wp:wrapNone/>
                      <wp:docPr id="172" name="自选图形 87"/>
                      <wp:cNvGraphicFramePr/>
                      <a:graphic xmlns:a="http://schemas.openxmlformats.org/drawingml/2006/main">
                        <a:graphicData uri="http://schemas.microsoft.com/office/word/2010/wordprocessingShape">
                          <wps:wsp>
                            <wps:cNvCnPr>
                              <a:stCxn id="129" idx="2"/>
                              <a:endCxn id="147" idx="0"/>
                            </wps:cNvCnPr>
                            <wps:spPr>
                              <a:xfrm rot="5400000">
                                <a:off x="0" y="0"/>
                                <a:ext cx="345440" cy="131191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87" o:spid="_x0000_s1026" o:spt="34" type="#_x0000_t34" style="position:absolute;left:0pt;margin-left:246.75pt;margin-top:19.05pt;height:103.3pt;width:27.2pt;rotation:5898240f;z-index:251858944;mso-width-relative:page;mso-height-relative:page;" filled="f" stroked="t" coordsize="21600,21600" o:gfxdata="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IW4D9doAAAAKAQAADwAAAAAAAAABACAAAAA4AAAAZHJzL2Rv&#10;d25yZXYueG1sUEsBAhQAFAAAAAgAh07iQBLQNdEiAgAAIwQAAA4AAAAAAAAAAQAgAAAAPwEAAGRy&#10;cy9lMm9Eb2MueG1sUEsFBgAAAAAGAAYAWQEAANMFA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2560" behindDoc="0" locked="0" layoutInCell="1" allowOverlap="1">
                      <wp:simplePos x="0" y="0"/>
                      <wp:positionH relativeFrom="column">
                        <wp:posOffset>2309495</wp:posOffset>
                      </wp:positionH>
                      <wp:positionV relativeFrom="paragraph">
                        <wp:posOffset>76835</wp:posOffset>
                      </wp:positionV>
                      <wp:extent cx="665480" cy="339725"/>
                      <wp:effectExtent l="4445" t="4445" r="15875" b="6350"/>
                      <wp:wrapNone/>
                      <wp:docPr id="128" name="文本框 88"/>
                      <wp:cNvGraphicFramePr/>
                      <a:graphic xmlns:a="http://schemas.openxmlformats.org/drawingml/2006/main">
                        <a:graphicData uri="http://schemas.microsoft.com/office/word/2010/wordprocessingShape">
                          <wps:wsp>
                            <wps:cNvSpPr txBox="true"/>
                            <wps:spPr>
                              <a:xfrm>
                                <a:off x="0" y="0"/>
                                <a:ext cx="66548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砂2400t</w:t>
                                  </w:r>
                                </w:p>
                              </w:txbxContent>
                            </wps:txbx>
                            <wps:bodyPr upright="true"/>
                          </wps:wsp>
                        </a:graphicData>
                      </a:graphic>
                    </wp:anchor>
                  </w:drawing>
                </mc:Choice>
                <mc:Fallback>
                  <w:pict>
                    <v:shape id="文本框 88" o:spid="_x0000_s1026" o:spt="202" type="#_x0000_t202" style="position:absolute;left:0pt;margin-left:181.85pt;margin-top:6.05pt;height:26.75pt;width:52.4pt;z-index:251842560;mso-width-relative:page;mso-height-relative:page;" fillcolor="#FFFFFF" filled="t" stroked="t" coordsize="21600,21600" o:gfxdata="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HT1Q9kAAAAJAQAADwAAAAAAAAABACAAAAA4&#10;AAAAZHJzL2Rvd25yZXYueG1sUEsBAhQAFAAAAAgAh07iQB5uAafzAQAA8AMAAA4AAAAAAAAAAQAg&#10;AAAAPg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砂2400t</w:t>
                            </w:r>
                          </w:p>
                        </w:txbxContent>
                      </v:textbox>
                    </v:shape>
                  </w:pict>
                </mc:Fallback>
              </mc:AlternateContent>
            </w:r>
            <w:r>
              <w:rPr>
                <w:color w:val="auto"/>
                <w:sz w:val="24"/>
              </w:rPr>
              <mc:AlternateContent>
                <mc:Choice Requires="wps">
                  <w:drawing>
                    <wp:anchor distT="0" distB="0" distL="114300" distR="114300" simplePos="0" relativeHeight="251841536" behindDoc="0" locked="0" layoutInCell="1" allowOverlap="1">
                      <wp:simplePos x="0" y="0"/>
                      <wp:positionH relativeFrom="column">
                        <wp:posOffset>958215</wp:posOffset>
                      </wp:positionH>
                      <wp:positionV relativeFrom="paragraph">
                        <wp:posOffset>84455</wp:posOffset>
                      </wp:positionV>
                      <wp:extent cx="969010" cy="339725"/>
                      <wp:effectExtent l="4445" t="4445" r="17145" b="6350"/>
                      <wp:wrapNone/>
                      <wp:docPr id="127" name="文本框 89"/>
                      <wp:cNvGraphicFramePr/>
                      <a:graphic xmlns:a="http://schemas.openxmlformats.org/drawingml/2006/main">
                        <a:graphicData uri="http://schemas.microsoft.com/office/word/2010/wordprocessingShape">
                          <wps:wsp>
                            <wps:cNvSpPr txBox="true"/>
                            <wps:spPr>
                              <a:xfrm>
                                <a:off x="0" y="0"/>
                                <a:ext cx="96901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粉料1000t</w:t>
                                  </w:r>
                                </w:p>
                                <w:p>
                                  <w:pPr>
                                    <w:rPr>
                                      <w:rFonts w:hint="default" w:eastAsia="宋体"/>
                                      <w:lang w:val="en-US" w:eastAsia="zh-CN"/>
                                    </w:rPr>
                                  </w:pPr>
                                </w:p>
                              </w:txbxContent>
                            </wps:txbx>
                            <wps:bodyPr upright="true"/>
                          </wps:wsp>
                        </a:graphicData>
                      </a:graphic>
                    </wp:anchor>
                  </w:drawing>
                </mc:Choice>
                <mc:Fallback>
                  <w:pict>
                    <v:shape id="文本框 89" o:spid="_x0000_s1026" o:spt="202" type="#_x0000_t202" style="position:absolute;left:0pt;margin-left:75.45pt;margin-top:6.65pt;height:26.75pt;width:76.3pt;z-index:251841536;mso-width-relative:page;mso-height-relative:page;" fillcolor="#FFFFFF" filled="t" stroked="t" coordsize="21600,21600" o:gfxdata="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1kdA52AAAAAkBAAAPAAAAAAAAAAEAIAAAADgA&#10;AABkcnMvZG93bnJldi54bWxQSwECFAAUAAAACACHTuJAG/JI7/MBAADwAwAADgAAAAAAAAABACAA&#10;AAA9AQAAZHJzL2Uyb0RvYy54bWxQSwUGAAAAAAYABgBZAQAAog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粉料1000t</w:t>
                            </w:r>
                          </w:p>
                          <w:p>
                            <w:pPr>
                              <w:rPr>
                                <w:rFonts w:hint="default" w:eastAsia="宋体"/>
                                <w:lang w:val="en-US" w:eastAsia="zh-CN"/>
                              </w:rPr>
                            </w:pPr>
                          </w:p>
                        </w:txbxContent>
                      </v:textbox>
                    </v:shape>
                  </w:pict>
                </mc:Fallback>
              </mc:AlternateContent>
            </w:r>
            <w:r>
              <w:rPr>
                <w:color w:val="auto"/>
                <w:sz w:val="24"/>
              </w:rPr>
              <mc:AlternateContent>
                <mc:Choice Requires="wps">
                  <w:drawing>
                    <wp:anchor distT="0" distB="0" distL="114300" distR="114300" simplePos="0" relativeHeight="251843584" behindDoc="0" locked="0" layoutInCell="1" allowOverlap="1">
                      <wp:simplePos x="0" y="0"/>
                      <wp:positionH relativeFrom="column">
                        <wp:posOffset>3521710</wp:posOffset>
                      </wp:positionH>
                      <wp:positionV relativeFrom="paragraph">
                        <wp:posOffset>93345</wp:posOffset>
                      </wp:positionV>
                      <wp:extent cx="881380" cy="339725"/>
                      <wp:effectExtent l="4445" t="4445" r="13335" b="6350"/>
                      <wp:wrapNone/>
                      <wp:docPr id="129" name="文本框 90"/>
                      <wp:cNvGraphicFramePr/>
                      <a:graphic xmlns:a="http://schemas.openxmlformats.org/drawingml/2006/main">
                        <a:graphicData uri="http://schemas.microsoft.com/office/word/2010/wordprocessingShape">
                          <wps:wsp>
                            <wps:cNvSpPr txBox="true"/>
                            <wps:spPr>
                              <a:xfrm>
                                <a:off x="0" y="0"/>
                                <a:ext cx="88138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lang w:val="en-US" w:eastAsia="zh-CN"/>
                                    </w:rPr>
                                    <w:t>石子4500t</w:t>
                                  </w:r>
                                </w:p>
                              </w:txbxContent>
                            </wps:txbx>
                            <wps:bodyPr upright="true"/>
                          </wps:wsp>
                        </a:graphicData>
                      </a:graphic>
                    </wp:anchor>
                  </w:drawing>
                </mc:Choice>
                <mc:Fallback>
                  <w:pict>
                    <v:shape id="文本框 90" o:spid="_x0000_s1026" o:spt="202" type="#_x0000_t202" style="position:absolute;left:0pt;margin-left:277.3pt;margin-top:7.35pt;height:26.75pt;width:69.4pt;z-index:251843584;mso-width-relative:page;mso-height-relative:page;" fillcolor="#FFFFFF" filled="t" stroked="t" coordsize="21600,21600" o:gfxdata="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YdF3+2QAAAAkBAAAPAAAAAAAAAAEAIAAAADgA&#10;AABkcnMvZG93bnJldi54bWxQSwECFAAUAAAACACHTuJAEnmlKPIBAADwAwAADgAAAAAAAAABACAA&#10;AAA+AQAAZHJzL2Uyb0RvYy54bWxQSwUGAAAAAAYABgBZAQAAogUAAAAA&#10;">
                      <v:fill on="t" focussize="0,0"/>
                      <v:stroke color="#000000" joinstyle="miter"/>
                      <v:imagedata o:title=""/>
                      <o:lock v:ext="edit" aspectratio="f"/>
                      <v:textbox>
                        <w:txbxContent>
                          <w:p>
                            <w:pPr>
                              <w:rPr>
                                <w:rFonts w:hint="default"/>
                                <w:lang w:val="en-US" w:eastAsia="zh-CN"/>
                              </w:rPr>
                            </w:pPr>
                            <w:r>
                              <w:rPr>
                                <w:rFonts w:hint="eastAsia"/>
                                <w:lang w:val="en-US" w:eastAsia="zh-CN"/>
                              </w:rPr>
                              <w:t>石子4500t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7920" behindDoc="0" locked="0" layoutInCell="1" allowOverlap="1">
                      <wp:simplePos x="0" y="0"/>
                      <wp:positionH relativeFrom="column">
                        <wp:posOffset>2642235</wp:posOffset>
                      </wp:positionH>
                      <wp:positionV relativeFrom="paragraph">
                        <wp:posOffset>124460</wp:posOffset>
                      </wp:positionV>
                      <wp:extent cx="8255" cy="361950"/>
                      <wp:effectExtent l="42545" t="0" r="55880" b="3810"/>
                      <wp:wrapNone/>
                      <wp:docPr id="171" name="自选图形 91"/>
                      <wp:cNvGraphicFramePr/>
                      <a:graphic xmlns:a="http://schemas.openxmlformats.org/drawingml/2006/main">
                        <a:graphicData uri="http://schemas.microsoft.com/office/word/2010/wordprocessingShape">
                          <wps:wsp>
                            <wps:cNvCnPr>
                              <a:stCxn id="128" idx="2"/>
                              <a:endCxn id="147" idx="0"/>
                            </wps:cNvCnPr>
                            <wps:spPr>
                              <a:xfrm>
                                <a:off x="0" y="0"/>
                                <a:ext cx="8255" cy="361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91" o:spid="_x0000_s1026" o:spt="32" type="#_x0000_t32" style="position:absolute;left:0pt;margin-left:208.05pt;margin-top:9.8pt;height:28.5pt;width:0.65pt;z-index:251857920;mso-width-relative:page;mso-height-relative:page;" filled="f" stroked="t" coordsize="21600,21600" o:gfxdata="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DYZjNgAAAAJAQAADwAA&#10;AAAAAAABACAAAAA4AAAAZHJzL2Rvd25yZXYueG1sUEsBAhQAFAAAAAgAh07iQOHvDJ8AAgAA3wMA&#10;AA4AAAAAAAAAAQAgAAAAPQEAAGRycy9lMm9Eb2MueG1sUEsFBgAAAAAGAAYAWQEAAK8FAAAAAA==&#10;">
                      <v:fill on="f" focussize="0,0"/>
                      <v:stroke color="#000000"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855872" behindDoc="0" locked="0" layoutInCell="1" allowOverlap="1">
                      <wp:simplePos x="0" y="0"/>
                      <wp:positionH relativeFrom="column">
                        <wp:posOffset>3134995</wp:posOffset>
                      </wp:positionH>
                      <wp:positionV relativeFrom="paragraph">
                        <wp:posOffset>342265</wp:posOffset>
                      </wp:positionV>
                      <wp:extent cx="352425" cy="1320800"/>
                      <wp:effectExtent l="49530" t="0" r="16510" b="13335"/>
                      <wp:wrapNone/>
                      <wp:docPr id="167" name="自选图形 92"/>
                      <wp:cNvGraphicFramePr/>
                      <a:graphic xmlns:a="http://schemas.openxmlformats.org/drawingml/2006/main">
                        <a:graphicData uri="http://schemas.microsoft.com/office/word/2010/wordprocessingShape">
                          <wps:wsp>
                            <wps:cNvCnPr>
                              <a:stCxn id="135" idx="0"/>
                              <a:endCxn id="147" idx="2"/>
                            </wps:cNvCnPr>
                            <wps:spPr>
                              <a:xfrm rot="-5400000" flipV="true">
                                <a:off x="0" y="0"/>
                                <a:ext cx="352425" cy="132080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2" o:spid="_x0000_s1026" o:spt="34" type="#_x0000_t34" style="position:absolute;left:0pt;flip:y;margin-left:246.85pt;margin-top:26.95pt;height:104pt;width:27.75pt;rotation:5898240f;z-index:251855872;mso-width-relative:page;mso-height-relative:page;" filled="f" stroked="t" coordsize="21600,21600" o:gfxdata="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snq8c1gAAAAoBAAAPAAAAAAAAAAEAIAAAADgAAABkcnMv&#10;ZG93bnJldi54bWxQSwECFAAUAAAACACHTuJAMBrP7SgCAAAxBAAADgAAAAAAAAABACAAAAA7AQAA&#10;ZHJzL2Uyb0RvYy54bWxQSwUGAAAAAAYABgBZAQAA1QU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60992" behindDoc="0" locked="0" layoutInCell="1" allowOverlap="1">
                      <wp:simplePos x="0" y="0"/>
                      <wp:positionH relativeFrom="column">
                        <wp:posOffset>273685</wp:posOffset>
                      </wp:positionH>
                      <wp:positionV relativeFrom="paragraph">
                        <wp:posOffset>193040</wp:posOffset>
                      </wp:positionV>
                      <wp:extent cx="1209040" cy="339725"/>
                      <wp:effectExtent l="5080" t="4445" r="5080" b="6350"/>
                      <wp:wrapNone/>
                      <wp:docPr id="174" name="文本框 93"/>
                      <wp:cNvGraphicFramePr/>
                      <a:graphic xmlns:a="http://schemas.openxmlformats.org/drawingml/2006/main">
                        <a:graphicData uri="http://schemas.microsoft.com/office/word/2010/wordprocessingShape">
                          <wps:wsp>
                            <wps:cNvSpPr txBox="true"/>
                            <wps:spPr>
                              <a:xfrm>
                                <a:off x="0" y="0"/>
                                <a:ext cx="120904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免烧砖1600万块</w:t>
                                  </w:r>
                                </w:p>
                              </w:txbxContent>
                            </wps:txbx>
                            <wps:bodyPr upright="true"/>
                          </wps:wsp>
                        </a:graphicData>
                      </a:graphic>
                    </wp:anchor>
                  </w:drawing>
                </mc:Choice>
                <mc:Fallback>
                  <w:pict>
                    <v:shape id="文本框 93" o:spid="_x0000_s1026" o:spt="202" type="#_x0000_t202" style="position:absolute;left:0pt;margin-left:21.55pt;margin-top:15.2pt;height:26.75pt;width:95.2pt;z-index:251860992;mso-width-relative:page;mso-height-relative:page;" fillcolor="#FFFFFF" filled="t" stroked="t" coordsize="21600,21600" o:gfxdata="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3vlY42AAAAAgBAAAPAAAAAAAAAAEAIAAA&#10;ADgAAABkcnMvZG93bnJldi54bWxQSwECFAAUAAAACACHTuJAx0sE4/YBAADxAwAADgAAAAAAAAAB&#10;ACAAAAA9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免烧砖1600万块</w:t>
                            </w:r>
                          </w:p>
                        </w:txbxContent>
                      </v:textbox>
                    </v:shape>
                  </w:pict>
                </mc:Fallback>
              </mc:AlternateContent>
            </w:r>
            <w:r>
              <w:rPr>
                <w:color w:val="auto"/>
                <w:sz w:val="24"/>
              </w:rPr>
              <mc:AlternateContent>
                <mc:Choice Requires="wps">
                  <w:drawing>
                    <wp:anchor distT="0" distB="0" distL="114300" distR="114300" simplePos="0" relativeHeight="251854848" behindDoc="0" locked="0" layoutInCell="1" allowOverlap="1">
                      <wp:simplePos x="0" y="0"/>
                      <wp:positionH relativeFrom="column">
                        <wp:posOffset>1865630</wp:posOffset>
                      </wp:positionH>
                      <wp:positionV relativeFrom="paragraph">
                        <wp:posOffset>93345</wp:posOffset>
                      </wp:positionV>
                      <wp:extent cx="343535" cy="1224915"/>
                      <wp:effectExtent l="4445" t="0" r="50800" b="6985"/>
                      <wp:wrapNone/>
                      <wp:docPr id="162" name="自选图形 94"/>
                      <wp:cNvGraphicFramePr/>
                      <a:graphic xmlns:a="http://schemas.openxmlformats.org/drawingml/2006/main">
                        <a:graphicData uri="http://schemas.microsoft.com/office/word/2010/wordprocessingShape">
                          <wps:wsp>
                            <wps:cNvCnPr>
                              <a:stCxn id="142" idx="0"/>
                              <a:endCxn id="147" idx="2"/>
                            </wps:cNvCnPr>
                            <wps:spPr>
                              <a:xfrm rot="-5400000">
                                <a:off x="0" y="0"/>
                                <a:ext cx="343535" cy="1224915"/>
                              </a:xfrm>
                              <a:prstGeom prst="bentConnector3">
                                <a:avLst>
                                  <a:gd name="adj1" fmla="val 49907"/>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4" o:spid="_x0000_s1026" o:spt="34" type="#_x0000_t34" style="position:absolute;left:0pt;margin-left:146.9pt;margin-top:7.35pt;height:96.45pt;width:27.05pt;rotation:-5898240f;z-index:251854848;mso-width-relative:page;mso-height-relative:page;" filled="f" stroked="t" coordsize="21600,21600" o:gfxdata="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5bwAbVAAAACgEAAA8AAAAAAAAAAQAgAAAAOAAAAGRycy9kb3ducmV2&#10;LnhtbFBLAQIUABQAAAAIAIdO4kAhvtXSIgIAACQEAAAOAAAAAAAAAAEAIAAAADoBAABkcnMvZTJv&#10;RG9jLnhtbFBLBQYAAAAABgAGAFkBAADOBQAAAAA=&#10;" adj="10780">
                      <v:fill on="f" focussize="0,0"/>
                      <v:stroke color="#000000" joinstyle="miter" endarrow="open"/>
                      <v:imagedata o:title=""/>
                      <o:lock v:ext="edit" aspectratio="f"/>
                    </v:shape>
                  </w:pict>
                </mc:Fallback>
              </mc:AlternateContent>
            </w:r>
            <w:r>
              <w:rPr>
                <w:color w:val="auto"/>
                <w:sz w:val="24"/>
              </w:rPr>
              <mc:AlternateContent>
                <mc:Choice Requires="wps">
                  <w:drawing>
                    <wp:anchor distT="0" distB="0" distL="114300" distR="114300" simplePos="0" relativeHeight="251847680" behindDoc="0" locked="0" layoutInCell="1" allowOverlap="1">
                      <wp:simplePos x="0" y="0"/>
                      <wp:positionH relativeFrom="column">
                        <wp:posOffset>1927860</wp:posOffset>
                      </wp:positionH>
                      <wp:positionV relativeFrom="paragraph">
                        <wp:posOffset>194310</wp:posOffset>
                      </wp:positionV>
                      <wp:extent cx="1444625" cy="339725"/>
                      <wp:effectExtent l="4445" t="4445" r="13970" b="6350"/>
                      <wp:wrapNone/>
                      <wp:docPr id="147" name="文本框 95"/>
                      <wp:cNvGraphicFramePr/>
                      <a:graphic xmlns:a="http://schemas.openxmlformats.org/drawingml/2006/main">
                        <a:graphicData uri="http://schemas.microsoft.com/office/word/2010/wordprocessingShape">
                          <wps:wsp>
                            <wps:cNvSpPr txBox="true"/>
                            <wps:spPr>
                              <a:xfrm>
                                <a:off x="0" y="0"/>
                                <a:ext cx="144462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免烧砖生产线20500t</w:t>
                                  </w:r>
                                </w:p>
                              </w:txbxContent>
                            </wps:txbx>
                            <wps:bodyPr upright="true"/>
                          </wps:wsp>
                        </a:graphicData>
                      </a:graphic>
                    </wp:anchor>
                  </w:drawing>
                </mc:Choice>
                <mc:Fallback>
                  <w:pict>
                    <v:shape id="文本框 95" o:spid="_x0000_s1026" o:spt="202" type="#_x0000_t202" style="position:absolute;left:0pt;margin-left:151.8pt;margin-top:15.3pt;height:26.75pt;width:113.75pt;z-index:251847680;mso-width-relative:page;mso-height-relative:page;" fillcolor="#FFFFFF" filled="t" stroked="t" coordsize="21600,21600" o:gfxdata="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n+cbdYAAAAJAQAADwAAAAAAAAABACAAAAA4&#10;AAAAZHJzL2Rvd25yZXYueG1sUEsBAhQAFAAAAAgAh07iQFoHpcf2AQAA8QMAAA4AAAAAAAAAAQAg&#10;AAAAOw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免烧砖生产线20500t</w:t>
                            </w:r>
                          </w:p>
                        </w:txbxContent>
                      </v:textbox>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62016" behindDoc="0" locked="0" layoutInCell="1" allowOverlap="1">
                      <wp:simplePos x="0" y="0"/>
                      <wp:positionH relativeFrom="column">
                        <wp:posOffset>1482725</wp:posOffset>
                      </wp:positionH>
                      <wp:positionV relativeFrom="paragraph">
                        <wp:posOffset>71120</wp:posOffset>
                      </wp:positionV>
                      <wp:extent cx="445135" cy="1270"/>
                      <wp:effectExtent l="0" t="48895" r="12065" b="56515"/>
                      <wp:wrapNone/>
                      <wp:docPr id="175" name="自选图形 96"/>
                      <wp:cNvGraphicFramePr/>
                      <a:graphic xmlns:a="http://schemas.openxmlformats.org/drawingml/2006/main">
                        <a:graphicData uri="http://schemas.microsoft.com/office/word/2010/wordprocessingShape">
                          <wps:wsp>
                            <wps:cNvCnPr>
                              <a:stCxn id="147" idx="1"/>
                              <a:endCxn id="174" idx="3"/>
                            </wps:cNvCnPr>
                            <wps:spPr>
                              <a:xfrm flipH="true" flipV="true">
                                <a:off x="0" y="0"/>
                                <a:ext cx="445135" cy="12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96" o:spid="_x0000_s1026" o:spt="32" type="#_x0000_t32" style="position:absolute;left:0pt;flip:x y;margin-left:116.75pt;margin-top:5.6pt;height:0.1pt;width:35.05pt;z-index:251862016;mso-width-relative:page;mso-height-relative:page;" filled="f" stroked="t" coordsize="21600,21600" o:gfxdata="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8tuF&#10;b9YAAAAJAQAADwAAAAAAAAABACAAAAA4AAAAZHJzL2Rvd25yZXYueG1sUEsBAhQAFAAAAAgAh07i&#10;QJj4mp8OAgAA+QMAAA4AAAAAAAAAAQAgAAAAOwEAAGRycy9lMm9Eb2MueG1sUEsFBgAAAAAGAAYA&#10;WQEAALsFAAAAAA==&#10;">
                      <v:fill on="f" focussize="0,0"/>
                      <v:stroke color="#000000" joinstyle="round"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56896" behindDoc="0" locked="0" layoutInCell="1" allowOverlap="1">
                      <wp:simplePos x="0" y="0"/>
                      <wp:positionH relativeFrom="column">
                        <wp:posOffset>2472690</wp:posOffset>
                      </wp:positionH>
                      <wp:positionV relativeFrom="paragraph">
                        <wp:posOffset>128270</wp:posOffset>
                      </wp:positionV>
                      <wp:extent cx="361315" cy="5080"/>
                      <wp:effectExtent l="49530" t="0" r="52070" b="4445"/>
                      <wp:wrapNone/>
                      <wp:docPr id="169" name="自选图形 97"/>
                      <wp:cNvGraphicFramePr/>
                      <a:graphic xmlns:a="http://schemas.openxmlformats.org/drawingml/2006/main">
                        <a:graphicData uri="http://schemas.microsoft.com/office/word/2010/wordprocessingShape">
                          <wps:wsp>
                            <wps:cNvCnPr>
                              <a:stCxn id="141" idx="0"/>
                              <a:endCxn id="147" idx="2"/>
                            </wps:cNvCnPr>
                            <wps:spPr>
                              <a:xfrm rot="-5400000" flipV="true">
                                <a:off x="0" y="0"/>
                                <a:ext cx="361315" cy="508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97" o:spid="_x0000_s1026" o:spt="34" type="#_x0000_t34" style="position:absolute;left:0pt;flip:y;margin-left:194.7pt;margin-top:10.1pt;height:0.4pt;width:28.45pt;rotation:5898240f;z-index:251856896;mso-width-relative:page;mso-height-relative:page;" filled="f" stroked="t" coordsize="21600,21600" o:gfxdata="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jMii1QAAAAkBAAAPAAAAAAAAAAEAIAAAADgAAABkcnMv&#10;ZG93bnJldi54bWxQSwECFAAUAAAACACHTuJAKPY3ESkCAAAuBAAADgAAAAAAAAABACAAAAA6AQAA&#10;ZHJzL2Uyb0RvYy54bWxQSwUGAAAAAAYABgBZAQAA1QUAAAAA&#10;" adj="10800">
                      <v:fill on="f" focussize="0,0"/>
                      <v:stroke color="#000000" joinstyle="miter" endarrow="open"/>
                      <v:imagedata o:title=""/>
                      <o:lock v:ext="edit" aspectratio="f"/>
                    </v:shape>
                  </w:pict>
                </mc:Fallback>
              </mc:AlternateContent>
            </w:r>
          </w:p>
          <w:p>
            <w:pPr>
              <w:spacing w:line="460" w:lineRule="exact"/>
              <w:ind w:firstLine="472" w:firstLineChars="200"/>
              <w:rPr>
                <w:rFonts w:hint="eastAsia" w:hAnsiTheme="minorEastAsia" w:eastAsiaTheme="minorEastAsia"/>
                <w:b/>
                <w:color w:val="auto"/>
                <w:sz w:val="24"/>
              </w:rPr>
            </w:pPr>
            <w:r>
              <w:rPr>
                <w:color w:val="auto"/>
                <w:sz w:val="24"/>
              </w:rPr>
              <mc:AlternateContent>
                <mc:Choice Requires="wps">
                  <w:drawing>
                    <wp:anchor distT="0" distB="0" distL="114300" distR="114300" simplePos="0" relativeHeight="251844608" behindDoc="0" locked="0" layoutInCell="1" allowOverlap="1">
                      <wp:simplePos x="0" y="0"/>
                      <wp:positionH relativeFrom="column">
                        <wp:posOffset>3443605</wp:posOffset>
                      </wp:positionH>
                      <wp:positionV relativeFrom="paragraph">
                        <wp:posOffset>10160</wp:posOffset>
                      </wp:positionV>
                      <wp:extent cx="1054735" cy="339725"/>
                      <wp:effectExtent l="4445" t="5080" r="7620" b="5715"/>
                      <wp:wrapNone/>
                      <wp:docPr id="135" name="文本框 98"/>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外购水泥2400t</w:t>
                                  </w:r>
                                </w:p>
                              </w:txbxContent>
                            </wps:txbx>
                            <wps:bodyPr upright="true"/>
                          </wps:wsp>
                        </a:graphicData>
                      </a:graphic>
                    </wp:anchor>
                  </w:drawing>
                </mc:Choice>
                <mc:Fallback>
                  <w:pict>
                    <v:shape id="文本框 98" o:spid="_x0000_s1026" o:spt="202" type="#_x0000_t202" style="position:absolute;left:0pt;margin-left:271.15pt;margin-top:0.8pt;height:26.75pt;width:83.05pt;z-index:251844608;mso-width-relative:page;mso-height-relative:page;" fillcolor="#FFFFFF" filled="t" stroked="t" coordsize="21600,21600" o:gfxdata="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P+Kg1wAAAAgBAAAPAAAAAAAAAAEAIAAAADgA&#10;AABkcnMvZG93bnJldi54bWxQSwECFAAUAAAACACHTuJAJTFpePQBAADxAwAADgAAAAAAAAABACAA&#10;AAA8AQAAZHJzL2Uyb0RvYy54bWxQSwUGAAAAAAYABgBZAQAAog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外购水泥2400t</w:t>
                            </w:r>
                          </w:p>
                        </w:txbxContent>
                      </v:textbox>
                    </v:shape>
                  </w:pict>
                </mc:Fallback>
              </mc:AlternateContent>
            </w:r>
            <w:r>
              <w:rPr>
                <w:color w:val="auto"/>
                <w:sz w:val="24"/>
              </w:rPr>
              <mc:AlternateContent>
                <mc:Choice Requires="wps">
                  <w:drawing>
                    <wp:anchor distT="0" distB="0" distL="114300" distR="114300" simplePos="0" relativeHeight="251845632" behindDoc="0" locked="0" layoutInCell="1" allowOverlap="1">
                      <wp:simplePos x="0" y="0"/>
                      <wp:positionH relativeFrom="column">
                        <wp:posOffset>2127885</wp:posOffset>
                      </wp:positionH>
                      <wp:positionV relativeFrom="paragraph">
                        <wp:posOffset>19050</wp:posOffset>
                      </wp:positionV>
                      <wp:extent cx="1054735" cy="339725"/>
                      <wp:effectExtent l="4445" t="5080" r="7620" b="5715"/>
                      <wp:wrapNone/>
                      <wp:docPr id="141" name="文本框 99"/>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外购石粉2400t</w:t>
                                  </w:r>
                                </w:p>
                              </w:txbxContent>
                            </wps:txbx>
                            <wps:bodyPr upright="true"/>
                          </wps:wsp>
                        </a:graphicData>
                      </a:graphic>
                    </wp:anchor>
                  </w:drawing>
                </mc:Choice>
                <mc:Fallback>
                  <w:pict>
                    <v:shape id="文本框 99" o:spid="_x0000_s1026" o:spt="202" type="#_x0000_t202" style="position:absolute;left:0pt;margin-left:167.55pt;margin-top:1.5pt;height:26.75pt;width:83.05pt;z-index:251845632;mso-width-relative:page;mso-height-relative:page;" fillcolor="#FFFFFF" filled="t" stroked="t" coordsize="21600,21600" o:gfxdata="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Tgy2LXAAAACAEAAA8AAAAAAAAAAQAgAAAA&#10;OAAAAGRycy9kb3ducmV2LnhtbFBLAQIUABQAAAAIAIdO4kCDVbEF9gEAAPEDAAAOAAAAAAAAAAEA&#10;IAAAADw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外购石粉2400t</w:t>
                            </w:r>
                          </w:p>
                        </w:txbxContent>
                      </v:textbox>
                    </v:shape>
                  </w:pict>
                </mc:Fallback>
              </mc:AlternateContent>
            </w:r>
            <w:r>
              <w:rPr>
                <w:color w:val="auto"/>
                <w:sz w:val="24"/>
              </w:rPr>
              <mc:AlternateContent>
                <mc:Choice Requires="wps">
                  <w:drawing>
                    <wp:anchor distT="0" distB="0" distL="114300" distR="114300" simplePos="0" relativeHeight="251846656" behindDoc="0" locked="0" layoutInCell="1" allowOverlap="1">
                      <wp:simplePos x="0" y="0"/>
                      <wp:positionH relativeFrom="column">
                        <wp:posOffset>897890</wp:posOffset>
                      </wp:positionH>
                      <wp:positionV relativeFrom="paragraph">
                        <wp:posOffset>1270</wp:posOffset>
                      </wp:positionV>
                      <wp:extent cx="1054735" cy="339725"/>
                      <wp:effectExtent l="4445" t="5080" r="7620" b="5715"/>
                      <wp:wrapNone/>
                      <wp:docPr id="142" name="文本框 100"/>
                      <wp:cNvGraphicFramePr/>
                      <a:graphic xmlns:a="http://schemas.openxmlformats.org/drawingml/2006/main">
                        <a:graphicData uri="http://schemas.microsoft.com/office/word/2010/wordprocessingShape">
                          <wps:wsp>
                            <wps:cNvSpPr txBox="true"/>
                            <wps:spPr>
                              <a:xfrm>
                                <a:off x="0" y="0"/>
                                <a:ext cx="105473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外购砂2400t</w:t>
                                  </w:r>
                                </w:p>
                              </w:txbxContent>
                            </wps:txbx>
                            <wps:bodyPr upright="true"/>
                          </wps:wsp>
                        </a:graphicData>
                      </a:graphic>
                    </wp:anchor>
                  </w:drawing>
                </mc:Choice>
                <mc:Fallback>
                  <w:pict>
                    <v:shape id="文本框 100" o:spid="_x0000_s1026" o:spt="202" type="#_x0000_t202" style="position:absolute;left:0pt;margin-left:70.7pt;margin-top:0.1pt;height:26.75pt;width:83.05pt;z-index:251846656;mso-width-relative:page;mso-height-relative:page;" fillcolor="#FFFFFF" filled="t" stroked="t" coordsize="21600,21600" o:gfxdata="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g8dXNYAAAAHAQAADwAAAAAAAAABACAAAAA4&#10;AAAAZHJzL2Rvd25yZXYueG1sUEsBAhQAFAAAAAgAh07iQAhsGqn2AQAA8gMAAA4AAAAAAAAAAQAg&#10;AAAAOwEAAGRycy9lMm9Eb2MueG1sUEsFBgAAAAAGAAYAWQEAAKM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外购砂2400t</w:t>
                            </w:r>
                          </w:p>
                        </w:txbxContent>
                      </v:textbox>
                    </v:shape>
                  </w:pict>
                </mc:Fallback>
              </mc:AlternateContent>
            </w:r>
          </w:p>
          <w:p>
            <w:pPr>
              <w:spacing w:line="460" w:lineRule="exact"/>
              <w:ind w:firstLine="472" w:firstLineChars="200"/>
              <w:rPr>
                <w:rFonts w:hint="eastAsia" w:hAnsiTheme="minorEastAsia" w:eastAsiaTheme="minorEastAsia"/>
                <w:b/>
                <w:color w:val="auto"/>
                <w:sz w:val="24"/>
                <w:lang w:val="en-US" w:eastAsia="zh-CN"/>
              </w:rPr>
            </w:pPr>
            <w:r>
              <w:rPr>
                <w:rFonts w:hint="eastAsia" w:hAnsiTheme="minorEastAsia" w:eastAsiaTheme="minorEastAsia"/>
                <w:b/>
                <w:color w:val="auto"/>
                <w:sz w:val="24"/>
                <w:lang w:val="en-US" w:eastAsia="zh-CN"/>
              </w:rPr>
              <w:t xml:space="preserve">                    </w:t>
            </w:r>
          </w:p>
          <w:p>
            <w:pPr>
              <w:spacing w:line="460" w:lineRule="exact"/>
              <w:ind w:firstLine="472" w:firstLineChars="200"/>
              <w:jc w:val="center"/>
              <w:rPr>
                <w:rFonts w:hint="default" w:hAnsiTheme="minorEastAsia" w:eastAsiaTheme="minorEastAsia"/>
                <w:b/>
                <w:color w:val="auto"/>
                <w:sz w:val="24"/>
                <w:lang w:val="en-US" w:eastAsia="zh-CN"/>
              </w:rPr>
            </w:pPr>
            <w:r>
              <w:rPr>
                <w:rFonts w:hint="eastAsia" w:hAnsiTheme="minorEastAsia" w:eastAsiaTheme="minorEastAsia"/>
                <w:b/>
                <w:color w:val="auto"/>
                <w:sz w:val="24"/>
                <w:lang w:val="en-US" w:eastAsia="zh-CN"/>
              </w:rPr>
              <w:t>图1 全厂物料平衡图</w:t>
            </w:r>
          </w:p>
          <w:p>
            <w:pPr>
              <w:spacing w:line="360" w:lineRule="auto"/>
              <w:ind w:firstLine="472" w:firstLineChars="200"/>
              <w:rPr>
                <w:rFonts w:eastAsiaTheme="minorEastAsia"/>
                <w:snapToGrid w:val="0"/>
                <w:color w:val="auto"/>
                <w:kern w:val="0"/>
                <w:sz w:val="24"/>
                <w:szCs w:val="24"/>
              </w:rPr>
            </w:pPr>
            <w:r>
              <w:rPr>
                <w:rFonts w:hint="eastAsia" w:eastAsiaTheme="minorEastAsia"/>
                <w:b/>
                <w:color w:val="auto"/>
                <w:sz w:val="24"/>
              </w:rPr>
              <w:t>5</w:t>
            </w:r>
            <w:r>
              <w:rPr>
                <w:rFonts w:hAnsiTheme="minorEastAsia" w:eastAsiaTheme="minorEastAsia"/>
                <w:b/>
                <w:color w:val="auto"/>
                <w:sz w:val="24"/>
              </w:rPr>
              <w:t>、公用工程</w:t>
            </w:r>
          </w:p>
          <w:p>
            <w:pPr>
              <w:spacing w:line="360" w:lineRule="auto"/>
              <w:ind w:firstLine="472" w:firstLineChars="200"/>
              <w:rPr>
                <w:color w:val="auto"/>
                <w:sz w:val="24"/>
              </w:rPr>
            </w:pPr>
            <w:r>
              <w:rPr>
                <w:color w:val="auto"/>
                <w:sz w:val="24"/>
              </w:rPr>
              <w:t>（1）给排水：</w:t>
            </w:r>
          </w:p>
          <w:p>
            <w:pPr>
              <w:spacing w:line="360" w:lineRule="auto"/>
              <w:ind w:firstLine="472" w:firstLineChars="200"/>
              <w:rPr>
                <w:color w:val="auto"/>
                <w:sz w:val="24"/>
              </w:rPr>
            </w:pPr>
            <w:r>
              <w:rPr>
                <w:color w:val="auto"/>
                <w:sz w:val="24"/>
              </w:rPr>
              <w:t>①给水：项目用水包含搅拌用水、养护用水、微雾抑尘用水、清洗用水</w:t>
            </w:r>
            <w:r>
              <w:rPr>
                <w:rFonts w:hint="eastAsia"/>
                <w:color w:val="auto"/>
                <w:sz w:val="24"/>
              </w:rPr>
              <w:t>、高压喷淋用水</w:t>
            </w:r>
            <w:r>
              <w:rPr>
                <w:color w:val="auto"/>
                <w:sz w:val="24"/>
              </w:rPr>
              <w:t>和生活用水，项目总用水量为</w:t>
            </w:r>
            <w:r>
              <w:rPr>
                <w:rFonts w:hint="eastAsia"/>
                <w:color w:val="auto"/>
                <w:sz w:val="24"/>
              </w:rPr>
              <w:t>89.0</w:t>
            </w:r>
            <w:r>
              <w:rPr>
                <w:color w:val="auto"/>
                <w:sz w:val="24"/>
              </w:rPr>
              <w:t>m</w:t>
            </w:r>
            <w:r>
              <w:rPr>
                <w:color w:val="auto"/>
                <w:sz w:val="24"/>
                <w:vertAlign w:val="superscript"/>
              </w:rPr>
              <w:t>3</w:t>
            </w:r>
            <w:r>
              <w:rPr>
                <w:color w:val="auto"/>
                <w:sz w:val="24"/>
              </w:rPr>
              <w:t>/d。其中新鲜用水量为</w:t>
            </w:r>
            <w:r>
              <w:rPr>
                <w:rFonts w:hint="eastAsia"/>
                <w:color w:val="auto"/>
                <w:sz w:val="24"/>
              </w:rPr>
              <w:t>32.74</w:t>
            </w:r>
            <w:r>
              <w:rPr>
                <w:color w:val="auto"/>
                <w:sz w:val="24"/>
              </w:rPr>
              <w:t>m</w:t>
            </w:r>
            <w:r>
              <w:rPr>
                <w:color w:val="auto"/>
                <w:sz w:val="24"/>
                <w:vertAlign w:val="superscript"/>
              </w:rPr>
              <w:t>3</w:t>
            </w:r>
            <w:r>
              <w:rPr>
                <w:color w:val="auto"/>
                <w:sz w:val="24"/>
              </w:rPr>
              <w:t>/d（</w:t>
            </w:r>
            <w:r>
              <w:rPr>
                <w:rFonts w:hint="eastAsia"/>
                <w:color w:val="auto"/>
                <w:sz w:val="24"/>
              </w:rPr>
              <w:t>8512.4</w:t>
            </w:r>
            <w:r>
              <w:rPr>
                <w:color w:val="auto"/>
                <w:sz w:val="24"/>
              </w:rPr>
              <w:t>m</w:t>
            </w:r>
            <w:r>
              <w:rPr>
                <w:color w:val="auto"/>
                <w:sz w:val="24"/>
                <w:vertAlign w:val="superscript"/>
              </w:rPr>
              <w:t>3</w:t>
            </w:r>
            <w:r>
              <w:rPr>
                <w:color w:val="auto"/>
                <w:sz w:val="24"/>
              </w:rPr>
              <w:t>/a），二次用水量为</w:t>
            </w:r>
            <w:r>
              <w:rPr>
                <w:rFonts w:hint="eastAsia"/>
                <w:color w:val="auto"/>
                <w:sz w:val="24"/>
              </w:rPr>
              <w:t>6</w:t>
            </w:r>
            <w:r>
              <w:rPr>
                <w:color w:val="auto"/>
                <w:sz w:val="24"/>
              </w:rPr>
              <w:t>1.4m</w:t>
            </w:r>
            <w:r>
              <w:rPr>
                <w:color w:val="auto"/>
                <w:sz w:val="24"/>
                <w:vertAlign w:val="superscript"/>
              </w:rPr>
              <w:t>3</w:t>
            </w:r>
            <w:r>
              <w:rPr>
                <w:color w:val="auto"/>
                <w:sz w:val="24"/>
              </w:rPr>
              <w:t>/d。 新鲜水中生产用水量为</w:t>
            </w:r>
            <w:r>
              <w:rPr>
                <w:rFonts w:hint="eastAsia"/>
                <w:color w:val="auto"/>
                <w:sz w:val="24"/>
              </w:rPr>
              <w:t>32.34</w:t>
            </w:r>
            <w:r>
              <w:rPr>
                <w:color w:val="auto"/>
                <w:sz w:val="24"/>
              </w:rPr>
              <w:t>m</w:t>
            </w:r>
            <w:r>
              <w:rPr>
                <w:color w:val="auto"/>
                <w:sz w:val="24"/>
                <w:vertAlign w:val="superscript"/>
              </w:rPr>
              <w:t>3</w:t>
            </w:r>
            <w:r>
              <w:rPr>
                <w:color w:val="auto"/>
                <w:sz w:val="24"/>
              </w:rPr>
              <w:t>/d</w:t>
            </w:r>
            <w:r>
              <w:rPr>
                <w:rFonts w:hint="eastAsia"/>
                <w:color w:val="auto"/>
                <w:sz w:val="24"/>
              </w:rPr>
              <w:t>（8408</w:t>
            </w:r>
            <w:r>
              <w:rPr>
                <w:color w:val="auto"/>
                <w:sz w:val="24"/>
              </w:rPr>
              <w:t>.4m</w:t>
            </w:r>
            <w:r>
              <w:rPr>
                <w:color w:val="auto"/>
                <w:sz w:val="24"/>
                <w:vertAlign w:val="superscript"/>
              </w:rPr>
              <w:t>3</w:t>
            </w:r>
            <w:r>
              <w:rPr>
                <w:color w:val="auto"/>
                <w:sz w:val="24"/>
              </w:rPr>
              <w:t>/a</w:t>
            </w:r>
            <w:r>
              <w:rPr>
                <w:rFonts w:hint="eastAsia"/>
                <w:color w:val="auto"/>
                <w:sz w:val="24"/>
              </w:rPr>
              <w:t>）</w:t>
            </w:r>
            <w:r>
              <w:rPr>
                <w:color w:val="auto"/>
                <w:sz w:val="24"/>
              </w:rPr>
              <w:t>，生活用水量为</w:t>
            </w:r>
            <w:r>
              <w:rPr>
                <w:rFonts w:hint="eastAsia"/>
                <w:color w:val="auto"/>
                <w:sz w:val="24"/>
              </w:rPr>
              <w:t>0.4</w:t>
            </w:r>
            <w:r>
              <w:rPr>
                <w:color w:val="auto"/>
                <w:sz w:val="24"/>
              </w:rPr>
              <w:t>m</w:t>
            </w:r>
            <w:r>
              <w:rPr>
                <w:color w:val="auto"/>
                <w:sz w:val="24"/>
                <w:vertAlign w:val="superscript"/>
              </w:rPr>
              <w:t>3</w:t>
            </w:r>
            <w:r>
              <w:rPr>
                <w:color w:val="auto"/>
                <w:sz w:val="24"/>
              </w:rPr>
              <w:t>/d</w:t>
            </w:r>
            <w:r>
              <w:rPr>
                <w:rFonts w:hint="eastAsia"/>
                <w:color w:val="auto"/>
                <w:sz w:val="24"/>
              </w:rPr>
              <w:t>（</w:t>
            </w:r>
            <w:r>
              <w:rPr>
                <w:color w:val="auto"/>
                <w:sz w:val="24"/>
              </w:rPr>
              <w:t>104 m</w:t>
            </w:r>
            <w:r>
              <w:rPr>
                <w:color w:val="auto"/>
                <w:sz w:val="24"/>
                <w:vertAlign w:val="superscript"/>
              </w:rPr>
              <w:t>3</w:t>
            </w:r>
            <w:r>
              <w:rPr>
                <w:color w:val="auto"/>
                <w:sz w:val="24"/>
              </w:rPr>
              <w:t>/a</w:t>
            </w:r>
            <w:r>
              <w:rPr>
                <w:rFonts w:hint="eastAsia"/>
                <w:color w:val="auto"/>
                <w:sz w:val="24"/>
              </w:rPr>
              <w:t>）</w:t>
            </w:r>
            <w:r>
              <w:rPr>
                <w:color w:val="auto"/>
                <w:sz w:val="24"/>
              </w:rPr>
              <w:t>，由当地供水管网提供。</w:t>
            </w:r>
          </w:p>
          <w:p>
            <w:pPr>
              <w:spacing w:line="360" w:lineRule="auto"/>
              <w:ind w:firstLine="472" w:firstLineChars="200"/>
              <w:rPr>
                <w:color w:val="auto"/>
                <w:sz w:val="24"/>
              </w:rPr>
            </w:pPr>
            <w:r>
              <w:rPr>
                <w:color w:val="auto"/>
                <w:sz w:val="24"/>
              </w:rPr>
              <w:t>搅拌用水：类比同行业，建筑垃圾制砖生产线搅拌用水量为24m³/d（6240m³/a），全部为新鲜水。</w:t>
            </w:r>
          </w:p>
          <w:p>
            <w:pPr>
              <w:spacing w:line="360" w:lineRule="auto"/>
              <w:ind w:firstLine="472" w:firstLineChars="200"/>
              <w:rPr>
                <w:color w:val="auto"/>
                <w:sz w:val="24"/>
              </w:rPr>
            </w:pPr>
            <w:r>
              <w:rPr>
                <w:color w:val="auto"/>
                <w:sz w:val="24"/>
              </w:rPr>
              <w:t>养护用水：砖坯养护类比同行业，建筑垃圾制砖生产线养护工序用水为2.4m³/d（624m³/a），全部为新鲜水。</w:t>
            </w:r>
          </w:p>
          <w:p>
            <w:pPr>
              <w:spacing w:line="360" w:lineRule="auto"/>
              <w:ind w:firstLine="472" w:firstLineChars="200"/>
              <w:rPr>
                <w:color w:val="auto"/>
                <w:sz w:val="24"/>
              </w:rPr>
            </w:pPr>
            <w:r>
              <w:rPr>
                <w:color w:val="auto"/>
                <w:sz w:val="24"/>
              </w:rPr>
              <w:t>微雾抑尘用水：原料仓库微雾用水0.8m³/d（208m³/a），全部为新鲜水。</w:t>
            </w:r>
          </w:p>
          <w:p>
            <w:pPr>
              <w:spacing w:line="360" w:lineRule="auto"/>
              <w:ind w:firstLine="472" w:firstLineChars="200"/>
              <w:rPr>
                <w:color w:val="auto"/>
                <w:sz w:val="24"/>
              </w:rPr>
            </w:pPr>
            <w:r>
              <w:rPr>
                <w:color w:val="auto"/>
                <w:sz w:val="24"/>
              </w:rPr>
              <w:t>清洗用水：建筑垃圾制砖生产线的搅拌机、配料机、</w:t>
            </w:r>
            <w:r>
              <w:rPr>
                <w:rFonts w:hint="eastAsia"/>
                <w:color w:val="auto"/>
                <w:sz w:val="24"/>
              </w:rPr>
              <w:t>皮带输送机</w:t>
            </w:r>
            <w:r>
              <w:rPr>
                <w:color w:val="auto"/>
                <w:sz w:val="24"/>
              </w:rPr>
              <w:t>每天清洗一次，清洗用水量为1m³/d；运输车在进厂时，需要对运输车进行冲洗，本项目约需2辆次/天，冲洗水水量按0.2m³/辆次，用水量为0.4m³/</w:t>
            </w:r>
            <w:r>
              <w:rPr>
                <w:rFonts w:hint="eastAsia"/>
                <w:color w:val="auto"/>
                <w:sz w:val="24"/>
              </w:rPr>
              <w:t>d</w:t>
            </w:r>
            <w:r>
              <w:rPr>
                <w:color w:val="auto"/>
                <w:sz w:val="24"/>
              </w:rPr>
              <w:t>，厂门口设洗车平台，运输车冲洗废水经洗车循环水池沉淀后循环使用。项目清洗用水共计1.4m³/d，循环使用，定期补充新鲜水，补水量0.14m³/d。</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喷淋用水：建筑垃圾破碎、筛分工序带水作业，喷淋用水经</w:t>
            </w:r>
            <w:r>
              <w:rPr>
                <w:rFonts w:hAnsiTheme="minorEastAsia" w:eastAsiaTheme="minorEastAsia"/>
                <w:color w:val="auto"/>
                <w:sz w:val="24"/>
                <w:szCs w:val="24"/>
              </w:rPr>
              <w:t>循环水池沉淀后</w:t>
            </w:r>
            <w:r>
              <w:rPr>
                <w:rFonts w:hint="eastAsia" w:hAnsiTheme="minorEastAsia" w:eastAsiaTheme="minorEastAsia"/>
                <w:color w:val="auto"/>
                <w:sz w:val="24"/>
                <w:szCs w:val="24"/>
              </w:rPr>
              <w:t>循环使用，定期补充，新水补充量</w:t>
            </w:r>
            <w:r>
              <w:rPr>
                <w:rFonts w:hint="eastAsia" w:eastAsiaTheme="minorEastAsia"/>
                <w:snapToGrid w:val="0"/>
                <w:color w:val="auto"/>
                <w:kern w:val="0"/>
                <w:sz w:val="24"/>
              </w:rPr>
              <w:t>5</w:t>
            </w:r>
            <w:r>
              <w:rPr>
                <w:rFonts w:eastAsiaTheme="minorEastAsia"/>
                <w:snapToGrid w:val="0"/>
                <w:color w:val="auto"/>
                <w:kern w:val="0"/>
                <w:sz w:val="24"/>
              </w:rPr>
              <w:t>m³/d</w:t>
            </w:r>
            <w:r>
              <w:rPr>
                <w:rFonts w:hint="eastAsia" w:eastAsiaTheme="minorEastAsia"/>
                <w:snapToGrid w:val="0"/>
                <w:color w:val="auto"/>
                <w:kern w:val="0"/>
                <w:sz w:val="24"/>
                <w:szCs w:val="24"/>
              </w:rPr>
              <w:t>（1500</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snapToGrid w:val="0"/>
                <w:color w:val="auto"/>
                <w:kern w:val="0"/>
                <w:sz w:val="24"/>
                <w:szCs w:val="24"/>
              </w:rPr>
              <w:t>）</w:t>
            </w:r>
            <w:r>
              <w:rPr>
                <w:rFonts w:hAnsiTheme="minorEastAsia" w:eastAsiaTheme="minorEastAsia"/>
                <w:snapToGrid w:val="0"/>
                <w:color w:val="auto"/>
                <w:kern w:val="0"/>
                <w:sz w:val="24"/>
              </w:rPr>
              <w:t>。</w:t>
            </w:r>
          </w:p>
          <w:p>
            <w:pPr>
              <w:spacing w:line="360" w:lineRule="auto"/>
              <w:ind w:firstLine="472" w:firstLineChars="200"/>
              <w:rPr>
                <w:color w:val="auto"/>
                <w:sz w:val="24"/>
              </w:rPr>
            </w:pPr>
            <w:r>
              <w:rPr>
                <w:color w:val="auto"/>
                <w:sz w:val="24"/>
              </w:rPr>
              <w:t>本项目劳动定员20人，厂区不设食宿，员工均为附近村民，参照河北省地方标准《用水定额3部分：生活用水》（DB13/T1161·3-2016），并结合实际情况，在厂职工生活用水量按20L/（人·日）计，则新鲜用水量为0.4m</w:t>
            </w:r>
            <w:r>
              <w:rPr>
                <w:color w:val="auto"/>
                <w:sz w:val="24"/>
                <w:vertAlign w:val="superscript"/>
              </w:rPr>
              <w:t>3</w:t>
            </w:r>
            <w:r>
              <w:rPr>
                <w:color w:val="auto"/>
                <w:sz w:val="24"/>
              </w:rPr>
              <w:t>/d（104m</w:t>
            </w:r>
            <w:r>
              <w:rPr>
                <w:color w:val="auto"/>
                <w:sz w:val="24"/>
                <w:vertAlign w:val="superscript"/>
              </w:rPr>
              <w:t>3</w:t>
            </w:r>
            <w:r>
              <w:rPr>
                <w:color w:val="auto"/>
                <w:sz w:val="24"/>
              </w:rPr>
              <w:t>/a）。</w:t>
            </w:r>
          </w:p>
          <w:p>
            <w:pPr>
              <w:spacing w:line="360" w:lineRule="auto"/>
              <w:ind w:firstLine="472" w:firstLineChars="200"/>
              <w:rPr>
                <w:color w:val="auto"/>
                <w:sz w:val="24"/>
              </w:rPr>
            </w:pPr>
            <w:r>
              <w:rPr>
                <w:color w:val="auto"/>
                <w:sz w:val="24"/>
              </w:rPr>
              <w:t>②排水：项目搅拌用水全部进入产品；养护用水、微雾抑尘用水全部蒸发损耗；项目废水主要为</w:t>
            </w:r>
            <w:r>
              <w:rPr>
                <w:rFonts w:hint="eastAsia"/>
                <w:color w:val="auto"/>
                <w:sz w:val="24"/>
              </w:rPr>
              <w:t>设备</w:t>
            </w:r>
            <w:r>
              <w:rPr>
                <w:color w:val="auto"/>
                <w:sz w:val="24"/>
              </w:rPr>
              <w:t>清洗废水、</w:t>
            </w:r>
            <w:r>
              <w:rPr>
                <w:rFonts w:hint="eastAsia"/>
                <w:color w:val="auto"/>
                <w:sz w:val="24"/>
              </w:rPr>
              <w:t>运输车辆冲洗废水、高压喷淋水和</w:t>
            </w:r>
            <w:r>
              <w:rPr>
                <w:color w:val="auto"/>
                <w:sz w:val="24"/>
              </w:rPr>
              <w:t>生活废水。项目搅拌机、配料机清洗废水</w:t>
            </w:r>
            <w:r>
              <w:rPr>
                <w:rFonts w:hint="eastAsia"/>
                <w:color w:val="auto"/>
                <w:sz w:val="24"/>
              </w:rPr>
              <w:t>和高压喷淋水</w:t>
            </w:r>
            <w:r>
              <w:rPr>
                <w:color w:val="auto"/>
                <w:sz w:val="24"/>
              </w:rPr>
              <w:t>经循环水池沉淀和砂石系统处理后，循环利用不外排；运输车冲洗废水经循环水池沉淀和砂石系统处理后，循环利用不外排。</w:t>
            </w:r>
          </w:p>
          <w:p>
            <w:pPr>
              <w:spacing w:line="360" w:lineRule="auto"/>
              <w:ind w:firstLine="472" w:firstLineChars="200"/>
              <w:rPr>
                <w:color w:val="auto"/>
                <w:sz w:val="24"/>
              </w:rPr>
            </w:pPr>
            <w:r>
              <w:rPr>
                <w:color w:val="auto"/>
                <w:sz w:val="24"/>
              </w:rPr>
              <w:t>生活污水产生量按用水量的80%计，则生活污水产生量为0.32m</w:t>
            </w:r>
            <w:r>
              <w:rPr>
                <w:color w:val="auto"/>
                <w:sz w:val="24"/>
                <w:vertAlign w:val="superscript"/>
              </w:rPr>
              <w:t>3</w:t>
            </w:r>
            <w:r>
              <w:rPr>
                <w:color w:val="auto"/>
                <w:sz w:val="24"/>
              </w:rPr>
              <w:t>/d（83.2m</w:t>
            </w:r>
            <w:r>
              <w:rPr>
                <w:color w:val="auto"/>
                <w:sz w:val="24"/>
                <w:vertAlign w:val="superscript"/>
              </w:rPr>
              <w:t>3</w:t>
            </w:r>
            <w:r>
              <w:rPr>
                <w:color w:val="auto"/>
                <w:sz w:val="24"/>
              </w:rPr>
              <w:t>/a），职工盥洗废水水质简单，泼洒厂区抑尘，防渗化粪池定期清掏。</w:t>
            </w:r>
          </w:p>
          <w:p>
            <w:pPr>
              <w:spacing w:line="360" w:lineRule="auto"/>
              <w:ind w:firstLine="472" w:firstLineChars="200"/>
              <w:rPr>
                <w:color w:val="auto"/>
                <w:sz w:val="24"/>
              </w:rPr>
            </w:pPr>
            <w:r>
              <w:rPr>
                <w:color w:val="auto"/>
                <w:sz w:val="24"/>
              </w:rPr>
              <w:t>综上，本项目无废水外排。</w:t>
            </w:r>
          </w:p>
          <w:p>
            <w:pPr>
              <w:spacing w:line="360" w:lineRule="auto"/>
              <w:ind w:firstLine="472" w:firstLineChars="200"/>
              <w:rPr>
                <w:color w:val="auto"/>
              </w:rPr>
            </w:pPr>
            <w:r>
              <w:rPr>
                <w:color w:val="auto"/>
                <w:sz w:val="24"/>
              </w:rPr>
              <w:t>本项目水平衡表见表</w:t>
            </w:r>
            <w:r>
              <w:rPr>
                <w:rFonts w:hint="eastAsia"/>
                <w:color w:val="auto"/>
                <w:sz w:val="24"/>
              </w:rPr>
              <w:t>12</w:t>
            </w:r>
            <w:r>
              <w:rPr>
                <w:color w:val="auto"/>
                <w:sz w:val="24"/>
              </w:rPr>
              <w:t>，水平衡图见图</w:t>
            </w:r>
            <w:r>
              <w:rPr>
                <w:rFonts w:hint="eastAsia"/>
                <w:color w:val="auto"/>
                <w:sz w:val="24"/>
                <w:lang w:val="en-US" w:eastAsia="zh-CN"/>
              </w:rPr>
              <w:t>2</w:t>
            </w:r>
            <w:r>
              <w:rPr>
                <w:color w:val="auto"/>
                <w:sz w:val="24"/>
              </w:rPr>
              <w:t>。</w:t>
            </w:r>
          </w:p>
          <w:p>
            <w:pPr>
              <w:spacing w:line="360" w:lineRule="auto"/>
              <w:ind w:firstLine="472" w:firstLineChars="200"/>
              <w:jc w:val="center"/>
              <w:rPr>
                <w:rFonts w:eastAsiaTheme="minorEastAsia"/>
                <w:b/>
                <w:bCs/>
                <w:color w:val="auto"/>
                <w:sz w:val="24"/>
              </w:rPr>
            </w:pPr>
            <w:r>
              <w:rPr>
                <w:rFonts w:hAnsiTheme="minorEastAsia" w:eastAsiaTheme="minorEastAsia"/>
                <w:b/>
                <w:color w:val="auto"/>
                <w:sz w:val="24"/>
                <w:szCs w:val="24"/>
              </w:rPr>
              <w:t>表</w:t>
            </w:r>
            <w:r>
              <w:rPr>
                <w:rFonts w:hint="eastAsia" w:hAnsiTheme="minorEastAsia" w:eastAsiaTheme="minorEastAsia"/>
                <w:b/>
                <w:color w:val="auto"/>
                <w:sz w:val="24"/>
                <w:szCs w:val="24"/>
              </w:rPr>
              <w:t>12</w:t>
            </w:r>
            <w:r>
              <w:rPr>
                <w:rFonts w:eastAsiaTheme="minorEastAsia"/>
                <w:b/>
                <w:color w:val="auto"/>
                <w:sz w:val="24"/>
                <w:szCs w:val="24"/>
              </w:rPr>
              <w:t xml:space="preserve"> </w:t>
            </w:r>
            <w:r>
              <w:rPr>
                <w:rFonts w:hAnsiTheme="minorEastAsia" w:eastAsiaTheme="minorEastAsia"/>
                <w:b/>
                <w:color w:val="auto"/>
                <w:sz w:val="24"/>
                <w:szCs w:val="24"/>
              </w:rPr>
              <w:t>工程水平衡表（单位：</w:t>
            </w:r>
            <w:r>
              <w:rPr>
                <w:rFonts w:eastAsiaTheme="minorEastAsia"/>
                <w:b/>
                <w:color w:val="auto"/>
                <w:szCs w:val="21"/>
              </w:rPr>
              <w:t>m</w:t>
            </w:r>
            <w:r>
              <w:rPr>
                <w:rFonts w:eastAsiaTheme="minorEastAsia"/>
                <w:b/>
                <w:color w:val="auto"/>
                <w:szCs w:val="21"/>
                <w:vertAlign w:val="superscript"/>
              </w:rPr>
              <w:t>3</w:t>
            </w:r>
            <w:r>
              <w:rPr>
                <w:rFonts w:eastAsiaTheme="minorEastAsia"/>
                <w:b/>
                <w:color w:val="auto"/>
                <w:szCs w:val="21"/>
              </w:rPr>
              <w:t>/</w:t>
            </w:r>
            <w:r>
              <w:rPr>
                <w:rFonts w:eastAsiaTheme="minorEastAsia"/>
                <w:b/>
                <w:color w:val="auto"/>
                <w:sz w:val="24"/>
                <w:szCs w:val="24"/>
              </w:rPr>
              <w:t xml:space="preserve"> d</w:t>
            </w:r>
            <w:r>
              <w:rPr>
                <w:rFonts w:hAnsiTheme="minorEastAsia" w:eastAsiaTheme="minorEastAsia"/>
                <w:b/>
                <w:color w:val="auto"/>
                <w:sz w:val="24"/>
                <w:szCs w:val="24"/>
              </w:rPr>
              <w:t>）</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9"/>
              <w:gridCol w:w="2458"/>
              <w:gridCol w:w="1070"/>
              <w:gridCol w:w="990"/>
              <w:gridCol w:w="1043"/>
              <w:gridCol w:w="99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序号</w:t>
                  </w:r>
                </w:p>
              </w:tc>
              <w:tc>
                <w:tcPr>
                  <w:tcW w:w="1527" w:type="pct"/>
                  <w:vAlign w:val="center"/>
                </w:tcPr>
                <w:p>
                  <w:pPr>
                    <w:adjustRightInd w:val="0"/>
                    <w:snapToGrid w:val="0"/>
                    <w:jc w:val="center"/>
                    <w:rPr>
                      <w:color w:val="auto"/>
                      <w:szCs w:val="21"/>
                    </w:rPr>
                  </w:pPr>
                  <w:r>
                    <w:rPr>
                      <w:color w:val="auto"/>
                      <w:szCs w:val="21"/>
                    </w:rPr>
                    <w:t>工序</w:t>
                  </w:r>
                </w:p>
              </w:tc>
              <w:tc>
                <w:tcPr>
                  <w:tcW w:w="665" w:type="pct"/>
                  <w:vAlign w:val="center"/>
                </w:tcPr>
                <w:p>
                  <w:pPr>
                    <w:adjustRightInd w:val="0"/>
                    <w:snapToGrid w:val="0"/>
                    <w:jc w:val="center"/>
                    <w:rPr>
                      <w:color w:val="auto"/>
                      <w:szCs w:val="21"/>
                    </w:rPr>
                  </w:pPr>
                  <w:r>
                    <w:rPr>
                      <w:color w:val="auto"/>
                      <w:szCs w:val="21"/>
                    </w:rPr>
                    <w:t>总用水量</w:t>
                  </w:r>
                </w:p>
              </w:tc>
              <w:tc>
                <w:tcPr>
                  <w:tcW w:w="616" w:type="pct"/>
                  <w:vAlign w:val="center"/>
                </w:tcPr>
                <w:p>
                  <w:pPr>
                    <w:adjustRightInd w:val="0"/>
                    <w:snapToGrid w:val="0"/>
                    <w:jc w:val="center"/>
                    <w:rPr>
                      <w:color w:val="auto"/>
                      <w:szCs w:val="21"/>
                    </w:rPr>
                  </w:pPr>
                  <w:r>
                    <w:rPr>
                      <w:color w:val="auto"/>
                      <w:szCs w:val="21"/>
                    </w:rPr>
                    <w:t>新鲜水量</w:t>
                  </w:r>
                </w:p>
              </w:tc>
              <w:tc>
                <w:tcPr>
                  <w:tcW w:w="649" w:type="pct"/>
                  <w:vAlign w:val="center"/>
                </w:tcPr>
                <w:p>
                  <w:pPr>
                    <w:adjustRightInd w:val="0"/>
                    <w:snapToGrid w:val="0"/>
                    <w:jc w:val="center"/>
                    <w:rPr>
                      <w:color w:val="auto"/>
                      <w:szCs w:val="21"/>
                    </w:rPr>
                  </w:pPr>
                  <w:r>
                    <w:rPr>
                      <w:color w:val="auto"/>
                      <w:szCs w:val="21"/>
                    </w:rPr>
                    <w:t>循环水量</w:t>
                  </w:r>
                </w:p>
              </w:tc>
              <w:tc>
                <w:tcPr>
                  <w:tcW w:w="616" w:type="pct"/>
                  <w:vAlign w:val="center"/>
                </w:tcPr>
                <w:p>
                  <w:pPr>
                    <w:adjustRightInd w:val="0"/>
                    <w:snapToGrid w:val="0"/>
                    <w:jc w:val="center"/>
                    <w:rPr>
                      <w:color w:val="auto"/>
                      <w:szCs w:val="21"/>
                    </w:rPr>
                  </w:pPr>
                  <w:r>
                    <w:rPr>
                      <w:color w:val="auto"/>
                      <w:szCs w:val="21"/>
                    </w:rPr>
                    <w:t>损耗量</w:t>
                  </w:r>
                </w:p>
              </w:tc>
              <w:tc>
                <w:tcPr>
                  <w:tcW w:w="588" w:type="pct"/>
                  <w:vAlign w:val="center"/>
                </w:tcPr>
                <w:p>
                  <w:pPr>
                    <w:adjustRightInd w:val="0"/>
                    <w:snapToGrid w:val="0"/>
                    <w:jc w:val="center"/>
                    <w:rPr>
                      <w:color w:val="auto"/>
                      <w:szCs w:val="21"/>
                    </w:rPr>
                  </w:pPr>
                  <w:r>
                    <w:rPr>
                      <w:color w:val="auto"/>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1</w:t>
                  </w:r>
                </w:p>
              </w:tc>
              <w:tc>
                <w:tcPr>
                  <w:tcW w:w="1527" w:type="pct"/>
                  <w:vAlign w:val="center"/>
                </w:tcPr>
                <w:p>
                  <w:pPr>
                    <w:adjustRightInd w:val="0"/>
                    <w:snapToGrid w:val="0"/>
                    <w:jc w:val="center"/>
                    <w:rPr>
                      <w:color w:val="auto"/>
                      <w:szCs w:val="21"/>
                    </w:rPr>
                  </w:pPr>
                  <w:r>
                    <w:rPr>
                      <w:rFonts w:hint="eastAsia"/>
                      <w:color w:val="auto"/>
                      <w:szCs w:val="21"/>
                    </w:rPr>
                    <w:t>制砖</w:t>
                  </w:r>
                  <w:r>
                    <w:rPr>
                      <w:color w:val="auto"/>
                      <w:szCs w:val="21"/>
                    </w:rPr>
                    <w:t>生产线搅拌用水</w:t>
                  </w:r>
                </w:p>
              </w:tc>
              <w:tc>
                <w:tcPr>
                  <w:tcW w:w="665" w:type="pct"/>
                  <w:vAlign w:val="center"/>
                </w:tcPr>
                <w:p>
                  <w:pPr>
                    <w:adjustRightInd w:val="0"/>
                    <w:snapToGrid w:val="0"/>
                    <w:jc w:val="center"/>
                    <w:rPr>
                      <w:color w:val="auto"/>
                      <w:szCs w:val="21"/>
                    </w:rPr>
                  </w:pPr>
                  <w:r>
                    <w:rPr>
                      <w:rFonts w:hint="eastAsia"/>
                      <w:color w:val="auto"/>
                      <w:szCs w:val="21"/>
                    </w:rPr>
                    <w:t>24</w:t>
                  </w:r>
                </w:p>
              </w:tc>
              <w:tc>
                <w:tcPr>
                  <w:tcW w:w="616" w:type="pct"/>
                  <w:vAlign w:val="center"/>
                </w:tcPr>
                <w:p>
                  <w:pPr>
                    <w:adjustRightInd w:val="0"/>
                    <w:snapToGrid w:val="0"/>
                    <w:jc w:val="center"/>
                    <w:rPr>
                      <w:color w:val="auto"/>
                      <w:szCs w:val="21"/>
                    </w:rPr>
                  </w:pPr>
                  <w:r>
                    <w:rPr>
                      <w:rFonts w:hint="eastAsia"/>
                      <w:color w:val="auto"/>
                      <w:szCs w:val="21"/>
                    </w:rPr>
                    <w:t>24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24</w:t>
                  </w:r>
                </w:p>
              </w:tc>
              <w:tc>
                <w:tcPr>
                  <w:tcW w:w="588" w:type="pct"/>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color w:val="auto"/>
                      <w:szCs w:val="21"/>
                    </w:rPr>
                    <w:t>2</w:t>
                  </w:r>
                </w:p>
              </w:tc>
              <w:tc>
                <w:tcPr>
                  <w:tcW w:w="1527" w:type="pct"/>
                  <w:vAlign w:val="center"/>
                </w:tcPr>
                <w:p>
                  <w:pPr>
                    <w:adjustRightInd w:val="0"/>
                    <w:snapToGrid w:val="0"/>
                    <w:jc w:val="center"/>
                    <w:rPr>
                      <w:color w:val="auto"/>
                      <w:szCs w:val="21"/>
                    </w:rPr>
                  </w:pPr>
                  <w:r>
                    <w:rPr>
                      <w:color w:val="auto"/>
                      <w:szCs w:val="21"/>
                    </w:rPr>
                    <w:t>养护用水</w:t>
                  </w:r>
                </w:p>
              </w:tc>
              <w:tc>
                <w:tcPr>
                  <w:tcW w:w="665" w:type="pct"/>
                  <w:vAlign w:val="center"/>
                </w:tcPr>
                <w:p>
                  <w:pPr>
                    <w:adjustRightInd w:val="0"/>
                    <w:snapToGrid w:val="0"/>
                    <w:jc w:val="center"/>
                    <w:rPr>
                      <w:color w:val="auto"/>
                      <w:szCs w:val="21"/>
                    </w:rPr>
                  </w:pPr>
                  <w:r>
                    <w:rPr>
                      <w:rFonts w:hint="eastAsia"/>
                      <w:color w:val="auto"/>
                      <w:szCs w:val="21"/>
                    </w:rPr>
                    <w:t>2.4</w:t>
                  </w:r>
                </w:p>
              </w:tc>
              <w:tc>
                <w:tcPr>
                  <w:tcW w:w="616" w:type="pct"/>
                  <w:vAlign w:val="center"/>
                </w:tcPr>
                <w:p>
                  <w:pPr>
                    <w:adjustRightInd w:val="0"/>
                    <w:snapToGrid w:val="0"/>
                    <w:jc w:val="center"/>
                    <w:rPr>
                      <w:color w:val="auto"/>
                      <w:szCs w:val="21"/>
                    </w:rPr>
                  </w:pPr>
                  <w:r>
                    <w:rPr>
                      <w:rFonts w:hint="eastAsia"/>
                      <w:color w:val="auto"/>
                      <w:szCs w:val="21"/>
                    </w:rPr>
                    <w:t>2.4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2.4</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3</w:t>
                  </w:r>
                </w:p>
              </w:tc>
              <w:tc>
                <w:tcPr>
                  <w:tcW w:w="1527" w:type="pct"/>
                  <w:vAlign w:val="center"/>
                </w:tcPr>
                <w:p>
                  <w:pPr>
                    <w:adjustRightInd w:val="0"/>
                    <w:snapToGrid w:val="0"/>
                    <w:jc w:val="center"/>
                    <w:rPr>
                      <w:color w:val="auto"/>
                      <w:szCs w:val="21"/>
                    </w:rPr>
                  </w:pPr>
                  <w:r>
                    <w:rPr>
                      <w:color w:val="auto"/>
                      <w:szCs w:val="21"/>
                    </w:rPr>
                    <w:t>微雾抑尘用水</w:t>
                  </w:r>
                </w:p>
              </w:tc>
              <w:tc>
                <w:tcPr>
                  <w:tcW w:w="665" w:type="pct"/>
                  <w:vAlign w:val="center"/>
                </w:tcPr>
                <w:p>
                  <w:pPr>
                    <w:adjustRightInd w:val="0"/>
                    <w:snapToGrid w:val="0"/>
                    <w:jc w:val="center"/>
                    <w:rPr>
                      <w:color w:val="auto"/>
                      <w:szCs w:val="21"/>
                    </w:rPr>
                  </w:pPr>
                  <w:r>
                    <w:rPr>
                      <w:rFonts w:hint="eastAsia"/>
                      <w:color w:val="auto"/>
                      <w:szCs w:val="21"/>
                    </w:rPr>
                    <w:t>0.8</w:t>
                  </w:r>
                </w:p>
              </w:tc>
              <w:tc>
                <w:tcPr>
                  <w:tcW w:w="616" w:type="pct"/>
                  <w:vAlign w:val="center"/>
                </w:tcPr>
                <w:p>
                  <w:pPr>
                    <w:adjustRightInd w:val="0"/>
                    <w:snapToGrid w:val="0"/>
                    <w:jc w:val="center"/>
                    <w:rPr>
                      <w:color w:val="auto"/>
                      <w:szCs w:val="21"/>
                    </w:rPr>
                  </w:pPr>
                  <w:r>
                    <w:rPr>
                      <w:rFonts w:hint="eastAsia"/>
                      <w:color w:val="auto"/>
                      <w:szCs w:val="21"/>
                    </w:rPr>
                    <w:t>0.8</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0.8</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4</w:t>
                  </w:r>
                </w:p>
              </w:tc>
              <w:tc>
                <w:tcPr>
                  <w:tcW w:w="1527" w:type="pct"/>
                  <w:vAlign w:val="center"/>
                </w:tcPr>
                <w:p>
                  <w:pPr>
                    <w:adjustRightInd w:val="0"/>
                    <w:snapToGrid w:val="0"/>
                    <w:jc w:val="center"/>
                    <w:rPr>
                      <w:color w:val="auto"/>
                      <w:szCs w:val="21"/>
                    </w:rPr>
                  </w:pPr>
                  <w:r>
                    <w:rPr>
                      <w:color w:val="auto"/>
                      <w:szCs w:val="21"/>
                    </w:rPr>
                    <w:t>清洗用水</w:t>
                  </w:r>
                </w:p>
              </w:tc>
              <w:tc>
                <w:tcPr>
                  <w:tcW w:w="665" w:type="pct"/>
                  <w:vAlign w:val="center"/>
                </w:tcPr>
                <w:p>
                  <w:pPr>
                    <w:adjustRightInd w:val="0"/>
                    <w:snapToGrid w:val="0"/>
                    <w:jc w:val="center"/>
                    <w:rPr>
                      <w:color w:val="auto"/>
                      <w:szCs w:val="21"/>
                    </w:rPr>
                  </w:pPr>
                  <w:r>
                    <w:rPr>
                      <w:rFonts w:hint="eastAsia"/>
                      <w:color w:val="auto"/>
                      <w:szCs w:val="21"/>
                    </w:rPr>
                    <w:t>1.4</w:t>
                  </w:r>
                </w:p>
              </w:tc>
              <w:tc>
                <w:tcPr>
                  <w:tcW w:w="616" w:type="pct"/>
                  <w:vAlign w:val="center"/>
                </w:tcPr>
                <w:p>
                  <w:pPr>
                    <w:adjustRightInd w:val="0"/>
                    <w:snapToGrid w:val="0"/>
                    <w:jc w:val="center"/>
                    <w:rPr>
                      <w:color w:val="auto"/>
                      <w:szCs w:val="21"/>
                    </w:rPr>
                  </w:pPr>
                  <w:r>
                    <w:rPr>
                      <w:rFonts w:hint="eastAsia"/>
                      <w:color w:val="auto"/>
                      <w:szCs w:val="21"/>
                    </w:rPr>
                    <w:t>0.14</w:t>
                  </w:r>
                </w:p>
              </w:tc>
              <w:tc>
                <w:tcPr>
                  <w:tcW w:w="649" w:type="pct"/>
                  <w:vAlign w:val="center"/>
                </w:tcPr>
                <w:p>
                  <w:pPr>
                    <w:adjustRightInd w:val="0"/>
                    <w:snapToGrid w:val="0"/>
                    <w:jc w:val="center"/>
                    <w:rPr>
                      <w:color w:val="auto"/>
                      <w:szCs w:val="21"/>
                    </w:rPr>
                  </w:pPr>
                  <w:r>
                    <w:rPr>
                      <w:rFonts w:hint="eastAsia"/>
                      <w:color w:val="auto"/>
                      <w:szCs w:val="21"/>
                    </w:rPr>
                    <w:t>1.4</w:t>
                  </w:r>
                </w:p>
              </w:tc>
              <w:tc>
                <w:tcPr>
                  <w:tcW w:w="616" w:type="pct"/>
                  <w:vAlign w:val="center"/>
                </w:tcPr>
                <w:p>
                  <w:pPr>
                    <w:adjustRightInd w:val="0"/>
                    <w:snapToGrid w:val="0"/>
                    <w:jc w:val="center"/>
                    <w:rPr>
                      <w:color w:val="auto"/>
                      <w:szCs w:val="21"/>
                    </w:rPr>
                  </w:pPr>
                  <w:r>
                    <w:rPr>
                      <w:rFonts w:hint="eastAsia"/>
                      <w:color w:val="auto"/>
                      <w:szCs w:val="21"/>
                    </w:rPr>
                    <w:t>0.14</w:t>
                  </w:r>
                </w:p>
              </w:tc>
              <w:tc>
                <w:tcPr>
                  <w:tcW w:w="588" w:type="pct"/>
                  <w:vAlign w:val="center"/>
                </w:tcPr>
                <w:p>
                  <w:pPr>
                    <w:adjustRightInd w:val="0"/>
                    <w:snapToGrid w:val="0"/>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5</w:t>
                  </w:r>
                </w:p>
              </w:tc>
              <w:tc>
                <w:tcPr>
                  <w:tcW w:w="1527" w:type="pct"/>
                  <w:vAlign w:val="center"/>
                </w:tcPr>
                <w:p>
                  <w:pPr>
                    <w:adjustRightInd w:val="0"/>
                    <w:snapToGrid w:val="0"/>
                    <w:jc w:val="center"/>
                    <w:rPr>
                      <w:color w:val="auto"/>
                      <w:szCs w:val="21"/>
                    </w:rPr>
                  </w:pPr>
                  <w:r>
                    <w:rPr>
                      <w:rFonts w:hint="eastAsia"/>
                      <w:color w:val="auto"/>
                      <w:szCs w:val="21"/>
                    </w:rPr>
                    <w:t>喷淋用水</w:t>
                  </w:r>
                </w:p>
              </w:tc>
              <w:tc>
                <w:tcPr>
                  <w:tcW w:w="665" w:type="pct"/>
                  <w:vAlign w:val="center"/>
                </w:tcPr>
                <w:p>
                  <w:pPr>
                    <w:adjustRightInd w:val="0"/>
                    <w:snapToGrid w:val="0"/>
                    <w:jc w:val="center"/>
                    <w:rPr>
                      <w:color w:val="auto"/>
                      <w:szCs w:val="21"/>
                    </w:rPr>
                  </w:pPr>
                  <w:r>
                    <w:rPr>
                      <w:rFonts w:hint="eastAsia"/>
                      <w:color w:val="auto"/>
                      <w:szCs w:val="21"/>
                    </w:rPr>
                    <w:t>60</w:t>
                  </w:r>
                </w:p>
              </w:tc>
              <w:tc>
                <w:tcPr>
                  <w:tcW w:w="616" w:type="pct"/>
                  <w:vAlign w:val="center"/>
                </w:tcPr>
                <w:p>
                  <w:pPr>
                    <w:adjustRightInd w:val="0"/>
                    <w:snapToGrid w:val="0"/>
                    <w:jc w:val="center"/>
                    <w:rPr>
                      <w:color w:val="auto"/>
                      <w:szCs w:val="21"/>
                    </w:rPr>
                  </w:pPr>
                  <w:r>
                    <w:rPr>
                      <w:rFonts w:hint="eastAsia"/>
                      <w:color w:val="auto"/>
                      <w:szCs w:val="21"/>
                    </w:rPr>
                    <w:t>5</w:t>
                  </w:r>
                </w:p>
              </w:tc>
              <w:tc>
                <w:tcPr>
                  <w:tcW w:w="649" w:type="pct"/>
                  <w:vAlign w:val="center"/>
                </w:tcPr>
                <w:p>
                  <w:pPr>
                    <w:adjustRightInd w:val="0"/>
                    <w:snapToGrid w:val="0"/>
                    <w:jc w:val="center"/>
                    <w:rPr>
                      <w:color w:val="auto"/>
                      <w:szCs w:val="21"/>
                    </w:rPr>
                  </w:pPr>
                  <w:r>
                    <w:rPr>
                      <w:rFonts w:hint="eastAsia"/>
                      <w:color w:val="auto"/>
                      <w:szCs w:val="21"/>
                    </w:rPr>
                    <w:t>60</w:t>
                  </w:r>
                </w:p>
              </w:tc>
              <w:tc>
                <w:tcPr>
                  <w:tcW w:w="616" w:type="pct"/>
                  <w:vAlign w:val="center"/>
                </w:tcPr>
                <w:p>
                  <w:pPr>
                    <w:adjustRightInd w:val="0"/>
                    <w:snapToGrid w:val="0"/>
                    <w:jc w:val="center"/>
                    <w:rPr>
                      <w:color w:val="auto"/>
                      <w:szCs w:val="21"/>
                    </w:rPr>
                  </w:pPr>
                  <w:r>
                    <w:rPr>
                      <w:rFonts w:hint="eastAsia"/>
                      <w:color w:val="auto"/>
                      <w:szCs w:val="21"/>
                    </w:rPr>
                    <w:t>5</w:t>
                  </w:r>
                </w:p>
              </w:tc>
              <w:tc>
                <w:tcPr>
                  <w:tcW w:w="588" w:type="pct"/>
                  <w:vAlign w:val="center"/>
                </w:tcPr>
                <w:p>
                  <w:pPr>
                    <w:adjustRightInd w:val="0"/>
                    <w:snapToGrid w:val="0"/>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adjustRightInd w:val="0"/>
                    <w:snapToGrid w:val="0"/>
                    <w:jc w:val="center"/>
                    <w:rPr>
                      <w:color w:val="auto"/>
                      <w:szCs w:val="21"/>
                    </w:rPr>
                  </w:pPr>
                  <w:r>
                    <w:rPr>
                      <w:rFonts w:hint="eastAsia"/>
                      <w:color w:val="auto"/>
                      <w:szCs w:val="21"/>
                    </w:rPr>
                    <w:t>6</w:t>
                  </w:r>
                </w:p>
              </w:tc>
              <w:tc>
                <w:tcPr>
                  <w:tcW w:w="1527" w:type="pct"/>
                  <w:vAlign w:val="center"/>
                </w:tcPr>
                <w:p>
                  <w:pPr>
                    <w:adjustRightInd w:val="0"/>
                    <w:snapToGrid w:val="0"/>
                    <w:jc w:val="center"/>
                    <w:rPr>
                      <w:color w:val="auto"/>
                      <w:szCs w:val="21"/>
                    </w:rPr>
                  </w:pPr>
                  <w:r>
                    <w:rPr>
                      <w:color w:val="auto"/>
                      <w:szCs w:val="21"/>
                    </w:rPr>
                    <w:t>职工生活用水</w:t>
                  </w:r>
                </w:p>
              </w:tc>
              <w:tc>
                <w:tcPr>
                  <w:tcW w:w="665" w:type="pct"/>
                  <w:vAlign w:val="center"/>
                </w:tcPr>
                <w:p>
                  <w:pPr>
                    <w:adjustRightInd w:val="0"/>
                    <w:snapToGrid w:val="0"/>
                    <w:jc w:val="center"/>
                    <w:rPr>
                      <w:color w:val="auto"/>
                      <w:szCs w:val="21"/>
                    </w:rPr>
                  </w:pPr>
                  <w:r>
                    <w:rPr>
                      <w:rFonts w:hint="eastAsia"/>
                      <w:color w:val="auto"/>
                      <w:szCs w:val="21"/>
                    </w:rPr>
                    <w:t>0.4</w:t>
                  </w:r>
                </w:p>
              </w:tc>
              <w:tc>
                <w:tcPr>
                  <w:tcW w:w="616" w:type="pct"/>
                  <w:vAlign w:val="center"/>
                </w:tcPr>
                <w:p>
                  <w:pPr>
                    <w:adjustRightInd w:val="0"/>
                    <w:snapToGrid w:val="0"/>
                    <w:jc w:val="center"/>
                    <w:rPr>
                      <w:color w:val="auto"/>
                      <w:szCs w:val="21"/>
                    </w:rPr>
                  </w:pPr>
                  <w:r>
                    <w:rPr>
                      <w:rFonts w:hint="eastAsia"/>
                      <w:color w:val="auto"/>
                      <w:szCs w:val="21"/>
                    </w:rPr>
                    <w:t>0.4</w:t>
                  </w:r>
                </w:p>
              </w:tc>
              <w:tc>
                <w:tcPr>
                  <w:tcW w:w="649" w:type="pct"/>
                  <w:vAlign w:val="center"/>
                </w:tcPr>
                <w:p>
                  <w:pPr>
                    <w:adjustRightInd w:val="0"/>
                    <w:snapToGrid w:val="0"/>
                    <w:jc w:val="center"/>
                    <w:rPr>
                      <w:color w:val="auto"/>
                      <w:szCs w:val="21"/>
                    </w:rPr>
                  </w:pPr>
                  <w:r>
                    <w:rPr>
                      <w:color w:val="auto"/>
                      <w:szCs w:val="21"/>
                    </w:rPr>
                    <w:t>0</w:t>
                  </w:r>
                </w:p>
              </w:tc>
              <w:tc>
                <w:tcPr>
                  <w:tcW w:w="616" w:type="pct"/>
                  <w:vAlign w:val="center"/>
                </w:tcPr>
                <w:p>
                  <w:pPr>
                    <w:adjustRightInd w:val="0"/>
                    <w:snapToGrid w:val="0"/>
                    <w:jc w:val="center"/>
                    <w:rPr>
                      <w:color w:val="auto"/>
                      <w:szCs w:val="21"/>
                    </w:rPr>
                  </w:pPr>
                  <w:r>
                    <w:rPr>
                      <w:rFonts w:hint="eastAsia"/>
                      <w:color w:val="auto"/>
                      <w:szCs w:val="21"/>
                    </w:rPr>
                    <w:t>0.08</w:t>
                  </w:r>
                </w:p>
              </w:tc>
              <w:tc>
                <w:tcPr>
                  <w:tcW w:w="588" w:type="pct"/>
                  <w:vAlign w:val="center"/>
                </w:tcPr>
                <w:p>
                  <w:pPr>
                    <w:adjustRightInd w:val="0"/>
                    <w:snapToGrid w:val="0"/>
                    <w:jc w:val="center"/>
                    <w:rPr>
                      <w:color w:val="auto"/>
                      <w:szCs w:val="21"/>
                    </w:rPr>
                  </w:pPr>
                  <w:r>
                    <w:rPr>
                      <w:rFonts w:hint="eastAsia"/>
                      <w:color w:val="auto"/>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63" w:type="pct"/>
                  <w:gridSpan w:val="2"/>
                  <w:vAlign w:val="center"/>
                </w:tcPr>
                <w:p>
                  <w:pPr>
                    <w:adjustRightInd w:val="0"/>
                    <w:snapToGrid w:val="0"/>
                    <w:jc w:val="center"/>
                    <w:rPr>
                      <w:color w:val="auto"/>
                      <w:szCs w:val="21"/>
                    </w:rPr>
                  </w:pPr>
                  <w:r>
                    <w:rPr>
                      <w:color w:val="auto"/>
                      <w:szCs w:val="21"/>
                    </w:rPr>
                    <w:t>合计</w:t>
                  </w:r>
                </w:p>
              </w:tc>
              <w:tc>
                <w:tcPr>
                  <w:tcW w:w="665" w:type="pct"/>
                  <w:vAlign w:val="center"/>
                </w:tcPr>
                <w:p>
                  <w:pPr>
                    <w:adjustRightInd w:val="0"/>
                    <w:snapToGrid w:val="0"/>
                    <w:jc w:val="center"/>
                    <w:rPr>
                      <w:color w:val="auto"/>
                      <w:szCs w:val="21"/>
                    </w:rPr>
                  </w:pPr>
                  <w:r>
                    <w:rPr>
                      <w:rFonts w:hint="eastAsia"/>
                      <w:color w:val="auto"/>
                      <w:szCs w:val="21"/>
                    </w:rPr>
                    <w:t>89</w:t>
                  </w:r>
                </w:p>
              </w:tc>
              <w:tc>
                <w:tcPr>
                  <w:tcW w:w="616" w:type="pct"/>
                  <w:vAlign w:val="center"/>
                </w:tcPr>
                <w:p>
                  <w:pPr>
                    <w:adjustRightInd w:val="0"/>
                    <w:snapToGrid w:val="0"/>
                    <w:jc w:val="center"/>
                    <w:rPr>
                      <w:color w:val="auto"/>
                      <w:szCs w:val="21"/>
                    </w:rPr>
                  </w:pPr>
                  <w:r>
                    <w:rPr>
                      <w:rFonts w:hint="eastAsia"/>
                      <w:color w:val="auto"/>
                      <w:szCs w:val="21"/>
                      <w:highlight w:val="none"/>
                    </w:rPr>
                    <w:t>32.74</w:t>
                  </w:r>
                </w:p>
              </w:tc>
              <w:tc>
                <w:tcPr>
                  <w:tcW w:w="649" w:type="pct"/>
                  <w:vAlign w:val="center"/>
                </w:tcPr>
                <w:p>
                  <w:pPr>
                    <w:adjustRightInd w:val="0"/>
                    <w:snapToGrid w:val="0"/>
                    <w:jc w:val="center"/>
                    <w:rPr>
                      <w:color w:val="auto"/>
                      <w:szCs w:val="21"/>
                    </w:rPr>
                  </w:pPr>
                  <w:r>
                    <w:rPr>
                      <w:rFonts w:hint="eastAsia"/>
                      <w:color w:val="auto"/>
                      <w:szCs w:val="21"/>
                    </w:rPr>
                    <w:t>61.4</w:t>
                  </w:r>
                </w:p>
              </w:tc>
              <w:tc>
                <w:tcPr>
                  <w:tcW w:w="616" w:type="pct"/>
                  <w:vAlign w:val="center"/>
                </w:tcPr>
                <w:p>
                  <w:pPr>
                    <w:adjustRightInd w:val="0"/>
                    <w:snapToGrid w:val="0"/>
                    <w:jc w:val="center"/>
                    <w:rPr>
                      <w:color w:val="auto"/>
                      <w:szCs w:val="21"/>
                    </w:rPr>
                  </w:pPr>
                  <w:r>
                    <w:rPr>
                      <w:rFonts w:hint="eastAsia"/>
                      <w:color w:val="auto"/>
                      <w:szCs w:val="21"/>
                    </w:rPr>
                    <w:t>32.42</w:t>
                  </w:r>
                </w:p>
              </w:tc>
              <w:tc>
                <w:tcPr>
                  <w:tcW w:w="588" w:type="pct"/>
                  <w:vAlign w:val="center"/>
                </w:tcPr>
                <w:p>
                  <w:pPr>
                    <w:adjustRightInd w:val="0"/>
                    <w:snapToGrid w:val="0"/>
                    <w:jc w:val="center"/>
                    <w:rPr>
                      <w:color w:val="auto"/>
                      <w:szCs w:val="21"/>
                    </w:rPr>
                  </w:pPr>
                  <w:r>
                    <w:rPr>
                      <w:rFonts w:hint="eastAsia"/>
                      <w:color w:val="auto"/>
                      <w:szCs w:val="21"/>
                    </w:rPr>
                    <w:t>0.32</w:t>
                  </w:r>
                </w:p>
              </w:tc>
            </w:tr>
          </w:tbl>
          <w:p>
            <w:pPr>
              <w:pStyle w:val="35"/>
              <w:jc w:val="both"/>
              <w:rPr>
                <w:rFonts w:eastAsiaTheme="minorEastAsia"/>
                <w:color w:val="auto"/>
                <w:spacing w:val="-6"/>
              </w:rPr>
            </w:pPr>
            <w:r>
              <w:rPr>
                <w:rFonts w:eastAsiaTheme="minorEastAsia"/>
                <w:color w:val="auto"/>
                <w:spacing w:val="-6"/>
              </w:rPr>
              <mc:AlternateContent>
                <mc:Choice Requires="wps">
                  <w:drawing>
                    <wp:anchor distT="0" distB="0" distL="114300" distR="114300" simplePos="0" relativeHeight="251662336" behindDoc="0" locked="0" layoutInCell="1" allowOverlap="1">
                      <wp:simplePos x="0" y="0"/>
                      <wp:positionH relativeFrom="column">
                        <wp:posOffset>1713230</wp:posOffset>
                      </wp:positionH>
                      <wp:positionV relativeFrom="paragraph">
                        <wp:posOffset>220345</wp:posOffset>
                      </wp:positionV>
                      <wp:extent cx="715010" cy="276225"/>
                      <wp:effectExtent l="0" t="0" r="0" b="0"/>
                      <wp:wrapNone/>
                      <wp:docPr id="4" name="文本框 13"/>
                      <wp:cNvGraphicFramePr/>
                      <a:graphic xmlns:a="http://schemas.openxmlformats.org/drawingml/2006/main">
                        <a:graphicData uri="http://schemas.microsoft.com/office/word/2010/wordprocessingShape">
                          <wps:wsp>
                            <wps:cNvSpPr txBox="true"/>
                            <wps:spPr>
                              <a:xfrm>
                                <a:off x="0" y="0"/>
                                <a:ext cx="715010" cy="276225"/>
                              </a:xfrm>
                              <a:prstGeom prst="rect">
                                <a:avLst/>
                              </a:prstGeom>
                              <a:noFill/>
                              <a:ln>
                                <a:noFill/>
                              </a:ln>
                            </wps:spPr>
                            <wps:txbx>
                              <w:txbxContent>
                                <w:p>
                                  <w:pPr>
                                    <w:rPr>
                                      <w:sz w:val="24"/>
                                      <w:szCs w:val="24"/>
                                    </w:rPr>
                                  </w:pPr>
                                  <w:r>
                                    <w:rPr>
                                      <w:rFonts w:hint="eastAsia"/>
                                      <w:sz w:val="24"/>
                                      <w:szCs w:val="24"/>
                                    </w:rPr>
                                    <w:t>0.08</w:t>
                                  </w:r>
                                </w:p>
                              </w:txbxContent>
                            </wps:txbx>
                            <wps:bodyPr upright="true"/>
                          </wps:wsp>
                        </a:graphicData>
                      </a:graphic>
                    </wp:anchor>
                  </w:drawing>
                </mc:Choice>
                <mc:Fallback>
                  <w:pict>
                    <v:shape id="文本框 13" o:spid="_x0000_s1026" o:spt="202" type="#_x0000_t202" style="position:absolute;left:0pt;margin-left:134.9pt;margin-top:17.35pt;height:21.75pt;width:56.3pt;z-index:251662336;mso-width-relative:margin;mso-height-relative:margin;" filled="f" stroked="f" coordsize="21600,21600" o:gfxdata="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TDq969gAAAAJ&#10;AQAADwAAAAAAAAABACAAAAA4AAAAZHJzL2Rvd25yZXYueG1sUEsBAhQAFAAAAAgAh07iQPiyCD2U&#10;AQAABgMAAA4AAAAAAAAAAQAgAAAAPQEAAGRycy9lMm9Eb2MueG1sUEsFBgAAAAAGAAYAWQEAAEMF&#10;AAAAAA==&#10;">
                      <v:fill on="f" focussize="0,0"/>
                      <v:stroke on="f"/>
                      <v:imagedata o:title=""/>
                      <o:lock v:ext="edit" aspectratio="f"/>
                      <v:textbox>
                        <w:txbxContent>
                          <w:p>
                            <w:pPr>
                              <w:rPr>
                                <w:sz w:val="24"/>
                                <w:szCs w:val="24"/>
                              </w:rPr>
                            </w:pPr>
                            <w:r>
                              <w:rPr>
                                <w:rFonts w:hint="eastAsia"/>
                                <w:sz w:val="24"/>
                                <w:szCs w:val="24"/>
                              </w:rPr>
                              <w:t>0.08</w:t>
                            </w:r>
                          </w:p>
                        </w:txbxContent>
                      </v:textbox>
                    </v:shape>
                  </w:pict>
                </mc:Fallback>
              </mc:AlternateContent>
            </w:r>
          </w:p>
          <w:p>
            <w:pPr>
              <w:pStyle w:val="35"/>
              <w:jc w:val="both"/>
              <w:rPr>
                <w:rFonts w:eastAsiaTheme="minorEastAsia"/>
                <w:color w:val="auto"/>
              </w:rPr>
            </w:pPr>
            <w:r>
              <w:rPr>
                <w:rFonts w:eastAsiaTheme="minorEastAsia"/>
                <w:color w:val="auto"/>
              </w:rPr>
              <mc:AlternateContent>
                <mc:Choice Requires="wps">
                  <w:drawing>
                    <wp:anchor distT="0" distB="0" distL="114300" distR="114300" simplePos="0" relativeHeight="251666432" behindDoc="0" locked="0" layoutInCell="1" allowOverlap="1">
                      <wp:simplePos x="0" y="0"/>
                      <wp:positionH relativeFrom="column">
                        <wp:posOffset>751205</wp:posOffset>
                      </wp:positionH>
                      <wp:positionV relativeFrom="paragraph">
                        <wp:posOffset>175895</wp:posOffset>
                      </wp:positionV>
                      <wp:extent cx="635635" cy="301625"/>
                      <wp:effectExtent l="0" t="0" r="0" b="0"/>
                      <wp:wrapNone/>
                      <wp:docPr id="8" name="文本框 298"/>
                      <wp:cNvGraphicFramePr/>
                      <a:graphic xmlns:a="http://schemas.openxmlformats.org/drawingml/2006/main">
                        <a:graphicData uri="http://schemas.microsoft.com/office/word/2010/wordprocessingShape">
                          <wps:wsp>
                            <wps:cNvSpPr txBox="true"/>
                            <wps:spPr>
                              <a:xfrm>
                                <a:off x="0" y="0"/>
                                <a:ext cx="635635" cy="301625"/>
                              </a:xfrm>
                              <a:prstGeom prst="rect">
                                <a:avLst/>
                              </a:prstGeom>
                              <a:noFill/>
                              <a:ln w="15875">
                                <a:noFill/>
                              </a:ln>
                            </wps:spPr>
                            <wps:txbx>
                              <w:txbxContent>
                                <w:p>
                                  <w:pPr>
                                    <w:rPr>
                                      <w:sz w:val="24"/>
                                      <w:szCs w:val="24"/>
                                    </w:rPr>
                                  </w:pPr>
                                  <w:r>
                                    <w:rPr>
                                      <w:rFonts w:hint="eastAsia"/>
                                      <w:sz w:val="24"/>
                                      <w:szCs w:val="24"/>
                                    </w:rPr>
                                    <w:t>0.4</w:t>
                                  </w:r>
                                </w:p>
                              </w:txbxContent>
                            </wps:txbx>
                            <wps:bodyPr upright="true"/>
                          </wps:wsp>
                        </a:graphicData>
                      </a:graphic>
                    </wp:anchor>
                  </w:drawing>
                </mc:Choice>
                <mc:Fallback>
                  <w:pict>
                    <v:shape id="文本框 298" o:spid="_x0000_s1026" o:spt="202" type="#_x0000_t202" style="position:absolute;left:0pt;margin-left:59.15pt;margin-top:13.85pt;height:23.75pt;width:50.05pt;z-index:251666432;mso-width-relative:page;mso-height-relative:page;" filled="f" stroked="f" coordsize="21600,21600" o:gfxdata="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fot/bbAAAACQEAAA8AAAAAAAAAAQAgAAAAOAAAAGRycy9kb3ducmV2LnhtbFBLAQIUABQA&#10;AAAIAIdO4kBBqwS4ngEAABEDAAAOAAAAAAAAAAEAIAAAAEABAABkcnMvZTJvRG9jLnhtbFBLBQYA&#10;AAAABgAGAFkBAABQBQAAAAA=&#10;">
                      <v:fill on="f" focussize="0,0"/>
                      <v:stroke on="f" weight="1.25pt"/>
                      <v:imagedata o:title=""/>
                      <o:lock v:ext="edit" aspectratio="f"/>
                      <v:textbox>
                        <w:txbxContent>
                          <w:p>
                            <w:pPr>
                              <w:rPr>
                                <w:sz w:val="24"/>
                                <w:szCs w:val="24"/>
                              </w:rPr>
                            </w:pPr>
                            <w:r>
                              <w:rPr>
                                <w:rFonts w:hint="eastAsia"/>
                                <w:sz w:val="24"/>
                                <w:szCs w:val="24"/>
                              </w:rPr>
                              <w:t>0.4</w:t>
                            </w:r>
                          </w:p>
                        </w:txbxContent>
                      </v:textbox>
                    </v:shape>
                  </w:pict>
                </mc:Fallback>
              </mc:AlternateContent>
            </w:r>
            <w:r>
              <w:rPr>
                <w:rFonts w:eastAsiaTheme="minorEastAsia"/>
                <w:color w:val="auto"/>
              </w:rPr>
              <mc:AlternateContent>
                <mc:Choice Requires="wps">
                  <w:drawing>
                    <wp:anchor distT="0" distB="0" distL="114300" distR="114300" simplePos="0" relativeHeight="251669504" behindDoc="0" locked="0" layoutInCell="1" allowOverlap="1">
                      <wp:simplePos x="0" y="0"/>
                      <wp:positionH relativeFrom="column">
                        <wp:posOffset>1960245</wp:posOffset>
                      </wp:positionH>
                      <wp:positionV relativeFrom="paragraph">
                        <wp:posOffset>235585</wp:posOffset>
                      </wp:positionV>
                      <wp:extent cx="635635" cy="32131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635635" cy="321310"/>
                              </a:xfrm>
                              <a:prstGeom prst="rect">
                                <a:avLst/>
                              </a:prstGeom>
                              <a:noFill/>
                              <a:ln w="15875">
                                <a:noFill/>
                              </a:ln>
                            </wps:spPr>
                            <wps:txbx>
                              <w:txbxContent>
                                <w:p>
                                  <w:pPr>
                                    <w:jc w:val="center"/>
                                    <w:rPr>
                                      <w:sz w:val="24"/>
                                      <w:szCs w:val="24"/>
                                    </w:rPr>
                                  </w:pPr>
                                  <w:r>
                                    <w:rPr>
                                      <w:rFonts w:hint="eastAsia"/>
                                      <w:sz w:val="24"/>
                                      <w:szCs w:val="24"/>
                                    </w:rPr>
                                    <w:t>0.32</w:t>
                                  </w:r>
                                </w:p>
                              </w:txbxContent>
                            </wps:txbx>
                            <wps:bodyPr upright="true"/>
                          </wps:wsp>
                        </a:graphicData>
                      </a:graphic>
                    </wp:anchor>
                  </w:drawing>
                </mc:Choice>
                <mc:Fallback>
                  <w:pict>
                    <v:shape id="_x0000_s1026" o:spid="_x0000_s1026" o:spt="202" type="#_x0000_t202" style="position:absolute;left:0pt;margin-left:154.35pt;margin-top:18.55pt;height:25.3pt;width:50.05pt;z-index:251669504;mso-width-relative:page;mso-height-relative:page;" filled="f" stroked="f" coordsize="21600,21600" o:gfxdata="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b1LNG2gAAAAkBAAAPAAAAAAAAAAEAIAAAADgAAABkcnMvZG93bnJldi54bWxQSwECFAAUAAAA&#10;CACHTuJAdUxOvZ0BAAARAwAADgAAAAAAAAABACAAAAA/AQAAZHJzL2Uyb0RvYy54bWxQSwUGAAAA&#10;AAYABgBZAQAATgUAAAAA&#10;">
                      <v:fill on="f" focussize="0,0"/>
                      <v:stroke on="f" weight="1.25pt"/>
                      <v:imagedata o:title=""/>
                      <o:lock v:ext="edit" aspectratio="f"/>
                      <v:textbox>
                        <w:txbxContent>
                          <w:p>
                            <w:pPr>
                              <w:jc w:val="center"/>
                              <w:rPr>
                                <w:sz w:val="24"/>
                                <w:szCs w:val="24"/>
                              </w:rPr>
                            </w:pPr>
                            <w:r>
                              <w:rPr>
                                <w:rFonts w:hint="eastAsia"/>
                                <w:sz w:val="24"/>
                                <w:szCs w:val="24"/>
                              </w:rPr>
                              <w:t>0.32</w:t>
                            </w:r>
                          </w:p>
                        </w:txbxContent>
                      </v:textbox>
                    </v:shape>
                  </w:pict>
                </mc:Fallback>
              </mc:AlternateContent>
            </w:r>
            <w:r>
              <w:rPr>
                <w:rFonts w:eastAsiaTheme="minorEastAsia"/>
                <w:color w:val="auto"/>
                <w:spacing w:val="-6"/>
              </w:rPr>
              <mc:AlternateContent>
                <mc:Choice Requires="wps">
                  <w:drawing>
                    <wp:anchor distT="0" distB="0" distL="114300" distR="114300" simplePos="0" relativeHeight="251684864" behindDoc="0" locked="0" layoutInCell="1" allowOverlap="1">
                      <wp:simplePos x="0" y="0"/>
                      <wp:positionH relativeFrom="column">
                        <wp:posOffset>1489710</wp:posOffset>
                      </wp:positionH>
                      <wp:positionV relativeFrom="paragraph">
                        <wp:posOffset>179070</wp:posOffset>
                      </wp:positionV>
                      <wp:extent cx="247650" cy="82550"/>
                      <wp:effectExtent l="1270" t="12065" r="10160" b="12065"/>
                      <wp:wrapNone/>
                      <wp:docPr id="26" name="自选图形 9"/>
                      <wp:cNvGraphicFramePr/>
                      <a:graphic xmlns:a="http://schemas.openxmlformats.org/drawingml/2006/main">
                        <a:graphicData uri="http://schemas.microsoft.com/office/word/2010/wordprocessingShape">
                          <wps:wsp>
                            <wps:cNvCnPr/>
                            <wps:spPr>
                              <a:xfrm flipV="true">
                                <a:off x="0" y="0"/>
                                <a:ext cx="247650" cy="82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9" o:spid="_x0000_s1026" o:spt="32" type="#_x0000_t32" style="position:absolute;left:0pt;flip:y;margin-left:117.3pt;margin-top:14.1pt;height:6.5pt;width:19.5pt;z-index:251684864;mso-width-relative:page;mso-height-relative:page;" filled="f" stroked="t" coordsize="21600,21600" o:gfxdata="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rxMzdUAAAAJAQAADwAAAAAAAAABACAAAAA4AAAAZHJzL2Rv&#10;d25yZXYueG1sUEsBAhQAFAAAAAgAh07iQGT1PnvuAQAAqQMAAA4AAAAAAAAAAQAgAAAAOgEAAGRy&#10;cy9lMm9Eb2MueG1sUEsFBgAAAAAGAAYAWQEAAJoFAAAAAA==&#10;">
                      <v:fill on="f" focussize="0,0"/>
                      <v:stroke color="#000000" joinstyle="round" dashstyle="dash"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0528" behindDoc="0" locked="0" layoutInCell="1" allowOverlap="1">
                      <wp:simplePos x="0" y="0"/>
                      <wp:positionH relativeFrom="column">
                        <wp:posOffset>2517775</wp:posOffset>
                      </wp:positionH>
                      <wp:positionV relativeFrom="paragraph">
                        <wp:posOffset>76200</wp:posOffset>
                      </wp:positionV>
                      <wp:extent cx="2619375" cy="577215"/>
                      <wp:effectExtent l="0" t="0" r="0" b="0"/>
                      <wp:wrapNone/>
                      <wp:docPr id="12" name="文本框 8"/>
                      <wp:cNvGraphicFramePr/>
                      <a:graphic xmlns:a="http://schemas.openxmlformats.org/drawingml/2006/main">
                        <a:graphicData uri="http://schemas.microsoft.com/office/word/2010/wordprocessingShape">
                          <wps:wsp>
                            <wps:cNvSpPr txBox="true"/>
                            <wps:spPr>
                              <a:xfrm>
                                <a:off x="0" y="0"/>
                                <a:ext cx="2619375" cy="577215"/>
                              </a:xfrm>
                              <a:prstGeom prst="rect">
                                <a:avLst/>
                              </a:prstGeom>
                              <a:noFill/>
                              <a:ln w="15875">
                                <a:noFill/>
                              </a:ln>
                            </wps:spPr>
                            <wps:txbx>
                              <w:txbxContent>
                                <w:p>
                                  <w:r>
                                    <w:rPr>
                                      <w:rFonts w:hint="eastAsia" w:hAnsiTheme="minorEastAsia" w:eastAsiaTheme="minorEastAsia"/>
                                      <w:sz w:val="24"/>
                                      <w:szCs w:val="24"/>
                                    </w:rPr>
                                    <w:t>职工盥洗废</w:t>
                                  </w:r>
                                  <w:r>
                                    <w:rPr>
                                      <w:rFonts w:hAnsiTheme="minorEastAsia" w:eastAsiaTheme="minorEastAsia"/>
                                      <w:sz w:val="24"/>
                                      <w:szCs w:val="24"/>
                                    </w:rPr>
                                    <w:t>水水质简单，</w:t>
                                  </w:r>
                                  <w:r>
                                    <w:rPr>
                                      <w:rFonts w:hint="eastAsia" w:hAnsiTheme="minorEastAsia" w:eastAsiaTheme="minorEastAsia"/>
                                      <w:sz w:val="24"/>
                                      <w:szCs w:val="24"/>
                                    </w:rPr>
                                    <w:t>泼洒厂区抑尘，</w:t>
                                  </w:r>
                                  <w:r>
                                    <w:rPr>
                                      <w:rFonts w:hAnsiTheme="minorEastAsia" w:eastAsiaTheme="minorEastAsia"/>
                                      <w:sz w:val="24"/>
                                      <w:szCs w:val="24"/>
                                    </w:rPr>
                                    <w:t>防渗</w:t>
                                  </w:r>
                                  <w:r>
                                    <w:rPr>
                                      <w:rFonts w:hint="eastAsia" w:hAnsiTheme="minorEastAsia" w:eastAsiaTheme="minorEastAsia"/>
                                      <w:sz w:val="24"/>
                                      <w:szCs w:val="24"/>
                                    </w:rPr>
                                    <w:t>化粪池</w:t>
                                  </w:r>
                                  <w:r>
                                    <w:rPr>
                                      <w:rFonts w:hAnsiTheme="minorEastAsia" w:eastAsiaTheme="minorEastAsia"/>
                                      <w:sz w:val="24"/>
                                      <w:szCs w:val="24"/>
                                    </w:rPr>
                                    <w:t>定期清掏</w:t>
                                  </w:r>
                                </w:p>
                              </w:txbxContent>
                            </wps:txbx>
                            <wps:bodyPr upright="true"/>
                          </wps:wsp>
                        </a:graphicData>
                      </a:graphic>
                    </wp:anchor>
                  </w:drawing>
                </mc:Choice>
                <mc:Fallback>
                  <w:pict>
                    <v:shape id="文本框 8" o:spid="_x0000_s1026" o:spt="202" type="#_x0000_t202" style="position:absolute;left:0pt;margin-left:198.25pt;margin-top:6pt;height:45.45pt;width:206.25pt;z-index:251670528;mso-width-relative:page;mso-height-relative:page;" filled="f" stroked="f" coordsize="21600,21600" o:gfxdata="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APTNz/bAAAACgEAAA8AAAAAAAAAAQAgAAAAOAAAAGRycy9kb3ducmV2LnhtbFBLAQIUABQAAAAI&#10;AIdO4kAIV3rumwEAABEDAAAOAAAAAAAAAAEAIAAAAEABAABkcnMvZTJvRG9jLnhtbFBLBQYAAAAA&#10;BgAGAFkBAABNBQAAAAA=&#10;">
                      <v:fill on="f" focussize="0,0"/>
                      <v:stroke on="f" weight="1.25pt"/>
                      <v:imagedata o:title=""/>
                      <o:lock v:ext="edit" aspectratio="f"/>
                      <v:textbox>
                        <w:txbxContent>
                          <w:p>
                            <w:r>
                              <w:rPr>
                                <w:rFonts w:hint="eastAsia" w:hAnsiTheme="minorEastAsia" w:eastAsiaTheme="minorEastAsia"/>
                                <w:sz w:val="24"/>
                                <w:szCs w:val="24"/>
                              </w:rPr>
                              <w:t>职工盥洗废</w:t>
                            </w:r>
                            <w:r>
                              <w:rPr>
                                <w:rFonts w:hAnsiTheme="minorEastAsia" w:eastAsiaTheme="minorEastAsia"/>
                                <w:sz w:val="24"/>
                                <w:szCs w:val="24"/>
                              </w:rPr>
                              <w:t>水水质简单，</w:t>
                            </w:r>
                            <w:r>
                              <w:rPr>
                                <w:rFonts w:hint="eastAsia" w:hAnsiTheme="minorEastAsia" w:eastAsiaTheme="minorEastAsia"/>
                                <w:sz w:val="24"/>
                                <w:szCs w:val="24"/>
                              </w:rPr>
                              <w:t>泼洒厂区抑尘，</w:t>
                            </w:r>
                            <w:r>
                              <w:rPr>
                                <w:rFonts w:hAnsiTheme="minorEastAsia" w:eastAsiaTheme="minorEastAsia"/>
                                <w:sz w:val="24"/>
                                <w:szCs w:val="24"/>
                              </w:rPr>
                              <w:t>防渗</w:t>
                            </w:r>
                            <w:r>
                              <w:rPr>
                                <w:rFonts w:hint="eastAsia" w:hAnsiTheme="minorEastAsia" w:eastAsiaTheme="minorEastAsia"/>
                                <w:sz w:val="24"/>
                                <w:szCs w:val="24"/>
                              </w:rPr>
                              <w:t>化粪池</w:t>
                            </w:r>
                            <w:r>
                              <w:rPr>
                                <w:rFonts w:hAnsiTheme="minorEastAsia" w:eastAsiaTheme="minorEastAsia"/>
                                <w:sz w:val="24"/>
                                <w:szCs w:val="24"/>
                              </w:rPr>
                              <w:t>定期清掏</w:t>
                            </w:r>
                          </w:p>
                        </w:txbxContent>
                      </v:textbox>
                    </v:shape>
                  </w:pict>
                </mc:Fallback>
              </mc:AlternateContent>
            </w:r>
          </w:p>
          <w:p>
            <w:pPr>
              <w:pStyle w:val="35"/>
              <w:jc w:val="center"/>
              <w:rPr>
                <w:rFonts w:eastAsiaTheme="minorEastAsia"/>
                <w:color w:val="auto"/>
              </w:rPr>
            </w:pPr>
            <w:r>
              <w:rPr>
                <w:rFonts w:eastAsiaTheme="minorEastAsia"/>
                <w:color w:val="auto"/>
                <w:spacing w:val="-6"/>
              </w:rPr>
              <mc:AlternateContent>
                <mc:Choice Requires="wps">
                  <w:drawing>
                    <wp:anchor distT="0" distB="0" distL="114300" distR="114300" simplePos="0" relativeHeight="251693056" behindDoc="0" locked="0" layoutInCell="1" allowOverlap="1">
                      <wp:simplePos x="0" y="0"/>
                      <wp:positionH relativeFrom="column">
                        <wp:posOffset>783590</wp:posOffset>
                      </wp:positionH>
                      <wp:positionV relativeFrom="paragraph">
                        <wp:posOffset>212725</wp:posOffset>
                      </wp:positionV>
                      <wp:extent cx="10795" cy="2891155"/>
                      <wp:effectExtent l="4445" t="0" r="15240" b="4445"/>
                      <wp:wrapNone/>
                      <wp:docPr id="34" name="自选图形 13"/>
                      <wp:cNvGraphicFramePr/>
                      <a:graphic xmlns:a="http://schemas.openxmlformats.org/drawingml/2006/main">
                        <a:graphicData uri="http://schemas.microsoft.com/office/word/2010/wordprocessingShape">
                          <wps:wsp>
                            <wps:cNvCnPr/>
                            <wps:spPr>
                              <a:xfrm>
                                <a:off x="0" y="0"/>
                                <a:ext cx="10795" cy="2891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61.7pt;margin-top:16.75pt;height:227.65pt;width:0.85pt;z-index:251693056;mso-width-relative:page;mso-height-relative:page;" filled="f" stroked="t" coordsize="21600,21600" o:gfxdata="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Go6bW2AAAAAoBAAAPAAAAAAAAAAEAIAAAADgAAABkcnMvZG93bnJldi54bWxQSwEC&#10;FAAUAAAACACHTuJAhbT0nd4BAACbAwAADgAAAAAAAAABACAAAAA9AQAAZHJzL2Uyb0RvYy54bWxQ&#10;SwUGAAAAAAYABgBZAQAAjQUAAAAA&#10;">
                      <v:fill on="f" focussize="0,0"/>
                      <v:stroke color="#000000" joinstyle="round"/>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5408" behindDoc="0" locked="0" layoutInCell="1" allowOverlap="1">
                      <wp:simplePos x="0" y="0"/>
                      <wp:positionH relativeFrom="column">
                        <wp:posOffset>1188720</wp:posOffset>
                      </wp:positionH>
                      <wp:positionV relativeFrom="paragraph">
                        <wp:posOffset>27940</wp:posOffset>
                      </wp:positionV>
                      <wp:extent cx="824230" cy="311785"/>
                      <wp:effectExtent l="4445" t="5080" r="9525" b="18415"/>
                      <wp:wrapNone/>
                      <wp:docPr id="7" name="文本框 292"/>
                      <wp:cNvGraphicFramePr/>
                      <a:graphic xmlns:a="http://schemas.openxmlformats.org/drawingml/2006/main">
                        <a:graphicData uri="http://schemas.microsoft.com/office/word/2010/wordprocessingShape">
                          <wps:wsp>
                            <wps:cNvSpPr txBox="true"/>
                            <wps:spPr>
                              <a:xfrm>
                                <a:off x="0" y="0"/>
                                <a:ext cx="824230"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生活用水</w:t>
                                  </w:r>
                                </w:p>
                              </w:txbxContent>
                            </wps:txbx>
                            <wps:bodyPr upright="true"/>
                          </wps:wsp>
                        </a:graphicData>
                      </a:graphic>
                    </wp:anchor>
                  </w:drawing>
                </mc:Choice>
                <mc:Fallback>
                  <w:pict>
                    <v:shape id="文本框 292" o:spid="_x0000_s1026" o:spt="202" type="#_x0000_t202" style="position:absolute;left:0pt;margin-left:93.6pt;margin-top:2.2pt;height:24.55pt;width:64.9pt;z-index:251665408;mso-width-relative:margin;mso-height-relative:margin;" fillcolor="#FFFFFF" filled="t" stroked="t" coordsize="21600,21600" o:gfxdata="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&#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kUAul1QAAAAgBAAAPAAAAAAAAAAEAIAAAADgAAABk&#10;cnMvZG93bnJldi54bWxQSwECFAAUAAAACACHTuJAeY44/vMBAADvAwAADgAAAAAAAAABACAAAAA6&#10;AQAAZHJzL2Uyb0RvYy54bWxQSwUGAAAAAAYABgBZAQAAnwUAAAAA&#10;">
                      <v:fill on="t" focussize="0,0"/>
                      <v:stroke weight="0.5pt" color="#000000" joinstyle="miter"/>
                      <v:imagedata o:title=""/>
                      <o:lock v:ext="edit" aspectratio="f"/>
                      <v:textbox>
                        <w:txbxContent>
                          <w:p>
                            <w:pPr>
                              <w:rPr>
                                <w:sz w:val="24"/>
                                <w:szCs w:val="24"/>
                              </w:rPr>
                            </w:pPr>
                            <w:r>
                              <w:rPr>
                                <w:rFonts w:hint="eastAsia"/>
                                <w:sz w:val="24"/>
                              </w:rPr>
                              <w:t>生活用水</w:t>
                            </w:r>
                          </w:p>
                        </w:txbxContent>
                      </v:textbox>
                    </v:shape>
                  </w:pict>
                </mc:Fallback>
              </mc:AlternateContent>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205740</wp:posOffset>
                      </wp:positionV>
                      <wp:extent cx="535940" cy="315595"/>
                      <wp:effectExtent l="0" t="0" r="0" b="0"/>
                      <wp:wrapNone/>
                      <wp:docPr id="3" name="文本框 12"/>
                      <wp:cNvGraphicFramePr/>
                      <a:graphic xmlns:a="http://schemas.openxmlformats.org/drawingml/2006/main">
                        <a:graphicData uri="http://schemas.microsoft.com/office/word/2010/wordprocessingShape">
                          <wps:wsp>
                            <wps:cNvSpPr txBox="true"/>
                            <wps:spPr>
                              <a:xfrm>
                                <a:off x="0" y="0"/>
                                <a:ext cx="535940" cy="315595"/>
                              </a:xfrm>
                              <a:prstGeom prst="rect">
                                <a:avLst/>
                              </a:prstGeom>
                              <a:noFill/>
                              <a:ln>
                                <a:noFill/>
                              </a:ln>
                            </wps:spPr>
                            <wps:txbx>
                              <w:txbxContent>
                                <w:p>
                                  <w:pPr>
                                    <w:rPr>
                                      <w:sz w:val="24"/>
                                      <w:szCs w:val="24"/>
                                    </w:rPr>
                                  </w:pPr>
                                  <w:r>
                                    <w:rPr>
                                      <w:rFonts w:hint="eastAsia"/>
                                      <w:sz w:val="24"/>
                                      <w:szCs w:val="24"/>
                                    </w:rPr>
                                    <w:t>24</w:t>
                                  </w:r>
                                </w:p>
                              </w:txbxContent>
                            </wps:txbx>
                            <wps:bodyPr upright="true"/>
                          </wps:wsp>
                        </a:graphicData>
                      </a:graphic>
                    </wp:anchor>
                  </w:drawing>
                </mc:Choice>
                <mc:Fallback>
                  <w:pict>
                    <v:shape id="文本框 12" o:spid="_x0000_s1026" o:spt="202" type="#_x0000_t202" style="position:absolute;left:0pt;margin-left:61.05pt;margin-top:16.2pt;height:24.85pt;width:42.2pt;z-index:251661312;mso-width-relative:margin;mso-height-relative:margin;" filled="f" stroked="f" coordsize="21600,21600" o:gfxdata="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9/jHZdUAAAAJAQAA&#10;DwAAAAAAAAABACAAAAA4AAAAZHJzL2Rvd25yZXYueG1sUEsBAhQAFAAAAAgAh07iQJE1fFeUAQAA&#10;BgMAAA4AAAAAAAAAAQAgAAAAOgEAAGRycy9lMm9Eb2MueG1sUEsFBgAAAAAGAAYAWQEAAEAFAAAA&#10;AA==&#10;">
                      <v:fill on="f" focussize="0,0"/>
                      <v:stroke on="f"/>
                      <v:imagedata o:title=""/>
                      <o:lock v:ext="edit" aspectratio="f"/>
                      <v:textbox>
                        <w:txbxContent>
                          <w:p>
                            <w:pPr>
                              <w:rPr>
                                <w:sz w:val="24"/>
                                <w:szCs w:val="24"/>
                              </w:rPr>
                            </w:pPr>
                            <w:r>
                              <w:rPr>
                                <w:rFonts w:hint="eastAsia"/>
                                <w:sz w:val="24"/>
                                <w:szCs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77696" behindDoc="0" locked="0" layoutInCell="1" allowOverlap="1">
                      <wp:simplePos x="0" y="0"/>
                      <wp:positionH relativeFrom="column">
                        <wp:posOffset>783590</wp:posOffset>
                      </wp:positionH>
                      <wp:positionV relativeFrom="paragraph">
                        <wp:posOffset>10795</wp:posOffset>
                      </wp:positionV>
                      <wp:extent cx="395605" cy="0"/>
                      <wp:effectExtent l="0" t="38100" r="635" b="38100"/>
                      <wp:wrapNone/>
                      <wp:docPr id="19" name="自选图形 15"/>
                      <wp:cNvGraphicFramePr/>
                      <a:graphic xmlns:a="http://schemas.openxmlformats.org/drawingml/2006/main">
                        <a:graphicData uri="http://schemas.microsoft.com/office/word/2010/wordprocessingShape">
                          <wps:wsp>
                            <wps:cNvCnPr/>
                            <wps:spPr>
                              <a:xfrm>
                                <a:off x="0" y="0"/>
                                <a:ext cx="3956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61.7pt;margin-top:0.85pt;height:0pt;width:31.15pt;z-index:251677696;mso-width-relative:page;mso-height-relative:page;" filled="f" stroked="t" coordsize="21600,21600" o:gfxdata="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mSrdDVAAAABwEAAA8AAAAAAAAAAQAgAAAAOAAAAGRycy9kb3ducmV2LnhtbFBLAQIU&#10;ABQAAAAIAIdO4kAV5BGk4AEAAJoDAAAOAAAAAAAAAAEAIAAAADoBAABkcnMvZTJvRG9jLnhtbFBL&#10;BQYAAAAABgAGAFkBAACMBQ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7456" behindDoc="0" locked="0" layoutInCell="1" allowOverlap="1">
                      <wp:simplePos x="0" y="0"/>
                      <wp:positionH relativeFrom="column">
                        <wp:posOffset>2013585</wp:posOffset>
                      </wp:positionH>
                      <wp:positionV relativeFrom="paragraph">
                        <wp:posOffset>1270</wp:posOffset>
                      </wp:positionV>
                      <wp:extent cx="492125" cy="635"/>
                      <wp:effectExtent l="0" t="37465" r="10795" b="38100"/>
                      <wp:wrapNone/>
                      <wp:docPr id="9" name="直线 17"/>
                      <wp:cNvGraphicFramePr/>
                      <a:graphic xmlns:a="http://schemas.openxmlformats.org/drawingml/2006/main">
                        <a:graphicData uri="http://schemas.microsoft.com/office/word/2010/wordprocessingShape">
                          <wps:wsp>
                            <wps:cNvSpPr/>
                            <wps:spPr>
                              <a:xfrm>
                                <a:off x="0" y="0"/>
                                <a:ext cx="49212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直线 17" o:spid="_x0000_s1026" o:spt="20" style="position:absolute;left:0pt;margin-left:158.55pt;margin-top:0.1pt;height:0.05pt;width:38.75pt;z-index:251667456;mso-width-relative:page;mso-height-relative:page;" filled="f" stroked="t" coordsize="21600,21600" o:gfxdata="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uWUojV&#10;AAAABQEAAA8AAAAAAAAAAQAgAAAAOAAAAGRycy9kb3ducmV2LnhtbFBLAQIUABQAAAAIAIdO4kAo&#10;N4iX1AEAAJYDAAAOAAAAAAAAAAEAIAAAADoBAABkcnMvZTJvRG9jLnhtbFBLBQYAAAAABgAGAFkB&#10;AACABQAAAAA=&#10;">
                      <v:fill on="f" focussize="0,0"/>
                      <v:stroke weight="0.5pt" color="#000000" joinstyle="round" endarrow="block"/>
                      <v:imagedata o:title=""/>
                      <o:lock v:ext="edit" aspectratio="f"/>
                    </v:line>
                  </w:pict>
                </mc:Fallback>
              </mc:AlternateContent>
            </w:r>
          </w:p>
          <w:p>
            <w:pPr>
              <w:pStyle w:val="35"/>
              <w:tabs>
                <w:tab w:val="left" w:pos="6375"/>
              </w:tabs>
              <w:rPr>
                <w:rFonts w:eastAsiaTheme="minorEastAsia"/>
                <w:color w:val="auto"/>
                <w:spacing w:val="-6"/>
              </w:rPr>
            </w:pPr>
            <w:r>
              <w:rPr>
                <w:rFonts w:eastAsiaTheme="minorEastAsia"/>
                <w:color w:val="auto"/>
              </w:rPr>
              <mc:AlternateContent>
                <mc:Choice Requires="wps">
                  <w:drawing>
                    <wp:anchor distT="0" distB="0" distL="114300" distR="114300" simplePos="0" relativeHeight="251672576" behindDoc="0" locked="0" layoutInCell="1" allowOverlap="1">
                      <wp:simplePos x="0" y="0"/>
                      <wp:positionH relativeFrom="column">
                        <wp:posOffset>2722245</wp:posOffset>
                      </wp:positionH>
                      <wp:positionV relativeFrom="paragraph">
                        <wp:posOffset>74295</wp:posOffset>
                      </wp:positionV>
                      <wp:extent cx="888365" cy="375285"/>
                      <wp:effectExtent l="0" t="0" r="0" b="0"/>
                      <wp:wrapNone/>
                      <wp:docPr id="14" name="文本框 18"/>
                      <wp:cNvGraphicFramePr/>
                      <a:graphic xmlns:a="http://schemas.openxmlformats.org/drawingml/2006/main">
                        <a:graphicData uri="http://schemas.microsoft.com/office/word/2010/wordprocessingShape">
                          <wps:wsp>
                            <wps:cNvSpPr txBox="true"/>
                            <wps:spPr>
                              <a:xfrm>
                                <a:off x="0" y="0"/>
                                <a:ext cx="888365" cy="375285"/>
                              </a:xfrm>
                              <a:prstGeom prst="rect">
                                <a:avLst/>
                              </a:prstGeom>
                              <a:noFill/>
                              <a:ln>
                                <a:noFill/>
                              </a:ln>
                            </wps:spPr>
                            <wps:txbx>
                              <w:txbxContent>
                                <w:p>
                                  <w:pPr>
                                    <w:rPr>
                                      <w:sz w:val="24"/>
                                      <w:szCs w:val="24"/>
                                    </w:rPr>
                                  </w:pPr>
                                  <w:r>
                                    <w:rPr>
                                      <w:rFonts w:hint="eastAsia"/>
                                      <w:sz w:val="24"/>
                                      <w:szCs w:val="24"/>
                                    </w:rPr>
                                    <w:t>进入产品</w:t>
                                  </w:r>
                                </w:p>
                              </w:txbxContent>
                            </wps:txbx>
                            <wps:bodyPr upright="true"/>
                          </wps:wsp>
                        </a:graphicData>
                      </a:graphic>
                    </wp:anchor>
                  </w:drawing>
                </mc:Choice>
                <mc:Fallback>
                  <w:pict>
                    <v:shape id="文本框 18" o:spid="_x0000_s1026" o:spt="202" type="#_x0000_t202" style="position:absolute;left:0pt;margin-left:214.35pt;margin-top:5.85pt;height:29.55pt;width:69.95pt;z-index:251672576;mso-width-relative:margin;mso-height-relative:margin;" filled="f" stroked="f" coordsize="21600,21600" o:gfxdata="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1SHdN9cAAAAJ&#10;AQAADwAAAAAAAAABACAAAAA4AAAAZHJzL2Rvd25yZXYueG1sUEsBAhQAFAAAAAgAh07iQFMS/SWV&#10;AQAABwMAAA4AAAAAAAAAAQAgAAAAPAEAAGRycy9lMm9Eb2MueG1sUEsFBgAAAAAGAAYAWQEAAEMF&#10;AAAAAA==&#10;">
                      <v:fill on="f" focussize="0,0"/>
                      <v:stroke on="f"/>
                      <v:imagedata o:title=""/>
                      <o:lock v:ext="edit" aspectratio="f"/>
                      <v:textbox>
                        <w:txbxContent>
                          <w:p>
                            <w:pPr>
                              <w:rPr>
                                <w:sz w:val="24"/>
                                <w:szCs w:val="24"/>
                              </w:rPr>
                            </w:pPr>
                            <w:r>
                              <w:rPr>
                                <w:rFonts w:hint="eastAsia"/>
                                <w:sz w:val="24"/>
                                <w:szCs w:val="24"/>
                              </w:rPr>
                              <w:t>进入产品</w:t>
                            </w:r>
                          </w:p>
                        </w:txbxContent>
                      </v:textbox>
                    </v:shape>
                  </w:pict>
                </mc:Fallback>
              </mc:AlternateContent>
            </w:r>
            <w:r>
              <w:rPr>
                <w:rFonts w:eastAsiaTheme="minorEastAsia"/>
                <w:color w:val="auto"/>
              </w:rPr>
              <mc:AlternateContent>
                <mc:Choice Requires="wps">
                  <w:drawing>
                    <wp:anchor distT="0" distB="0" distL="114300" distR="114300" simplePos="0" relativeHeight="251671552" behindDoc="0" locked="0" layoutInCell="1" allowOverlap="1">
                      <wp:simplePos x="0" y="0"/>
                      <wp:positionH relativeFrom="column">
                        <wp:posOffset>1188720</wp:posOffset>
                      </wp:positionH>
                      <wp:positionV relativeFrom="paragraph">
                        <wp:posOffset>69850</wp:posOffset>
                      </wp:positionV>
                      <wp:extent cx="1119505" cy="311785"/>
                      <wp:effectExtent l="4445" t="5080" r="19050" b="18415"/>
                      <wp:wrapNone/>
                      <wp:docPr id="13" name="文本框 19"/>
                      <wp:cNvGraphicFramePr/>
                      <a:graphic xmlns:a="http://schemas.openxmlformats.org/drawingml/2006/main">
                        <a:graphicData uri="http://schemas.microsoft.com/office/word/2010/wordprocessingShape">
                          <wps:wsp>
                            <wps:cNvSpPr txBox="true"/>
                            <wps:spPr>
                              <a:xfrm>
                                <a:off x="0" y="0"/>
                                <a:ext cx="1119505"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搅拌用水-24</w:t>
                                  </w:r>
                                </w:p>
                              </w:txbxContent>
                            </wps:txbx>
                            <wps:bodyPr upright="true"/>
                          </wps:wsp>
                        </a:graphicData>
                      </a:graphic>
                    </wp:anchor>
                  </w:drawing>
                </mc:Choice>
                <mc:Fallback>
                  <w:pict>
                    <v:shape id="文本框 19" o:spid="_x0000_s1026" o:spt="202" type="#_x0000_t202" style="position:absolute;left:0pt;margin-left:93.6pt;margin-top:5.5pt;height:24.55pt;width:88.15pt;z-index:251671552;mso-width-relative:margin;mso-height-relative:margin;" fillcolor="#FFFFFF" filled="t" stroked="t" coordsize="21600,21600" o:gfxdata="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QvyhNQAAAAJAQAADwAAAAAAAAABACAAAAA4AAAA&#10;ZHJzL2Rvd25yZXYueG1sUEsBAhQAFAAAAAgAh07iQI89pGb1AQAA8AMAAA4AAAAAAAAAAQAgAAAA&#10;OQEAAGRycy9lMm9Eb2MueG1sUEsFBgAAAAAGAAYAWQEAAKAFAAAAAA==&#10;">
                      <v:fill on="t" focussize="0,0"/>
                      <v:stroke weight="0.5pt" color="#000000" joinstyle="miter"/>
                      <v:imagedata o:title=""/>
                      <o:lock v:ext="edit" aspectratio="f"/>
                      <v:textbox>
                        <w:txbxContent>
                          <w:p>
                            <w:pPr>
                              <w:rPr>
                                <w:sz w:val="24"/>
                                <w:szCs w:val="24"/>
                              </w:rPr>
                            </w:pPr>
                            <w:r>
                              <w:rPr>
                                <w:rFonts w:hint="eastAsia"/>
                                <w:sz w:val="24"/>
                              </w:rPr>
                              <w:t>搅拌用水-24</w:t>
                            </w:r>
                          </w:p>
                        </w:txbxContent>
                      </v:textbox>
                    </v:shape>
                  </w:pict>
                </mc:Fallback>
              </mc:AlternateContent>
            </w:r>
            <w:r>
              <w:rPr>
                <w:rFonts w:eastAsiaTheme="minorEastAsia"/>
                <w:color w:val="auto"/>
                <w:spacing w:val="-6"/>
              </w:rPr>
              <w:tab/>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81792" behindDoc="0" locked="0" layoutInCell="1" allowOverlap="1">
                      <wp:simplePos x="0" y="0"/>
                      <wp:positionH relativeFrom="column">
                        <wp:posOffset>763905</wp:posOffset>
                      </wp:positionH>
                      <wp:positionV relativeFrom="paragraph">
                        <wp:posOffset>189230</wp:posOffset>
                      </wp:positionV>
                      <wp:extent cx="438785" cy="264160"/>
                      <wp:effectExtent l="0" t="0" r="0" b="0"/>
                      <wp:wrapNone/>
                      <wp:docPr id="23" name="文本框 20"/>
                      <wp:cNvGraphicFramePr/>
                      <a:graphic xmlns:a="http://schemas.openxmlformats.org/drawingml/2006/main">
                        <a:graphicData uri="http://schemas.microsoft.com/office/word/2010/wordprocessingShape">
                          <wps:wsp>
                            <wps:cNvSpPr txBox="true"/>
                            <wps:spPr>
                              <a:xfrm>
                                <a:off x="0" y="0"/>
                                <a:ext cx="438785" cy="264160"/>
                              </a:xfrm>
                              <a:prstGeom prst="rect">
                                <a:avLst/>
                              </a:prstGeom>
                              <a:noFill/>
                              <a:ln w="15875">
                                <a:noFill/>
                              </a:ln>
                            </wps:spPr>
                            <wps:txbx>
                              <w:txbxContent>
                                <w:p>
                                  <w:pPr>
                                    <w:rPr>
                                      <w:sz w:val="24"/>
                                      <w:szCs w:val="24"/>
                                    </w:rPr>
                                  </w:pPr>
                                  <w:r>
                                    <w:rPr>
                                      <w:rFonts w:hint="eastAsia"/>
                                      <w:sz w:val="24"/>
                                      <w:szCs w:val="24"/>
                                    </w:rPr>
                                    <w:t>0.8</w:t>
                                  </w:r>
                                </w:p>
                              </w:txbxContent>
                            </wps:txbx>
                            <wps:bodyPr upright="true"/>
                          </wps:wsp>
                        </a:graphicData>
                      </a:graphic>
                    </wp:anchor>
                  </w:drawing>
                </mc:Choice>
                <mc:Fallback>
                  <w:pict>
                    <v:shape id="文本框 20" o:spid="_x0000_s1026" o:spt="202" type="#_x0000_t202" style="position:absolute;left:0pt;margin-left:60.15pt;margin-top:14.9pt;height:20.8pt;width:34.55pt;z-index:251681792;mso-width-relative:page;mso-height-relative:page;" filled="f" stroked="f" coordsize="21600,21600" o:gfxdata="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tXCBddoAAAAJAQAADwAAAAAAAAABACAAAAA4AAAAZHJzL2Rvd25yZXYueG1sUEsBAhQAFAAA&#10;AAgAh07iQDHSGP2eAQAAEQMAAA4AAAAAAAAAAQAgAAAAPwEAAGRycy9lMm9Eb2MueG1sUEsFBgAA&#10;AAAGAAYAWQEAAE8FAAAAAA==&#10;">
                      <v:fill on="f" focussize="0,0"/>
                      <v:stroke on="f" weight="1.25pt"/>
                      <v:imagedata o:title=""/>
                      <o:lock v:ext="edit" aspectratio="f"/>
                      <v:textbox>
                        <w:txbxContent>
                          <w:p>
                            <w:pPr>
                              <w:rPr>
                                <w:sz w:val="24"/>
                                <w:szCs w:val="24"/>
                              </w:rPr>
                            </w:pPr>
                            <w:r>
                              <w:rPr>
                                <w:rFonts w:hint="eastAsia"/>
                                <w:sz w:val="24"/>
                                <w:szCs w:val="24"/>
                              </w:rPr>
                              <w:t>0.8</w:t>
                            </w:r>
                          </w:p>
                        </w:txbxContent>
                      </v:textbox>
                    </v:shape>
                  </w:pict>
                </mc:Fallback>
              </mc:AlternateContent>
            </w:r>
            <w:r>
              <w:rPr>
                <w:rFonts w:eastAsiaTheme="minorEastAsia"/>
                <w:color w:val="auto"/>
              </w:rPr>
              <mc:AlternateContent>
                <mc:Choice Requires="wps">
                  <w:drawing>
                    <wp:anchor distT="0" distB="0" distL="114300" distR="114300" simplePos="0" relativeHeight="251680768" behindDoc="0" locked="0" layoutInCell="1" allowOverlap="1">
                      <wp:simplePos x="0" y="0"/>
                      <wp:positionH relativeFrom="column">
                        <wp:posOffset>2310765</wp:posOffset>
                      </wp:positionH>
                      <wp:positionV relativeFrom="paragraph">
                        <wp:posOffset>26035</wp:posOffset>
                      </wp:positionV>
                      <wp:extent cx="411480" cy="0"/>
                      <wp:effectExtent l="0" t="38100" r="0" b="38100"/>
                      <wp:wrapNone/>
                      <wp:docPr id="22" name="自选图形 21"/>
                      <wp:cNvGraphicFramePr/>
                      <a:graphic xmlns:a="http://schemas.openxmlformats.org/drawingml/2006/main">
                        <a:graphicData uri="http://schemas.microsoft.com/office/word/2010/wordprocessingShape">
                          <wps:wsp>
                            <wps:cNvCnPr/>
                            <wps:spPr>
                              <a:xfrm>
                                <a:off x="0" y="0"/>
                                <a:ext cx="4114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181.95pt;margin-top:2.05pt;height:0pt;width:32.4pt;z-index:251680768;mso-width-relative:page;mso-height-relative:page;" filled="f" stroked="t" coordsize="21600,21600" o:gfxdata="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ursSF2AAAAAcBAAAPAAAAAAAAAAEAIAAAADgAAABkcnMvZG93bnJldi54bWxQ&#10;SwECFAAUAAAACACHTuJAiQeDWOEBAACaAwAADgAAAAAAAAABACAAAAA9AQAAZHJzL2Uyb0RvYy54&#10;bWxQSwUGAAAAAAYABgBZAQAAkAU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9744" behindDoc="0" locked="0" layoutInCell="1" allowOverlap="1">
                      <wp:simplePos x="0" y="0"/>
                      <wp:positionH relativeFrom="column">
                        <wp:posOffset>802640</wp:posOffset>
                      </wp:positionH>
                      <wp:positionV relativeFrom="paragraph">
                        <wp:posOffset>45085</wp:posOffset>
                      </wp:positionV>
                      <wp:extent cx="386715" cy="0"/>
                      <wp:effectExtent l="0" t="38100" r="9525" b="38100"/>
                      <wp:wrapNone/>
                      <wp:docPr id="21" name="自选图形 22"/>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63.2pt;margin-top:3.55pt;height:0pt;width:30.45pt;z-index:251679744;mso-width-relative:page;mso-height-relative:page;" filled="f" stroked="t" coordsize="21600,21600" o:gfxdata="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KAuS71QAAAAcBAAAPAAAAAAAAAAEAIAAAADgAAABkcnMvZG93bnJldi54bWxQSwEC&#10;FAAUAAAACACHTuJANDZTQeEBAACaAwAADgAAAAAAAAABACAAAAA6AQAAZHJzL2Uyb0RvYy54bWxQ&#10;SwUGAAAAAAYABgBZAQAAjQUAAAAA&#10;">
                      <v:fill on="f" focussize="0,0"/>
                      <v:stroke color="#000000" joinstyle="round" endarrow="block"/>
                      <v:imagedata o:title=""/>
                      <o:lock v:ext="edit" aspectratio="f"/>
                    </v:shape>
                  </w:pict>
                </mc:Fallback>
              </mc:AlternateContent>
            </w:r>
          </w:p>
          <w:p>
            <w:pPr>
              <w:pStyle w:val="35"/>
              <w:rPr>
                <w:rFonts w:eastAsiaTheme="minorEastAsia"/>
                <w:color w:val="auto"/>
                <w:spacing w:val="-6"/>
              </w:rPr>
            </w:pPr>
            <w:r>
              <w:rPr>
                <w:rFonts w:eastAsiaTheme="minorEastAsia"/>
                <w:color w:val="auto"/>
              </w:rPr>
              <mc:AlternateContent>
                <mc:Choice Requires="wps">
                  <w:drawing>
                    <wp:anchor distT="0" distB="0" distL="114300" distR="114300" simplePos="0" relativeHeight="251676672" behindDoc="0" locked="0" layoutInCell="1" allowOverlap="1">
                      <wp:simplePos x="0" y="0"/>
                      <wp:positionH relativeFrom="column">
                        <wp:posOffset>4100830</wp:posOffset>
                      </wp:positionH>
                      <wp:positionV relativeFrom="paragraph">
                        <wp:posOffset>92075</wp:posOffset>
                      </wp:positionV>
                      <wp:extent cx="892175" cy="406400"/>
                      <wp:effectExtent l="0" t="0" r="0" b="0"/>
                      <wp:wrapNone/>
                      <wp:docPr id="18" name="文本框 27"/>
                      <wp:cNvGraphicFramePr/>
                      <a:graphic xmlns:a="http://schemas.openxmlformats.org/drawingml/2006/main">
                        <a:graphicData uri="http://schemas.microsoft.com/office/word/2010/wordprocessingShape">
                          <wps:wsp>
                            <wps:cNvSpPr txBox="true"/>
                            <wps:spPr>
                              <a:xfrm>
                                <a:off x="0" y="0"/>
                                <a:ext cx="892175" cy="406400"/>
                              </a:xfrm>
                              <a:prstGeom prst="rect">
                                <a:avLst/>
                              </a:prstGeom>
                              <a:noFill/>
                              <a:ln w="15875">
                                <a:noFill/>
                              </a:ln>
                            </wps:spPr>
                            <wps:txbx>
                              <w:txbxContent>
                                <w:p>
                                  <w:pPr>
                                    <w:rPr>
                                      <w:sz w:val="24"/>
                                      <w:szCs w:val="24"/>
                                    </w:rPr>
                                  </w:pPr>
                                  <w:r>
                                    <w:rPr>
                                      <w:rFonts w:hint="eastAsia"/>
                                      <w:szCs w:val="21"/>
                                    </w:rPr>
                                    <w:t>循环水1</w:t>
                                  </w:r>
                                </w:p>
                              </w:txbxContent>
                            </wps:txbx>
                            <wps:bodyPr upright="true"/>
                          </wps:wsp>
                        </a:graphicData>
                      </a:graphic>
                    </wp:anchor>
                  </w:drawing>
                </mc:Choice>
                <mc:Fallback>
                  <w:pict>
                    <v:shape id="文本框 27" o:spid="_x0000_s1026" o:spt="202" type="#_x0000_t202" style="position:absolute;left:0pt;margin-left:322.9pt;margin-top:7.25pt;height:32pt;width:70.25pt;z-index:251676672;mso-width-relative:page;mso-height-relative:page;" filled="f" stroked="f" coordsize="21600,21600" o:gfxdata="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LxMANsAAAAJAQAADwAAAAAAAAABACAAAAA4AAAAZHJzL2Rvd25yZXYueG1sUEsBAhQAFAAA&#10;AAgAh07iQF498zKdAQAAEQMAAA4AAAAAAAAAAQAgAAAAQAEAAGRycy9lMm9Eb2MueG1sUEsFBgAA&#10;AAAGAAYAWQEAAE8FAAAAAA==&#10;">
                      <v:fill on="f" focussize="0,0"/>
                      <v:stroke on="f" weight="1.25pt"/>
                      <v:imagedata o:title=""/>
                      <o:lock v:ext="edit" aspectratio="f"/>
                      <v:textbox>
                        <w:txbxContent>
                          <w:p>
                            <w:pPr>
                              <w:rPr>
                                <w:sz w:val="24"/>
                                <w:szCs w:val="24"/>
                              </w:rPr>
                            </w:pPr>
                            <w:r>
                              <w:rPr>
                                <w:rFonts w:hint="eastAsia"/>
                                <w:szCs w:val="21"/>
                              </w:rPr>
                              <w:t>循环水1</w:t>
                            </w:r>
                          </w:p>
                        </w:txbxContent>
                      </v:textbox>
                    </v:shape>
                  </w:pict>
                </mc:Fallback>
              </mc:AlternateContent>
            </w:r>
            <w:r>
              <w:rPr>
                <w:rFonts w:eastAsiaTheme="minorEastAsia"/>
                <w:color w:val="auto"/>
              </w:rPr>
              <mc:AlternateContent>
                <mc:Choice Requires="wps">
                  <w:drawing>
                    <wp:anchor distT="0" distB="0" distL="114300" distR="114300" simplePos="0" relativeHeight="251682816" behindDoc="0" locked="0" layoutInCell="1" allowOverlap="1">
                      <wp:simplePos x="0" y="0"/>
                      <wp:positionH relativeFrom="column">
                        <wp:posOffset>1170940</wp:posOffset>
                      </wp:positionH>
                      <wp:positionV relativeFrom="paragraph">
                        <wp:posOffset>121920</wp:posOffset>
                      </wp:positionV>
                      <wp:extent cx="1120775" cy="329565"/>
                      <wp:effectExtent l="4445" t="5080" r="17780" b="15875"/>
                      <wp:wrapNone/>
                      <wp:docPr id="24" name="文本框 23"/>
                      <wp:cNvGraphicFramePr/>
                      <a:graphic xmlns:a="http://schemas.openxmlformats.org/drawingml/2006/main">
                        <a:graphicData uri="http://schemas.microsoft.com/office/word/2010/wordprocessingShape">
                          <wps:wsp>
                            <wps:cNvSpPr txBox="true"/>
                            <wps:spPr>
                              <a:xfrm>
                                <a:off x="0" y="0"/>
                                <a:ext cx="1120775" cy="329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微雾用水-0.8</w:t>
                                  </w:r>
                                </w:p>
                              </w:txbxContent>
                            </wps:txbx>
                            <wps:bodyPr upright="true"/>
                          </wps:wsp>
                        </a:graphicData>
                      </a:graphic>
                    </wp:anchor>
                  </w:drawing>
                </mc:Choice>
                <mc:Fallback>
                  <w:pict>
                    <v:shape id="文本框 23" o:spid="_x0000_s1026" o:spt="202" type="#_x0000_t202" style="position:absolute;left:0pt;margin-left:92.2pt;margin-top:9.6pt;height:25.95pt;width:88.25pt;z-index:251682816;mso-width-relative:margin;mso-height-relative:margin;" fillcolor="#FFFFFF" filled="t" stroked="t" coordsize="21600,21600" o:gfxdata="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5F8x1gAAAAkBAAAPAAAAAAAAAAEAIAAAADgA&#10;AABkcnMvZG93bnJldi54bWxQSwECFAAUAAAACACHTuJAK51kdvUBAADwAwAADgAAAAAAAAABACAA&#10;AAA7AQAAZHJzL2Uyb0RvYy54bWxQSwUGAAAAAAYABgBZAQAAogUAAAAA&#10;">
                      <v:fill on="t" focussize="0,0"/>
                      <v:stroke weight="0.5pt" color="#000000" joinstyle="miter"/>
                      <v:imagedata o:title=""/>
                      <o:lock v:ext="edit" aspectratio="f"/>
                      <v:textbox>
                        <w:txbxContent>
                          <w:p>
                            <w:pPr>
                              <w:rPr>
                                <w:sz w:val="24"/>
                                <w:szCs w:val="24"/>
                              </w:rPr>
                            </w:pPr>
                            <w:r>
                              <w:rPr>
                                <w:rFonts w:hint="eastAsia"/>
                                <w:sz w:val="24"/>
                                <w:szCs w:val="24"/>
                              </w:rPr>
                              <w:t>微雾用水-0.8</w:t>
                            </w:r>
                          </w:p>
                        </w:txbxContent>
                      </v:textbox>
                    </v:shape>
                  </w:pict>
                </mc:Fallback>
              </mc:AlternateContent>
            </w:r>
          </w:p>
          <w:p>
            <w:pPr>
              <w:pStyle w:val="93"/>
              <w:ind w:firstLine="0" w:firstLineChars="0"/>
              <w:jc w:val="left"/>
              <w:rPr>
                <w:rFonts w:eastAsiaTheme="minorEastAsia"/>
                <w:color w:val="auto"/>
              </w:rPr>
            </w:pPr>
            <w:r>
              <w:rPr>
                <w:rFonts w:eastAsiaTheme="minorEastAsia"/>
                <w:color w:val="auto"/>
              </w:rPr>
              <mc:AlternateContent>
                <mc:Choice Requires="wps">
                  <w:drawing>
                    <wp:anchor distT="0" distB="0" distL="114300" distR="114300" simplePos="0" relativeHeight="251689984" behindDoc="0" locked="0" layoutInCell="1" allowOverlap="1">
                      <wp:simplePos x="0" y="0"/>
                      <wp:positionH relativeFrom="column">
                        <wp:posOffset>2271395</wp:posOffset>
                      </wp:positionH>
                      <wp:positionV relativeFrom="paragraph">
                        <wp:posOffset>158750</wp:posOffset>
                      </wp:positionV>
                      <wp:extent cx="546100" cy="305435"/>
                      <wp:effectExtent l="0" t="0" r="0" b="0"/>
                      <wp:wrapNone/>
                      <wp:docPr id="31" name="文本框 26"/>
                      <wp:cNvGraphicFramePr/>
                      <a:graphic xmlns:a="http://schemas.openxmlformats.org/drawingml/2006/main">
                        <a:graphicData uri="http://schemas.microsoft.com/office/word/2010/wordprocessingShape">
                          <wps:wsp>
                            <wps:cNvSpPr txBox="true"/>
                            <wps:spPr>
                              <a:xfrm>
                                <a:off x="0" y="0"/>
                                <a:ext cx="546100" cy="305435"/>
                              </a:xfrm>
                              <a:prstGeom prst="rect">
                                <a:avLst/>
                              </a:prstGeom>
                              <a:noFill/>
                              <a:ln w="15875">
                                <a:noFill/>
                              </a:ln>
                            </wps:spPr>
                            <wps:txbx>
                              <w:txbxContent>
                                <w:p>
                                  <w:pPr>
                                    <w:rPr>
                                      <w:sz w:val="24"/>
                                      <w:szCs w:val="24"/>
                                    </w:rPr>
                                  </w:pPr>
                                  <w:r>
                                    <w:rPr>
                                      <w:rFonts w:hint="eastAsia"/>
                                      <w:sz w:val="24"/>
                                      <w:szCs w:val="24"/>
                                    </w:rPr>
                                    <w:t>0.1</w:t>
                                  </w:r>
                                </w:p>
                              </w:txbxContent>
                            </wps:txbx>
                            <wps:bodyPr upright="true"/>
                          </wps:wsp>
                        </a:graphicData>
                      </a:graphic>
                    </wp:anchor>
                  </w:drawing>
                </mc:Choice>
                <mc:Fallback>
                  <w:pict>
                    <v:shape id="文本框 26" o:spid="_x0000_s1026" o:spt="202" type="#_x0000_t202" style="position:absolute;left:0pt;margin-left:178.85pt;margin-top:12.5pt;height:24.05pt;width:43pt;z-index:251689984;mso-width-relative:page;mso-height-relative:page;" filled="f" stroked="f" coordsize="21600,21600" o:gfxdata="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60M7I3AAAAAkBAAAPAAAAAAAAAAEAIAAAADgAAABkcnMvZG93bnJldi54bWxQSwECFAAU&#10;AAAACACHTuJAWbfX6J4BAAARAwAADgAAAAAAAAABACAAAABBAQAAZHJzL2Uyb0RvYy54bWxQSwUG&#10;AAAAAAYABgBZAQAAUQUAAAAA&#10;">
                      <v:fill on="f" focussize="0,0"/>
                      <v:stroke on="f" weight="1.25pt"/>
                      <v:imagedata o:title=""/>
                      <o:lock v:ext="edit" aspectratio="f"/>
                      <v:textbox>
                        <w:txbxContent>
                          <w:p>
                            <w:pPr>
                              <w:rPr>
                                <w:sz w:val="24"/>
                                <w:szCs w:val="24"/>
                              </w:rPr>
                            </w:pPr>
                            <w:r>
                              <w:rPr>
                                <w:rFonts w:hint="eastAsia"/>
                                <w:sz w:val="24"/>
                                <w:szCs w:val="24"/>
                              </w:rPr>
                              <w:t>0.1</w:t>
                            </w:r>
                          </w:p>
                        </w:txbxContent>
                      </v:textbox>
                    </v:shape>
                  </w:pict>
                </mc:Fallback>
              </mc:AlternateContent>
            </w:r>
            <w:r>
              <w:rPr>
                <w:rFonts w:eastAsiaTheme="minorEastAsia"/>
                <w:color w:val="auto"/>
              </w:rPr>
              <mc:AlternateContent>
                <mc:Choice Requires="wps">
                  <w:drawing>
                    <wp:anchor distT="0" distB="0" distL="114300" distR="114300" simplePos="0" relativeHeight="251673600" behindDoc="0" locked="0" layoutInCell="1" allowOverlap="1">
                      <wp:simplePos x="0" y="0"/>
                      <wp:positionH relativeFrom="column">
                        <wp:posOffset>2665095</wp:posOffset>
                      </wp:positionH>
                      <wp:positionV relativeFrom="paragraph">
                        <wp:posOffset>165100</wp:posOffset>
                      </wp:positionV>
                      <wp:extent cx="1824355" cy="551180"/>
                      <wp:effectExtent l="5080" t="4445" r="14605" b="8255"/>
                      <wp:wrapNone/>
                      <wp:docPr id="15" name="文本框 24"/>
                      <wp:cNvGraphicFramePr/>
                      <a:graphic xmlns:a="http://schemas.openxmlformats.org/drawingml/2006/main">
                        <a:graphicData uri="http://schemas.microsoft.com/office/word/2010/wordprocessingShape">
                          <wps:wsp>
                            <wps:cNvSpPr txBox="true"/>
                            <wps:spPr>
                              <a:xfrm>
                                <a:off x="0" y="0"/>
                                <a:ext cx="1824355" cy="551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napToGrid w:val="0"/>
                                      <w:color w:val="000000"/>
                                      <w:kern w:val="0"/>
                                      <w:sz w:val="24"/>
                                    </w:rPr>
                                    <w:t>搅拌机、</w:t>
                                  </w:r>
                                  <w:r>
                                    <w:rPr>
                                      <w:rFonts w:hint="eastAsia" w:hAnsiTheme="minorEastAsia" w:eastAsiaTheme="minorEastAsia"/>
                                      <w:sz w:val="24"/>
                                      <w:szCs w:val="24"/>
                                    </w:rPr>
                                    <w:t>配料机、</w:t>
                                  </w:r>
                                  <w:r>
                                    <w:rPr>
                                      <w:rFonts w:hint="eastAsia"/>
                                      <w:snapToGrid w:val="0"/>
                                      <w:color w:val="000000"/>
                                      <w:kern w:val="0"/>
                                      <w:sz w:val="24"/>
                                    </w:rPr>
                                    <w:t>皮带输送机</w:t>
                                  </w:r>
                                  <w:r>
                                    <w:rPr>
                                      <w:rFonts w:hint="eastAsia"/>
                                      <w:sz w:val="24"/>
                                      <w:szCs w:val="24"/>
                                    </w:rPr>
                                    <w:t>清洗用水-0.1</w:t>
                                  </w:r>
                                </w:p>
                              </w:txbxContent>
                            </wps:txbx>
                            <wps:bodyPr upright="true"/>
                          </wps:wsp>
                        </a:graphicData>
                      </a:graphic>
                    </wp:anchor>
                  </w:drawing>
                </mc:Choice>
                <mc:Fallback>
                  <w:pict>
                    <v:shape id="文本框 24" o:spid="_x0000_s1026" o:spt="202" type="#_x0000_t202" style="position:absolute;left:0pt;margin-left:209.85pt;margin-top:13pt;height:43.4pt;width:143.65pt;z-index:251673600;mso-width-relative:margin;mso-height-relative:margin;" fillcolor="#FFFFFF" filled="t" stroked="t" coordsize="21600,21600" o:gfxdata="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TA0sjWAAAACgEAAA8AAAAAAAAAAQAgAAAA&#10;OAAAAGRycy9kb3ducmV2LnhtbFBLAQIUABQAAAAIAIdO4kCIlok99wEAAPADAAAOAAAAAAAAAAEA&#10;IAAAADsBAABkcnMvZTJvRG9jLnhtbFBLBQYAAAAABgAGAFkBAACkBQAAAAA=&#10;">
                      <v:fill on="t" focussize="0,0"/>
                      <v:stroke weight="0.5pt" color="#000000" joinstyle="miter"/>
                      <v:imagedata o:title=""/>
                      <o:lock v:ext="edit" aspectratio="f"/>
                      <v:textbox>
                        <w:txbxContent>
                          <w:p>
                            <w:pPr>
                              <w:rPr>
                                <w:sz w:val="24"/>
                                <w:szCs w:val="24"/>
                              </w:rPr>
                            </w:pPr>
                            <w:r>
                              <w:rPr>
                                <w:rFonts w:hint="eastAsia"/>
                                <w:snapToGrid w:val="0"/>
                                <w:color w:val="000000"/>
                                <w:kern w:val="0"/>
                                <w:sz w:val="24"/>
                              </w:rPr>
                              <w:t>搅拌机、</w:t>
                            </w:r>
                            <w:r>
                              <w:rPr>
                                <w:rFonts w:hint="eastAsia" w:hAnsiTheme="minorEastAsia" w:eastAsiaTheme="minorEastAsia"/>
                                <w:sz w:val="24"/>
                                <w:szCs w:val="24"/>
                              </w:rPr>
                              <w:t>配料机、</w:t>
                            </w:r>
                            <w:r>
                              <w:rPr>
                                <w:rFonts w:hint="eastAsia"/>
                                <w:snapToGrid w:val="0"/>
                                <w:color w:val="000000"/>
                                <w:kern w:val="0"/>
                                <w:sz w:val="24"/>
                              </w:rPr>
                              <w:t>皮带输送机</w:t>
                            </w:r>
                            <w:r>
                              <w:rPr>
                                <w:rFonts w:hint="eastAsia"/>
                                <w:sz w:val="24"/>
                                <w:szCs w:val="24"/>
                              </w:rPr>
                              <w:t>清洗用水-0.1</w:t>
                            </w:r>
                          </w:p>
                        </w:txbxContent>
                      </v:textbox>
                    </v:shape>
                  </w:pict>
                </mc:Fallback>
              </mc:AlternateContent>
            </w:r>
            <w:r>
              <w:rPr>
                <w:rFonts w:eastAsiaTheme="minorEastAsia"/>
                <w:color w:val="auto"/>
              </w:rPr>
              <mc:AlternateContent>
                <mc:Choice Requires="wps">
                  <w:drawing>
                    <wp:anchor distT="0" distB="0" distL="114300" distR="114300" simplePos="0" relativeHeight="251683840" behindDoc="0" locked="0" layoutInCell="1" allowOverlap="1">
                      <wp:simplePos x="0" y="0"/>
                      <wp:positionH relativeFrom="column">
                        <wp:posOffset>783590</wp:posOffset>
                      </wp:positionH>
                      <wp:positionV relativeFrom="paragraph">
                        <wp:posOffset>62230</wp:posOffset>
                      </wp:positionV>
                      <wp:extent cx="386715" cy="0"/>
                      <wp:effectExtent l="0" t="38100" r="9525" b="38100"/>
                      <wp:wrapNone/>
                      <wp:docPr id="25" name="自选图形 25"/>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61.7pt;margin-top:4.9pt;height:0pt;width:30.45pt;z-index:251683840;mso-width-relative:page;mso-height-relative:page;" filled="f" stroked="t" coordsize="21600,21600" o:gfxdata="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Jd89YAAAAHAQAADwAAAAAAAAABACAAAAA4AAAAZHJzL2Rvd25yZXYueG1sUEsB&#10;AhQAFAAAAAgAh07iQE21jgfhAQAAmgMAAA4AAAAAAAAAAQAgAAAAOwEAAGRycy9lMm9Eb2MueG1s&#10;UEsFBgAAAAAGAAYAWQEAAI4FA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87936" behindDoc="0" locked="0" layoutInCell="1" allowOverlap="1">
                      <wp:simplePos x="0" y="0"/>
                      <wp:positionH relativeFrom="column">
                        <wp:posOffset>3577590</wp:posOffset>
                      </wp:positionH>
                      <wp:positionV relativeFrom="paragraph">
                        <wp:posOffset>165100</wp:posOffset>
                      </wp:positionV>
                      <wp:extent cx="903605" cy="267970"/>
                      <wp:effectExtent l="38100" t="242570" r="18415" b="7620"/>
                      <wp:wrapNone/>
                      <wp:docPr id="29" name="自选图形 28"/>
                      <wp:cNvGraphicFramePr/>
                      <a:graphic xmlns:a="http://schemas.openxmlformats.org/drawingml/2006/main">
                        <a:graphicData uri="http://schemas.microsoft.com/office/word/2010/wordprocessingShape">
                          <wps:wsp>
                            <wps:cNvCnPr>
                              <a:endCxn id="15" idx="0"/>
                            </wps:cNvCnPr>
                            <wps:spPr>
                              <a:xfrm rot="10800000">
                                <a:off x="0" y="0"/>
                                <a:ext cx="903605" cy="267970"/>
                              </a:xfrm>
                              <a:prstGeom prst="bentConnector4">
                                <a:avLst>
                                  <a:gd name="adj1" fmla="val 0"/>
                                  <a:gd name="adj2" fmla="val 188861"/>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28" o:spid="_x0000_s1026" o:spt="35" type="#_x0000_t35" style="position:absolute;left:0pt;margin-left:281.7pt;margin-top:13pt;height:21.1pt;width:71.15pt;rotation:11796480f;z-index:251687936;mso-width-relative:page;mso-height-relative:page;" filled="f" stroked="t" coordsize="21600,21600" o:gfxdata="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ePxKjVAAAACQEAAA8AAAAAAAAAAQAgAAAAOAAAAGRycy9kb3ducmV2&#10;LnhtbFBLAQIUABQAAAAIAIdO4kA2Dnl0IgIAACkEAAAOAAAAAAAAAAEAIAAAADoBAABkcnMvZTJv&#10;RG9jLnhtbFBLBQYAAAAABgAGAFkBAADOBQAAAAA=&#10;" adj="0,40794">
                      <v:fill on="f" focussize="0,0"/>
                      <v:stroke color="#000000" joinstyle="miter" dashstyle="dash" endarrow="block"/>
                      <v:imagedata o:title=""/>
                      <o:lock v:ext="edit" aspectratio="f"/>
                    </v:shape>
                  </w:pict>
                </mc:Fallback>
              </mc:AlternateContent>
            </w:r>
            <w:r>
              <w:rPr>
                <w:rFonts w:eastAsiaTheme="minorEastAsia"/>
                <w:bCs/>
                <w:color w:val="auto"/>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48260</wp:posOffset>
                      </wp:positionV>
                      <wp:extent cx="880110" cy="534035"/>
                      <wp:effectExtent l="0" t="0" r="3810" b="14605"/>
                      <wp:wrapNone/>
                      <wp:docPr id="1" name="文本框 29"/>
                      <wp:cNvGraphicFramePr/>
                      <a:graphic xmlns:a="http://schemas.openxmlformats.org/drawingml/2006/main">
                        <a:graphicData uri="http://schemas.microsoft.com/office/word/2010/wordprocessingShape">
                          <wps:wsp>
                            <wps:cNvSpPr txBox="true"/>
                            <wps:spPr>
                              <a:xfrm>
                                <a:off x="0" y="0"/>
                                <a:ext cx="880110" cy="534035"/>
                              </a:xfrm>
                              <a:prstGeom prst="rect">
                                <a:avLst/>
                              </a:prstGeom>
                              <a:solidFill>
                                <a:srgbClr val="FFFFFF"/>
                              </a:solidFill>
                              <a:ln>
                                <a:noFill/>
                              </a:ln>
                            </wps:spPr>
                            <wps:txbx>
                              <w:txbxContent>
                                <w:p>
                                  <w:pPr>
                                    <w:rPr>
                                      <w:rFonts w:hint="eastAsia"/>
                                      <w:sz w:val="24"/>
                                      <w:highlight w:val="none"/>
                                      <w:lang w:val="en-US" w:eastAsia="zh-CN"/>
                                    </w:rPr>
                                  </w:pPr>
                                  <w:r>
                                    <w:rPr>
                                      <w:rFonts w:hint="eastAsia"/>
                                      <w:sz w:val="24"/>
                                      <w:highlight w:val="none"/>
                                      <w:lang w:val="en-US" w:eastAsia="zh-CN"/>
                                    </w:rPr>
                                    <w:t>32.74</w:t>
                                  </w:r>
                                </w:p>
                                <w:p>
                                  <w:pPr>
                                    <w:rPr>
                                      <w:sz w:val="24"/>
                                      <w:szCs w:val="24"/>
                                    </w:rPr>
                                  </w:pPr>
                                  <w:r>
                                    <w:rPr>
                                      <w:rFonts w:hint="eastAsia"/>
                                      <w:sz w:val="24"/>
                                      <w:szCs w:val="24"/>
                                    </w:rPr>
                                    <w:t>新鲜水</w:t>
                                  </w:r>
                                </w:p>
                              </w:txbxContent>
                            </wps:txbx>
                            <wps:bodyPr upright="true"/>
                          </wps:wsp>
                        </a:graphicData>
                      </a:graphic>
                    </wp:anchor>
                  </w:drawing>
                </mc:Choice>
                <mc:Fallback>
                  <w:pict>
                    <v:shape id="文本框 29" o:spid="_x0000_s1026" o:spt="202" type="#_x0000_t202" style="position:absolute;left:0pt;margin-left:6.6pt;margin-top:3.8pt;height:42.05pt;width:69.3pt;z-index:251659264;mso-width-relative:margin;mso-height-relative:margin;" fillcolor="#FFFFFF" filled="t" stroked="f" coordsize="21600,21600" o:gfxdata="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P2ylV1AAAAAcBAAAPAAAAAAAAAAEAIAAAADgAAABkcnMvZG93bnJldi54bWxQSwECFAAU&#10;AAAACACHTuJAHYkjxqYBAAAvAwAADgAAAAAAAAABACAAAAA5AQAAZHJzL2Uyb0RvYy54bWxQSwUG&#10;AAAAAAYABgBZAQAAUQUAAAAA&#10;">
                      <v:fill on="t" focussize="0,0"/>
                      <v:stroke on="f"/>
                      <v:imagedata o:title=""/>
                      <o:lock v:ext="edit" aspectratio="f"/>
                      <v:textbox>
                        <w:txbxContent>
                          <w:p>
                            <w:pPr>
                              <w:rPr>
                                <w:rFonts w:hint="eastAsia"/>
                                <w:sz w:val="24"/>
                                <w:highlight w:val="none"/>
                                <w:lang w:val="en-US" w:eastAsia="zh-CN"/>
                              </w:rPr>
                            </w:pPr>
                            <w:r>
                              <w:rPr>
                                <w:rFonts w:hint="eastAsia"/>
                                <w:sz w:val="24"/>
                                <w:highlight w:val="none"/>
                                <w:lang w:val="en-US" w:eastAsia="zh-CN"/>
                              </w:rPr>
                              <w:t>32.74</w:t>
                            </w:r>
                          </w:p>
                          <w:p>
                            <w:pPr>
                              <w:rPr>
                                <w:sz w:val="24"/>
                                <w:szCs w:val="24"/>
                              </w:rPr>
                            </w:pPr>
                            <w:r>
                              <w:rPr>
                                <w:rFonts w:hint="eastAsia"/>
                                <w:sz w:val="24"/>
                                <w:szCs w:val="24"/>
                              </w:rPr>
                              <w:t>新鲜水</w:t>
                            </w:r>
                          </w:p>
                        </w:txbxContent>
                      </v:textbox>
                    </v:shape>
                  </w:pict>
                </mc:Fallback>
              </mc:AlternateContent>
            </w:r>
            <w:r>
              <w:rPr>
                <w:rFonts w:eastAsiaTheme="minorEastAsia"/>
                <w:color w:val="auto"/>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286385</wp:posOffset>
                      </wp:positionV>
                      <wp:extent cx="546100" cy="316865"/>
                      <wp:effectExtent l="0" t="0" r="0" b="0"/>
                      <wp:wrapNone/>
                      <wp:docPr id="10" name="文本框 30"/>
                      <wp:cNvGraphicFramePr/>
                      <a:graphic xmlns:a="http://schemas.openxmlformats.org/drawingml/2006/main">
                        <a:graphicData uri="http://schemas.microsoft.com/office/word/2010/wordprocessingShape">
                          <wps:wsp>
                            <wps:cNvSpPr txBox="true"/>
                            <wps:spPr>
                              <a:xfrm>
                                <a:off x="0" y="0"/>
                                <a:ext cx="546100" cy="316865"/>
                              </a:xfrm>
                              <a:prstGeom prst="rect">
                                <a:avLst/>
                              </a:prstGeom>
                              <a:noFill/>
                              <a:ln w="15875">
                                <a:noFill/>
                              </a:ln>
                            </wps:spPr>
                            <wps:txbx>
                              <w:txbxContent>
                                <w:p>
                                  <w:pPr>
                                    <w:rPr>
                                      <w:sz w:val="24"/>
                                      <w:szCs w:val="24"/>
                                    </w:rPr>
                                  </w:pPr>
                                  <w:r>
                                    <w:rPr>
                                      <w:rFonts w:hint="eastAsia"/>
                                      <w:sz w:val="24"/>
                                      <w:szCs w:val="24"/>
                                    </w:rPr>
                                    <w:t>0.14</w:t>
                                  </w:r>
                                </w:p>
                              </w:txbxContent>
                            </wps:txbx>
                            <wps:bodyPr upright="true"/>
                          </wps:wsp>
                        </a:graphicData>
                      </a:graphic>
                    </wp:anchor>
                  </w:drawing>
                </mc:Choice>
                <mc:Fallback>
                  <w:pict>
                    <v:shape id="文本框 30" o:spid="_x0000_s1026" o:spt="202" type="#_x0000_t202" style="position:absolute;left:0pt;margin-left:59.6pt;margin-top:22.55pt;height:24.95pt;width:43pt;z-index:251668480;mso-width-relative:page;mso-height-relative:page;" filled="f" stroked="f" coordsize="21600,21600" o:gfxdata="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NdIYIXaAAAACQEAAA8AAAAAAAAAAQAgAAAAOAAAAGRycy9kb3ducmV2LnhtbFBLAQIUABQAAAAI&#10;AIdO4kAcrpbcnAEAABEDAAAOAAAAAAAAAAEAIAAAAD8BAABkcnMvZTJvRG9jLnhtbFBLBQYAAAAA&#10;BgAGAFkBAABNBQAAAAA=&#10;">
                      <v:fill on="f" focussize="0,0"/>
                      <v:stroke on="f" weight="1.25pt"/>
                      <v:imagedata o:title=""/>
                      <o:lock v:ext="edit" aspectratio="f"/>
                      <v:textbox>
                        <w:txbxContent>
                          <w:p>
                            <w:pPr>
                              <w:rPr>
                                <w:sz w:val="24"/>
                                <w:szCs w:val="24"/>
                              </w:rPr>
                            </w:pPr>
                            <w:r>
                              <w:rPr>
                                <w:rFonts w:hint="eastAsia"/>
                                <w:sz w:val="24"/>
                                <w:szCs w:val="24"/>
                              </w:rPr>
                              <w:t>0.14</w:t>
                            </w:r>
                          </w:p>
                        </w:txbxContent>
                      </v:textbox>
                    </v:shape>
                  </w:pict>
                </mc:Fallback>
              </mc:AlternateContent>
            </w:r>
          </w:p>
          <w:p>
            <w:pPr>
              <w:pStyle w:val="93"/>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91008" behindDoc="0" locked="0" layoutInCell="1" allowOverlap="1">
                      <wp:simplePos x="0" y="0"/>
                      <wp:positionH relativeFrom="column">
                        <wp:posOffset>2301875</wp:posOffset>
                      </wp:positionH>
                      <wp:positionV relativeFrom="paragraph">
                        <wp:posOffset>163830</wp:posOffset>
                      </wp:positionV>
                      <wp:extent cx="546100" cy="338455"/>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546100" cy="338455"/>
                              </a:xfrm>
                              <a:prstGeom prst="rect">
                                <a:avLst/>
                              </a:prstGeom>
                              <a:noFill/>
                              <a:ln w="15875">
                                <a:noFill/>
                              </a:ln>
                            </wps:spPr>
                            <wps:txbx>
                              <w:txbxContent>
                                <w:p>
                                  <w:pPr>
                                    <w:rPr>
                                      <w:sz w:val="24"/>
                                      <w:szCs w:val="24"/>
                                    </w:rPr>
                                  </w:pPr>
                                  <w:r>
                                    <w:rPr>
                                      <w:rFonts w:hint="eastAsia"/>
                                      <w:sz w:val="24"/>
                                      <w:szCs w:val="24"/>
                                    </w:rPr>
                                    <w:t>0.04</w:t>
                                  </w:r>
                                </w:p>
                              </w:txbxContent>
                            </wps:txbx>
                            <wps:bodyPr upright="true"/>
                          </wps:wsp>
                        </a:graphicData>
                      </a:graphic>
                    </wp:anchor>
                  </w:drawing>
                </mc:Choice>
                <mc:Fallback>
                  <w:pict>
                    <v:shape id="_x0000_s1026" o:spid="_x0000_s1026" o:spt="202" type="#_x0000_t202" style="position:absolute;left:0pt;margin-left:181.25pt;margin-top:12.9pt;height:26.65pt;width:43pt;z-index:251691008;mso-width-relative:page;mso-height-relative:page;" filled="f" stroked="f" coordsize="21600,21600" o:gfxdata="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lHRancAAAACQEAAA8AAAAAAAAAAQAgAAAAOAAAAGRycy9kb3ducmV2LnhtbFBLAQIUABQA&#10;AAAIAIdO4kBBe1UcnQEAABEDAAAOAAAAAAAAAAEAIAAAAEEBAABkcnMvZTJvRG9jLnhtbFBLBQYA&#10;AAAABgAGAFkBAABQBQAAAAA=&#10;">
                      <v:fill on="f" focussize="0,0"/>
                      <v:stroke on="f" weight="1.25pt"/>
                      <v:imagedata o:title=""/>
                      <o:lock v:ext="edit" aspectratio="f"/>
                      <v:textbox>
                        <w:txbxContent>
                          <w:p>
                            <w:pPr>
                              <w:rPr>
                                <w:sz w:val="24"/>
                                <w:szCs w:val="24"/>
                              </w:rPr>
                            </w:pPr>
                            <w:r>
                              <w:rPr>
                                <w:rFonts w:hint="eastAsia"/>
                                <w:sz w:val="24"/>
                                <w:szCs w:val="24"/>
                              </w:rPr>
                              <w:t>0.04</w:t>
                            </w:r>
                          </w:p>
                        </w:txbxContent>
                      </v:textbox>
                    </v:shape>
                  </w:pict>
                </mc:Fallback>
              </mc:AlternateContent>
            </w:r>
            <w:r>
              <w:rPr>
                <w:rFonts w:eastAsiaTheme="minorEastAsia"/>
                <w:color w:val="auto"/>
              </w:rPr>
              <mc:AlternateContent>
                <mc:Choice Requires="wps">
                  <w:drawing>
                    <wp:anchor distT="0" distB="0" distL="114300" distR="114300" simplePos="0" relativeHeight="251660288" behindDoc="0" locked="0" layoutInCell="1" allowOverlap="1">
                      <wp:simplePos x="0" y="0"/>
                      <wp:positionH relativeFrom="column">
                        <wp:posOffset>1140460</wp:posOffset>
                      </wp:positionH>
                      <wp:positionV relativeFrom="paragraph">
                        <wp:posOffset>104775</wp:posOffset>
                      </wp:positionV>
                      <wp:extent cx="838835" cy="310515"/>
                      <wp:effectExtent l="4445" t="5080" r="10160" b="4445"/>
                      <wp:wrapNone/>
                      <wp:docPr id="2" name="文本框 10"/>
                      <wp:cNvGraphicFramePr/>
                      <a:graphic xmlns:a="http://schemas.openxmlformats.org/drawingml/2006/main">
                        <a:graphicData uri="http://schemas.microsoft.com/office/word/2010/wordprocessingShape">
                          <wps:wsp>
                            <wps:cNvSpPr txBox="true"/>
                            <wps:spPr>
                              <a:xfrm>
                                <a:off x="0" y="0"/>
                                <a:ext cx="838835" cy="3105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清洗用水</w:t>
                                  </w:r>
                                </w:p>
                              </w:txbxContent>
                            </wps:txbx>
                            <wps:bodyPr upright="true"/>
                          </wps:wsp>
                        </a:graphicData>
                      </a:graphic>
                    </wp:anchor>
                  </w:drawing>
                </mc:Choice>
                <mc:Fallback>
                  <w:pict>
                    <v:shape id="文本框 10" o:spid="_x0000_s1026" o:spt="202" type="#_x0000_t202" style="position:absolute;left:0pt;margin-left:89.8pt;margin-top:8.25pt;height:24.45pt;width:66.05pt;z-index:251660288;mso-width-relative:margin;mso-height-relative:margin;" fillcolor="#FFFFFF" filled="t" stroked="t" coordsize="21600,21600" o:gfxdata="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L4YD1gAAAAkBAAAPAAAAAAAAAAEAIAAAADgAAABk&#10;cnMvZG93bnJldi54bWxQSwECFAAUAAAACACHTuJAoFV6//IBAADuAwAADgAAAAAAAAABACAAAAA7&#10;AQAAZHJzL2Uyb0RvYy54bWxQSwUGAAAAAAYABgBZAQAAnwUAAAAA&#10;">
                      <v:fill on="t" focussize="0,0"/>
                      <v:stroke weight="0.5pt" color="#000000" joinstyle="miter"/>
                      <v:imagedata o:title=""/>
                      <o:lock v:ext="edit" aspectratio="f"/>
                      <v:textbox>
                        <w:txbxContent>
                          <w:p>
                            <w:pPr>
                              <w:rPr>
                                <w:sz w:val="24"/>
                                <w:szCs w:val="24"/>
                              </w:rPr>
                            </w:pPr>
                            <w:r>
                              <w:rPr>
                                <w:rFonts w:hint="eastAsia"/>
                                <w:sz w:val="24"/>
                                <w:szCs w:val="24"/>
                              </w:rPr>
                              <w:t>清洗用水</w:t>
                            </w:r>
                          </w:p>
                        </w:txbxContent>
                      </v:textbox>
                    </v:shape>
                  </w:pict>
                </mc:Fallback>
              </mc:AlternateContent>
            </w:r>
            <w:r>
              <w:rPr>
                <w:rFonts w:eastAsiaTheme="minorEastAsia"/>
                <w:color w:val="auto"/>
              </w:rPr>
              <mc:AlternateContent>
                <mc:Choice Requires="wps">
                  <w:drawing>
                    <wp:anchor distT="0" distB="0" distL="114300" distR="114300" simplePos="0" relativeHeight="251664384" behindDoc="0" locked="0" layoutInCell="1" allowOverlap="1">
                      <wp:simplePos x="0" y="0"/>
                      <wp:positionH relativeFrom="column">
                        <wp:posOffset>1983105</wp:posOffset>
                      </wp:positionH>
                      <wp:positionV relativeFrom="paragraph">
                        <wp:posOffset>97790</wp:posOffset>
                      </wp:positionV>
                      <wp:extent cx="681990" cy="146685"/>
                      <wp:effectExtent l="0" t="38100" r="3810" b="13335"/>
                      <wp:wrapNone/>
                      <wp:docPr id="6" name="自选图形 15"/>
                      <wp:cNvGraphicFramePr/>
                      <a:graphic xmlns:a="http://schemas.openxmlformats.org/drawingml/2006/main">
                        <a:graphicData uri="http://schemas.microsoft.com/office/word/2010/wordprocessingShape">
                          <wps:wsp>
                            <wps:cNvCnPr/>
                            <wps:spPr>
                              <a:xfrm flipV="true">
                                <a:off x="0" y="0"/>
                                <a:ext cx="681990" cy="146685"/>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15" o:spid="_x0000_s1026" o:spt="34" type="#_x0000_t34" style="position:absolute;left:0pt;flip:y;margin-left:156.15pt;margin-top:7.7pt;height:11.55pt;width:53.7pt;z-index:251664384;mso-width-relative:page;mso-height-relative:page;" filled="f" stroked="t" coordsize="21600,21600" o:gfxdata="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M+UDP&#10;2gAAAAkBAAAPAAAAAAAAAAEAIAAAADgAAABkcnMvZG93bnJldi54bWxQSwECFAAUAAAACACHTuJA&#10;lvLNDQkCAADeAwAADgAAAAAAAAABACAAAAA/AQAAZHJzL2Uyb0RvYy54bWxQSwUGAAAAAAYABgBZ&#10;AQAAugUAAAAA&#10;" adj="10820">
                      <v:fill on="f" focussize="0,0"/>
                      <v:stroke weight="0.5pt" color="#000000" joinstyle="miter"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8720" behindDoc="0" locked="0" layoutInCell="1" allowOverlap="1">
                      <wp:simplePos x="0" y="0"/>
                      <wp:positionH relativeFrom="column">
                        <wp:posOffset>783590</wp:posOffset>
                      </wp:positionH>
                      <wp:positionV relativeFrom="paragraph">
                        <wp:posOffset>253365</wp:posOffset>
                      </wp:positionV>
                      <wp:extent cx="347345" cy="0"/>
                      <wp:effectExtent l="0" t="38100" r="3175" b="38100"/>
                      <wp:wrapNone/>
                      <wp:docPr id="20" name="自选图形 31"/>
                      <wp:cNvGraphicFramePr/>
                      <a:graphic xmlns:a="http://schemas.openxmlformats.org/drawingml/2006/main">
                        <a:graphicData uri="http://schemas.microsoft.com/office/word/2010/wordprocessingShape">
                          <wps:wsp>
                            <wps:cNvCnPr/>
                            <wps:spPr>
                              <a:xfrm>
                                <a:off x="0" y="0"/>
                                <a:ext cx="3473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61.7pt;margin-top:19.95pt;height:0pt;width:27.35pt;z-index:251678720;mso-width-relative:page;mso-height-relative:page;" filled="f" stroked="t" coordsize="21600,21600" o:gfxdata="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tXs+9kAAAAJAQAADwAAAAAAAAABACAAAAA4AAAAZHJzL2Rvd25yZXYueG1s&#10;UEsBAhQAFAAAAAgAh07iQB62wT/hAQAAmgMAAA4AAAAAAAAAAQAgAAAAPgEAAGRycy9lMm9Eb2Mu&#10;eG1sUEsFBgAAAAAGAAYAWQEAAJEFA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88960" behindDoc="0" locked="0" layoutInCell="1" allowOverlap="1">
                      <wp:simplePos x="0" y="0"/>
                      <wp:positionH relativeFrom="column">
                        <wp:posOffset>1983105</wp:posOffset>
                      </wp:positionH>
                      <wp:positionV relativeFrom="paragraph">
                        <wp:posOffset>247650</wp:posOffset>
                      </wp:positionV>
                      <wp:extent cx="681990" cy="256540"/>
                      <wp:effectExtent l="0" t="4445" r="3810" b="43815"/>
                      <wp:wrapNone/>
                      <wp:docPr id="30" name="自选图形 33"/>
                      <wp:cNvGraphicFramePr/>
                      <a:graphic xmlns:a="http://schemas.openxmlformats.org/drawingml/2006/main">
                        <a:graphicData uri="http://schemas.microsoft.com/office/word/2010/wordprocessingShape">
                          <wps:wsp>
                            <wps:cNvCnPr>
                              <a:endCxn id="16" idx="1"/>
                            </wps:cNvCnPr>
                            <wps:spPr>
                              <a:xfrm>
                                <a:off x="0" y="0"/>
                                <a:ext cx="681990" cy="256540"/>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33" o:spid="_x0000_s1026" o:spt="34" type="#_x0000_t34" style="position:absolute;left:0pt;margin-left:156.15pt;margin-top:19.5pt;height:20.2pt;width:53.7pt;z-index:251688960;mso-width-relative:page;mso-height-relative:page;" filled="f" stroked="t" coordsize="21600,21600" o:gfxdata="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DChXH2wAAAAkBAAAPAAAAAAAAAAEAIAAAADgAAABkcnMvZG93bnJldi54bWxQSwECFAAUAAAA&#10;CACHTuJA9dnsvw4CAAD6AwAADgAAAAAAAAABACAAAABAAQAAZHJzL2Uyb0RvYy54bWxQSwUGAAAA&#10;AAYABgBZAQAAwAUAAAAA&#10;" adj="10820">
                      <v:fill on="f" focussize="0,0"/>
                      <v:stroke weight="0.5pt" color="#000000" joinstyle="miter"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8890</wp:posOffset>
                      </wp:positionV>
                      <wp:extent cx="677545" cy="0"/>
                      <wp:effectExtent l="0" t="38100" r="8255" b="38100"/>
                      <wp:wrapNone/>
                      <wp:docPr id="5" name="自选图形 14"/>
                      <wp:cNvGraphicFramePr/>
                      <a:graphic xmlns:a="http://schemas.openxmlformats.org/drawingml/2006/main">
                        <a:graphicData uri="http://schemas.microsoft.com/office/word/2010/wordprocessingShape">
                          <wps:wsp>
                            <wps:cNvCnPr/>
                            <wps:spPr>
                              <a:xfrm>
                                <a:off x="0" y="0"/>
                                <a:ext cx="67754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8.35pt;margin-top:0.7pt;height:0pt;width:53.35pt;z-index:251663360;mso-width-relative:page;mso-height-relative:page;" filled="f" stroked="t" coordsize="21600,21600" o:gfxdata="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RNwWNMAAAAGAQAADwAAAAAAAAABACAAAAA4AAAAZHJzL2Rvd25yZXYueG1sUEsBAhQA&#10;FAAAAAgAh07iQLpl1Z3hAQAAmQMAAA4AAAAAAAAAAQAgAAAAOAEAAGRycy9lMm9Eb2MueG1sUEsF&#10;BgAAAAAGAAYAWQEAAIsFAAAAAA==&#10;">
                      <v:fill on="f" focussize="0,0"/>
                      <v:stroke weight="0.5pt" color="#000000" joinstyle="round" endarrow="block"/>
                      <v:imagedata o:title=""/>
                      <o:lock v:ext="edit" aspectratio="f"/>
                    </v:shape>
                  </w:pict>
                </mc:Fallback>
              </mc:AlternateContent>
            </w:r>
          </w:p>
          <w:p>
            <w:pPr>
              <w:pStyle w:val="93"/>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75648" behindDoc="0" locked="0" layoutInCell="1" allowOverlap="1">
                      <wp:simplePos x="0" y="0"/>
                      <wp:positionH relativeFrom="column">
                        <wp:posOffset>4208780</wp:posOffset>
                      </wp:positionH>
                      <wp:positionV relativeFrom="paragraph">
                        <wp:posOffset>331470</wp:posOffset>
                      </wp:positionV>
                      <wp:extent cx="851535" cy="386080"/>
                      <wp:effectExtent l="0" t="0" r="0" b="0"/>
                      <wp:wrapNone/>
                      <wp:docPr id="17" name="文本框 43"/>
                      <wp:cNvGraphicFramePr/>
                      <a:graphic xmlns:a="http://schemas.openxmlformats.org/drawingml/2006/main">
                        <a:graphicData uri="http://schemas.microsoft.com/office/word/2010/wordprocessingShape">
                          <wps:wsp>
                            <wps:cNvSpPr txBox="true"/>
                            <wps:spPr>
                              <a:xfrm>
                                <a:off x="0" y="0"/>
                                <a:ext cx="851535" cy="386080"/>
                              </a:xfrm>
                              <a:prstGeom prst="rect">
                                <a:avLst/>
                              </a:prstGeom>
                              <a:noFill/>
                              <a:ln w="6350">
                                <a:noFill/>
                              </a:ln>
                            </wps:spPr>
                            <wps:txbx>
                              <w:txbxContent>
                                <w:p>
                                  <w:pPr>
                                    <w:rPr>
                                      <w:szCs w:val="21"/>
                                    </w:rPr>
                                  </w:pPr>
                                  <w:r>
                                    <w:rPr>
                                      <w:rFonts w:hint="eastAsia"/>
                                      <w:szCs w:val="21"/>
                                    </w:rPr>
                                    <w:t>循环水0.4</w:t>
                                  </w:r>
                                </w:p>
                              </w:txbxContent>
                            </wps:txbx>
                            <wps:bodyPr upright="true"/>
                          </wps:wsp>
                        </a:graphicData>
                      </a:graphic>
                    </wp:anchor>
                  </w:drawing>
                </mc:Choice>
                <mc:Fallback>
                  <w:pict>
                    <v:shape id="文本框 43" o:spid="_x0000_s1026" o:spt="202" type="#_x0000_t202" style="position:absolute;left:0pt;margin-left:331.4pt;margin-top:26.1pt;height:30.4pt;width:67.05pt;z-index:251675648;mso-width-relative:margin;mso-height-relative:margin;" filled="f" stroked="f" coordsize="21600,21600" o:gfxdata="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CaBiLbAAAACgEAAA8AAAAAAAAAAQAgAAAAOAAAAGRycy9kb3ducmV2LnhtbFBLAQIUABQA&#10;AAAIAIdO4kCRsXc1ngEAABADAAAOAAAAAAAAAAEAIAAAAEABAABkcnMvZTJvRG9jLnhtbFBLBQYA&#10;AAAABgAGAFkBAABQBQAAAAA=&#10;">
                      <v:fill on="f" focussize="0,0"/>
                      <v:stroke on="f" weight="0.5pt"/>
                      <v:imagedata o:title=""/>
                      <o:lock v:ext="edit" aspectratio="f"/>
                      <v:textbox>
                        <w:txbxContent>
                          <w:p>
                            <w:pPr>
                              <w:rPr>
                                <w:szCs w:val="21"/>
                              </w:rPr>
                            </w:pPr>
                            <w:r>
                              <w:rPr>
                                <w:rFonts w:hint="eastAsia"/>
                                <w:szCs w:val="21"/>
                              </w:rPr>
                              <w:t>循环水0.4</w:t>
                            </w:r>
                          </w:p>
                        </w:txbxContent>
                      </v:textbox>
                    </v:shape>
                  </w:pict>
                </mc:Fallback>
              </mc:AlternateContent>
            </w:r>
            <w:r>
              <w:rPr>
                <w:rFonts w:eastAsiaTheme="minorEastAsia"/>
                <w:color w:val="auto"/>
              </w:rPr>
              <mc:AlternateContent>
                <mc:Choice Requires="wps">
                  <w:drawing>
                    <wp:anchor distT="0" distB="0" distL="114300" distR="114300" simplePos="0" relativeHeight="251692032" behindDoc="0" locked="0" layoutInCell="1" allowOverlap="1">
                      <wp:simplePos x="0" y="0"/>
                      <wp:positionH relativeFrom="column">
                        <wp:posOffset>737870</wp:posOffset>
                      </wp:positionH>
                      <wp:positionV relativeFrom="paragraph">
                        <wp:posOffset>158750</wp:posOffset>
                      </wp:positionV>
                      <wp:extent cx="546100" cy="320040"/>
                      <wp:effectExtent l="0" t="0" r="0" b="0"/>
                      <wp:wrapNone/>
                      <wp:docPr id="33" name="文本框 40"/>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2.4</w:t>
                                  </w:r>
                                </w:p>
                              </w:txbxContent>
                            </wps:txbx>
                            <wps:bodyPr upright="true"/>
                          </wps:wsp>
                        </a:graphicData>
                      </a:graphic>
                    </wp:anchor>
                  </w:drawing>
                </mc:Choice>
                <mc:Fallback>
                  <w:pict>
                    <v:shape id="文本框 40" o:spid="_x0000_s1026" o:spt="202" type="#_x0000_t202" style="position:absolute;left:0pt;margin-left:58.1pt;margin-top:12.5pt;height:25.2pt;width:43pt;z-index:251692032;mso-width-relative:page;mso-height-relative:page;" filled="f" stroked="f" coordsize="21600,21600" o:gfxdata="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zqiHXaAAAACQEAAA8AAAAAAAAAAQAgAAAAOAAAAGRycy9kb3ducmV2LnhtbFBLAQIUABQAAAAI&#10;AIdO4kCA6aYlnAEAABEDAAAOAAAAAAAAAAEAIAAAAD8BAABkcnMvZTJvRG9jLnhtbFBLBQYAAAAA&#10;BgAGAFkBAABNBQAAAAA=&#10;">
                      <v:fill on="f" focussize="0,0"/>
                      <v:stroke on="f" weight="1.25pt"/>
                      <v:imagedata o:title=""/>
                      <o:lock v:ext="edit" aspectratio="f"/>
                      <v:textbox>
                        <w:txbxContent>
                          <w:p>
                            <w:pPr>
                              <w:rPr>
                                <w:sz w:val="24"/>
                                <w:szCs w:val="24"/>
                              </w:rPr>
                            </w:pPr>
                            <w:r>
                              <w:rPr>
                                <w:rFonts w:hint="eastAsia"/>
                                <w:sz w:val="24"/>
                                <w:szCs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74624" behindDoc="0" locked="0" layoutInCell="1" allowOverlap="1">
                      <wp:simplePos x="0" y="0"/>
                      <wp:positionH relativeFrom="column">
                        <wp:posOffset>2665095</wp:posOffset>
                      </wp:positionH>
                      <wp:positionV relativeFrom="paragraph">
                        <wp:posOffset>47625</wp:posOffset>
                      </wp:positionV>
                      <wp:extent cx="1824355" cy="318135"/>
                      <wp:effectExtent l="4445" t="5080" r="15240" b="12065"/>
                      <wp:wrapNone/>
                      <wp:docPr id="16" name="文本框 37"/>
                      <wp:cNvGraphicFramePr/>
                      <a:graphic xmlns:a="http://schemas.openxmlformats.org/drawingml/2006/main">
                        <a:graphicData uri="http://schemas.microsoft.com/office/word/2010/wordprocessingShape">
                          <wps:wsp>
                            <wps:cNvSpPr txBox="true"/>
                            <wps:spPr>
                              <a:xfrm>
                                <a:off x="0" y="0"/>
                                <a:ext cx="1824355" cy="3181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运输车冲洗用水-0.04</w:t>
                                  </w:r>
                                </w:p>
                              </w:txbxContent>
                            </wps:txbx>
                            <wps:bodyPr upright="true"/>
                          </wps:wsp>
                        </a:graphicData>
                      </a:graphic>
                    </wp:anchor>
                  </w:drawing>
                </mc:Choice>
                <mc:Fallback>
                  <w:pict>
                    <v:shape id="文本框 37" o:spid="_x0000_s1026" o:spt="202" type="#_x0000_t202" style="position:absolute;left:0pt;margin-left:209.85pt;margin-top:3.75pt;height:25.05pt;width:143.65pt;z-index:251674624;mso-width-relative:margin;mso-height-relative:margin;" fillcolor="#FFFFFF" filled="t" stroked="t" coordsize="21600,21600" o:gfxdata="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bdiYH1gAAAAgBAAAPAAAAAAAAAAEAIAAAADgA&#10;AABkcnMvZG93bnJldi54bWxQSwECFAAUAAAACACHTuJAxGP0/PUBAADwAwAADgAAAAAAAAABACAA&#10;AAA7AQAAZHJzL2Uyb0RvYy54bWxQSwUGAAAAAAYABgBZAQAAogUAAAAA&#10;">
                      <v:fill on="t" focussize="0,0"/>
                      <v:stroke weight="0.5pt" color="#000000" joinstyle="miter"/>
                      <v:imagedata o:title=""/>
                      <o:lock v:ext="edit" aspectratio="f"/>
                      <v:textbox>
                        <w:txbxContent>
                          <w:p>
                            <w:pPr>
                              <w:rPr>
                                <w:sz w:val="24"/>
                                <w:szCs w:val="24"/>
                              </w:rPr>
                            </w:pPr>
                            <w:r>
                              <w:rPr>
                                <w:rFonts w:hint="eastAsia"/>
                                <w:sz w:val="24"/>
                                <w:szCs w:val="24"/>
                              </w:rPr>
                              <w:t>运输车冲洗用水-0.04</w:t>
                            </w:r>
                          </w:p>
                        </w:txbxContent>
                      </v:textbox>
                    </v:shape>
                  </w:pict>
                </mc:Fallback>
              </mc:AlternateContent>
            </w:r>
            <w:r>
              <w:rPr>
                <w:rFonts w:eastAsiaTheme="minorEastAsia"/>
                <w:color w:val="auto"/>
              </w:rPr>
              <mc:AlternateContent>
                <mc:Choice Requires="wps">
                  <w:drawing>
                    <wp:anchor distT="0" distB="0" distL="114300" distR="114300" simplePos="0" relativeHeight="251685888" behindDoc="0" locked="0" layoutInCell="1" allowOverlap="1">
                      <wp:simplePos x="0" y="0"/>
                      <wp:positionH relativeFrom="column">
                        <wp:posOffset>1168400</wp:posOffset>
                      </wp:positionH>
                      <wp:positionV relativeFrom="paragraph">
                        <wp:posOffset>295275</wp:posOffset>
                      </wp:positionV>
                      <wp:extent cx="1292860" cy="338455"/>
                      <wp:effectExtent l="5080" t="4445" r="12700" b="7620"/>
                      <wp:wrapNone/>
                      <wp:docPr id="27" name="文本框 38"/>
                      <wp:cNvGraphicFramePr/>
                      <a:graphic xmlns:a="http://schemas.openxmlformats.org/drawingml/2006/main">
                        <a:graphicData uri="http://schemas.microsoft.com/office/word/2010/wordprocessingShape">
                          <wps:wsp>
                            <wps:cNvSpPr txBox="true"/>
                            <wps:spPr>
                              <a:xfrm>
                                <a:off x="0" y="0"/>
                                <a:ext cx="1292860" cy="3384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4"/>
                                    </w:rPr>
                                  </w:pPr>
                                  <w:r>
                                    <w:rPr>
                                      <w:rFonts w:hint="eastAsia" w:ascii="宋体" w:hAnsi="宋体"/>
                                      <w:snapToGrid w:val="0"/>
                                      <w:kern w:val="0"/>
                                      <w:sz w:val="24"/>
                                    </w:rPr>
                                    <w:t>养护用水</w:t>
                                  </w:r>
                                  <w:r>
                                    <w:rPr>
                                      <w:snapToGrid w:val="0"/>
                                      <w:kern w:val="0"/>
                                      <w:sz w:val="24"/>
                                    </w:rPr>
                                    <w:t>-</w:t>
                                  </w:r>
                                  <w:r>
                                    <w:rPr>
                                      <w:rFonts w:hint="eastAsia"/>
                                      <w:snapToGrid w:val="0"/>
                                      <w:kern w:val="0"/>
                                      <w:sz w:val="24"/>
                                    </w:rPr>
                                    <w:t>2.4</w:t>
                                  </w:r>
                                </w:p>
                              </w:txbxContent>
                            </wps:txbx>
                            <wps:bodyPr upright="true"/>
                          </wps:wsp>
                        </a:graphicData>
                      </a:graphic>
                    </wp:anchor>
                  </w:drawing>
                </mc:Choice>
                <mc:Fallback>
                  <w:pict>
                    <v:shape id="文本框 38" o:spid="_x0000_s1026" o:spt="202" type="#_x0000_t202" style="position:absolute;left:0pt;margin-left:92pt;margin-top:23.25pt;height:26.65pt;width:101.8pt;z-index:251685888;mso-width-relative:margin;mso-height-relative:margin;" fillcolor="#FFFFFF" filled="t" stroked="t" coordsize="21600,21600" o:gfxdata="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01dA1wAAAAkBAAAPAAAAAAAAAAEAIAAAADgA&#10;AABkcnMvZG93bnJldi54bWxQSwECFAAUAAAACACHTuJAgfC2JfQBAADwAwAADgAAAAAAAAABACAA&#10;AAA8AQAAZHJzL2Uyb0RvYy54bWxQSwUGAAAAAAYABgBZAQAAogUAAAAA&#10;">
                      <v:fill on="t" focussize="0,0"/>
                      <v:stroke weight="0.5pt" color="#000000" joinstyle="miter"/>
                      <v:imagedata o:title=""/>
                      <o:lock v:ext="edit" aspectratio="f"/>
                      <v:textbox>
                        <w:txbxContent>
                          <w:p>
                            <w:pPr>
                              <w:rPr>
                                <w:szCs w:val="24"/>
                              </w:rPr>
                            </w:pPr>
                            <w:r>
                              <w:rPr>
                                <w:rFonts w:hint="eastAsia" w:ascii="宋体" w:hAnsi="宋体"/>
                                <w:snapToGrid w:val="0"/>
                                <w:kern w:val="0"/>
                                <w:sz w:val="24"/>
                              </w:rPr>
                              <w:t>养护用水</w:t>
                            </w:r>
                            <w:r>
                              <w:rPr>
                                <w:snapToGrid w:val="0"/>
                                <w:kern w:val="0"/>
                                <w:sz w:val="24"/>
                              </w:rPr>
                              <w:t>-</w:t>
                            </w:r>
                            <w:r>
                              <w:rPr>
                                <w:rFonts w:hint="eastAsia"/>
                                <w:snapToGrid w:val="0"/>
                                <w:kern w:val="0"/>
                                <w:sz w:val="24"/>
                              </w:rPr>
                              <w:t>2.4</w:t>
                            </w:r>
                          </w:p>
                        </w:txbxContent>
                      </v:textbox>
                    </v:shape>
                  </w:pict>
                </mc:Fallback>
              </mc:AlternateContent>
            </w:r>
            <w:r>
              <w:rPr>
                <w:rFonts w:eastAsiaTheme="minorEastAsia"/>
                <w:color w:val="auto"/>
              </w:rPr>
              <mc:AlternateContent>
                <mc:Choice Requires="wps">
                  <w:drawing>
                    <wp:anchor distT="0" distB="0" distL="114300" distR="114300" simplePos="0" relativeHeight="251686912" behindDoc="0" locked="0" layoutInCell="1" allowOverlap="1">
                      <wp:simplePos x="0" y="0"/>
                      <wp:positionH relativeFrom="column">
                        <wp:posOffset>3577590</wp:posOffset>
                      </wp:positionH>
                      <wp:positionV relativeFrom="paragraph">
                        <wp:posOffset>215900</wp:posOffset>
                      </wp:positionV>
                      <wp:extent cx="922655" cy="149860"/>
                      <wp:effectExtent l="38100" t="0" r="14605" b="292100"/>
                      <wp:wrapNone/>
                      <wp:docPr id="28" name="自选图形 41"/>
                      <wp:cNvGraphicFramePr/>
                      <a:graphic xmlns:a="http://schemas.openxmlformats.org/drawingml/2006/main">
                        <a:graphicData uri="http://schemas.microsoft.com/office/word/2010/wordprocessingShape">
                          <wps:wsp>
                            <wps:cNvCnPr>
                              <a:endCxn id="16" idx="2"/>
                            </wps:cNvCnPr>
                            <wps:spPr>
                              <a:xfrm rot="-10800000" flipV="true">
                                <a:off x="0" y="0"/>
                                <a:ext cx="922655" cy="149860"/>
                              </a:xfrm>
                              <a:prstGeom prst="bentConnector4">
                                <a:avLst>
                                  <a:gd name="adj1" fmla="val 0"/>
                                  <a:gd name="adj2" fmla="val 290676"/>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41" o:spid="_x0000_s1026" o:spt="35" type="#_x0000_t35" style="position:absolute;left:0pt;flip:y;margin-left:281.7pt;margin-top:17pt;height:11.8pt;width:72.65pt;rotation:11796480f;z-index:251686912;mso-width-relative:page;mso-height-relative:page;" filled="f" stroked="t" coordsize="21600,21600" o:gfxdata="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XWj841AAAAAkBAAAPAAAAAAAAAAEAIAAAADgA&#10;AABkcnMvZG93bnJldi54bWxQSwECFAAUAAAACACHTuJA3MDRMDACAAA3BAAADgAAAAAAAAABACAA&#10;AAA5AQAAZHJzL2Uyb0RvYy54bWxQSwUGAAAAAAYABgBZAQAA2wUAAAAA&#10;" adj="0,62786">
                      <v:fill on="f" focussize="0,0"/>
                      <v:stroke color="#000000" joinstyle="miter" dashstyle="dash" endarrow="block"/>
                      <v:imagedata o:title=""/>
                      <o:lock v:ext="edit" aspectratio="f"/>
                    </v:shape>
                  </w:pict>
                </mc:Fallback>
              </mc:AlternateContent>
            </w:r>
          </w:p>
          <w:p>
            <w:pPr>
              <w:pStyle w:val="93"/>
              <w:ind w:firstLine="471"/>
              <w:jc w:val="left"/>
              <w:rPr>
                <w:rFonts w:eastAsiaTheme="minorEastAsia"/>
                <w:snapToGrid w:val="0"/>
                <w:color w:val="auto"/>
                <w:kern w:val="0"/>
              </w:rPr>
            </w:pPr>
            <w:r>
              <w:rPr>
                <w:rFonts w:eastAsiaTheme="minorEastAsia"/>
                <w:color w:val="auto"/>
              </w:rPr>
              <mc:AlternateContent>
                <mc:Choice Requires="wps">
                  <w:drawing>
                    <wp:anchor distT="0" distB="0" distL="114300" distR="114300" simplePos="0" relativeHeight="251694080" behindDoc="0" locked="0" layoutInCell="1" allowOverlap="1">
                      <wp:simplePos x="0" y="0"/>
                      <wp:positionH relativeFrom="column">
                        <wp:posOffset>793115</wp:posOffset>
                      </wp:positionH>
                      <wp:positionV relativeFrom="paragraph">
                        <wp:posOffset>102870</wp:posOffset>
                      </wp:positionV>
                      <wp:extent cx="375285" cy="8890"/>
                      <wp:effectExtent l="0" t="36195" r="5715" b="31115"/>
                      <wp:wrapNone/>
                      <wp:docPr id="35" name="自选图形 42"/>
                      <wp:cNvGraphicFramePr/>
                      <a:graphic xmlns:a="http://schemas.openxmlformats.org/drawingml/2006/main">
                        <a:graphicData uri="http://schemas.microsoft.com/office/word/2010/wordprocessingShape">
                          <wps:wsp>
                            <wps:cNvCnPr>
                              <a:endCxn id="27" idx="1"/>
                            </wps:cNvCnPr>
                            <wps:spPr>
                              <a:xfrm flipV="true">
                                <a:off x="0" y="0"/>
                                <a:ext cx="37528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flip:y;margin-left:62.45pt;margin-top:8.1pt;height:0.7pt;width:29.55pt;z-index:251694080;mso-width-relative:page;mso-height-relative:page;" filled="f" stroked="t" coordsize="21600,21600" o:gfxdata="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1s8961wAAAAkBAAAPAAAA&#10;AAAAAAEAIAAAADgAAABkcnMvZG93bnJldi54bWxQSwECFAAUAAAACACHTuJAHsbMdwACAADSAwAA&#10;DgAAAAAAAAABACAAAAA8AQAAZHJzL2Uyb0RvYy54bWxQSwUGAAAAAAYABgBZAQAArgUAAAAA&#10;">
                      <v:fill on="f" focussize="0,0"/>
                      <v:stroke color="#000000" joinstyle="round" endarrow="block"/>
                      <v:imagedata o:title=""/>
                      <o:lock v:ext="edit" aspectratio="f"/>
                    </v:shape>
                  </w:pict>
                </mc:Fallback>
              </mc:AlternateContent>
            </w:r>
          </w:p>
          <w:p>
            <w:pPr>
              <w:spacing w:line="360" w:lineRule="auto"/>
              <w:jc w:val="center"/>
              <w:rPr>
                <w:rFonts w:hAnsiTheme="minorEastAsia" w:eastAsiaTheme="minorEastAsia"/>
                <w:b/>
                <w:color w:val="auto"/>
                <w:sz w:val="24"/>
              </w:rPr>
            </w:pPr>
            <w:r>
              <w:rPr>
                <w:rFonts w:eastAsiaTheme="minorEastAsia"/>
                <w:color w:val="auto"/>
              </w:rPr>
              <mc:AlternateContent>
                <mc:Choice Requires="wps">
                  <w:drawing>
                    <wp:anchor distT="0" distB="0" distL="114300" distR="114300" simplePos="0" relativeHeight="251700224" behindDoc="0" locked="0" layoutInCell="1" allowOverlap="1">
                      <wp:simplePos x="0" y="0"/>
                      <wp:positionH relativeFrom="column">
                        <wp:posOffset>2702560</wp:posOffset>
                      </wp:positionH>
                      <wp:positionV relativeFrom="paragraph">
                        <wp:posOffset>6350</wp:posOffset>
                      </wp:positionV>
                      <wp:extent cx="546100" cy="320040"/>
                      <wp:effectExtent l="0" t="0" r="0" b="0"/>
                      <wp:wrapNone/>
                      <wp:docPr id="53" name="文本框 101"/>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60</w:t>
                                  </w:r>
                                </w:p>
                              </w:txbxContent>
                            </wps:txbx>
                            <wps:bodyPr upright="true"/>
                          </wps:wsp>
                        </a:graphicData>
                      </a:graphic>
                    </wp:anchor>
                  </w:drawing>
                </mc:Choice>
                <mc:Fallback>
                  <w:pict>
                    <v:shape id="文本框 101" o:spid="_x0000_s1026" o:spt="202" type="#_x0000_t202" style="position:absolute;left:0pt;margin-left:212.8pt;margin-top:0.5pt;height:25.2pt;width:43pt;z-index:251700224;mso-width-relative:page;mso-height-relative:page;" filled="f" stroked="f" coordsize="21600,21600" o:gfxdata="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saxINkAAAAIAQAADwAAAAAAAAABACAAAAA4AAAAZHJzL2Rvd25yZXYueG1sUEsBAhQAFAAA&#10;AAgAh07iQI0vuyyfAQAAEgMAAA4AAAAAAAAAAQAgAAAAPgEAAGRycy9lMm9Eb2MueG1sUEsFBgAA&#10;AAAGAAYAWQEAAE8FAAAAAA==&#10;">
                      <v:fill on="f" focussize="0,0"/>
                      <v:stroke on="f" weight="1.25pt"/>
                      <v:imagedata o:title=""/>
                      <o:lock v:ext="edit" aspectratio="f"/>
                      <v:textbox>
                        <w:txbxContent>
                          <w:p>
                            <w:pPr>
                              <w:rPr>
                                <w:sz w:val="24"/>
                                <w:szCs w:val="24"/>
                              </w:rPr>
                            </w:pPr>
                            <w:r>
                              <w:rPr>
                                <w:rFonts w:hint="eastAsia"/>
                                <w:sz w:val="24"/>
                                <w:szCs w:val="24"/>
                              </w:rPr>
                              <w:t>60</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1826895</wp:posOffset>
                      </wp:positionH>
                      <wp:positionV relativeFrom="paragraph">
                        <wp:posOffset>238125</wp:posOffset>
                      </wp:positionV>
                      <wp:extent cx="646430" cy="169545"/>
                      <wp:effectExtent l="48895" t="242570" r="5715" b="14605"/>
                      <wp:wrapNone/>
                      <wp:docPr id="52" name="自选图形 102"/>
                      <wp:cNvGraphicFramePr/>
                      <a:graphic xmlns:a="http://schemas.openxmlformats.org/drawingml/2006/main">
                        <a:graphicData uri="http://schemas.microsoft.com/office/word/2010/wordprocessingShape">
                          <wps:wsp>
                            <wps:cNvCnPr>
                              <a:stCxn id="50" idx="3"/>
                              <a:endCxn id="50" idx="0"/>
                            </wps:cNvCnPr>
                            <wps:spPr>
                              <a:xfrm flipH="true" flipV="true">
                                <a:off x="0" y="0"/>
                                <a:ext cx="646430" cy="169545"/>
                              </a:xfrm>
                              <a:prstGeom prst="bentConnector4">
                                <a:avLst>
                                  <a:gd name="adj1" fmla="val 0"/>
                                  <a:gd name="adj2" fmla="val 240449"/>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02" o:spid="_x0000_s1026" o:spt="35" type="#_x0000_t35" style="position:absolute;left:0pt;flip:x y;margin-left:143.85pt;margin-top:18.75pt;height:13.35pt;width:50.9pt;z-index:251699200;mso-width-relative:page;mso-height-relative:page;" filled="f" stroked="t" coordsize="21600,21600" o:gfxdata="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SdTIY2gAAAAkBAAAPAAAAAAAAAAEA&#10;IAAAADgAAABkcnMvZG93bnJldi54bWxQSwECFAAUAAAACACHTuJAC6pbdzACAABNBAAADgAAAAAA&#10;AAABACAAAAA/AQAAZHJzL2Uyb0RvYy54bWxQSwUGAAAAAAYABgBZAQAA4QUAAAAA&#10;" adj="0,51937">
                      <v:fill on="f" focussize="0,0"/>
                      <v:stroke color="#000000" joinstyle="miter" endarrow="open"/>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98176" behindDoc="0" locked="0" layoutInCell="1" allowOverlap="1">
                      <wp:simplePos x="0" y="0"/>
                      <wp:positionH relativeFrom="column">
                        <wp:posOffset>762000</wp:posOffset>
                      </wp:positionH>
                      <wp:positionV relativeFrom="paragraph">
                        <wp:posOffset>161290</wp:posOffset>
                      </wp:positionV>
                      <wp:extent cx="546100" cy="320040"/>
                      <wp:effectExtent l="0" t="0" r="0" b="0"/>
                      <wp:wrapNone/>
                      <wp:docPr id="51" name="文本框 103"/>
                      <wp:cNvGraphicFramePr/>
                      <a:graphic xmlns:a="http://schemas.openxmlformats.org/drawingml/2006/main">
                        <a:graphicData uri="http://schemas.microsoft.com/office/word/2010/wordprocessingShape">
                          <wps:wsp>
                            <wps:cNvSpPr txBox="true"/>
                            <wps:spPr>
                              <a:xfrm>
                                <a:off x="0" y="0"/>
                                <a:ext cx="546100" cy="320040"/>
                              </a:xfrm>
                              <a:prstGeom prst="rect">
                                <a:avLst/>
                              </a:prstGeom>
                              <a:noFill/>
                              <a:ln w="15875">
                                <a:noFill/>
                              </a:ln>
                            </wps:spPr>
                            <wps:txbx>
                              <w:txbxContent>
                                <w:p>
                                  <w:pPr>
                                    <w:rPr>
                                      <w:sz w:val="24"/>
                                      <w:szCs w:val="24"/>
                                    </w:rPr>
                                  </w:pPr>
                                  <w:r>
                                    <w:rPr>
                                      <w:rFonts w:hint="eastAsia"/>
                                      <w:sz w:val="24"/>
                                      <w:szCs w:val="24"/>
                                    </w:rPr>
                                    <w:t>5</w:t>
                                  </w:r>
                                </w:p>
                              </w:txbxContent>
                            </wps:txbx>
                            <wps:bodyPr upright="true"/>
                          </wps:wsp>
                        </a:graphicData>
                      </a:graphic>
                    </wp:anchor>
                  </w:drawing>
                </mc:Choice>
                <mc:Fallback>
                  <w:pict>
                    <v:shape id="文本框 103" o:spid="_x0000_s1026" o:spt="202" type="#_x0000_t202" style="position:absolute;left:0pt;margin-left:60pt;margin-top:12.7pt;height:25.2pt;width:43pt;z-index:251698176;mso-width-relative:page;mso-height-relative:page;" filled="f" stroked="f" coordsize="21600,21600" o:gfxdata="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EUFC3dkAAAAJAQAADwAAAAAAAAABACAAAAA4AAAAZHJzL2Rvd25yZXYueG1sUEsBAhQAFAAA&#10;AAgAh07iQPd8wP2fAQAAEgMAAA4AAAAAAAAAAQAgAAAAPgEAAGRycy9lMm9Eb2MueG1sUEsFBgAA&#10;AAAGAAYAWQEAAE8FAAAAAA==&#10;">
                      <v:fill on="f" focussize="0,0"/>
                      <v:stroke on="f" weight="1.25pt"/>
                      <v:imagedata o:title=""/>
                      <o:lock v:ext="edit" aspectratio="f"/>
                      <v:textbox>
                        <w:txbxContent>
                          <w:p>
                            <w:pPr>
                              <w:rPr>
                                <w:sz w:val="24"/>
                                <w:szCs w:val="24"/>
                              </w:rPr>
                            </w:pPr>
                            <w:r>
                              <w:rPr>
                                <w:rFonts w:hint="eastAsia"/>
                                <w:sz w:val="24"/>
                                <w:szCs w:val="24"/>
                              </w:rPr>
                              <w:t>5</w:t>
                            </w:r>
                          </w:p>
                        </w:txbxContent>
                      </v:textbox>
                    </v:shape>
                  </w:pict>
                </mc:Fallback>
              </mc:AlternateContent>
            </w:r>
            <w:r>
              <w:rPr>
                <w:rFonts w:eastAsiaTheme="minorEastAsia"/>
                <w:color w:val="auto"/>
              </w:rPr>
              <mc:AlternateContent>
                <mc:Choice Requires="wps">
                  <w:drawing>
                    <wp:anchor distT="0" distB="0" distL="114300" distR="114300" simplePos="0" relativeHeight="251697152" behindDoc="0" locked="0" layoutInCell="1" allowOverlap="1">
                      <wp:simplePos x="0" y="0"/>
                      <wp:positionH relativeFrom="column">
                        <wp:posOffset>1180465</wp:posOffset>
                      </wp:positionH>
                      <wp:positionV relativeFrom="paragraph">
                        <wp:posOffset>238125</wp:posOffset>
                      </wp:positionV>
                      <wp:extent cx="1292860" cy="338455"/>
                      <wp:effectExtent l="5080" t="4445" r="12700" b="7620"/>
                      <wp:wrapNone/>
                      <wp:docPr id="50" name="文本框 104"/>
                      <wp:cNvGraphicFramePr/>
                      <a:graphic xmlns:a="http://schemas.openxmlformats.org/drawingml/2006/main">
                        <a:graphicData uri="http://schemas.microsoft.com/office/word/2010/wordprocessingShape">
                          <wps:wsp>
                            <wps:cNvSpPr txBox="true"/>
                            <wps:spPr>
                              <a:xfrm>
                                <a:off x="0" y="0"/>
                                <a:ext cx="1292860" cy="3384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4"/>
                                    </w:rPr>
                                  </w:pPr>
                                  <w:r>
                                    <w:rPr>
                                      <w:rFonts w:hint="eastAsia" w:ascii="宋体" w:hAnsi="宋体"/>
                                      <w:snapToGrid w:val="0"/>
                                      <w:kern w:val="0"/>
                                      <w:sz w:val="24"/>
                                    </w:rPr>
                                    <w:t>喷淋用水</w:t>
                                  </w:r>
                                  <w:r>
                                    <w:rPr>
                                      <w:snapToGrid w:val="0"/>
                                      <w:kern w:val="0"/>
                                      <w:sz w:val="24"/>
                                    </w:rPr>
                                    <w:t>-</w:t>
                                  </w:r>
                                  <w:r>
                                    <w:rPr>
                                      <w:rFonts w:hint="eastAsia"/>
                                      <w:snapToGrid w:val="0"/>
                                      <w:kern w:val="0"/>
                                      <w:sz w:val="24"/>
                                    </w:rPr>
                                    <w:t>5</w:t>
                                  </w:r>
                                </w:p>
                              </w:txbxContent>
                            </wps:txbx>
                            <wps:bodyPr upright="true"/>
                          </wps:wsp>
                        </a:graphicData>
                      </a:graphic>
                    </wp:anchor>
                  </w:drawing>
                </mc:Choice>
                <mc:Fallback>
                  <w:pict>
                    <v:shape id="文本框 104" o:spid="_x0000_s1026" o:spt="202" type="#_x0000_t202" style="position:absolute;left:0pt;margin-left:92.95pt;margin-top:18.75pt;height:26.65pt;width:101.8pt;z-index:251697152;mso-width-relative:margin;mso-height-relative:margin;" fillcolor="#FFFFFF" filled="t" stroked="t" coordsize="21600,21600" o:gfxdata="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LKSpbWAAAACQEAAA8AAAAAAAAAAQAgAAAAOAAA&#10;AGRycy9kb3ducmV2LnhtbFBLAQIUABQAAAAIAIdO4kBifWwW9AEAAPEDAAAOAAAAAAAAAAEAIAAA&#10;ADsBAABkcnMvZTJvRG9jLnhtbFBLBQYAAAAABgAGAFkBAAChBQAAAAA=&#10;">
                      <v:fill on="t" focussize="0,0"/>
                      <v:stroke weight="0.5pt" color="#000000" joinstyle="miter"/>
                      <v:imagedata o:title=""/>
                      <o:lock v:ext="edit" aspectratio="f"/>
                      <v:textbox>
                        <w:txbxContent>
                          <w:p>
                            <w:pPr>
                              <w:rPr>
                                <w:szCs w:val="24"/>
                              </w:rPr>
                            </w:pPr>
                            <w:r>
                              <w:rPr>
                                <w:rFonts w:hint="eastAsia" w:ascii="宋体" w:hAnsi="宋体"/>
                                <w:snapToGrid w:val="0"/>
                                <w:kern w:val="0"/>
                                <w:sz w:val="24"/>
                              </w:rPr>
                              <w:t>喷淋用水</w:t>
                            </w:r>
                            <w:r>
                              <w:rPr>
                                <w:snapToGrid w:val="0"/>
                                <w:kern w:val="0"/>
                                <w:sz w:val="24"/>
                              </w:rPr>
                              <w:t>-</w:t>
                            </w:r>
                            <w:r>
                              <w:rPr>
                                <w:rFonts w:hint="eastAsia"/>
                                <w:snapToGrid w:val="0"/>
                                <w:kern w:val="0"/>
                                <w:sz w:val="24"/>
                              </w:rPr>
                              <w:t>5</w:t>
                            </w:r>
                          </w:p>
                        </w:txbxContent>
                      </v:textbox>
                    </v:shape>
                  </w:pict>
                </mc:Fallback>
              </mc:AlternateContent>
            </w:r>
          </w:p>
          <w:p>
            <w:pPr>
              <w:spacing w:line="360" w:lineRule="auto"/>
              <w:jc w:val="center"/>
              <w:rPr>
                <w:rFonts w:hAnsiTheme="minorEastAsia" w:eastAsiaTheme="minorEastAsia"/>
                <w:b/>
                <w:color w:val="auto"/>
                <w:sz w:val="24"/>
              </w:rPr>
            </w:pPr>
            <w:r>
              <w:rPr>
                <w:rFonts w:eastAsiaTheme="minorEastAsia"/>
                <w:color w:val="auto"/>
              </w:rPr>
              <mc:AlternateContent>
                <mc:Choice Requires="wps">
                  <w:drawing>
                    <wp:anchor distT="0" distB="0" distL="114300" distR="114300" simplePos="0" relativeHeight="251696128" behindDoc="0" locked="0" layoutInCell="1" allowOverlap="1">
                      <wp:simplePos x="0" y="0"/>
                      <wp:positionH relativeFrom="column">
                        <wp:posOffset>793115</wp:posOffset>
                      </wp:positionH>
                      <wp:positionV relativeFrom="paragraph">
                        <wp:posOffset>69850</wp:posOffset>
                      </wp:positionV>
                      <wp:extent cx="375285" cy="8890"/>
                      <wp:effectExtent l="0" t="36195" r="5715" b="31115"/>
                      <wp:wrapNone/>
                      <wp:docPr id="49" name="自选图形 105"/>
                      <wp:cNvGraphicFramePr/>
                      <a:graphic xmlns:a="http://schemas.openxmlformats.org/drawingml/2006/main">
                        <a:graphicData uri="http://schemas.microsoft.com/office/word/2010/wordprocessingShape">
                          <wps:wsp>
                            <wps:cNvCnPr/>
                            <wps:spPr>
                              <a:xfrm flipV="true">
                                <a:off x="0" y="0"/>
                                <a:ext cx="37528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5" o:spid="_x0000_s1026" o:spt="32" type="#_x0000_t32" style="position:absolute;left:0pt;flip:y;margin-left:62.45pt;margin-top:5.5pt;height:0.7pt;width:29.55pt;z-index:251696128;mso-width-relative:page;mso-height-relative:page;" filled="f" stroked="t" coordsize="21600,21600" o:gfxdata="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o1Pg1AAAAAkBAAAPAAAAAAAAAAEAIAAAADgAAABkcnMv&#10;ZG93bnJldi54bWxQSwECFAAUAAAACACHTuJAY0NpevEBAACrAwAADgAAAAAAAAABACAAAAA5AQAA&#10;ZHJzL2Uyb0RvYy54bWxQSwUGAAAAAAYABgBZAQAAnAUAAAAA&#10;">
                      <v:fill on="f" focussize="0,0"/>
                      <v:stroke color="#000000" joinstyle="round" endarrow="block"/>
                      <v:imagedata o:title=""/>
                      <o:lock v:ext="edit" aspectratio="f"/>
                    </v:shape>
                  </w:pict>
                </mc:Fallback>
              </mc:AlternateContent>
            </w:r>
          </w:p>
          <w:p>
            <w:pPr>
              <w:spacing w:line="360" w:lineRule="auto"/>
              <w:jc w:val="center"/>
              <w:rPr>
                <w:rFonts w:eastAsiaTheme="minorEastAsia"/>
                <w:b/>
                <w:color w:val="auto"/>
                <w:sz w:val="24"/>
              </w:rPr>
            </w:pPr>
            <w:r>
              <w:rPr>
                <w:rFonts w:hAnsiTheme="minorEastAsia" w:eastAsiaTheme="minorEastAsia"/>
                <w:b/>
                <w:color w:val="auto"/>
                <w:sz w:val="24"/>
              </w:rPr>
              <w:t>图</w:t>
            </w:r>
            <w:r>
              <w:rPr>
                <w:rFonts w:hint="eastAsia" w:eastAsiaTheme="minorEastAsia"/>
                <w:b/>
                <w:color w:val="auto"/>
                <w:sz w:val="24"/>
                <w:lang w:val="en-US" w:eastAsia="zh-CN"/>
              </w:rPr>
              <w:t>2</w:t>
            </w:r>
            <w:r>
              <w:rPr>
                <w:rFonts w:eastAsiaTheme="minorEastAsia"/>
                <w:b/>
                <w:color w:val="auto"/>
                <w:sz w:val="24"/>
              </w:rPr>
              <w:t xml:space="preserve">  </w:t>
            </w:r>
            <w:r>
              <w:rPr>
                <w:rFonts w:hAnsiTheme="minorEastAsia" w:eastAsiaTheme="minorEastAsia"/>
                <w:b/>
                <w:color w:val="auto"/>
                <w:sz w:val="24"/>
              </w:rPr>
              <w:t>项目用水水量平衡图</w:t>
            </w:r>
            <w:r>
              <w:rPr>
                <w:rFonts w:eastAsiaTheme="minorEastAsia"/>
                <w:b/>
                <w:color w:val="auto"/>
                <w:sz w:val="24"/>
              </w:rPr>
              <w:t xml:space="preserve">    m</w:t>
            </w:r>
            <w:r>
              <w:rPr>
                <w:rFonts w:eastAsiaTheme="minorEastAsia"/>
                <w:b/>
                <w:color w:val="auto"/>
                <w:sz w:val="24"/>
                <w:vertAlign w:val="superscript"/>
              </w:rPr>
              <w:t>3</w:t>
            </w:r>
            <w:r>
              <w:rPr>
                <w:rFonts w:eastAsiaTheme="minorEastAsia"/>
                <w:b/>
                <w:color w:val="auto"/>
                <w:sz w:val="24"/>
              </w:rPr>
              <w:t>/d</w:t>
            </w:r>
          </w:p>
          <w:p>
            <w:pPr>
              <w:spacing w:line="360" w:lineRule="auto"/>
              <w:ind w:firstLine="472" w:firstLineChars="200"/>
              <w:rPr>
                <w:rFonts w:ascii="宋体" w:hAnsi="宋体"/>
                <w:color w:val="auto"/>
                <w:sz w:val="24"/>
              </w:rPr>
            </w:pPr>
            <w:r>
              <w:rPr>
                <w:rFonts w:hint="eastAsia" w:ascii="宋体" w:hAnsi="宋体"/>
                <w:color w:val="auto"/>
                <w:sz w:val="24"/>
              </w:rPr>
              <w:t>（2）供电：项目用电由当地电网接入，总用电量约为60</w:t>
            </w:r>
            <w:r>
              <w:rPr>
                <w:rFonts w:ascii="宋体" w:hAnsi="宋体"/>
                <w:color w:val="auto"/>
                <w:sz w:val="24"/>
              </w:rPr>
              <w:t xml:space="preserve"> </w:t>
            </w:r>
            <w:r>
              <w:rPr>
                <w:rFonts w:hint="eastAsia" w:ascii="宋体" w:hAnsi="宋体"/>
                <w:color w:val="auto"/>
                <w:sz w:val="24"/>
              </w:rPr>
              <w:t>万 kWh/a，可满足项目生产、生活用电需求。</w:t>
            </w:r>
          </w:p>
          <w:p>
            <w:pPr>
              <w:spacing w:line="360" w:lineRule="auto"/>
              <w:ind w:firstLine="472" w:firstLineChars="200"/>
              <w:rPr>
                <w:rFonts w:ascii="宋体" w:hAnsi="宋体"/>
                <w:color w:val="auto"/>
                <w:sz w:val="24"/>
              </w:rPr>
            </w:pPr>
            <w:r>
              <w:rPr>
                <w:rFonts w:hint="eastAsia" w:ascii="宋体" w:hAnsi="宋体"/>
                <w:color w:val="auto"/>
                <w:sz w:val="24"/>
              </w:rPr>
              <w:t>（3）供暖：项目办公冬季采暖由空调提供。</w:t>
            </w:r>
          </w:p>
          <w:p>
            <w:pPr>
              <w:spacing w:line="360" w:lineRule="auto"/>
              <w:ind w:firstLine="472" w:firstLineChars="200"/>
              <w:rPr>
                <w:rFonts w:ascii="宋体" w:hAnsi="宋体"/>
                <w:color w:val="auto"/>
                <w:sz w:val="24"/>
              </w:rPr>
            </w:pPr>
            <w:r>
              <w:rPr>
                <w:rFonts w:hint="eastAsia" w:ascii="宋体" w:hAnsi="宋体"/>
                <w:color w:val="auto"/>
                <w:sz w:val="24"/>
              </w:rPr>
              <w:t>（4）供热：项目生产过程中不用热，养护工序采用自然养护方式。</w:t>
            </w:r>
          </w:p>
          <w:p>
            <w:pPr>
              <w:spacing w:line="360" w:lineRule="auto"/>
              <w:ind w:firstLine="472" w:firstLineChars="200"/>
              <w:rPr>
                <w:rFonts w:eastAsiaTheme="minorEastAsia"/>
                <w:b/>
                <w:color w:val="auto"/>
                <w:sz w:val="24"/>
              </w:rPr>
            </w:pPr>
            <w:r>
              <w:rPr>
                <w:rFonts w:hint="eastAsia" w:eastAsiaTheme="minorEastAsia"/>
                <w:b/>
                <w:color w:val="auto"/>
                <w:sz w:val="24"/>
              </w:rPr>
              <w:t>6</w:t>
            </w:r>
            <w:r>
              <w:rPr>
                <w:rFonts w:hAnsiTheme="minorEastAsia" w:eastAsiaTheme="minorEastAsia"/>
                <w:b/>
                <w:color w:val="auto"/>
                <w:sz w:val="24"/>
              </w:rPr>
              <w:t>、劳动定员及工作制度</w:t>
            </w:r>
          </w:p>
          <w:p>
            <w:pPr>
              <w:spacing w:line="360" w:lineRule="auto"/>
              <w:ind w:firstLine="472" w:firstLineChars="200"/>
              <w:rPr>
                <w:rFonts w:ascii="宋体" w:hAnsi="宋体"/>
                <w:color w:val="auto"/>
                <w:sz w:val="24"/>
              </w:rPr>
            </w:pPr>
            <w:r>
              <w:rPr>
                <w:rFonts w:hint="eastAsia" w:ascii="宋体" w:hAnsi="宋体"/>
                <w:color w:val="auto"/>
                <w:sz w:val="24"/>
              </w:rPr>
              <w:t>项目劳动定员20人，一班制，每班工作8小时，年工作日260天。</w:t>
            </w:r>
          </w:p>
          <w:p>
            <w:pPr>
              <w:spacing w:line="360" w:lineRule="auto"/>
              <w:ind w:firstLine="472" w:firstLineChars="200"/>
              <w:rPr>
                <w:rFonts w:eastAsiaTheme="minorEastAsia"/>
                <w:b/>
                <w:color w:val="auto"/>
                <w:sz w:val="24"/>
              </w:rPr>
            </w:pPr>
            <w:r>
              <w:rPr>
                <w:rFonts w:hint="eastAsia" w:eastAsiaTheme="minorEastAsia"/>
                <w:b/>
                <w:color w:val="auto"/>
                <w:sz w:val="24"/>
              </w:rPr>
              <w:t>7</w:t>
            </w:r>
            <w:r>
              <w:rPr>
                <w:rFonts w:hAnsiTheme="minorEastAsia" w:eastAsiaTheme="minorEastAsia"/>
                <w:b/>
                <w:color w:val="auto"/>
                <w:sz w:val="24"/>
              </w:rPr>
              <w:t>、平面布置</w:t>
            </w:r>
          </w:p>
          <w:p>
            <w:pPr>
              <w:spacing w:line="360" w:lineRule="auto"/>
              <w:ind w:firstLine="472" w:firstLineChars="200"/>
              <w:rPr>
                <w:color w:val="auto"/>
              </w:rPr>
            </w:pPr>
            <w:r>
              <w:rPr>
                <w:rFonts w:hint="eastAsia" w:ascii="宋体" w:hAnsi="宋体"/>
                <w:color w:val="auto"/>
                <w:sz w:val="24"/>
              </w:rPr>
              <w:t>项目在满足生产工艺流程的前提下，考虑运输、安全等各方面要求，按各种设施不同功能进行分区和组合，项目大门位于厂区东北侧与大牙线距离较近，便于运输。厂区西侧为办公室，北侧为原料仓库、水泥筒仓、石粉筒仓，南侧为生产车间。项目平面布置图见附图</w:t>
            </w:r>
            <w:r>
              <w:rPr>
                <w:rFonts w:ascii="宋体" w:hAnsi="宋体"/>
                <w:color w:val="auto"/>
                <w:sz w:val="24"/>
              </w:rPr>
              <w:t>3</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17" w:type="dxa"/>
            <w:vAlign w:val="center"/>
          </w:tcPr>
          <w:p>
            <w:pPr>
              <w:pStyle w:val="35"/>
              <w:jc w:val="center"/>
              <w:rPr>
                <w:color w:val="auto"/>
              </w:rPr>
            </w:pPr>
            <w:r>
              <w:rPr>
                <w:rFonts w:hint="eastAsia"/>
                <w:color w:val="auto"/>
              </w:rPr>
              <w:t>工艺流程和产排污环节</w:t>
            </w:r>
          </w:p>
        </w:tc>
        <w:tc>
          <w:tcPr>
            <w:tcW w:w="8261" w:type="dxa"/>
            <w:vAlign w:val="center"/>
          </w:tcPr>
          <w:p>
            <w:pPr>
              <w:tabs>
                <w:tab w:val="left" w:pos="9585"/>
              </w:tabs>
              <w:spacing w:before="190" w:beforeLines="50" w:line="360" w:lineRule="auto"/>
              <w:rPr>
                <w:rFonts w:hAnsiTheme="minorEastAsia" w:eastAsiaTheme="minorEastAsia"/>
                <w:b/>
                <w:bCs/>
                <w:color w:val="auto"/>
                <w:sz w:val="24"/>
                <w:szCs w:val="24"/>
              </w:rPr>
            </w:pPr>
            <w:r>
              <w:rPr>
                <w:rFonts w:hAnsiTheme="minorEastAsia" w:eastAsiaTheme="minorEastAsia"/>
                <w:b/>
                <w:bCs/>
                <w:color w:val="auto"/>
                <w:sz w:val="24"/>
                <w:szCs w:val="24"/>
              </w:rPr>
              <w:t>工艺流程</w:t>
            </w:r>
            <w:r>
              <w:rPr>
                <w:rFonts w:eastAsiaTheme="minorEastAsia"/>
                <w:b/>
                <w:bCs/>
                <w:color w:val="auto"/>
                <w:sz w:val="24"/>
                <w:szCs w:val="24"/>
              </w:rPr>
              <w:t>(</w:t>
            </w:r>
            <w:r>
              <w:rPr>
                <w:rFonts w:hAnsiTheme="minorEastAsia" w:eastAsiaTheme="minorEastAsia"/>
                <w:b/>
                <w:bCs/>
                <w:color w:val="auto"/>
                <w:sz w:val="24"/>
                <w:szCs w:val="24"/>
              </w:rPr>
              <w:t>图示</w:t>
            </w:r>
            <w:r>
              <w:rPr>
                <w:rFonts w:eastAsiaTheme="minorEastAsia"/>
                <w:b/>
                <w:bCs/>
                <w:color w:val="auto"/>
                <w:sz w:val="24"/>
                <w:szCs w:val="24"/>
              </w:rPr>
              <w:t>)</w:t>
            </w:r>
            <w:r>
              <w:rPr>
                <w:rFonts w:hAnsiTheme="minorEastAsia" w:eastAsiaTheme="minorEastAsia"/>
                <w:b/>
                <w:bCs/>
                <w:color w:val="auto"/>
                <w:sz w:val="24"/>
                <w:szCs w:val="24"/>
              </w:rPr>
              <w:t>：</w:t>
            </w:r>
          </w:p>
          <w:p>
            <w:pPr>
              <w:spacing w:line="420" w:lineRule="exact"/>
              <w:rPr>
                <w:rFonts w:hAnsi="宋体"/>
                <w:color w:val="auto"/>
                <w:sz w:val="24"/>
              </w:rPr>
            </w:pPr>
            <w:r>
              <w:rPr>
                <w:rFonts w:hint="eastAsia" w:asciiTheme="minorEastAsia" w:hAnsiTheme="minorEastAsia" w:eastAsiaTheme="minorEastAsia"/>
                <w:b/>
                <w:bCs/>
                <w:color w:val="auto"/>
                <w:sz w:val="24"/>
              </w:rPr>
              <w:t>一、施工期</w:t>
            </w:r>
            <w:r>
              <w:rPr>
                <w:b/>
                <w:color w:val="auto"/>
                <w:sz w:val="28"/>
              </w:rPr>
              <mc:AlternateContent>
                <mc:Choice Requires="wpg">
                  <w:drawing>
                    <wp:anchor distT="0" distB="0" distL="114300" distR="114300" simplePos="0" relativeHeight="251695104" behindDoc="0" locked="0" layoutInCell="1" allowOverlap="1">
                      <wp:simplePos x="0" y="0"/>
                      <wp:positionH relativeFrom="column">
                        <wp:posOffset>107950</wp:posOffset>
                      </wp:positionH>
                      <wp:positionV relativeFrom="paragraph">
                        <wp:posOffset>146685</wp:posOffset>
                      </wp:positionV>
                      <wp:extent cx="4899025" cy="1158240"/>
                      <wp:effectExtent l="4445" t="4445" r="19050" b="10795"/>
                      <wp:wrapNone/>
                      <wp:docPr id="48" name="组合 47"/>
                      <wp:cNvGraphicFramePr/>
                      <a:graphic xmlns:a="http://schemas.openxmlformats.org/drawingml/2006/main">
                        <a:graphicData uri="http://schemas.microsoft.com/office/word/2010/wordprocessingGroup">
                          <wpg:wgp>
                            <wpg:cNvGrpSpPr/>
                            <wpg:grpSpPr>
                              <a:xfrm>
                                <a:off x="0" y="0"/>
                                <a:ext cx="4899025" cy="1158240"/>
                                <a:chOff x="1701" y="3683"/>
                                <a:chExt cx="8430" cy="1957"/>
                              </a:xfrm>
                            </wpg:grpSpPr>
                            <wps:wsp>
                              <wps:cNvPr id="36" name="矩形 48"/>
                              <wps:cNvSpPr/>
                              <wps:spPr>
                                <a:xfrm>
                                  <a:off x="3643"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主体施工</w:t>
                                    </w:r>
                                  </w:p>
                                </w:txbxContent>
                              </wps:txbx>
                              <wps:bodyPr upright="true"/>
                            </wps:wsp>
                            <wps:wsp>
                              <wps:cNvPr id="37" name="矩形 49"/>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装修施工</w:t>
                                    </w:r>
                                  </w:p>
                                </w:txbxContent>
                              </wps:txbx>
                              <wps:bodyPr upright="true"/>
                            </wps:wsp>
                            <wps:wsp>
                              <wps:cNvPr id="38" name="直线 50"/>
                              <wps:cNvSpPr/>
                              <wps:spPr>
                                <a:xfrm flipV="true">
                                  <a:off x="4458" y="4398"/>
                                  <a:ext cx="0" cy="585"/>
                                </a:xfrm>
                                <a:prstGeom prst="line">
                                  <a:avLst/>
                                </a:prstGeom>
                                <a:ln w="9525" cap="flat" cmpd="sng">
                                  <a:solidFill>
                                    <a:srgbClr val="000000"/>
                                  </a:solidFill>
                                  <a:prstDash val="dash"/>
                                  <a:headEnd type="none" w="med" len="med"/>
                                  <a:tailEnd type="none" w="med" len="med"/>
                                </a:ln>
                              </wps:spPr>
                              <wps:bodyPr upright="true"/>
                            </wps:wsp>
                            <wps:wsp>
                              <wps:cNvPr id="39" name="直线 51"/>
                              <wps:cNvSpPr/>
                              <wps:spPr>
                                <a:xfrm>
                                  <a:off x="4509" y="4424"/>
                                  <a:ext cx="2776" cy="0"/>
                                </a:xfrm>
                                <a:prstGeom prst="line">
                                  <a:avLst/>
                                </a:prstGeom>
                                <a:ln w="9525" cap="flat" cmpd="sng">
                                  <a:solidFill>
                                    <a:srgbClr val="000000"/>
                                  </a:solidFill>
                                  <a:prstDash val="dash"/>
                                  <a:headEnd type="none" w="med" len="med"/>
                                  <a:tailEnd type="none" w="med" len="med"/>
                                </a:ln>
                              </wps:spPr>
                              <wps:bodyPr upright="true"/>
                            </wps:wsp>
                            <wps:wsp>
                              <wps:cNvPr id="40" name="直线 52"/>
                              <wps:cNvSpPr/>
                              <wps:spPr>
                                <a:xfrm flipV="true">
                                  <a:off x="7307" y="4424"/>
                                  <a:ext cx="0" cy="585"/>
                                </a:xfrm>
                                <a:prstGeom prst="line">
                                  <a:avLst/>
                                </a:prstGeom>
                                <a:ln w="9525" cap="flat" cmpd="sng">
                                  <a:solidFill>
                                    <a:srgbClr val="000000"/>
                                  </a:solidFill>
                                  <a:prstDash val="dash"/>
                                  <a:headEnd type="none" w="med" len="med"/>
                                  <a:tailEnd type="none" w="med" len="med"/>
                                </a:ln>
                              </wps:spPr>
                              <wps:bodyPr upright="true"/>
                            </wps:wsp>
                            <wps:wsp>
                              <wps:cNvPr id="41" name="矩形 53"/>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施工人员及设备进场</w:t>
                                    </w:r>
                                  </w:p>
                                </w:txbxContent>
                              </wps:txbx>
                              <wps:bodyPr lIns="0" tIns="0" rIns="0" bIns="0" upright="true"/>
                            </wps:wsp>
                            <wps:wsp>
                              <wps:cNvPr id="42" name="直线 54"/>
                              <wps:cNvSpPr/>
                              <wps:spPr>
                                <a:xfrm>
                                  <a:off x="3017" y="5294"/>
                                  <a:ext cx="630" cy="0"/>
                                </a:xfrm>
                                <a:prstGeom prst="line">
                                  <a:avLst/>
                                </a:prstGeom>
                                <a:ln w="9525" cap="flat" cmpd="sng">
                                  <a:solidFill>
                                    <a:srgbClr val="000000"/>
                                  </a:solidFill>
                                  <a:prstDash val="solid"/>
                                  <a:headEnd type="none" w="med" len="med"/>
                                  <a:tailEnd type="triangle" w="med" len="med"/>
                                </a:ln>
                              </wps:spPr>
                              <wps:bodyPr upright="true"/>
                            </wps:wsp>
                            <wps:wsp>
                              <wps:cNvPr id="43" name="直线 55"/>
                              <wps:cNvSpPr/>
                              <wps:spPr>
                                <a:xfrm>
                                  <a:off x="8199" y="5309"/>
                                  <a:ext cx="630" cy="0"/>
                                </a:xfrm>
                                <a:prstGeom prst="line">
                                  <a:avLst/>
                                </a:prstGeom>
                                <a:ln w="9525" cap="flat" cmpd="sng">
                                  <a:solidFill>
                                    <a:srgbClr val="000000"/>
                                  </a:solidFill>
                                  <a:prstDash val="solid"/>
                                  <a:headEnd type="none" w="med" len="med"/>
                                  <a:tailEnd type="triangle" w="med" len="med"/>
                                </a:ln>
                              </wps:spPr>
                              <wps:bodyPr upright="true"/>
                            </wps:wsp>
                            <wps:wsp>
                              <wps:cNvPr id="44" name="矩形 56"/>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施工人员及设备出场</w:t>
                                    </w:r>
                                  </w:p>
                                </w:txbxContent>
                              </wps:txbx>
                              <wps:bodyPr lIns="0" tIns="0" rIns="0" bIns="0" upright="true"/>
                            </wps:wsp>
                            <wps:wsp>
                              <wps:cNvPr id="45" name="直线 57"/>
                              <wps:cNvSpPr/>
                              <wps:spPr>
                                <a:xfrm>
                                  <a:off x="5425" y="5309"/>
                                  <a:ext cx="960" cy="0"/>
                                </a:xfrm>
                                <a:prstGeom prst="line">
                                  <a:avLst/>
                                </a:prstGeom>
                                <a:ln w="9525" cap="flat" cmpd="sng">
                                  <a:solidFill>
                                    <a:srgbClr val="000000"/>
                                  </a:solidFill>
                                  <a:prstDash val="solid"/>
                                  <a:headEnd type="none" w="med" len="med"/>
                                  <a:tailEnd type="triangle" w="med" len="med"/>
                                </a:ln>
                              </wps:spPr>
                              <wps:bodyPr upright="true"/>
                            </wps:wsp>
                            <wps:wsp>
                              <wps:cNvPr id="46" name="直线 58"/>
                              <wps:cNvSpPr/>
                              <wps:spPr>
                                <a:xfrm flipV="true">
                                  <a:off x="5889" y="4094"/>
                                  <a:ext cx="0" cy="315"/>
                                </a:xfrm>
                                <a:prstGeom prst="line">
                                  <a:avLst/>
                                </a:prstGeom>
                                <a:ln w="9525" cap="flat" cmpd="sng">
                                  <a:solidFill>
                                    <a:srgbClr val="000000"/>
                                  </a:solidFill>
                                  <a:prstDash val="dash"/>
                                  <a:headEnd type="none" w="med" len="med"/>
                                  <a:tailEnd type="triangle" w="med" len="med"/>
                                </a:ln>
                              </wps:spPr>
                              <wps:bodyPr upright="true"/>
                            </wps:wsp>
                            <wps:wsp>
                              <wps:cNvPr id="47" name="矩形 59"/>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true"/>
                            </wps:wsp>
                          </wpg:wgp>
                        </a:graphicData>
                      </a:graphic>
                    </wp:anchor>
                  </w:drawing>
                </mc:Choice>
                <mc:Fallback>
                  <w:pict>
                    <v:group id="组合 47" o:spid="_x0000_s1026" o:spt="203" style="position:absolute;left:0pt;margin-left:8.5pt;margin-top:11.55pt;height:91.2pt;width:385.75pt;z-index:251695104;mso-width-relative:page;mso-height-relative:page;" coordorigin="1701,3683" coordsize="8430,1957" o:gfxdata="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BYAAABkcnMvUEsBAhQA&#10;FAAAAAgAh07iQEqgre3ZAAAACQEAAA8AAAAAAAAAAQAgAAAAOAAAAGRycy9kb3ducmV2LnhtbFBL&#10;AQIUABQAAAAIAIdO4kDQqjIVUgQAAOUcAAAOAAAAAAAAAAEAIAAAAD4BAABkcnMvZTJvRG9jLnht&#10;bFBLBQYAAAAABgAGAFkBAAACCAAAAAA=&#10;">
                      <o:lock v:ext="edit" aspectratio="f"/>
                      <v:rect id="矩形 48" o:spid="_x0000_s1026" o:spt="1" style="position:absolute;left:3643;top:5009;height:585;width:1724;" fillcolor="#FFFFFF" filled="t" stroked="t" coordsize="21600,21600" o:gfxdata="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x/H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60" w:lineRule="exact"/>
                                <w:jc w:val="center"/>
                                <w:rPr>
                                  <w:szCs w:val="21"/>
                                </w:rPr>
                              </w:pPr>
                              <w:r>
                                <w:rPr>
                                  <w:rFonts w:hint="eastAsia"/>
                                  <w:szCs w:val="21"/>
                                </w:rPr>
                                <w:t>主体施工</w:t>
                              </w:r>
                            </w:p>
                          </w:txbxContent>
                        </v:textbox>
                      </v:rect>
                      <v:rect id="矩形 49" o:spid="_x0000_s1026" o:spt="1" style="position:absolute;left:6434;top:5009;height:585;width:1724;" fillcolor="#FFFFFF" filled="t" stroked="t" coordsize="21600,21600" o:gfxdata="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wNq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60" w:lineRule="exact"/>
                                <w:jc w:val="center"/>
                                <w:rPr>
                                  <w:szCs w:val="21"/>
                                </w:rPr>
                              </w:pPr>
                              <w:r>
                                <w:rPr>
                                  <w:rFonts w:hint="eastAsia"/>
                                  <w:szCs w:val="21"/>
                                </w:rPr>
                                <w:t>装修施工</w:t>
                              </w:r>
                            </w:p>
                          </w:txbxContent>
                        </v:textbox>
                      </v:rect>
                      <v:line id="直线 50" o:spid="_x0000_s1026" o:spt="20" style="position:absolute;left:4458;top:4398;flip:y;height:585;width:0;" filled="f" stroked="t" coordsize="21600,21600" o:gfxdata="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8sQxqtgAAANsAAAAPAAAAAAAAAAEAIAAAADgAAABkcnMvZG93bnJldi54bWxQSwEC&#10;FAAUAAAACACHTuJAMy8FnjsAAAA5AAAAEAAAAAAAAAABACAAAAAbAQAAZHJzL3NoYXBleG1sLnht&#10;bFBLBQYAAAAABgAGAFsBAADFAwAAAAA=&#10;">
                        <v:fill on="f" focussize="0,0"/>
                        <v:stroke color="#000000" joinstyle="round" dashstyle="dash"/>
                        <v:imagedata o:title=""/>
                        <o:lock v:ext="edit" aspectratio="f"/>
                      </v:line>
                      <v:line id="直线 51" o:spid="_x0000_s1026" o:spt="20" style="position:absolute;left:4509;top:4424;height:0;width:2776;" filled="f" stroked="t" coordsize="21600,21600" o:gfxdata="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As5pvwAAANsAAAAPAAAAAAAAAAEAIAAAADgAAABkcnMvZG93bnJl&#10;di54bWxQSwECFAAUAAAACACHTuJAMy8FnjsAAAA5AAAAEAAAAAAAAAABACAAAAAkAQAAZHJzL3No&#10;YXBleG1sLnhtbFBLBQYAAAAABgAGAFsBAADOAwAAAAA=&#10;">
                        <v:fill on="f" focussize="0,0"/>
                        <v:stroke color="#000000" joinstyle="round" dashstyle="dash"/>
                        <v:imagedata o:title=""/>
                        <o:lock v:ext="edit" aspectratio="f"/>
                      </v:line>
                      <v:line id="直线 52" o:spid="_x0000_s1026" o:spt="20" style="position:absolute;left:7307;top:4424;flip:y;height:585;width:0;" filled="f" stroked="t" coordsize="21600,21600" o:gfxdata="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GsFzEbQAAADbAAAADwAAAAAAAAABACAAAAA4AAAAZHJzL2Rvd25yZXYueG1sUEsBAhQA&#10;FAAAAAgAh07iQDMvBZ47AAAAOQAAABAAAAAAAAAAAQAgAAAAGQEAAGRycy9zaGFwZXhtbC54bWxQ&#10;SwUGAAAAAAYABgBbAQAAwwMAAAAA&#10;">
                        <v:fill on="f" focussize="0,0"/>
                        <v:stroke color="#000000" joinstyle="round" dashstyle="dash"/>
                        <v:imagedata o:title=""/>
                        <o:lock v:ext="edit" aspectratio="f"/>
                      </v:line>
                      <v:rect id="矩形 53" o:spid="_x0000_s1026" o:spt="1" style="position:absolute;left:1701;top:4979;height:661;width:1320;" fillcolor="#FFFFFF" filled="t" stroked="t" coordsize="21600,21600" o:gfxdata="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fcaf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施工人员及设备进场</w:t>
                              </w:r>
                            </w:p>
                          </w:txbxContent>
                        </v:textbox>
                      </v:rect>
                      <v:line id="直线 54" o:spid="_x0000_s1026" o:spt="20" style="position:absolute;left:3017;top:5294;height:0;width:630;" filled="f" stroked="t" coordsize="21600,21600" o:gfxdata="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&#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hOha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55" o:spid="_x0000_s1026" o:spt="20" style="position:absolute;left:8199;top:5309;height:0;width:630;" filled="f" stroked="t" coordsize="21600,21600" o:gfxdata="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&#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yE3B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矩形 56" o:spid="_x0000_s1026" o:spt="1" style="position:absolute;left:8811;top:4934;height:676;width:1320;" fillcolor="#FFFFFF" filled="t" stroked="t" coordsize="21600,21600" o:gfxdata="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YC55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施工人员及设备出场</w:t>
                              </w:r>
                            </w:p>
                          </w:txbxContent>
                        </v:textbox>
                      </v:rect>
                      <v:line id="直线 57" o:spid="_x0000_s1026" o:spt="20" style="position:absolute;left:5425;top:5309;height:0;width:960;" filled="f" stroked="t" coordsize="21600,21600" o:gfxdata="UEsFBgAAAAAAAAAAAAAAAAAAAAAAAFBLAwQKAAAAAACHTuJAAAAAAAAAAAAAAAAABAAAAGRycy9Q&#10;SwMEFAAAAAgAh07iQGptcC6/AAAA2wAAAA8AAABkcnMvZG93bnJldi54bWxFj09rwkAUxO8Fv8Py&#10;hN7qJtJK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qbXAu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58" o:spid="_x0000_s1026" o:spt="20" style="position:absolute;left:5889;top:4094;flip:y;height:315;width:0;" filled="f" stroked="t" coordsize="21600,21600" o:gfxdata="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ZUtfYtgAAANsAAAAPAAAAAAAAAAEAIAAAADgAAABkcnMvZG93bnJldi54bWxQSwEC&#10;FAAUAAAACACHTuJAMy8FnjsAAAA5AAAAEAAAAAAAAAABACAAAAAbAQAAZHJzL3NoYXBleG1sLnht&#10;bFBLBQYAAAAABgAGAFsBAADFAwAAAAA=&#10;">
                        <v:fill on="f" focussize="0,0"/>
                        <v:stroke color="#000000" joinstyle="round" dashstyle="dash" endarrow="block"/>
                        <v:imagedata o:title=""/>
                        <o:lock v:ext="edit" aspectratio="f"/>
                      </v:line>
                      <v:rect id="矩形 59" o:spid="_x0000_s1026" o:spt="1" style="position:absolute;left:4039;top:3683;height:435;width:3704;" filled="f" stroked="t" coordsize="21600,21600" o:gfxdata="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&#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h2YH7oAAADbAAAADwAAAAAAAAABACAAAAA4AAAAZHJzL2Rvd25yZXYueG1s&#10;UEsBAhQAFAAAAAgAh07iQDMvBZ47AAAAOQAAABAAAAAAAAAAAQAgAAAAHwEAAGRycy9zaGFwZXht&#10;bC54bWxQSwUGAAAAAAYABgBbAQAAyQM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hAnsi="宋体"/>
                <w:color w:val="auto"/>
                <w:sz w:val="24"/>
              </w:rPr>
            </w:pPr>
          </w:p>
          <w:p>
            <w:pPr>
              <w:spacing w:line="360" w:lineRule="auto"/>
              <w:ind w:firstLine="472" w:firstLineChars="200"/>
              <w:rPr>
                <w:rFonts w:hAnsi="宋体"/>
                <w:color w:val="auto"/>
                <w:sz w:val="24"/>
              </w:rPr>
            </w:pPr>
          </w:p>
          <w:p>
            <w:pPr>
              <w:spacing w:line="460" w:lineRule="exact"/>
              <w:rPr>
                <w:rFonts w:hAnsi="宋体"/>
                <w:color w:val="auto"/>
                <w:sz w:val="24"/>
              </w:rPr>
            </w:pPr>
          </w:p>
          <w:p>
            <w:pPr>
              <w:spacing w:line="440" w:lineRule="exact"/>
              <w:jc w:val="center"/>
              <w:rPr>
                <w:rFonts w:hAnsiTheme="minorEastAsia" w:eastAsiaTheme="minorEastAsia"/>
                <w:b/>
                <w:color w:val="auto"/>
                <w:sz w:val="24"/>
              </w:rPr>
            </w:pPr>
            <w:r>
              <w:rPr>
                <w:rFonts w:hAnsiTheme="minorEastAsia" w:eastAsiaTheme="minorEastAsia"/>
                <w:b/>
                <w:color w:val="auto"/>
                <w:sz w:val="24"/>
              </w:rPr>
              <w:t>图</w:t>
            </w:r>
            <w:r>
              <w:rPr>
                <w:rFonts w:hint="eastAsia" w:hAnsiTheme="minorEastAsia" w:eastAsiaTheme="minorEastAsia"/>
                <w:b/>
                <w:color w:val="auto"/>
                <w:sz w:val="24"/>
                <w:lang w:val="en-US" w:eastAsia="zh-CN"/>
              </w:rPr>
              <w:t>3</w:t>
            </w:r>
            <w:r>
              <w:rPr>
                <w:rFonts w:hAnsiTheme="minorEastAsia" w:eastAsiaTheme="minorEastAsia"/>
                <w:b/>
                <w:color w:val="auto"/>
                <w:sz w:val="24"/>
              </w:rPr>
              <w:t xml:space="preserve"> 施工期工艺流程及产污环节图</w:t>
            </w:r>
          </w:p>
          <w:p>
            <w:pPr>
              <w:pStyle w:val="35"/>
              <w:spacing w:line="360" w:lineRule="auto"/>
              <w:jc w:val="both"/>
              <w:rPr>
                <w:rFonts w:ascii="宋体" w:hAnsi="宋体"/>
                <w:color w:val="auto"/>
                <w:kern w:val="2"/>
                <w:szCs w:val="20"/>
              </w:rPr>
            </w:pPr>
            <w:r>
              <w:rPr>
                <w:rFonts w:hint="eastAsia" w:ascii="宋体" w:hAnsi="宋体"/>
                <w:color w:val="auto"/>
                <w:kern w:val="2"/>
                <w:szCs w:val="20"/>
              </w:rPr>
              <w:t>（1）废气：施工期大气污染源主要为施工产生的扬尘；</w:t>
            </w:r>
          </w:p>
          <w:p>
            <w:pPr>
              <w:pStyle w:val="35"/>
              <w:spacing w:line="360" w:lineRule="auto"/>
              <w:jc w:val="both"/>
              <w:rPr>
                <w:rFonts w:ascii="宋体" w:hAnsi="宋体"/>
                <w:color w:val="auto"/>
                <w:kern w:val="2"/>
                <w:szCs w:val="20"/>
              </w:rPr>
            </w:pPr>
            <w:r>
              <w:rPr>
                <w:rFonts w:hint="eastAsia" w:ascii="宋体" w:hAnsi="宋体"/>
                <w:color w:val="auto"/>
                <w:kern w:val="2"/>
                <w:szCs w:val="20"/>
              </w:rPr>
              <w:t>（2）废水：施工期废水主要为施工人员生活污水；</w:t>
            </w:r>
          </w:p>
          <w:p>
            <w:pPr>
              <w:pStyle w:val="35"/>
              <w:spacing w:line="360" w:lineRule="auto"/>
              <w:jc w:val="both"/>
              <w:rPr>
                <w:rFonts w:ascii="宋体" w:hAnsi="宋体"/>
                <w:color w:val="auto"/>
                <w:kern w:val="2"/>
                <w:szCs w:val="20"/>
              </w:rPr>
            </w:pPr>
            <w:r>
              <w:rPr>
                <w:rFonts w:hint="eastAsia" w:ascii="宋体" w:hAnsi="宋体"/>
                <w:color w:val="auto"/>
                <w:kern w:val="2"/>
                <w:szCs w:val="20"/>
              </w:rPr>
              <w:t>（3）噪声：施工期间各种施工设备噪声；</w:t>
            </w:r>
          </w:p>
          <w:p>
            <w:pPr>
              <w:pStyle w:val="35"/>
              <w:spacing w:line="360" w:lineRule="auto"/>
              <w:jc w:val="both"/>
              <w:rPr>
                <w:rFonts w:ascii="宋体" w:hAnsi="宋体"/>
                <w:color w:val="auto"/>
                <w:kern w:val="2"/>
                <w:szCs w:val="20"/>
              </w:rPr>
            </w:pPr>
            <w:r>
              <w:rPr>
                <w:rFonts w:hint="eastAsia" w:ascii="宋体" w:hAnsi="宋体"/>
                <w:color w:val="auto"/>
                <w:kern w:val="2"/>
                <w:szCs w:val="20"/>
              </w:rPr>
              <w:t>（4）固废：施工期产生的施工建筑垃圾和施工人员生活垃圾；</w:t>
            </w:r>
          </w:p>
          <w:p>
            <w:pPr>
              <w:spacing w:line="360" w:lineRule="auto"/>
              <w:jc w:val="left"/>
              <w:rPr>
                <w:rFonts w:eastAsiaTheme="minorEastAsia"/>
                <w:b/>
                <w:bCs/>
                <w:color w:val="auto"/>
                <w:sz w:val="24"/>
                <w:szCs w:val="24"/>
              </w:rPr>
            </w:pPr>
            <w:r>
              <w:rPr>
                <w:rFonts w:hint="eastAsia" w:eastAsiaTheme="minorEastAsia"/>
                <w:b/>
                <w:color w:val="auto"/>
                <w:sz w:val="24"/>
                <w:szCs w:val="24"/>
              </w:rPr>
              <w:t>二、营运期</w:t>
            </w:r>
          </w:p>
          <w:p>
            <w:pPr>
              <w:spacing w:line="360" w:lineRule="auto"/>
              <w:ind w:firstLine="472" w:firstLineChars="200"/>
              <w:jc w:val="left"/>
              <w:rPr>
                <w:rFonts w:hAnsiTheme="minorEastAsia" w:eastAsiaTheme="minorEastAsia"/>
                <w:b/>
                <w:bCs/>
                <w:color w:val="auto"/>
                <w:sz w:val="24"/>
                <w:szCs w:val="24"/>
              </w:rPr>
            </w:pPr>
            <w:r>
              <w:rPr>
                <w:rFonts w:eastAsiaTheme="minorEastAsia"/>
                <w:b/>
                <w:bCs/>
                <w:color w:val="auto"/>
                <w:sz w:val="24"/>
                <w:szCs w:val="24"/>
              </w:rPr>
              <w:t>1</w:t>
            </w:r>
            <w:r>
              <w:rPr>
                <w:rFonts w:hAnsiTheme="minorEastAsia" w:eastAsiaTheme="minorEastAsia"/>
                <w:b/>
                <w:bCs/>
                <w:color w:val="auto"/>
                <w:sz w:val="24"/>
                <w:szCs w:val="24"/>
              </w:rPr>
              <w:t>、建筑垃圾处理生产线工艺流程</w:t>
            </w:r>
            <w:r>
              <w:rPr>
                <w:rFonts w:hint="eastAsia" w:hAnsiTheme="minorEastAsia" w:eastAsiaTheme="minorEastAsia"/>
                <w:b/>
                <w:bCs/>
                <w:color w:val="auto"/>
                <w:sz w:val="24"/>
                <w:szCs w:val="24"/>
              </w:rPr>
              <w:t>及排污节点</w:t>
            </w:r>
          </w:p>
          <w:p>
            <w:pPr>
              <w:spacing w:line="360" w:lineRule="auto"/>
              <w:ind w:firstLine="472" w:firstLineChars="200"/>
              <w:rPr>
                <w:rFonts w:ascii="宋体" w:hAnsi="宋体"/>
                <w:color w:val="auto"/>
                <w:sz w:val="24"/>
              </w:rPr>
            </w:pPr>
            <w:r>
              <w:rPr>
                <w:rFonts w:hint="eastAsia" w:ascii="宋体" w:hAnsi="宋体"/>
                <w:color w:val="auto"/>
                <w:sz w:val="24"/>
              </w:rPr>
              <w:t>建筑垃圾处理生产线工艺流程简述：</w:t>
            </w:r>
          </w:p>
          <w:p>
            <w:pPr>
              <w:numPr>
                <w:ilvl w:val="0"/>
                <w:numId w:val="2"/>
              </w:numPr>
              <w:spacing w:line="360" w:lineRule="auto"/>
              <w:ind w:firstLine="472" w:firstLineChars="200"/>
              <w:rPr>
                <w:color w:val="auto"/>
                <w:sz w:val="24"/>
                <w:szCs w:val="24"/>
              </w:rPr>
            </w:pPr>
            <w:r>
              <w:rPr>
                <w:rFonts w:hint="eastAsia"/>
                <w:color w:val="auto"/>
                <w:sz w:val="24"/>
                <w:szCs w:val="24"/>
              </w:rPr>
              <w:t>物料</w:t>
            </w:r>
            <w:r>
              <w:rPr>
                <w:rFonts w:hint="eastAsia" w:hAnsiTheme="minorEastAsia" w:eastAsiaTheme="minorEastAsia"/>
                <w:color w:val="auto"/>
                <w:sz w:val="24"/>
                <w:szCs w:val="24"/>
              </w:rPr>
              <w:t>运输、装卸及堆存</w:t>
            </w:r>
            <w:r>
              <w:rPr>
                <w:rFonts w:hint="eastAsia"/>
                <w:color w:val="auto"/>
                <w:sz w:val="24"/>
                <w:szCs w:val="24"/>
              </w:rPr>
              <w:t>：外购原料</w:t>
            </w:r>
            <w:r>
              <w:rPr>
                <w:rFonts w:hint="eastAsia" w:hAnsiTheme="minorEastAsia" w:eastAsiaTheme="minorEastAsia"/>
                <w:color w:val="auto"/>
                <w:sz w:val="24"/>
                <w:szCs w:val="24"/>
              </w:rPr>
              <w:t>建筑垃圾</w:t>
            </w:r>
            <w:r>
              <w:rPr>
                <w:rFonts w:hint="eastAsia"/>
                <w:color w:val="auto"/>
                <w:sz w:val="24"/>
                <w:szCs w:val="24"/>
              </w:rPr>
              <w:t>，经过汽车运输到原料区进行预处理（人工选出废钢铁），汽车在运输过程中会产生无组织扬尘，要求运输车辆装载高度最高点不得超过车辆槽帮上沿 40cm，两侧边缘应当低于槽帮上缘 10cm。车斗应用苫布覆盖，苫布边缘至少要遮住槽帮上沿以下15cm，厂区道路应进行硬化，定期清扫、洒水。</w:t>
            </w:r>
            <w:r>
              <w:rPr>
                <w:rFonts w:hint="eastAsia" w:hAnsiTheme="minorEastAsia" w:eastAsiaTheme="minorEastAsia"/>
                <w:color w:val="auto"/>
                <w:sz w:val="24"/>
                <w:szCs w:val="24"/>
              </w:rPr>
              <w:t>项目在</w:t>
            </w:r>
            <w:r>
              <w:rPr>
                <w:rFonts w:hint="eastAsia"/>
                <w:color w:val="auto"/>
                <w:sz w:val="24"/>
                <w:szCs w:val="24"/>
              </w:rPr>
              <w:t>封闭式</w:t>
            </w:r>
            <w:r>
              <w:rPr>
                <w:rFonts w:hint="eastAsia" w:hAnsiTheme="minorEastAsia" w:eastAsiaTheme="minorEastAsia"/>
                <w:color w:val="auto"/>
                <w:sz w:val="24"/>
                <w:szCs w:val="24"/>
              </w:rPr>
              <w:t>原料区内设微雾抑尘系统，对</w:t>
            </w:r>
            <w:r>
              <w:rPr>
                <w:rFonts w:hAnsiTheme="minorEastAsia" w:eastAsiaTheme="minorEastAsia"/>
                <w:color w:val="auto"/>
                <w:sz w:val="24"/>
                <w:szCs w:val="24"/>
              </w:rPr>
              <w:t>原料在厂内</w:t>
            </w:r>
            <w:r>
              <w:rPr>
                <w:rFonts w:hint="eastAsia" w:hAnsiTheme="minorEastAsia" w:eastAsiaTheme="minorEastAsia"/>
                <w:color w:val="auto"/>
                <w:sz w:val="24"/>
                <w:szCs w:val="24"/>
              </w:rPr>
              <w:t>运输、装卸及堆存过程中产生的</w:t>
            </w:r>
            <w:r>
              <w:rPr>
                <w:rFonts w:hAnsiTheme="minorEastAsia" w:eastAsiaTheme="minorEastAsia"/>
                <w:color w:val="auto"/>
                <w:sz w:val="24"/>
                <w:szCs w:val="24"/>
              </w:rPr>
              <w:t>扬尘</w:t>
            </w:r>
            <w:r>
              <w:rPr>
                <w:rFonts w:hint="eastAsia" w:hAnsiTheme="minorEastAsia" w:eastAsiaTheme="minorEastAsia"/>
                <w:color w:val="auto"/>
                <w:sz w:val="24"/>
                <w:szCs w:val="24"/>
              </w:rPr>
              <w:t>进行治理。</w:t>
            </w:r>
            <w:r>
              <w:rPr>
                <w:rFonts w:hint="eastAsia"/>
                <w:color w:val="auto"/>
                <w:sz w:val="24"/>
                <w:szCs w:val="24"/>
              </w:rPr>
              <w:t>厂区门口设置冲洗设施，对进出车辆进行冲洗，冲洗水循环使用。</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本工序污染物主要为原料装卸、堆存和转运过程中产生的无组织粉尘G1和运输车辆的噪声N1、车辆冲洗废水W1。</w:t>
            </w:r>
          </w:p>
          <w:p>
            <w:pPr>
              <w:numPr>
                <w:ilvl w:val="0"/>
                <w:numId w:val="2"/>
              </w:numPr>
              <w:spacing w:line="360" w:lineRule="auto"/>
              <w:ind w:firstLine="472" w:firstLineChars="200"/>
              <w:rPr>
                <w:color w:val="auto"/>
                <w:sz w:val="24"/>
                <w:szCs w:val="24"/>
              </w:rPr>
            </w:pPr>
            <w:r>
              <w:rPr>
                <w:rFonts w:hint="eastAsia" w:ascii="宋体" w:hAnsi="宋体"/>
                <w:color w:val="auto"/>
                <w:sz w:val="24"/>
              </w:rPr>
              <w:t>预处理：</w:t>
            </w:r>
            <w:r>
              <w:rPr>
                <w:rFonts w:hint="eastAsia" w:hAnsiTheme="minorEastAsia" w:eastAsiaTheme="minorEastAsia"/>
                <w:color w:val="auto"/>
                <w:sz w:val="24"/>
                <w:szCs w:val="24"/>
              </w:rPr>
              <w:t>对</w:t>
            </w:r>
            <w:r>
              <w:rPr>
                <w:rFonts w:hint="eastAsia"/>
                <w:color w:val="auto"/>
                <w:sz w:val="24"/>
                <w:szCs w:val="24"/>
              </w:rPr>
              <w:t>原料区的进行预处理，人工选出废钢铁。</w:t>
            </w:r>
          </w:p>
          <w:p>
            <w:pPr>
              <w:spacing w:line="360" w:lineRule="auto"/>
              <w:ind w:firstLine="412" w:firstLineChars="200"/>
              <w:rPr>
                <w:rFonts w:ascii="宋体" w:hAnsi="宋体"/>
                <w:b/>
                <w:bCs/>
                <w:color w:val="auto"/>
                <w:sz w:val="24"/>
              </w:rPr>
            </w:pPr>
            <w:r>
              <w:rPr>
                <w:rFonts w:hint="eastAsia"/>
                <w:color w:val="auto"/>
              </w:rPr>
              <w:t xml:space="preserve"> </w:t>
            </w:r>
            <w:r>
              <w:rPr>
                <w:rFonts w:hint="eastAsia" w:ascii="宋体" w:hAnsi="宋体"/>
                <w:b/>
                <w:bCs/>
                <w:color w:val="auto"/>
                <w:sz w:val="24"/>
              </w:rPr>
              <w:t>本工序污染物主要为人工挑选出的废钢铁S1。</w:t>
            </w:r>
          </w:p>
          <w:p>
            <w:pPr>
              <w:spacing w:line="360" w:lineRule="auto"/>
              <w:ind w:firstLine="472" w:firstLineChars="200"/>
              <w:rPr>
                <w:rFonts w:ascii="宋体" w:hAnsi="宋体"/>
                <w:color w:val="auto"/>
                <w:sz w:val="24"/>
              </w:rPr>
            </w:pPr>
            <w:r>
              <w:rPr>
                <w:rFonts w:hint="eastAsia" w:ascii="宋体" w:hAnsi="宋体"/>
                <w:color w:val="auto"/>
                <w:sz w:val="24"/>
              </w:rPr>
              <w:t>(3)给料、破碎：建筑垃圾破碎车间</w:t>
            </w:r>
            <w:r>
              <w:rPr>
                <w:rFonts w:hint="eastAsia" w:hAnsiTheme="minorEastAsia" w:eastAsiaTheme="minorEastAsia"/>
                <w:color w:val="auto"/>
                <w:sz w:val="24"/>
                <w:szCs w:val="24"/>
              </w:rPr>
              <w:t>原料区经过</w:t>
            </w:r>
            <w:r>
              <w:rPr>
                <w:rFonts w:hint="eastAsia"/>
                <w:color w:val="auto"/>
                <w:sz w:val="24"/>
                <w:szCs w:val="24"/>
              </w:rPr>
              <w:t>预处理后的</w:t>
            </w:r>
            <w:r>
              <w:rPr>
                <w:rFonts w:hint="eastAsia" w:hAnsiTheme="minorEastAsia" w:eastAsiaTheme="minorEastAsia"/>
                <w:color w:val="auto"/>
                <w:sz w:val="24"/>
                <w:szCs w:val="24"/>
              </w:rPr>
              <w:t>建筑垃圾</w:t>
            </w:r>
            <w:r>
              <w:rPr>
                <w:rFonts w:hint="eastAsia" w:ascii="宋体" w:hAnsi="宋体"/>
                <w:color w:val="auto"/>
                <w:sz w:val="24"/>
              </w:rPr>
              <w:t>根据生产需求由装载机将铲运到加料平台，倒入振动给料机上方料斗，由料斗通过给料机进入颚式破碎机进行破碎，经过颚式破碎机破碎后的原料再通过锤式破碎机进行二破，经过一、二次破碎的原料然后进行细破，整个破碎过程采取湿法作业，</w:t>
            </w:r>
            <w:r>
              <w:rPr>
                <w:rFonts w:hint="eastAsia" w:hAnsiTheme="minorEastAsia" w:eastAsiaTheme="minorEastAsia"/>
                <w:color w:val="auto"/>
                <w:sz w:val="24"/>
                <w:szCs w:val="24"/>
              </w:rPr>
              <w:t>车间内设水喷淋装置。</w:t>
            </w:r>
            <w:r>
              <w:rPr>
                <w:rFonts w:hint="eastAsia" w:ascii="宋体" w:hAnsi="宋体"/>
                <w:color w:val="auto"/>
                <w:sz w:val="24"/>
              </w:rPr>
              <w:t>本项目将给料破碎工序位于车间内，并设全封闭给料破碎机房，产生的废气经集气装置收集至1套布袋除尘器处理，由1根15米高排气筒排放。</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本工序污染物主要为给料、鄂破、锤破和细破过程中产生的颗粒物G2、G3、G4、G5，给料机、颚式破碎机、锤式破碎机、细破碎机运行过程中产生的机械噪声N2、N3、N4、N5,喷淋废水W2.</w:t>
            </w:r>
          </w:p>
          <w:p>
            <w:pPr>
              <w:spacing w:line="360" w:lineRule="auto"/>
              <w:ind w:firstLine="472" w:firstLineChars="200"/>
              <w:rPr>
                <w:rFonts w:ascii="宋体" w:hAnsi="宋体"/>
                <w:color w:val="auto"/>
                <w:sz w:val="24"/>
              </w:rPr>
            </w:pPr>
            <w:r>
              <w:rPr>
                <w:rFonts w:hint="eastAsia" w:ascii="宋体" w:hAnsi="宋体"/>
                <w:color w:val="auto"/>
                <w:sz w:val="24"/>
              </w:rPr>
              <w:t>（3）筛分：来自三级破碎的原料已经带水，经过筛分后，得到粉料和不同粒度的石子，粒径在0～3mm的粉料，由皮带输送机送往车间成品粉料区外售；粒径在5～10mm和10～20mm的为石子，经皮带输送机运至区车间内成品砂石料区内堆存，用作本项目另一个产品免烧砖生产线的原料；其余较细小颗粒，粒径在0～5mm的为砂。较大的不合格粒径重新返回破碎工序。振动筛采用高压水喷淋，筛分工序位于车间内，并设全封闭筛分机房，产生的废气经集气装置收集至1套布袋除尘器处理，由1根15米高排气筒排放（给料破碎工序合用1套除尘器+1根排气筒）。高压喷淋废水进入循环水池，用带式压滤机压滤后循环使用，不外排。</w:t>
            </w:r>
          </w:p>
          <w:p>
            <w:pPr>
              <w:spacing w:line="360" w:lineRule="auto"/>
              <w:ind w:firstLine="472" w:firstLineChars="200"/>
              <w:rPr>
                <w:rFonts w:ascii="宋体" w:hAnsi="宋体"/>
                <w:b/>
                <w:bCs/>
                <w:color w:val="auto"/>
                <w:sz w:val="24"/>
              </w:rPr>
            </w:pPr>
            <w:r>
              <w:rPr>
                <w:rFonts w:hint="eastAsia" w:ascii="宋体" w:hAnsi="宋体"/>
                <w:b/>
                <w:bCs/>
                <w:color w:val="auto"/>
                <w:sz w:val="24"/>
              </w:rPr>
              <w:t>本工序污染物主要为筛分过程中产生的颗粒物G6和圆振筛运行过程中产生机械噪声N6，喷淋废水W2和压滤机产生的滤泥S2和噪声N7。</w:t>
            </w: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p>
          <w:p>
            <w:pPr>
              <w:spacing w:line="440" w:lineRule="exact"/>
              <w:ind w:firstLine="472" w:firstLineChars="200"/>
              <w:jc w:val="left"/>
              <w:rPr>
                <w:rFonts w:hAnsiTheme="minorEastAsia" w:eastAsiaTheme="minorEastAsia"/>
                <w:color w:val="auto"/>
                <w:sz w:val="24"/>
                <w:szCs w:val="24"/>
              </w:rPr>
            </w:pPr>
            <w:r>
              <w:rPr>
                <w:rFonts w:hAnsiTheme="minorEastAsia" w:eastAsiaTheme="minorEastAsia"/>
                <w:color w:val="auto"/>
                <w:sz w:val="24"/>
                <w:szCs w:val="24"/>
              </w:rPr>
              <w:t>建筑垃圾处理生产线工艺流程及排污节点</w:t>
            </w:r>
            <w:r>
              <w:rPr>
                <w:rFonts w:hint="eastAsia" w:hAnsiTheme="minorEastAsia" w:eastAsiaTheme="minorEastAsia"/>
                <w:color w:val="auto"/>
                <w:sz w:val="24"/>
                <w:szCs w:val="24"/>
              </w:rPr>
              <w:t>见图</w:t>
            </w:r>
            <w:r>
              <w:rPr>
                <w:rFonts w:hint="eastAsia" w:hAnsiTheme="minorEastAsia" w:eastAsiaTheme="minorEastAsia"/>
                <w:color w:val="auto"/>
                <w:sz w:val="24"/>
                <w:szCs w:val="24"/>
                <w:lang w:val="en-US" w:eastAsia="zh-CN"/>
              </w:rPr>
              <w:t>4</w:t>
            </w:r>
            <w:r>
              <w:rPr>
                <w:rFonts w:hint="eastAsia" w:hAnsiTheme="minorEastAsia" w:eastAsiaTheme="minorEastAsia"/>
                <w:color w:val="auto"/>
                <w:sz w:val="24"/>
                <w:szCs w:val="24"/>
              </w:rPr>
              <w:t>：</w:t>
            </w:r>
          </w:p>
          <w:p>
            <w:pPr>
              <w:spacing w:line="440" w:lineRule="exact"/>
              <w:rPr>
                <w:b/>
                <w:color w:val="auto"/>
                <w:sz w:val="24"/>
                <w:szCs w:val="24"/>
              </w:rPr>
            </w:pPr>
          </w:p>
          <w:p>
            <w:pPr>
              <w:spacing w:line="440" w:lineRule="exact"/>
              <w:rPr>
                <w:b/>
                <w:color w:val="auto"/>
                <w:sz w:val="24"/>
                <w:szCs w:val="24"/>
              </w:rPr>
            </w:pPr>
            <w:r>
              <w:rPr>
                <w:color w:val="auto"/>
              </w:rPr>
              <mc:AlternateContent>
                <mc:Choice Requires="wps">
                  <w:drawing>
                    <wp:anchor distT="0" distB="0" distL="114300" distR="114300" simplePos="0" relativeHeight="251726848" behindDoc="0" locked="0" layoutInCell="1" allowOverlap="1">
                      <wp:simplePos x="0" y="0"/>
                      <wp:positionH relativeFrom="column">
                        <wp:posOffset>1379855</wp:posOffset>
                      </wp:positionH>
                      <wp:positionV relativeFrom="paragraph">
                        <wp:posOffset>151130</wp:posOffset>
                      </wp:positionV>
                      <wp:extent cx="3291840" cy="443865"/>
                      <wp:effectExtent l="38100" t="247650" r="236220" b="9525"/>
                      <wp:wrapNone/>
                      <wp:docPr id="196" name="肘形连接符 196"/>
                      <wp:cNvGraphicFramePr/>
                      <a:graphic xmlns:a="http://schemas.openxmlformats.org/drawingml/2006/main">
                        <a:graphicData uri="http://schemas.microsoft.com/office/word/2010/wordprocessingShape">
                          <wps:wsp>
                            <wps:cNvCnPr/>
                            <wps:spPr>
                              <a:xfrm rot="10800000">
                                <a:off x="0" y="0"/>
                                <a:ext cx="3291840" cy="443865"/>
                              </a:xfrm>
                              <a:prstGeom prst="bentConnector4">
                                <a:avLst>
                                  <a:gd name="adj1" fmla="val -6558"/>
                                  <a:gd name="adj2" fmla="val 153648"/>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5" type="#_x0000_t35" style="position:absolute;left:0pt;margin-left:108.65pt;margin-top:11.9pt;height:34.95pt;width:259.2pt;rotation:11796480f;z-index:251726848;mso-width-relative:page;mso-height-relative:page;" filled="f" stroked="t" coordsize="21600,21600" o:gfxdata="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J/rJm3XAAAACQEAAA8AAAAAAAAAAQAgAAAAOAAAAGRycy9k&#10;b3ducmV2LnhtbFBLAQIUABQAAAAIAIdO4kC9TL/WJgIAABQEAAAOAAAAAAAAAAEAIAAAADwBAABk&#10;cnMvZTJvRG9jLnhtbFBLBQYAAAAABgAGAFkBAADUBQAAAAA=&#10;" adj="0,33188">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8896" behindDoc="0" locked="0" layoutInCell="1" allowOverlap="1">
                      <wp:simplePos x="0" y="0"/>
                      <wp:positionH relativeFrom="column">
                        <wp:posOffset>1066165</wp:posOffset>
                      </wp:positionH>
                      <wp:positionV relativeFrom="paragraph">
                        <wp:posOffset>132715</wp:posOffset>
                      </wp:positionV>
                      <wp:extent cx="627380" cy="327025"/>
                      <wp:effectExtent l="0" t="0" r="0" b="0"/>
                      <wp:wrapNone/>
                      <wp:docPr id="203" name="文本框 94"/>
                      <wp:cNvGraphicFramePr/>
                      <a:graphic xmlns:a="http://schemas.openxmlformats.org/drawingml/2006/main">
                        <a:graphicData uri="http://schemas.microsoft.com/office/word/2010/wordprocessingShape">
                          <wps:wsp>
                            <wps:cNvSpPr txBox="true"/>
                            <wps:spPr>
                              <a:xfrm>
                                <a:off x="0" y="0"/>
                                <a:ext cx="627380" cy="327025"/>
                              </a:xfrm>
                              <a:prstGeom prst="rect">
                                <a:avLst/>
                              </a:prstGeom>
                              <a:noFill/>
                              <a:ln>
                                <a:noFill/>
                              </a:ln>
                              <a:effectLst/>
                            </wps:spPr>
                            <wps:txbx>
                              <w:txbxContent>
                                <w:p>
                                  <w:pPr>
                                    <w:pStyle w:val="35"/>
                                    <w:rPr>
                                      <w:rFonts w:ascii="宋体" w:hAnsi="宋体" w:cs="宋体"/>
                                      <w:sz w:val="21"/>
                                      <w:szCs w:val="21"/>
                                    </w:rPr>
                                  </w:pPr>
                                  <w:r>
                                    <w:rPr>
                                      <w:rFonts w:hint="eastAsia" w:ascii="宋体" w:hAnsi="宋体" w:cs="宋体"/>
                                      <w:sz w:val="21"/>
                                      <w:szCs w:val="21"/>
                                    </w:rPr>
                                    <w:t>清洗水</w:t>
                                  </w:r>
                                </w:p>
                              </w:txbxContent>
                            </wps:txbx>
                            <wps:bodyPr upright="true"/>
                          </wps:wsp>
                        </a:graphicData>
                      </a:graphic>
                    </wp:anchor>
                  </w:drawing>
                </mc:Choice>
                <mc:Fallback>
                  <w:pict>
                    <v:shape id="文本框 94" o:spid="_x0000_s1026" o:spt="202" type="#_x0000_t202" style="position:absolute;left:0pt;margin-left:83.95pt;margin-top:10.45pt;height:25.75pt;width:49.4pt;z-index:251728896;mso-width-relative:page;mso-height-relative:page;" filled="f" stroked="f" coordsize="21600,21600" o:gfxdata="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KtqC&#10;P9cAAAAJAQAADwAAAAAAAAABACAAAAA4AAAAZHJzL2Rvd25yZXYueG1sUEsBAhQAFAAAAAgAh07i&#10;QDweze2bAQAAFgMAAA4AAAAAAAAAAQAgAAAAPAEAAGRycy9lMm9Eb2MueG1sUEsFBgAAAAAGAAYA&#10;WQEAAEkFAAAAAA==&#10;">
                      <v:fill on="f" focussize="0,0"/>
                      <v:stroke on="f"/>
                      <v:imagedata o:title=""/>
                      <o:lock v:ext="edit" aspectratio="f"/>
                      <v:textbox>
                        <w:txbxContent>
                          <w:p>
                            <w:pPr>
                              <w:pStyle w:val="35"/>
                              <w:rPr>
                                <w:rFonts w:ascii="宋体" w:hAnsi="宋体" w:cs="宋体"/>
                                <w:sz w:val="21"/>
                                <w:szCs w:val="21"/>
                              </w:rPr>
                            </w:pPr>
                            <w:r>
                              <w:rPr>
                                <w:rFonts w:hint="eastAsia" w:ascii="宋体" w:hAnsi="宋体" w:cs="宋体"/>
                                <w:sz w:val="21"/>
                                <w:szCs w:val="21"/>
                              </w:rPr>
                              <w:t>清洗水</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3036570</wp:posOffset>
                      </wp:positionH>
                      <wp:positionV relativeFrom="paragraph">
                        <wp:posOffset>275590</wp:posOffset>
                      </wp:positionV>
                      <wp:extent cx="1219200" cy="180340"/>
                      <wp:effectExtent l="0" t="9525" r="30480" b="8255"/>
                      <wp:wrapNone/>
                      <wp:docPr id="202" name="肘形连接符 202"/>
                      <wp:cNvGraphicFramePr/>
                      <a:graphic xmlns:a="http://schemas.openxmlformats.org/drawingml/2006/main">
                        <a:graphicData uri="http://schemas.microsoft.com/office/word/2010/wordprocessingShape">
                          <wps:wsp>
                            <wps:cNvCnPr/>
                            <wps:spPr>
                              <a:xfrm>
                                <a:off x="0" y="0"/>
                                <a:ext cx="1219200" cy="180340"/>
                              </a:xfrm>
                              <a:prstGeom prst="bentConnector3">
                                <a:avLst>
                                  <a:gd name="adj1" fmla="val 99270"/>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4" type="#_x0000_t34" style="position:absolute;left:0pt;margin-left:239.1pt;margin-top:21.7pt;height:14.2pt;width:96pt;z-index:251727872;mso-width-relative:page;mso-height-relative:page;" filled="f" stroked="t" coordsize="21600,21600" o:gfxdata="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x2oBNoAAAAJAQAADwAAAAAAAAABACAAAAA4AAAAZHJzL2Rvd25yZXYueG1sUEsBAhQAFAAA&#10;AAgAh07iQNMHJd8QAgAA4AMAAA4AAAAAAAAAAQAgAAAAPwEAAGRycy9lMm9Eb2MueG1sUEsFBgAA&#10;AAAGAAYAWQEAAMEFAAAAAA==&#10;" adj="21442">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24800" behindDoc="0" locked="0" layoutInCell="1" allowOverlap="1">
                      <wp:simplePos x="0" y="0"/>
                      <wp:positionH relativeFrom="column">
                        <wp:posOffset>3228340</wp:posOffset>
                      </wp:positionH>
                      <wp:positionV relativeFrom="paragraph">
                        <wp:posOffset>37465</wp:posOffset>
                      </wp:positionV>
                      <wp:extent cx="570865" cy="278130"/>
                      <wp:effectExtent l="0" t="0" r="0" b="0"/>
                      <wp:wrapNone/>
                      <wp:docPr id="59" name="文本框 93"/>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W1</w:t>
                                  </w:r>
                                </w:p>
                                <w:p>
                                  <w:pPr>
                                    <w:rPr>
                                      <w:szCs w:val="21"/>
                                    </w:rPr>
                                  </w:pPr>
                                </w:p>
                              </w:txbxContent>
                            </wps:txbx>
                            <wps:bodyPr upright="true"/>
                          </wps:wsp>
                        </a:graphicData>
                      </a:graphic>
                    </wp:anchor>
                  </w:drawing>
                </mc:Choice>
                <mc:Fallback>
                  <w:pict>
                    <v:shape id="文本框 93" o:spid="_x0000_s1026" o:spt="202" type="#_x0000_t202" style="position:absolute;left:0pt;margin-left:254.2pt;margin-top:2.95pt;height:21.9pt;width:44.95pt;z-index:251724800;mso-width-relative:page;mso-height-relative:page;" filled="f" stroked="f" coordsize="21600,21600" o:gfxdata="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azJR&#10;NtYAAAAIAQAADwAAAAAAAAABACAAAAA4AAAAZHJzL2Rvd25yZXYueG1sUEsBAhQAFAAAAAgAh07i&#10;QJnZ7eycAQAAFQMAAA4AAAAAAAAAAQAgAAAAOwEAAGRycy9lMm9Eb2MueG1sUEsFBgAAAAAGAAYA&#10;WQEAAEkFAAAAAA==&#10;">
                      <v:fill on="f" focussize="0,0"/>
                      <v:stroke on="f"/>
                      <v:imagedata o:title=""/>
                      <o:lock v:ext="edit" aspectratio="f"/>
                      <v:textbox>
                        <w:txbxContent>
                          <w:p>
                            <w:pPr>
                              <w:rPr>
                                <w:color w:val="000000"/>
                                <w:szCs w:val="21"/>
                              </w:rPr>
                            </w:pPr>
                            <w:r>
                              <w:rPr>
                                <w:rFonts w:hint="eastAsia"/>
                                <w:color w:val="000000"/>
                                <w:szCs w:val="21"/>
                              </w:rPr>
                              <w:t>W1</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722752" behindDoc="0" locked="0" layoutInCell="1" allowOverlap="1">
                      <wp:simplePos x="0" y="0"/>
                      <wp:positionH relativeFrom="column">
                        <wp:posOffset>2089150</wp:posOffset>
                      </wp:positionH>
                      <wp:positionV relativeFrom="paragraph">
                        <wp:posOffset>153670</wp:posOffset>
                      </wp:positionV>
                      <wp:extent cx="914400" cy="266700"/>
                      <wp:effectExtent l="4445" t="4445" r="10795" b="18415"/>
                      <wp:wrapNone/>
                      <wp:docPr id="180" name="矩形 2216"/>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jc w:val="center"/>
                                  </w:pPr>
                                  <w:r>
                                    <w:rPr>
                                      <w:rFonts w:hint="eastAsia"/>
                                    </w:rPr>
                                    <w:t>运输车</w:t>
                                  </w:r>
                                </w:p>
                              </w:txbxContent>
                            </wps:txbx>
                            <wps:bodyPr lIns="36000" tIns="18000" rIns="36000" bIns="21600" upright="true"/>
                          </wps:wsp>
                        </a:graphicData>
                      </a:graphic>
                    </wp:anchor>
                  </w:drawing>
                </mc:Choice>
                <mc:Fallback>
                  <w:pict>
                    <v:rect id="矩形 2216" o:spid="_x0000_s1026" o:spt="1" style="position:absolute;left:0pt;margin-left:164.5pt;margin-top:12.1pt;height:21pt;width:72pt;z-index:251722752;mso-width-relative:page;mso-height-relative:page;" fillcolor="#FFFFFF" filled="t" stroked="t" coordsize="21600,21600" o:gfxdata="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8QTX6NkAAAAJ&#10;AQAADwAAAAAAAAABACAAAAA4AAAAZHJzL2Rvd25yZXYueG1sUEsBAhQAFAAAAAgAh07iQLVUvaAF&#10;AgAAJAQAAA4AAAAAAAAAAQAgAAAAPgEAAGRycy9lMm9Eb2MueG1sUEsFBgAAAAAGAAYAWQEAALUF&#10;AAAAAA==&#10;">
                      <v:fill on="t" focussize="0,0"/>
                      <v:stroke color="#000000" joinstyle="miter"/>
                      <v:imagedata o:title=""/>
                      <o:lock v:ext="edit" aspectratio="f"/>
                      <v:textbox inset="1mm,0.5mm,1mm,0.6mm">
                        <w:txbxContent>
                          <w:p>
                            <w:pPr>
                              <w:ind w:firstLine="105" w:firstLineChars="50"/>
                              <w:jc w:val="center"/>
                            </w:pPr>
                            <w:r>
                              <w:rPr>
                                <w:rFonts w:hint="eastAsia"/>
                              </w:rPr>
                              <w:t>运输车</w:t>
                            </w:r>
                          </w:p>
                        </w:txbxContent>
                      </v:textbox>
                    </v:rect>
                  </w:pict>
                </mc:Fallback>
              </mc:AlternateContent>
            </w:r>
          </w:p>
          <w:p>
            <w:pPr>
              <w:spacing w:line="440" w:lineRule="exact"/>
              <w:jc w:val="right"/>
              <w:rPr>
                <w:color w:val="auto"/>
              </w:rPr>
            </w:pPr>
            <w:r>
              <w:rPr>
                <w:b/>
                <w:color w:val="auto"/>
              </w:rPr>
              <mc:AlternateContent>
                <mc:Choice Requires="wps">
                  <w:drawing>
                    <wp:anchor distT="0" distB="0" distL="114300" distR="114300" simplePos="0" relativeHeight="251837440" behindDoc="0" locked="0" layoutInCell="1" allowOverlap="1">
                      <wp:simplePos x="0" y="0"/>
                      <wp:positionH relativeFrom="column">
                        <wp:posOffset>1362075</wp:posOffset>
                      </wp:positionH>
                      <wp:positionV relativeFrom="paragraph">
                        <wp:posOffset>49530</wp:posOffset>
                      </wp:positionV>
                      <wp:extent cx="399415" cy="327025"/>
                      <wp:effectExtent l="0" t="0" r="0" b="0"/>
                      <wp:wrapNone/>
                      <wp:docPr id="91" name="文本框 71"/>
                      <wp:cNvGraphicFramePr/>
                      <a:graphic xmlns:a="http://schemas.openxmlformats.org/drawingml/2006/main">
                        <a:graphicData uri="http://schemas.microsoft.com/office/word/2010/wordprocessingShape">
                          <wps:wsp>
                            <wps:cNvSpPr txBox="true"/>
                            <wps:spPr>
                              <a:xfrm>
                                <a:off x="0" y="0"/>
                                <a:ext cx="399415" cy="327025"/>
                              </a:xfrm>
                              <a:prstGeom prst="rect">
                                <a:avLst/>
                              </a:prstGeom>
                              <a:noFill/>
                              <a:ln>
                                <a:noFill/>
                              </a:ln>
                              <a:effectLst/>
                            </wps:spPr>
                            <wps:txbx>
                              <w:txbxContent>
                                <w:p>
                                  <w:pPr>
                                    <w:pStyle w:val="35"/>
                                    <w:rPr>
                                      <w:sz w:val="21"/>
                                      <w:szCs w:val="21"/>
                                    </w:rPr>
                                  </w:pPr>
                                  <w:r>
                                    <w:rPr>
                                      <w:rFonts w:hint="eastAsia"/>
                                      <w:sz w:val="21"/>
                                      <w:szCs w:val="21"/>
                                    </w:rPr>
                                    <w:t>N1</w:t>
                                  </w:r>
                                </w:p>
                              </w:txbxContent>
                            </wps:txbx>
                            <wps:bodyPr upright="true"/>
                          </wps:wsp>
                        </a:graphicData>
                      </a:graphic>
                    </wp:anchor>
                  </w:drawing>
                </mc:Choice>
                <mc:Fallback>
                  <w:pict>
                    <v:shape id="文本框 71" o:spid="_x0000_s1026" o:spt="202" type="#_x0000_t202" style="position:absolute;left:0pt;margin-left:107.25pt;margin-top:3.9pt;height:25.75pt;width:31.45pt;z-index:251837440;mso-width-relative:page;mso-height-relative:page;" filled="f" stroked="f" coordsize="21600,21600" o:gfxdata="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BWf9jzW&#10;AAAACAEAAA8AAAAAAAAAAQAgAAAAOAAAAGRycy9kb3ducmV2LnhtbFBLAQIUABQAAAAIAIdO4kDs&#10;nMztmgEAABUDAAAOAAAAAAAAAAEAIAAAADsBAABkcnMvZTJvRG9jLnhtbFBLBQYAAAAABgAGAFkB&#10;AABHBQAAAAA=&#10;">
                      <v:fill on="f" focussize="0,0"/>
                      <v:stroke on="f"/>
                      <v:imagedata o:title=""/>
                      <o:lock v:ext="edit" aspectratio="f"/>
                      <v:textbox>
                        <w:txbxContent>
                          <w:p>
                            <w:pPr>
                              <w:pStyle w:val="35"/>
                              <w:rPr>
                                <w:sz w:val="21"/>
                                <w:szCs w:val="21"/>
                              </w:rPr>
                            </w:pPr>
                            <w:r>
                              <w:rPr>
                                <w:rFonts w:hint="eastAsia"/>
                                <w:sz w:val="21"/>
                                <w:szCs w:val="21"/>
                              </w:rPr>
                              <w:t>N1</w:t>
                            </w:r>
                          </w:p>
                        </w:txbxContent>
                      </v:textbox>
                    </v:shape>
                  </w:pict>
                </mc:Fallback>
              </mc:AlternateContent>
            </w:r>
            <w:r>
              <w:rPr>
                <w:b/>
                <w:color w:val="auto"/>
              </w:rPr>
              <mc:AlternateContent>
                <mc:Choice Requires="wps">
                  <w:drawing>
                    <wp:anchor distT="0" distB="0" distL="114300" distR="114300" simplePos="0" relativeHeight="251836416" behindDoc="0" locked="0" layoutInCell="1" allowOverlap="1">
                      <wp:simplePos x="0" y="0"/>
                      <wp:positionH relativeFrom="column">
                        <wp:posOffset>1639570</wp:posOffset>
                      </wp:positionH>
                      <wp:positionV relativeFrom="paragraph">
                        <wp:posOffset>122555</wp:posOffset>
                      </wp:positionV>
                      <wp:extent cx="464185" cy="0"/>
                      <wp:effectExtent l="0" t="38100" r="8255" b="38100"/>
                      <wp:wrapNone/>
                      <wp:docPr id="88" name="自选图形 112"/>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12" o:spid="_x0000_s1026" o:spt="32" type="#_x0000_t32" style="position:absolute;left:0pt;flip:x;margin-left:129.1pt;margin-top:9.65pt;height:0pt;width:36.55pt;z-index:251836416;mso-width-relative:page;mso-height-relative:page;" filled="f" stroked="t" coordsize="21600,21600" o:gfxdata="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Dh37nUAAAACQEAAA8AAAAAAAAAAQAgAAAAOAAAAGRycy9kb3du&#10;cmV2LnhtbFBLAQIUABQAAAAIAIdO4kC4G1ZQ7QEAAKcDAAAOAAAAAAAAAAEAIAAAADkBAABkcnMv&#10;ZTJvRG9jLnhtbFBLBQYAAAAABgAGAFkBAACYBQAAAAA=&#10;">
                      <v:fill on="f" focussize="0,0"/>
                      <v:stroke color="#000000" joinstyle="round" dashstyle="dash" endarrow="block"/>
                      <v:imagedata o:title=""/>
                      <o:lock v:ext="edit" aspectratio="f"/>
                    </v:shape>
                  </w:pict>
                </mc:Fallback>
              </mc:AlternateContent>
            </w:r>
            <w:r>
              <w:rPr>
                <w:b/>
                <w:bCs/>
                <w:color w:val="auto"/>
                <w:sz w:val="24"/>
                <w:szCs w:val="24"/>
              </w:rPr>
              <mc:AlternateContent>
                <mc:Choice Requires="wps">
                  <w:drawing>
                    <wp:anchor distT="0" distB="0" distL="114300" distR="114300" simplePos="0" relativeHeight="251729920" behindDoc="0" locked="0" layoutInCell="1" allowOverlap="1">
                      <wp:simplePos x="0" y="0"/>
                      <wp:positionH relativeFrom="column">
                        <wp:posOffset>1693545</wp:posOffset>
                      </wp:positionH>
                      <wp:positionV relativeFrom="paragraph">
                        <wp:posOffset>7620</wp:posOffset>
                      </wp:positionV>
                      <wp:extent cx="395605" cy="9525"/>
                      <wp:effectExtent l="0" t="36195" r="635" b="30480"/>
                      <wp:wrapNone/>
                      <wp:docPr id="204" name="直线 108"/>
                      <wp:cNvGraphicFramePr/>
                      <a:graphic xmlns:a="http://schemas.openxmlformats.org/drawingml/2006/main">
                        <a:graphicData uri="http://schemas.microsoft.com/office/word/2010/wordprocessingShape">
                          <wps:wsp>
                            <wps:cNvCnPr>
                              <a:stCxn id="203" idx="3"/>
                              <a:endCxn id="180" idx="1"/>
                            </wps:cNvCnPr>
                            <wps:spPr>
                              <a:xfrm flipV="true">
                                <a:off x="0" y="0"/>
                                <a:ext cx="395605" cy="95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flip:y;margin-left:133.35pt;margin-top:0.6pt;height:0.75pt;width:31.15pt;z-index:251729920;mso-width-relative:page;mso-height-relative:page;" filled="f" stroked="t" coordsize="21600,21600" o:gfxdata="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XurTtcAAAAHAQAADwAAAAAA&#10;AAABACAAAAA4AAAAZHJzL2Rvd25yZXYueG1sUEsBAhQAFAAAAAgAh07iQEIwSKP+AQAA+QMAAA4A&#10;AAAAAAAAAQAgAAAAPAEAAGRycy9lMm9Eb2MueG1sUEsFBgAAAAAGAAYAWQEAAKwFAAAAAA==&#10;">
                      <v:fill on="f" focussize="0,0"/>
                      <v:stroke color="#000000" joinstyle="round" endarrow="block"/>
                      <v:imagedata o:title=""/>
                      <o:lock v:ext="edit" aspectratio="f"/>
                    </v:line>
                  </w:pict>
                </mc:Fallback>
              </mc:AlternateContent>
            </w:r>
            <w:r>
              <w:rPr>
                <w:b/>
                <w:color w:val="auto"/>
              </w:rPr>
              <mc:AlternateContent>
                <mc:Choice Requires="wps">
                  <w:drawing>
                    <wp:anchor distT="0" distB="0" distL="114300" distR="114300" simplePos="0" relativeHeight="251725824" behindDoc="0" locked="0" layoutInCell="1" allowOverlap="1">
                      <wp:simplePos x="0" y="0"/>
                      <wp:positionH relativeFrom="column">
                        <wp:posOffset>3856990</wp:posOffset>
                      </wp:positionH>
                      <wp:positionV relativeFrom="paragraph">
                        <wp:posOffset>154940</wp:posOffset>
                      </wp:positionV>
                      <wp:extent cx="798830" cy="327025"/>
                      <wp:effectExtent l="4445" t="5080" r="19685" b="18415"/>
                      <wp:wrapNone/>
                      <wp:docPr id="190" name="文本框 96"/>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solidFill>
                                  <a:srgbClr val="000000"/>
                                </a:solid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303.7pt;margin-top:12.2pt;height:25.75pt;width:62.9pt;z-index:251725824;mso-width-relative:page;mso-height-relative:page;" filled="f" stroked="t" coordsize="21600,21600" o:gfxdata="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0xmGvXAAAACQEAAA8AAAAAAAAAAQAgAAAAOAAA&#10;AGRycy9kb3ducmV2LnhtbFBLAQIUABQAAAAIAIdO4kACMfUg8wEAANUDAAAOAAAAAAAAAAEAIAAA&#10;ADwBAABkcnMvZTJvRG9jLnhtbFBLBQYAAAAABgAGAFkBAAChBQAAAAA=&#10;">
                      <v:fill on="f" focussize="0,0"/>
                      <v:stroke color="#000000"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bCs/>
                <w:color w:val="auto"/>
                <w:sz w:val="24"/>
                <w:szCs w:val="24"/>
              </w:rPr>
              <mc:AlternateContent>
                <mc:Choice Requires="wps">
                  <w:drawing>
                    <wp:anchor distT="0" distB="0" distL="114300" distR="114300" simplePos="0" relativeHeight="251723776" behindDoc="0" locked="0" layoutInCell="1" allowOverlap="1">
                      <wp:simplePos x="0" y="0"/>
                      <wp:positionH relativeFrom="column">
                        <wp:posOffset>2552700</wp:posOffset>
                      </wp:positionH>
                      <wp:positionV relativeFrom="paragraph">
                        <wp:posOffset>180975</wp:posOffset>
                      </wp:positionV>
                      <wp:extent cx="3810" cy="280670"/>
                      <wp:effectExtent l="35560" t="0" r="36830" b="8890"/>
                      <wp:wrapNone/>
                      <wp:docPr id="183" name="直线 108"/>
                      <wp:cNvGraphicFramePr/>
                      <a:graphic xmlns:a="http://schemas.openxmlformats.org/drawingml/2006/main">
                        <a:graphicData uri="http://schemas.microsoft.com/office/word/2010/wordprocessingShape">
                          <wps:wsp>
                            <wps:cNvCnPr/>
                            <wps:spPr>
                              <a:xfrm>
                                <a:off x="0" y="0"/>
                                <a:ext cx="3810" cy="2806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margin-left:201pt;margin-top:14.25pt;height:22.1pt;width:0.3pt;z-index:251723776;mso-width-relative:page;mso-height-relative:page;" filled="f" stroked="t" coordsize="21600,21600" o:gfxdata="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V+WcfaAAAACQEAAA8AAAAAAAAAAQAgAAAAOAAAAGRycy9kb3ducmV2Lnht&#10;bFBLAQIUABQAAAAIAIdO4kD1Qlv84QEAAKgDAAAOAAAAAAAAAAEAIAAAAD8BAABkcnMvZTJvRG9j&#10;LnhtbFBLBQYAAAAABgAGAFkBAACSBQAAAAA=&#10;">
                      <v:fill on="f" focussize="0,0"/>
                      <v:stroke color="#000000" joinstyle="round" endarrow="block"/>
                      <v:imagedata o:title=""/>
                      <o:lock v:ext="edit" aspectratio="f"/>
                    </v:lin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14560" behindDoc="0" locked="0" layoutInCell="1" allowOverlap="1">
                      <wp:simplePos x="0" y="0"/>
                      <wp:positionH relativeFrom="column">
                        <wp:posOffset>1087755</wp:posOffset>
                      </wp:positionH>
                      <wp:positionV relativeFrom="paragraph">
                        <wp:posOffset>174625</wp:posOffset>
                      </wp:positionV>
                      <wp:extent cx="399415" cy="327025"/>
                      <wp:effectExtent l="0" t="0" r="0" b="0"/>
                      <wp:wrapNone/>
                      <wp:docPr id="170" name="文本框 71"/>
                      <wp:cNvGraphicFramePr/>
                      <a:graphic xmlns:a="http://schemas.openxmlformats.org/drawingml/2006/main">
                        <a:graphicData uri="http://schemas.microsoft.com/office/word/2010/wordprocessingShape">
                          <wps:wsp>
                            <wps:cNvSpPr txBox="true"/>
                            <wps:spPr>
                              <a:xfrm>
                                <a:off x="0" y="0"/>
                                <a:ext cx="399415" cy="327025"/>
                              </a:xfrm>
                              <a:prstGeom prst="rect">
                                <a:avLst/>
                              </a:prstGeom>
                              <a:noFill/>
                              <a:ln>
                                <a:noFill/>
                              </a:ln>
                              <a:effectLst/>
                            </wps:spPr>
                            <wps:txbx>
                              <w:txbxContent>
                                <w:p>
                                  <w:pPr>
                                    <w:pStyle w:val="35"/>
                                    <w:rPr>
                                      <w:sz w:val="21"/>
                                      <w:szCs w:val="21"/>
                                    </w:rPr>
                                  </w:pPr>
                                  <w:r>
                                    <w:rPr>
                                      <w:sz w:val="21"/>
                                      <w:szCs w:val="21"/>
                                    </w:rPr>
                                    <w:t>S</w:t>
                                  </w:r>
                                  <w:r>
                                    <w:rPr>
                                      <w:rFonts w:hint="eastAsia"/>
                                      <w:sz w:val="21"/>
                                      <w:szCs w:val="21"/>
                                    </w:rPr>
                                    <w:t>1</w:t>
                                  </w:r>
                                </w:p>
                              </w:txbxContent>
                            </wps:txbx>
                            <wps:bodyPr upright="true"/>
                          </wps:wsp>
                        </a:graphicData>
                      </a:graphic>
                    </wp:anchor>
                  </w:drawing>
                </mc:Choice>
                <mc:Fallback>
                  <w:pict>
                    <v:shape id="文本框 71" o:spid="_x0000_s1026" o:spt="202" type="#_x0000_t202" style="position:absolute;left:0pt;margin-left:85.65pt;margin-top:13.75pt;height:25.75pt;width:31.45pt;z-index:251714560;mso-width-relative:page;mso-height-relative:page;" filled="f" stroked="f" coordsize="21600,21600" o:gfxdata="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MS6q&#10;ftcAAAAJAQAADwAAAAAAAAABACAAAAA4AAAAZHJzL2Rvd25yZXYueG1sUEsBAhQAFAAAAAgAh07i&#10;QN+C1WybAQAAFgMAAA4AAAAAAAAAAQAgAAAAPAEAAGRycy9lMm9Eb2MueG1sUEsFBgAAAAAGAAYA&#10;WQEAAEkFAAAAAA==&#10;">
                      <v:fill on="f" focussize="0,0"/>
                      <v:stroke on="f"/>
                      <v:imagedata o:title=""/>
                      <o:lock v:ext="edit" aspectratio="f"/>
                      <v:textbox>
                        <w:txbxContent>
                          <w:p>
                            <w:pPr>
                              <w:pStyle w:val="35"/>
                              <w:rPr>
                                <w:sz w:val="21"/>
                                <w:szCs w:val="21"/>
                              </w:rPr>
                            </w:pPr>
                            <w:r>
                              <w:rPr>
                                <w:sz w:val="21"/>
                                <w:szCs w:val="21"/>
                              </w:rPr>
                              <w:t>S</w:t>
                            </w:r>
                            <w:r>
                              <w:rPr>
                                <w:rFonts w:hint="eastAsia"/>
                                <w:sz w:val="21"/>
                                <w:szCs w:val="21"/>
                              </w:rPr>
                              <w:t>1</w:t>
                            </w:r>
                          </w:p>
                        </w:txbxContent>
                      </v:textbox>
                    </v:shape>
                  </w:pict>
                </mc:Fallback>
              </mc:AlternateContent>
            </w:r>
            <w:r>
              <w:rPr>
                <w:b/>
                <w:color w:val="auto"/>
              </w:rPr>
              <mc:AlternateContent>
                <mc:Choice Requires="wps">
                  <w:drawing>
                    <wp:anchor distT="0" distB="0" distL="114300" distR="114300" simplePos="0" relativeHeight="251736064" behindDoc="0" locked="0" layoutInCell="1" allowOverlap="1">
                      <wp:simplePos x="0" y="0"/>
                      <wp:positionH relativeFrom="column">
                        <wp:posOffset>4208145</wp:posOffset>
                      </wp:positionH>
                      <wp:positionV relativeFrom="paragraph">
                        <wp:posOffset>202565</wp:posOffset>
                      </wp:positionV>
                      <wp:extent cx="19685" cy="857885"/>
                      <wp:effectExtent l="36195" t="0" r="20320" b="10795"/>
                      <wp:wrapNone/>
                      <wp:docPr id="212" name="自选图形 61"/>
                      <wp:cNvGraphicFramePr/>
                      <a:graphic xmlns:a="http://schemas.openxmlformats.org/drawingml/2006/main">
                        <a:graphicData uri="http://schemas.microsoft.com/office/word/2010/wordprocessingShape">
                          <wps:wsp>
                            <wps:cNvCnPr/>
                            <wps:spPr>
                              <a:xfrm flipH="true">
                                <a:off x="0" y="0"/>
                                <a:ext cx="19685" cy="85788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x;margin-left:331.35pt;margin-top:15.95pt;height:67.55pt;width:1.55pt;z-index:251736064;mso-width-relative:page;mso-height-relative:page;" filled="f" stroked="t" coordsize="21600,21600" o:gfxdata="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6YbtTZAAAACgEAAA8AAAAAAAAAAQAgAAAA&#10;OAAAAGRycy9kb3ducmV2LnhtbFBLAQIUABQAAAAIAIdO4kDjhe+f9AEAALoDAAAOAAAAAAAAAAEA&#10;IAAAAD4BAABkcnMvZTJvRG9jLnhtbFBLBQYAAAAABgAGAFkBAACkBQ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8112" behindDoc="0" locked="0" layoutInCell="1" allowOverlap="1">
                      <wp:simplePos x="0" y="0"/>
                      <wp:positionH relativeFrom="column">
                        <wp:posOffset>4341495</wp:posOffset>
                      </wp:positionH>
                      <wp:positionV relativeFrom="paragraph">
                        <wp:posOffset>212725</wp:posOffset>
                      </wp:positionV>
                      <wp:extent cx="19050" cy="838200"/>
                      <wp:effectExtent l="20955" t="0" r="36195" b="0"/>
                      <wp:wrapNone/>
                      <wp:docPr id="214" name="自选图形 61"/>
                      <wp:cNvGraphicFramePr/>
                      <a:graphic xmlns:a="http://schemas.openxmlformats.org/drawingml/2006/main">
                        <a:graphicData uri="http://schemas.microsoft.com/office/word/2010/wordprocessingShape">
                          <wps:wsp>
                            <wps:cNvCnPr/>
                            <wps:spPr>
                              <a:xfrm flipV="true">
                                <a:off x="0" y="0"/>
                                <a:ext cx="19050" cy="838200"/>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41.85pt;margin-top:16.75pt;height:66pt;width:1.5pt;z-index:251738112;mso-width-relative:page;mso-height-relative:page;" filled="f" stroked="t" coordsize="21600,21600" o:gfxdata="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LChYdkAAAAKAQAADwAAAAAAAAABACAAAAA4AAAA&#10;ZHJzL2Rvd25yZXYueG1sUEsBAhQAFAAAAAgAh07iQLfYMkTwAQAAugMAAA4AAAAAAAAAAQAgAAAA&#10;PgEAAGRycy9lMm9Eb2MueG1sUEsFBgAAAAAGAAYAWQEAAKAFAAAAAA==&#10;">
                      <v:fill on="f" focussize="0,0"/>
                      <v:stroke weight="1.5pt"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1932940</wp:posOffset>
                      </wp:positionH>
                      <wp:positionV relativeFrom="paragraph">
                        <wp:posOffset>168910</wp:posOffset>
                      </wp:positionV>
                      <wp:extent cx="1280160" cy="334010"/>
                      <wp:effectExtent l="4445" t="4445" r="10795" b="12065"/>
                      <wp:wrapNone/>
                      <wp:docPr id="94" name="文本框 80"/>
                      <wp:cNvGraphicFramePr/>
                      <a:graphic xmlns:a="http://schemas.openxmlformats.org/drawingml/2006/main">
                        <a:graphicData uri="http://schemas.microsoft.com/office/word/2010/wordprocessingShape">
                          <wps:wsp>
                            <wps:cNvSpPr txBox="true"/>
                            <wps:spPr>
                              <a:xfrm>
                                <a:off x="0" y="0"/>
                                <a:ext cx="1280160" cy="334010"/>
                              </a:xfrm>
                              <a:prstGeom prst="rect">
                                <a:avLst/>
                              </a:prstGeom>
                              <a:no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建筑垃圾预处理</w:t>
                                  </w:r>
                                </w:p>
                                <w:p/>
                              </w:txbxContent>
                            </wps:txbx>
                            <wps:bodyPr vert="horz" anchor="t" anchorCtr="false" upright="true"/>
                          </wps:wsp>
                        </a:graphicData>
                      </a:graphic>
                    </wp:anchor>
                  </w:drawing>
                </mc:Choice>
                <mc:Fallback>
                  <w:pict>
                    <v:shape id="文本框 80" o:spid="_x0000_s1026" o:spt="202" type="#_x0000_t202" style="position:absolute;left:0pt;margin-left:152.2pt;margin-top:13.3pt;height:26.3pt;width:100.8pt;z-index:251706368;mso-width-relative:page;mso-height-relative:page;" filled="f" stroked="t" coordsize="21600,21600" o:gfxdata="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NzMFtcAAAAJ&#10;AQAADwAAAAAAAAABACAAAAA4AAAAZHJzL2Rvd25yZXYueG1sUEsBAhQAFAAAAAgAh07iQL11zlgH&#10;AgAA/gMAAA4AAAAAAAAAAQAgAAAAPAEAAGRycy9lMm9Eb2MueG1sUEsFBgAAAAAGAAYAWQEAALUF&#10;AAAAAA==&#10;">
                      <v:fill on="f" focussize="0,0"/>
                      <v:stroke color="#000000" joinstyle="miter"/>
                      <v:imagedata o:title=""/>
                      <o:lock v:ext="edit" aspectratio="f"/>
                      <v:textbox>
                        <w:txbxContent>
                          <w:p>
                            <w:pPr>
                              <w:jc w:val="center"/>
                              <w:rPr>
                                <w:szCs w:val="21"/>
                              </w:rPr>
                            </w:pPr>
                            <w:r>
                              <w:rPr>
                                <w:rFonts w:hint="eastAsia"/>
                                <w:szCs w:val="21"/>
                              </w:rPr>
                              <w:t>建筑垃圾预处理</w:t>
                            </w:r>
                          </w:p>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13536" behindDoc="0" locked="0" layoutInCell="1" allowOverlap="1">
                      <wp:simplePos x="0" y="0"/>
                      <wp:positionH relativeFrom="column">
                        <wp:posOffset>1461135</wp:posOffset>
                      </wp:positionH>
                      <wp:positionV relativeFrom="paragraph">
                        <wp:posOffset>63500</wp:posOffset>
                      </wp:positionV>
                      <wp:extent cx="464185" cy="0"/>
                      <wp:effectExtent l="0" t="38100" r="8255" b="38100"/>
                      <wp:wrapNone/>
                      <wp:docPr id="58" name="自选图形 70"/>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70" o:spid="_x0000_s1026" o:spt="32" type="#_x0000_t32" style="position:absolute;left:0pt;flip:x;margin-left:115.05pt;margin-top:5pt;height:0pt;width:36.55pt;z-index:251713536;mso-width-relative:page;mso-height-relative:page;" filled="f" stroked="t" coordsize="21600,21600" o:gfxdata="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4c2q9IAAAAJAQAADwAAAAAAAAABACAAAAA4AAAAZHJzL2Rvd25yZXYu&#10;eG1sUEsBAhQAFAAAAAgAh07iQFuH4wrrAQAApgMAAA4AAAAAAAAAAQAgAAAANwEAAGRycy9lMm9E&#10;b2MueG1sUEsFBgAAAAAGAAYAWQEAAJQ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5040" behindDoc="0" locked="0" layoutInCell="1" allowOverlap="1">
                      <wp:simplePos x="0" y="0"/>
                      <wp:positionH relativeFrom="column">
                        <wp:posOffset>4123690</wp:posOffset>
                      </wp:positionH>
                      <wp:positionV relativeFrom="paragraph">
                        <wp:posOffset>164465</wp:posOffset>
                      </wp:positionV>
                      <wp:extent cx="427355" cy="317500"/>
                      <wp:effectExtent l="0" t="0" r="0" b="0"/>
                      <wp:wrapNone/>
                      <wp:docPr id="205"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324.7pt;margin-top:12.95pt;height:25pt;width:33.65pt;z-index:251735040;mso-width-relative:page;mso-height-relative:page;" filled="f" stroked="f" coordsize="21600,21600" o:gfxdata="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2XqO&#10;adYAAAAJAQAADwAAAAAAAAABACAAAAA4AAAAZHJzL2Rvd25yZXYueG1sUEsBAhQAFAAAAAgAh07i&#10;QA3HbWq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rPr>
              <mc:AlternateContent>
                <mc:Choice Requires="wps">
                  <w:drawing>
                    <wp:anchor distT="0" distB="0" distL="114300" distR="114300" simplePos="0" relativeHeight="251703296" behindDoc="1" locked="0" layoutInCell="1" allowOverlap="1">
                      <wp:simplePos x="0" y="0"/>
                      <wp:positionH relativeFrom="column">
                        <wp:posOffset>2541270</wp:posOffset>
                      </wp:positionH>
                      <wp:positionV relativeFrom="paragraph">
                        <wp:posOffset>218440</wp:posOffset>
                      </wp:positionV>
                      <wp:extent cx="5080" cy="191135"/>
                      <wp:effectExtent l="36195" t="0" r="34925" b="6985"/>
                      <wp:wrapNone/>
                      <wp:docPr id="56" name="自选图形 87"/>
                      <wp:cNvGraphicFramePr/>
                      <a:graphic xmlns:a="http://schemas.openxmlformats.org/drawingml/2006/main">
                        <a:graphicData uri="http://schemas.microsoft.com/office/word/2010/wordprocessingShape">
                          <wps:wsp>
                            <wps:cNvCnPr/>
                            <wps:spPr>
                              <a:xfrm flipH="true">
                                <a:off x="0" y="0"/>
                                <a:ext cx="5080" cy="1911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7" o:spid="_x0000_s1026" o:spt="32" type="#_x0000_t32" style="position:absolute;left:0pt;flip:x;margin-left:200.1pt;margin-top:17.2pt;height:15.05pt;width:0.4pt;z-index:-251613184;mso-width-relative:page;mso-height-relative:page;" filled="f" stroked="t" coordsize="21600,21600" o:gfxdata="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5HV9gAAAAJAQAADwAAAAAAAAABACAAAAA4&#10;AAAAZHJzL2Rvd25yZXYueG1sUEsBAhQAFAAAAAgAh07iQJFdYsT0AQAAuAMAAA4AAAAAAAAAAQAg&#10;AAAAPQEAAGRycy9lMm9Eb2MueG1sUEsFBgAAAAAGAAYAWQEAAKMFA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color w:val="auto"/>
              </w:rPr>
              <mc:AlternateContent>
                <mc:Choice Requires="wps">
                  <w:drawing>
                    <wp:anchor distT="0" distB="0" distL="114300" distR="114300" simplePos="0" relativeHeight="251752448" behindDoc="0" locked="0" layoutInCell="1" allowOverlap="1">
                      <wp:simplePos x="0" y="0"/>
                      <wp:positionH relativeFrom="column">
                        <wp:posOffset>1795145</wp:posOffset>
                      </wp:positionH>
                      <wp:positionV relativeFrom="paragraph">
                        <wp:posOffset>59055</wp:posOffset>
                      </wp:positionV>
                      <wp:extent cx="1345565" cy="2238375"/>
                      <wp:effectExtent l="4445" t="4445" r="6350" b="12700"/>
                      <wp:wrapNone/>
                      <wp:docPr id="68" name="文本框 123"/>
                      <wp:cNvGraphicFramePr/>
                      <a:graphic xmlns:a="http://schemas.openxmlformats.org/drawingml/2006/main">
                        <a:graphicData uri="http://schemas.microsoft.com/office/word/2010/wordprocessingShape">
                          <wps:wsp>
                            <wps:cNvSpPr txBox="true"/>
                            <wps:spPr>
                              <a:xfrm>
                                <a:off x="0" y="0"/>
                                <a:ext cx="1345565" cy="2238375"/>
                              </a:xfrm>
                              <a:prstGeom prst="rect">
                                <a:avLst/>
                              </a:prstGeom>
                              <a:noFill/>
                              <a:ln w="9525" cap="flat" cmpd="sng">
                                <a:solidFill>
                                  <a:srgbClr val="000000"/>
                                </a:solidFill>
                                <a:prstDash val="lgDash"/>
                                <a:miter/>
                                <a:headEnd type="none" w="med" len="med"/>
                                <a:tailEnd type="none" w="med" len="med"/>
                              </a:ln>
                            </wps:spPr>
                            <wps:txbx>
                              <w:txbxContent>
                                <w:p/>
                              </w:txbxContent>
                            </wps:txbx>
                            <wps:bodyPr vert="eaVert" upright="true"/>
                          </wps:wsp>
                        </a:graphicData>
                      </a:graphic>
                    </wp:anchor>
                  </w:drawing>
                </mc:Choice>
                <mc:Fallback>
                  <w:pict>
                    <v:shape id="文本框 123" o:spid="_x0000_s1026" o:spt="202" type="#_x0000_t202" style="position:absolute;left:0pt;margin-left:141.35pt;margin-top:4.65pt;height:176.25pt;width:105.95pt;z-index:251752448;mso-width-relative:page;mso-height-relative:page;" filled="f" stroked="t" coordsize="21600,21600" o:gfxdata="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lXPQHYAAAACQEAAA8AAAAAAAAA&#10;AQAgAAAAOAAAAGRycy9kb3ducmV2LnhtbFBLAQIUABQAAAAIAIdO4kCjdY/I+wEAANgDAAAOAAAA&#10;AAAAAAEAIAAAAD0BAABkcnMvZTJvRG9jLnhtbFBLBQYAAAAABgAGAFkBAACqBQAAAAA=&#10;">
                      <v:fill on="f" focussize="0,0"/>
                      <v:stroke color="#000000" joinstyle="miter" dashstyle="longDash"/>
                      <v:imagedata o:title=""/>
                      <o:lock v:ext="edit" aspectratio="f"/>
                      <v:textbox style="layout-flow:vertical-ideographic;">
                        <w:txbxContent>
                          <w:p/>
                        </w:txbxContent>
                      </v:textbox>
                    </v:shape>
                  </w:pict>
                </mc:Fallback>
              </mc:AlternateContent>
            </w:r>
            <w:r>
              <w:rPr>
                <w:b/>
                <w:color w:val="auto"/>
              </w:rPr>
              <mc:AlternateContent>
                <mc:Choice Requires="wps">
                  <w:drawing>
                    <wp:anchor distT="0" distB="0" distL="114300" distR="114300" simplePos="0" relativeHeight="251705344" behindDoc="0" locked="0" layoutInCell="1" allowOverlap="1">
                      <wp:simplePos x="0" y="0"/>
                      <wp:positionH relativeFrom="column">
                        <wp:posOffset>638175</wp:posOffset>
                      </wp:positionH>
                      <wp:positionV relativeFrom="paragraph">
                        <wp:posOffset>139700</wp:posOffset>
                      </wp:positionV>
                      <wp:extent cx="828040" cy="327025"/>
                      <wp:effectExtent l="0" t="0" r="0" b="0"/>
                      <wp:wrapNone/>
                      <wp:docPr id="92"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2</w:t>
                                  </w:r>
                                  <w:r>
                                    <w:rPr>
                                      <w:sz w:val="21"/>
                                      <w:szCs w:val="21"/>
                                    </w:rPr>
                                    <w:t>、N</w:t>
                                  </w:r>
                                  <w:r>
                                    <w:rPr>
                                      <w:rFonts w:hint="eastAsia"/>
                                      <w:sz w:val="21"/>
                                      <w:szCs w:val="21"/>
                                    </w:rPr>
                                    <w:t>2</w:t>
                                  </w:r>
                                </w:p>
                              </w:txbxContent>
                            </wps:txbx>
                            <wps:bodyPr upright="true"/>
                          </wps:wsp>
                        </a:graphicData>
                      </a:graphic>
                    </wp:anchor>
                  </w:drawing>
                </mc:Choice>
                <mc:Fallback>
                  <w:pict>
                    <v:shape id="文本框 60" o:spid="_x0000_s1026" o:spt="202" type="#_x0000_t202" style="position:absolute;left:0pt;margin-left:50.25pt;margin-top:11pt;height:25.75pt;width:65.2pt;z-index:251705344;mso-width-relative:page;mso-height-relative:page;" filled="f" stroked="f" coordsize="21600,21600" o:gfxdata="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krwc2NYA&#10;AAAJAQAADwAAAAAAAAABACAAAAA4AAAAZHJzL2Rvd25yZXYueG1sUEsBAhQAFAAAAAgAh07iQIuQ&#10;dkCZAQAAFQMAAA4AAAAAAAAAAQAgAAAAOwEAAGRycy9lMm9Eb2MueG1sUEsFBgAAAAAGAAYAWQEA&#10;AEYFAAAAAA==&#10;">
                      <v:fill on="f" focussize="0,0"/>
                      <v:stroke on="f"/>
                      <v:imagedata o:title=""/>
                      <o:lock v:ext="edit" aspectratio="f"/>
                      <v:textbox>
                        <w:txbxContent>
                          <w:p>
                            <w:pPr>
                              <w:pStyle w:val="35"/>
                              <w:rPr>
                                <w:sz w:val="21"/>
                                <w:szCs w:val="21"/>
                              </w:rPr>
                            </w:pPr>
                            <w:r>
                              <w:rPr>
                                <w:sz w:val="21"/>
                                <w:szCs w:val="21"/>
                              </w:rPr>
                              <w:t>G</w:t>
                            </w:r>
                            <w:r>
                              <w:rPr>
                                <w:rFonts w:hint="eastAsia"/>
                                <w:sz w:val="21"/>
                                <w:szCs w:val="21"/>
                              </w:rPr>
                              <w:t>2</w:t>
                            </w:r>
                            <w:r>
                              <w:rPr>
                                <w:sz w:val="21"/>
                                <w:szCs w:val="21"/>
                              </w:rPr>
                              <w:t>、N</w:t>
                            </w:r>
                            <w:r>
                              <w:rPr>
                                <w:rFonts w:hint="eastAsia"/>
                                <w:sz w:val="21"/>
                                <w:szCs w:val="21"/>
                              </w:rPr>
                              <w:t>2</w:t>
                            </w:r>
                          </w:p>
                        </w:txbxContent>
                      </v:textbox>
                    </v:shape>
                  </w:pict>
                </mc:Fallback>
              </mc:AlternateContent>
            </w:r>
            <w:r>
              <w:rPr>
                <w:b/>
                <w:color w:val="auto"/>
              </w:rPr>
              <mc:AlternateContent>
                <mc:Choice Requires="wps">
                  <w:drawing>
                    <wp:anchor distT="0" distB="0" distL="114300" distR="114300" simplePos="0" relativeHeight="251702272" behindDoc="1" locked="0" layoutInCell="1" allowOverlap="1">
                      <wp:simplePos x="0" y="0"/>
                      <wp:positionH relativeFrom="column">
                        <wp:posOffset>2300605</wp:posOffset>
                      </wp:positionH>
                      <wp:positionV relativeFrom="paragraph">
                        <wp:posOffset>133985</wp:posOffset>
                      </wp:positionV>
                      <wp:extent cx="475615" cy="333375"/>
                      <wp:effectExtent l="4445" t="4445" r="7620" b="12700"/>
                      <wp:wrapNone/>
                      <wp:docPr id="55" name="文本框 68"/>
                      <wp:cNvGraphicFramePr/>
                      <a:graphic xmlns:a="http://schemas.openxmlformats.org/drawingml/2006/main">
                        <a:graphicData uri="http://schemas.microsoft.com/office/word/2010/wordprocessingShape">
                          <wps:wsp>
                            <wps:cNvSpPr txBox="true"/>
                            <wps:spPr>
                              <a:xfrm>
                                <a:off x="0" y="0"/>
                                <a:ext cx="475615" cy="3333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 xml:space="preserve">给料 </w:t>
                                  </w:r>
                                </w:p>
                              </w:txbxContent>
                            </wps:txbx>
                            <wps:bodyPr upright="true"/>
                          </wps:wsp>
                        </a:graphicData>
                      </a:graphic>
                    </wp:anchor>
                  </w:drawing>
                </mc:Choice>
                <mc:Fallback>
                  <w:pict>
                    <v:shape id="文本框 68" o:spid="_x0000_s1026" o:spt="202" type="#_x0000_t202" style="position:absolute;left:0pt;margin-left:181.15pt;margin-top:10.55pt;height:26.25pt;width:37.45pt;z-index:-251614208;mso-width-relative:page;mso-height-relative:page;" filled="f" stroked="t" coordsize="21600,21600" o:gfxdata="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JzfPfWAAAACQEAAA8AAAAAAAAAAQAgAAAAOAAAAGRy&#10;cy9kb3ducmV2LnhtbFBLAQIUABQAAAAIAIdO4kDdix278QEAANQDAAAOAAAAAAAAAAEAIAAAADsB&#10;AABkcnMvZTJvRG9jLnhtbFBLBQYAAAAABgAGAFkBAACeBQAAAAA=&#10;">
                      <v:fill on="f" focussize="0,0"/>
                      <v:stroke color="#000000" joinstyle="miter"/>
                      <v:imagedata o:title=""/>
                      <o:lock v:ext="edit" aspectratio="f"/>
                      <v:textbox>
                        <w:txbxContent>
                          <w:p>
                            <w:pPr>
                              <w:rPr>
                                <w:szCs w:val="21"/>
                              </w:rPr>
                            </w:pPr>
                            <w:r>
                              <w:rPr>
                                <w:rFonts w:hint="eastAsia"/>
                                <w:szCs w:val="21"/>
                              </w:rPr>
                              <w:t xml:space="preserve">给料 </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5280" behindDoc="0" locked="0" layoutInCell="1" allowOverlap="1">
                      <wp:simplePos x="0" y="0"/>
                      <wp:positionH relativeFrom="column">
                        <wp:posOffset>1466215</wp:posOffset>
                      </wp:positionH>
                      <wp:positionV relativeFrom="paragraph">
                        <wp:posOffset>16510</wp:posOffset>
                      </wp:positionV>
                      <wp:extent cx="840105" cy="7620"/>
                      <wp:effectExtent l="0" t="31115" r="13335" b="37465"/>
                      <wp:wrapNone/>
                      <wp:docPr id="61" name="自选图形 126"/>
                      <wp:cNvGraphicFramePr/>
                      <a:graphic xmlns:a="http://schemas.openxmlformats.org/drawingml/2006/main">
                        <a:graphicData uri="http://schemas.microsoft.com/office/word/2010/wordprocessingShape">
                          <wps:wsp>
                            <wps:cNvCnPr>
                              <a:endCxn id="92" idx="3"/>
                            </wps:cNvCnPr>
                            <wps:spPr>
                              <a:xfrm flipH="true">
                                <a:off x="0" y="0"/>
                                <a:ext cx="840105" cy="762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26" o:spid="_x0000_s1026" o:spt="32" type="#_x0000_t32" style="position:absolute;left:0pt;flip:x;margin-left:115.45pt;margin-top:1.3pt;height:0.6pt;width:66.15pt;z-index:251745280;mso-width-relative:page;mso-height-relative:page;" filled="f" stroked="t" coordsize="21600,21600" o:gfxdata="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NNwGG0gAAAAcBAAAPAAAAAAAA&#10;AAEAIAAAADgAAABkcnMvZG93bnJldi54bWxQSwECFAAUAAAACACHTuJAddgFxAICAADSAwAADgAA&#10;AAAAAAABACAAAAA3AQAAZHJzL2Uyb0RvYy54bWxQSwUGAAAAAAYABgBZAQAAqwU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0944" behindDoc="0" locked="0" layoutInCell="1" allowOverlap="1">
                      <wp:simplePos x="0" y="0"/>
                      <wp:positionH relativeFrom="column">
                        <wp:posOffset>4086225</wp:posOffset>
                      </wp:positionH>
                      <wp:positionV relativeFrom="paragraph">
                        <wp:posOffset>234315</wp:posOffset>
                      </wp:positionV>
                      <wp:extent cx="322580" cy="574040"/>
                      <wp:effectExtent l="5080" t="4445" r="7620" b="15875"/>
                      <wp:wrapNone/>
                      <wp:docPr id="136" name="文本框 101"/>
                      <wp:cNvGraphicFramePr/>
                      <a:graphic xmlns:a="http://schemas.openxmlformats.org/drawingml/2006/main">
                        <a:graphicData uri="http://schemas.microsoft.com/office/word/2010/wordprocessingShape">
                          <wps:wsp>
                            <wps:cNvSpPr txBox="true"/>
                            <wps:spPr>
                              <a:xfrm>
                                <a:off x="0" y="0"/>
                                <a:ext cx="322580" cy="574040"/>
                              </a:xfrm>
                              <a:prstGeom prst="rect">
                                <a:avLst/>
                              </a:prstGeom>
                              <a:solidFill>
                                <a:srgbClr val="FFFFFF"/>
                              </a:solidFill>
                              <a:ln>
                                <a:solidFill>
                                  <a:srgbClr val="000000"/>
                                </a:solidFill>
                              </a:ln>
                              <a:effectLst/>
                            </wps:spPr>
                            <wps:txbx>
                              <w:txbxContent>
                                <w:p>
                                  <w:pPr>
                                    <w:pStyle w:val="35"/>
                                    <w:spacing w:line="240" w:lineRule="exact"/>
                                    <w:rPr>
                                      <w:sz w:val="21"/>
                                      <w:szCs w:val="21"/>
                                    </w:rPr>
                                  </w:pPr>
                                  <w:r>
                                    <w:rPr>
                                      <w:rFonts w:hint="eastAsia"/>
                                      <w:sz w:val="21"/>
                                      <w:szCs w:val="21"/>
                                    </w:rPr>
                                    <w:t>压滤机</w:t>
                                  </w:r>
                                </w:p>
                              </w:txbxContent>
                            </wps:txbx>
                            <wps:bodyPr upright="true"/>
                          </wps:wsp>
                        </a:graphicData>
                      </a:graphic>
                    </wp:anchor>
                  </w:drawing>
                </mc:Choice>
                <mc:Fallback>
                  <w:pict>
                    <v:shape id="文本框 101" o:spid="_x0000_s1026" o:spt="202" type="#_x0000_t202" style="position:absolute;left:0pt;margin-left:321.75pt;margin-top:18.45pt;height:45.2pt;width:25.4pt;z-index:251730944;mso-width-relative:page;mso-height-relative:page;" fillcolor="#FFFFFF" filled="t" stroked="t" coordsize="21600,21600" o:gfxdata="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ZRNibZAAAACgEAAA8AAAAAAAAAAQAgAAAAOAAAAGRy&#10;cy9kb3ducmV2LnhtbFBLAQIUABQAAAAIAIdO4kAFqJKMtQEAAGkDAAAOAAAAAAAAAAEAIAAAAD4B&#10;AABkcnMvZTJvRG9jLnhtbFBLBQYAAAAABgAGAFkBAABlBQAAAAA=&#10;">
                      <v:fill on="t" focussize="0,0"/>
                      <v:stroke color="#000000" joinstyle="round"/>
                      <v:imagedata o:title=""/>
                      <o:lock v:ext="edit" aspectratio="f"/>
                      <v:textbox>
                        <w:txbxContent>
                          <w:p>
                            <w:pPr>
                              <w:pStyle w:val="35"/>
                              <w:spacing w:line="240" w:lineRule="exact"/>
                              <w:rPr>
                                <w:sz w:val="21"/>
                                <w:szCs w:val="21"/>
                              </w:rPr>
                            </w:pPr>
                            <w:r>
                              <w:rPr>
                                <w:rFonts w:hint="eastAsia"/>
                                <w:sz w:val="21"/>
                                <w:szCs w:val="21"/>
                              </w:rPr>
                              <w:t>压滤机</w:t>
                            </w:r>
                          </w:p>
                        </w:txbxContent>
                      </v:textbox>
                    </v:shape>
                  </w:pict>
                </mc:Fallback>
              </mc:AlternateContent>
            </w:r>
            <w:r>
              <w:rPr>
                <w:b/>
                <w:color w:val="auto"/>
              </w:rPr>
              <mc:AlternateContent>
                <mc:Choice Requires="wps">
                  <w:drawing>
                    <wp:anchor distT="0" distB="0" distL="114300" distR="114300" simplePos="0" relativeHeight="251704320" behindDoc="1" locked="0" layoutInCell="1" allowOverlap="1">
                      <wp:simplePos x="0" y="0"/>
                      <wp:positionH relativeFrom="column">
                        <wp:posOffset>2548890</wp:posOffset>
                      </wp:positionH>
                      <wp:positionV relativeFrom="paragraph">
                        <wp:posOffset>191135</wp:posOffset>
                      </wp:positionV>
                      <wp:extent cx="1905" cy="173990"/>
                      <wp:effectExtent l="36830" t="0" r="37465" b="8890"/>
                      <wp:wrapNone/>
                      <wp:docPr id="57" name="自选图形 85"/>
                      <wp:cNvGraphicFramePr/>
                      <a:graphic xmlns:a="http://schemas.openxmlformats.org/drawingml/2006/main">
                        <a:graphicData uri="http://schemas.microsoft.com/office/word/2010/wordprocessingShape">
                          <wps:wsp>
                            <wps:cNvCnPr/>
                            <wps:spPr>
                              <a:xfrm>
                                <a:off x="0" y="0"/>
                                <a:ext cx="1905" cy="1739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5" o:spid="_x0000_s1026" o:spt="32" type="#_x0000_t32" style="position:absolute;left:0pt;margin-left:200.7pt;margin-top:15.05pt;height:13.7pt;width:0.15pt;z-index:-251612160;mso-width-relative:page;mso-height-relative:page;" filled="f" stroked="t" coordsize="21600,21600" o:gfxdata="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7/Ij2QAAAAkBAAAPAAAAAAAAAAEAIAAAADgAAABkcnMvZG93&#10;bnJldi54bWxQSwECFAAUAAAACACHTuJAJstVe+kBAACrAwAADgAAAAAAAAABACAAAAA+AQAAZHJz&#10;L2Uyb0RvYy54bWxQSwUGAAAAAAYABgBZAQAAmQU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9376" behindDoc="0" locked="0" layoutInCell="1" allowOverlap="1">
                      <wp:simplePos x="0" y="0"/>
                      <wp:positionH relativeFrom="column">
                        <wp:posOffset>483870</wp:posOffset>
                      </wp:positionH>
                      <wp:positionV relativeFrom="paragraph">
                        <wp:posOffset>57785</wp:posOffset>
                      </wp:positionV>
                      <wp:extent cx="1292225" cy="327025"/>
                      <wp:effectExtent l="0" t="0" r="0" b="0"/>
                      <wp:wrapNone/>
                      <wp:docPr id="65"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3</w:t>
                                  </w:r>
                                  <w:r>
                                    <w:rPr>
                                      <w:sz w:val="21"/>
                                      <w:szCs w:val="21"/>
                                    </w:rPr>
                                    <w:t>、</w:t>
                                  </w:r>
                                  <w:r>
                                    <w:rPr>
                                      <w:rFonts w:hint="eastAsia"/>
                                      <w:sz w:val="21"/>
                                      <w:szCs w:val="21"/>
                                    </w:rPr>
                                    <w:t>G4、</w:t>
                                  </w:r>
                                  <w:r>
                                    <w:rPr>
                                      <w:sz w:val="21"/>
                                      <w:szCs w:val="21"/>
                                    </w:rPr>
                                    <w:t>N</w:t>
                                  </w:r>
                                  <w:r>
                                    <w:rPr>
                                      <w:rFonts w:hint="eastAsia"/>
                                      <w:sz w:val="21"/>
                                      <w:szCs w:val="21"/>
                                    </w:rPr>
                                    <w:t>3、N4</w:t>
                                  </w:r>
                                </w:p>
                              </w:txbxContent>
                            </wps:txbx>
                            <wps:bodyPr upright="true"/>
                          </wps:wsp>
                        </a:graphicData>
                      </a:graphic>
                    </wp:anchor>
                  </w:drawing>
                </mc:Choice>
                <mc:Fallback>
                  <w:pict>
                    <v:shape id="文本框 60" o:spid="_x0000_s1026" o:spt="202" type="#_x0000_t202" style="position:absolute;left:0pt;margin-left:38.1pt;margin-top:4.55pt;height:25.75pt;width:101.75pt;z-index:251749376;mso-width-relative:page;mso-height-relative:page;" filled="f" stroked="f" coordsize="21600,21600" o:gfxdata="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8d5Dy1QAA&#10;AAcBAAAPAAAAAAAAAAEAIAAAADgAAABkcnMvZG93bnJldi54bWxQSwECFAAUAAAACACHTuJAx4n1&#10;1JkBAAAVAwAADgAAAAAAAAABACAAAAA6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3</w:t>
                            </w:r>
                            <w:r>
                              <w:rPr>
                                <w:sz w:val="21"/>
                                <w:szCs w:val="21"/>
                              </w:rPr>
                              <w:t>、</w:t>
                            </w:r>
                            <w:r>
                              <w:rPr>
                                <w:rFonts w:hint="eastAsia"/>
                                <w:sz w:val="21"/>
                                <w:szCs w:val="21"/>
                              </w:rPr>
                              <w:t>G4、</w:t>
                            </w:r>
                            <w:r>
                              <w:rPr>
                                <w:sz w:val="21"/>
                                <w:szCs w:val="21"/>
                              </w:rPr>
                              <w:t>N</w:t>
                            </w:r>
                            <w:r>
                              <w:rPr>
                                <w:rFonts w:hint="eastAsia"/>
                                <w:sz w:val="21"/>
                                <w:szCs w:val="21"/>
                              </w:rPr>
                              <w:t>3、N4</w:t>
                            </w:r>
                          </w:p>
                        </w:txbxContent>
                      </v:textbox>
                    </v:shape>
                  </w:pict>
                </mc:Fallback>
              </mc:AlternateContent>
            </w:r>
            <w:r>
              <w:rPr>
                <w:b/>
                <w:color w:val="auto"/>
              </w:rPr>
              <mc:AlternateContent>
                <mc:Choice Requires="wps">
                  <w:drawing>
                    <wp:anchor distT="0" distB="0" distL="114300" distR="114300" simplePos="0" relativeHeight="251746304" behindDoc="0" locked="0" layoutInCell="1" allowOverlap="1">
                      <wp:simplePos x="0" y="0"/>
                      <wp:positionH relativeFrom="column">
                        <wp:posOffset>1604010</wp:posOffset>
                      </wp:positionH>
                      <wp:positionV relativeFrom="paragraph">
                        <wp:posOffset>236855</wp:posOffset>
                      </wp:positionV>
                      <wp:extent cx="464185" cy="0"/>
                      <wp:effectExtent l="0" t="38100" r="8255" b="38100"/>
                      <wp:wrapNone/>
                      <wp:docPr id="62" name="自选图形 130"/>
                      <wp:cNvGraphicFramePr/>
                      <a:graphic xmlns:a="http://schemas.openxmlformats.org/drawingml/2006/main">
                        <a:graphicData uri="http://schemas.microsoft.com/office/word/2010/wordprocessingShape">
                          <wps:wsp>
                            <wps:cNvCnPr/>
                            <wps:spPr>
                              <a:xfrm flipH="true">
                                <a:off x="0" y="0"/>
                                <a:ext cx="46418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0" o:spid="_x0000_s1026" o:spt="32" type="#_x0000_t32" style="position:absolute;left:0pt;flip:x;margin-left:126.3pt;margin-top:18.65pt;height:0pt;width:36.55pt;z-index:251746304;mso-width-relative:page;mso-height-relative:page;" filled="f" stroked="t" coordsize="21600,21600" o:gfxdata="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iVtwNQAAAAJAQAADwAAAAAAAAABACAAAAA4AAAAZHJzL2Rvd25y&#10;ZXYueG1sUEsBAhQAFAAAAAgAh07iQFri7j/sAQAApwMAAA4AAAAAAAAAAQAgAAAAOQEAAGRycy9l&#10;Mm9Eb2MueG1sUEsFBgAAAAAGAAYAWQEAAJcFAAAAAA==&#10;">
                      <v:fill on="f" focussize="0,0"/>
                      <v:stroke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7392" behindDoc="0" locked="0" layoutInCell="1" allowOverlap="1">
                      <wp:simplePos x="0" y="0"/>
                      <wp:positionH relativeFrom="column">
                        <wp:posOffset>2086610</wp:posOffset>
                      </wp:positionH>
                      <wp:positionV relativeFrom="paragraph">
                        <wp:posOffset>89535</wp:posOffset>
                      </wp:positionV>
                      <wp:extent cx="874395" cy="333375"/>
                      <wp:effectExtent l="4445" t="4445" r="5080" b="12700"/>
                      <wp:wrapNone/>
                      <wp:docPr id="95" name="文本框 65"/>
                      <wp:cNvGraphicFramePr/>
                      <a:graphic xmlns:a="http://schemas.openxmlformats.org/drawingml/2006/main">
                        <a:graphicData uri="http://schemas.microsoft.com/office/word/2010/wordprocessingShape">
                          <wps:wsp>
                            <wps:cNvSpPr txBox="true"/>
                            <wps:spPr>
                              <a:xfrm>
                                <a:off x="0" y="0"/>
                                <a:ext cx="494665" cy="3333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hAnsiTheme="minorEastAsia" w:eastAsiaTheme="minorEastAsia"/>
                                      <w:szCs w:val="21"/>
                                    </w:rPr>
                                    <w:t>颚</w:t>
                                  </w:r>
                                  <w:r>
                                    <w:rPr>
                                      <w:rFonts w:hint="eastAsia"/>
                                      <w:szCs w:val="21"/>
                                    </w:rPr>
                                    <w:t>破、锤破</w:t>
                                  </w:r>
                                </w:p>
                                <w:p>
                                  <w:pPr>
                                    <w:pStyle w:val="22"/>
                                  </w:pPr>
                                </w:p>
                              </w:txbxContent>
                            </wps:txbx>
                            <wps:bodyPr upright="true"/>
                          </wps:wsp>
                        </a:graphicData>
                      </a:graphic>
                    </wp:anchor>
                  </w:drawing>
                </mc:Choice>
                <mc:Fallback>
                  <w:pict>
                    <v:shape id="文本框 65" o:spid="_x0000_s1026" o:spt="202" type="#_x0000_t202" style="position:absolute;left:0pt;margin-left:164.3pt;margin-top:7.05pt;height:26.25pt;width:68.85pt;z-index:251707392;mso-width-relative:page;mso-height-relative:page;" filled="f" stroked="t" coordsize="21600,21600" o:gfxdata="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ilOd1gAAAAkBAAAPAAAAAAAAAAEAIAAAADgAAABk&#10;cnMvZG93bnJldi54bWxQSwECFAAUAAAACACHTuJANPHCoPIBAADUAwAADgAAAAAAAAABACAAAAA7&#10;AQAAZHJzL2Uyb0RvYy54bWxQSwUGAAAAAAYABgBZAQAAnwUAAAAA&#10;">
                      <v:fill on="f" focussize="0,0"/>
                      <v:stroke color="#000000" joinstyle="miter"/>
                      <v:imagedata o:title=""/>
                      <o:lock v:ext="edit" aspectratio="f"/>
                      <v:textbox>
                        <w:txbxContent>
                          <w:p>
                            <w:pPr>
                              <w:rPr>
                                <w:szCs w:val="21"/>
                              </w:rPr>
                            </w:pPr>
                            <w:r>
                              <w:rPr>
                                <w:rFonts w:hint="eastAsia" w:hAnsiTheme="minorEastAsia" w:eastAsiaTheme="minorEastAsia"/>
                                <w:szCs w:val="21"/>
                              </w:rPr>
                              <w:t>颚</w:t>
                            </w:r>
                            <w:r>
                              <w:rPr>
                                <w:rFonts w:hint="eastAsia"/>
                                <w:szCs w:val="21"/>
                              </w:rPr>
                              <w:t>破、锤破</w:t>
                            </w:r>
                          </w:p>
                          <w:p>
                            <w:pPr>
                              <w:pStyle w:val="22"/>
                            </w:pPr>
                          </w:p>
                        </w:txbxContent>
                      </v:textbox>
                    </v:shape>
                  </w:pict>
                </mc:Fallback>
              </mc:AlternateContent>
            </w:r>
            <w:r>
              <w:rPr>
                <w:b/>
                <w:color w:val="auto"/>
              </w:rPr>
              <mc:AlternateContent>
                <mc:Choice Requires="wps">
                  <w:drawing>
                    <wp:anchor distT="0" distB="0" distL="114300" distR="114300" simplePos="0" relativeHeight="251732992" behindDoc="0" locked="0" layoutInCell="1" allowOverlap="1">
                      <wp:simplePos x="0" y="0"/>
                      <wp:positionH relativeFrom="column">
                        <wp:posOffset>4423410</wp:posOffset>
                      </wp:positionH>
                      <wp:positionV relativeFrom="paragraph">
                        <wp:posOffset>227965</wp:posOffset>
                      </wp:positionV>
                      <wp:extent cx="186055" cy="6350"/>
                      <wp:effectExtent l="0" t="35560" r="12065" b="34290"/>
                      <wp:wrapNone/>
                      <wp:docPr id="166" name="自选图形 61"/>
                      <wp:cNvGraphicFramePr/>
                      <a:graphic xmlns:a="http://schemas.openxmlformats.org/drawingml/2006/main">
                        <a:graphicData uri="http://schemas.microsoft.com/office/word/2010/wordprocessingShape">
                          <wps:wsp>
                            <wps:cNvCnPr/>
                            <wps:spPr>
                              <a:xfrm flipV="true">
                                <a:off x="0" y="0"/>
                                <a:ext cx="186055" cy="6350"/>
                              </a:xfrm>
                              <a:prstGeom prst="straightConnector1">
                                <a:avLst/>
                              </a:prstGeom>
                              <a:ln w="63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48.3pt;margin-top:17.95pt;height:0.5pt;width:14.65pt;z-index:251732992;mso-width-relative:page;mso-height-relative:page;" filled="f" stroked="t" coordsize="21600,21600" o:gfxdata="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WiXGd2AAAAAkBAAAPAAAAAAAAAAEAIAAAADgA&#10;AABkcnMvZG93bnJldi54bWxQSwECFAAUAAAACACHTuJANkl2dvMBAAC4AwAADgAAAAAAAAABACAA&#10;AAA9AQAAZHJzL2Uyb0RvYy54bWxQSwUGAAAAAAYABgBZAQAAogUAAAAA&#10;">
                      <v:fill on="f" focussize="0,0"/>
                      <v:stroke weight="0.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1968" behindDoc="0" locked="0" layoutInCell="1" allowOverlap="1">
                      <wp:simplePos x="0" y="0"/>
                      <wp:positionH relativeFrom="column">
                        <wp:posOffset>4590415</wp:posOffset>
                      </wp:positionH>
                      <wp:positionV relativeFrom="paragraph">
                        <wp:posOffset>69215</wp:posOffset>
                      </wp:positionV>
                      <wp:extent cx="569595" cy="317500"/>
                      <wp:effectExtent l="0" t="0" r="0" b="0"/>
                      <wp:wrapNone/>
                      <wp:docPr id="164"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rFonts w:hint="eastAsia"/>
                                      <w:sz w:val="21"/>
                                      <w:szCs w:val="21"/>
                                    </w:rPr>
                                    <w:t>N7、S2</w:t>
                                  </w:r>
                                </w:p>
                              </w:txbxContent>
                            </wps:txbx>
                            <wps:bodyPr upright="true"/>
                          </wps:wsp>
                        </a:graphicData>
                      </a:graphic>
                    </wp:anchor>
                  </w:drawing>
                </mc:Choice>
                <mc:Fallback>
                  <w:pict>
                    <v:shape id="文本框 101" o:spid="_x0000_s1026" o:spt="202" type="#_x0000_t202" style="position:absolute;left:0pt;margin-left:361.45pt;margin-top:5.45pt;height:25pt;width:44.85pt;z-index:251731968;mso-width-relative:page;mso-height-relative:page;" filled="f" stroked="f" coordsize="21600,21600" o:gfxdata="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VFey&#10;AtYAAAAJAQAADwAAAAAAAAABACAAAAA4AAAAZHJzL2Rvd25yZXYueG1sUEsBAhQAFAAAAAgAh07i&#10;QPjNXLqcAQAAFwMAAA4AAAAAAAAAAQAgAAAAOwEAAGRycy9lMm9Eb2MueG1sUEsFBgAAAAAGAAYA&#10;WQEAAEkFAAAAAA==&#10;">
                      <v:fill on="f" focussize="0,0"/>
                      <v:stroke on="f"/>
                      <v:imagedata o:title=""/>
                      <o:lock v:ext="edit" aspectratio="f"/>
                      <v:textbox>
                        <w:txbxContent>
                          <w:p>
                            <w:pPr>
                              <w:pStyle w:val="35"/>
                              <w:rPr>
                                <w:sz w:val="21"/>
                                <w:szCs w:val="21"/>
                              </w:rPr>
                            </w:pPr>
                            <w:r>
                              <w:rPr>
                                <w:rFonts w:hint="eastAsia"/>
                                <w:sz w:val="21"/>
                                <w:szCs w:val="21"/>
                              </w:rPr>
                              <w:t>N7、S2</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37088" behindDoc="0" locked="0" layoutInCell="1" allowOverlap="1">
                      <wp:simplePos x="0" y="0"/>
                      <wp:positionH relativeFrom="column">
                        <wp:posOffset>4331970</wp:posOffset>
                      </wp:positionH>
                      <wp:positionV relativeFrom="paragraph">
                        <wp:posOffset>263525</wp:posOffset>
                      </wp:positionV>
                      <wp:extent cx="0" cy="501015"/>
                      <wp:effectExtent l="38100" t="0" r="38100" b="1905"/>
                      <wp:wrapNone/>
                      <wp:docPr id="213" name="自选图形 61"/>
                      <wp:cNvGraphicFramePr/>
                      <a:graphic xmlns:a="http://schemas.openxmlformats.org/drawingml/2006/main">
                        <a:graphicData uri="http://schemas.microsoft.com/office/word/2010/wordprocessingShape">
                          <wps:wsp>
                            <wps:cNvCnPr/>
                            <wps:spPr>
                              <a:xfrm>
                                <a:off x="0" y="0"/>
                                <a:ext cx="0" cy="50101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margin-left:341.1pt;margin-top:20.75pt;height:39.45pt;width:0pt;z-index:251737088;mso-width-relative:page;mso-height-relative:page;" filled="f" stroked="t" coordsize="21600,21600" o:gfxdata="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wz6BrXAAAACgEAAA8AAAAAAAAAAQAgAAAAOAAAAGRycy9kb3ducmV2Lnht&#10;bFBLAQIUABQAAAAIAIdO4kCgSSGk5AEAAKkDAAAOAAAAAAAAAAEAIAAAADwBAABkcnMvZTJvRG9j&#10;LnhtbFBLBQYAAAAABgAGAFkBAACSBQ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34016" behindDoc="0" locked="0" layoutInCell="1" allowOverlap="1">
                      <wp:simplePos x="0" y="0"/>
                      <wp:positionH relativeFrom="column">
                        <wp:posOffset>4198620</wp:posOffset>
                      </wp:positionH>
                      <wp:positionV relativeFrom="paragraph">
                        <wp:posOffset>278130</wp:posOffset>
                      </wp:positionV>
                      <wp:extent cx="1270" cy="476885"/>
                      <wp:effectExtent l="36830" t="0" r="38100" b="10795"/>
                      <wp:wrapNone/>
                      <wp:docPr id="198" name="自选图形 61"/>
                      <wp:cNvGraphicFramePr/>
                      <a:graphic xmlns:a="http://schemas.openxmlformats.org/drawingml/2006/main">
                        <a:graphicData uri="http://schemas.microsoft.com/office/word/2010/wordprocessingShape">
                          <wps:wsp>
                            <wps:cNvCnPr/>
                            <wps:spPr>
                              <a:xfrm flipV="true">
                                <a:off x="0" y="0"/>
                                <a:ext cx="1270" cy="47688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330.6pt;margin-top:21.9pt;height:37.55pt;width:0.1pt;z-index:251734016;mso-width-relative:page;mso-height-relative:page;" filled="f" stroked="t" coordsize="21600,21600" o:gfxdata="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5fBrx2AAAAAoBAAAPAAAAAAAAAAEAIAAAADgA&#10;AABkcnMvZG93bnJldi54bWxQSwECFAAUAAAACACHTuJAIdnqivMBAAC5AwAADgAAAAAAAAABACAA&#10;AAA9AQAAZHJzL2Uyb0RvYy54bWxQSwUGAAAAAAYABgBZAQAAogUAAAAA&#10;">
                      <v:fill on="f" focussize="0,0"/>
                      <v:stroke weight="1.5pt"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1728" behindDoc="0" locked="0" layoutInCell="1" allowOverlap="1">
                      <wp:simplePos x="0" y="0"/>
                      <wp:positionH relativeFrom="column">
                        <wp:posOffset>2617470</wp:posOffset>
                      </wp:positionH>
                      <wp:positionV relativeFrom="paragraph">
                        <wp:posOffset>153670</wp:posOffset>
                      </wp:positionV>
                      <wp:extent cx="0" cy="200025"/>
                      <wp:effectExtent l="38100" t="0" r="38100" b="13335"/>
                      <wp:wrapNone/>
                      <wp:docPr id="201" name="自选图形 88"/>
                      <wp:cNvGraphicFramePr/>
                      <a:graphic xmlns:a="http://schemas.openxmlformats.org/drawingml/2006/main">
                        <a:graphicData uri="http://schemas.microsoft.com/office/word/2010/wordprocessingShape">
                          <wps:wsp>
                            <wps:cNvCnPr/>
                            <wps:spPr>
                              <a:xfrm flipV="true">
                                <a:off x="0" y="0"/>
                                <a:ext cx="0" cy="2000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y;margin-left:206.1pt;margin-top:12.1pt;height:15.75pt;width:0pt;z-index:251721728;mso-width-relative:page;mso-height-relative:page;" filled="f" stroked="t" coordsize="21600,21600" o:gfxdata="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jelybXAAAACQEAAA8AAAAAAAAAAQAgAAAAOAAAAGRycy9k&#10;b3ducmV2LnhtbFBLAQIUABQAAAAIAIdO4kDXk8kz7QEAALYDAAAOAAAAAAAAAAEAIAAAADwBAABk&#10;cnMvZTJvRG9jLnhtbFBLBQYAAAAABgAGAFkBAACbBQ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9440" behindDoc="0" locked="0" layoutInCell="1" allowOverlap="1">
                      <wp:simplePos x="0" y="0"/>
                      <wp:positionH relativeFrom="column">
                        <wp:posOffset>2557145</wp:posOffset>
                      </wp:positionH>
                      <wp:positionV relativeFrom="paragraph">
                        <wp:posOffset>140335</wp:posOffset>
                      </wp:positionV>
                      <wp:extent cx="3175" cy="237490"/>
                      <wp:effectExtent l="36195" t="0" r="36830" b="6350"/>
                      <wp:wrapNone/>
                      <wp:docPr id="97" name="自选图形 84"/>
                      <wp:cNvGraphicFramePr/>
                      <a:graphic xmlns:a="http://schemas.openxmlformats.org/drawingml/2006/main">
                        <a:graphicData uri="http://schemas.microsoft.com/office/word/2010/wordprocessingShape">
                          <wps:wsp>
                            <wps:cNvCnPr/>
                            <wps:spPr>
                              <a:xfrm>
                                <a:off x="0" y="0"/>
                                <a:ext cx="3175" cy="2374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4" o:spid="_x0000_s1026" o:spt="32" type="#_x0000_t32" style="position:absolute;left:0pt;margin-left:201.35pt;margin-top:11.05pt;height:18.7pt;width:0.25pt;z-index:251709440;mso-width-relative:page;mso-height-relative:page;" filled="f" stroked="t" coordsize="21600,21600" o:gfxdata="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jNBiDaAAAACQEAAA8AAAAAAAAAAQAgAAAAOAAAAGRycy9k&#10;b3ducmV2LnhtbFBLAQIUABQAAAAIAIdO4kAW+ODB6gEAAKsDAAAOAAAAAAAAAAEAIAAAAD8BAABk&#10;cnMvZTJvRG9jLnhtbFBLBQYAAAAABgAGAFkBAACbBQ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50400" behindDoc="0" locked="0" layoutInCell="1" allowOverlap="1">
                      <wp:simplePos x="0" y="0"/>
                      <wp:positionH relativeFrom="column">
                        <wp:posOffset>923925</wp:posOffset>
                      </wp:positionH>
                      <wp:positionV relativeFrom="paragraph">
                        <wp:posOffset>82550</wp:posOffset>
                      </wp:positionV>
                      <wp:extent cx="816610" cy="327025"/>
                      <wp:effectExtent l="0" t="0" r="0" b="0"/>
                      <wp:wrapNone/>
                      <wp:docPr id="66"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5、N5</w:t>
                                  </w:r>
                                </w:p>
                              </w:txbxContent>
                            </wps:txbx>
                            <wps:bodyPr upright="true"/>
                          </wps:wsp>
                        </a:graphicData>
                      </a:graphic>
                    </wp:anchor>
                  </w:drawing>
                </mc:Choice>
                <mc:Fallback>
                  <w:pict>
                    <v:shape id="文本框 60" o:spid="_x0000_s1026" o:spt="202" type="#_x0000_t202" style="position:absolute;left:0pt;margin-left:72.75pt;margin-top:6.5pt;height:25.75pt;width:64.3pt;z-index:251750400;mso-width-relative:page;mso-height-relative:page;" filled="f" stroked="f" coordsize="21600,21600" o:gfxdata="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6Jauc1gAA&#10;AAkBAAAPAAAAAAAAAAEAIAAAADgAAABkcnMvZG93bnJldi54bWxQSwECFAAUAAAACACHTuJAMNPY&#10;R5gBAAAVAwAADgAAAAAAAAABACAAAAA7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5、N5</w:t>
                            </w:r>
                          </w:p>
                        </w:txbxContent>
                      </v:textbox>
                    </v:shape>
                  </w:pict>
                </mc:Fallback>
              </mc:AlternateContent>
            </w:r>
            <w:r>
              <w:rPr>
                <w:b/>
                <w:color w:val="auto"/>
              </w:rPr>
              <mc:AlternateContent>
                <mc:Choice Requires="wps">
                  <w:drawing>
                    <wp:anchor distT="0" distB="0" distL="114300" distR="114300" simplePos="0" relativeHeight="251739136" behindDoc="0" locked="0" layoutInCell="1" allowOverlap="1">
                      <wp:simplePos x="0" y="0"/>
                      <wp:positionH relativeFrom="column">
                        <wp:posOffset>4114165</wp:posOffset>
                      </wp:positionH>
                      <wp:positionV relativeFrom="paragraph">
                        <wp:posOffset>72390</wp:posOffset>
                      </wp:positionV>
                      <wp:extent cx="427355" cy="317500"/>
                      <wp:effectExtent l="0" t="0" r="0" b="0"/>
                      <wp:wrapNone/>
                      <wp:docPr id="216"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323.95pt;margin-top:5.7pt;height:25pt;width:33.65pt;z-index:251739136;mso-width-relative:page;mso-height-relative:page;" filled="f" stroked="f" coordsize="21600,21600" o:gfxdata="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ALnIX&#10;1QAAAAkBAAAPAAAAAAAAAAEAIAAAADgAAABkcnMvZG93bnJldi54bWxQSwECFAAUAAAACACHTuJA&#10;g7nmBpwBAAAXAwAADgAAAAAAAAABACAAAAA6AQAAZHJzL2Uyb0RvYy54bWxQSwUGAAAAAAYABgBZ&#10;AQAASAU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rPr>
              <mc:AlternateContent>
                <mc:Choice Requires="wps">
                  <w:drawing>
                    <wp:anchor distT="0" distB="0" distL="114300" distR="114300" simplePos="0" relativeHeight="251710464" behindDoc="0" locked="0" layoutInCell="1" allowOverlap="1">
                      <wp:simplePos x="0" y="0"/>
                      <wp:positionH relativeFrom="column">
                        <wp:posOffset>2094865</wp:posOffset>
                      </wp:positionH>
                      <wp:positionV relativeFrom="paragraph">
                        <wp:posOffset>97790</wp:posOffset>
                      </wp:positionV>
                      <wp:extent cx="913130" cy="365125"/>
                      <wp:effectExtent l="4445" t="4445" r="12065" b="11430"/>
                      <wp:wrapNone/>
                      <wp:docPr id="100" name="文本框 63"/>
                      <wp:cNvGraphicFramePr/>
                      <a:graphic xmlns:a="http://schemas.openxmlformats.org/drawingml/2006/main">
                        <a:graphicData uri="http://schemas.microsoft.com/office/word/2010/wordprocessingShape">
                          <wps:wsp>
                            <wps:cNvSpPr txBox="true"/>
                            <wps:spPr>
                              <a:xfrm>
                                <a:off x="0" y="0"/>
                                <a:ext cx="913130" cy="365125"/>
                              </a:xfrm>
                              <a:prstGeom prst="rect">
                                <a:avLst/>
                              </a:prstGeom>
                              <a:noFill/>
                              <a:ln w="9525" cap="flat" cmpd="sng">
                                <a:solidFill>
                                  <a:srgbClr val="000000"/>
                                </a:solidFill>
                                <a:prstDash val="solid"/>
                                <a:miter/>
                                <a:headEnd type="none" w="med" len="med"/>
                                <a:tailEnd type="none" w="med" len="med"/>
                              </a:ln>
                              <a:effectLst/>
                            </wps:spPr>
                            <wps:txbx>
                              <w:txbxContent>
                                <w:p>
                                  <w:pPr>
                                    <w:pStyle w:val="35"/>
                                    <w:ind w:firstLine="420" w:firstLineChars="200"/>
                                    <w:rPr>
                                      <w:rFonts w:ascii="宋体" w:hAnsi="宋体" w:cs="宋体"/>
                                      <w:sz w:val="21"/>
                                      <w:szCs w:val="21"/>
                                    </w:rPr>
                                  </w:pPr>
                                  <w:r>
                                    <w:rPr>
                                      <w:rFonts w:hint="eastAsia" w:ascii="宋体" w:hAnsi="宋体" w:cs="宋体"/>
                                      <w:sz w:val="21"/>
                                      <w:szCs w:val="21"/>
                                    </w:rPr>
                                    <w:t>细破</w:t>
                                  </w:r>
                                </w:p>
                              </w:txbxContent>
                            </wps:txbx>
                            <wps:bodyPr upright="true"/>
                          </wps:wsp>
                        </a:graphicData>
                      </a:graphic>
                    </wp:anchor>
                  </w:drawing>
                </mc:Choice>
                <mc:Fallback>
                  <w:pict>
                    <v:shape id="文本框 63" o:spid="_x0000_s1026" o:spt="202" type="#_x0000_t202" style="position:absolute;left:0pt;margin-left:164.95pt;margin-top:7.7pt;height:28.75pt;width:71.9pt;z-index:251710464;mso-width-relative:page;mso-height-relative:page;" filled="f" stroked="t" coordsize="21600,21600" o:gfxdata="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sQcdjWAAAACQEAAA8AAAAAAAAAAQAgAAAAOAAAAGRy&#10;cy9kb3ducmV2LnhtbFBLAQIUABQAAAAIAIdO4kCKBNoS8QEAANUDAAAOAAAAAAAAAAEAIAAAADsB&#10;AABkcnMvZTJvRG9jLnhtbFBLBQYAAAAABgAGAFkBAACeBQAAAAA=&#10;">
                      <v:fill on="f" focussize="0,0"/>
                      <v:stroke color="#000000" joinstyle="miter"/>
                      <v:imagedata o:title=""/>
                      <o:lock v:ext="edit" aspectratio="f"/>
                      <v:textbox>
                        <w:txbxContent>
                          <w:p>
                            <w:pPr>
                              <w:pStyle w:val="35"/>
                              <w:ind w:firstLine="420" w:firstLineChars="200"/>
                              <w:rPr>
                                <w:rFonts w:ascii="宋体" w:hAnsi="宋体" w:cs="宋体"/>
                                <w:sz w:val="21"/>
                                <w:szCs w:val="21"/>
                              </w:rPr>
                            </w:pPr>
                            <w:r>
                              <w:rPr>
                                <w:rFonts w:hint="eastAsia" w:ascii="宋体" w:hAnsi="宋体" w:cs="宋体"/>
                                <w:sz w:val="21"/>
                                <w:szCs w:val="21"/>
                              </w:rPr>
                              <w:t>细破</w:t>
                            </w:r>
                          </w:p>
                        </w:txbxContent>
                      </v:textbox>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47328" behindDoc="0" locked="0" layoutInCell="1" allowOverlap="1">
                      <wp:simplePos x="0" y="0"/>
                      <wp:positionH relativeFrom="column">
                        <wp:posOffset>1544320</wp:posOffset>
                      </wp:positionH>
                      <wp:positionV relativeFrom="paragraph">
                        <wp:posOffset>6350</wp:posOffset>
                      </wp:positionV>
                      <wp:extent cx="571500" cy="1270"/>
                      <wp:effectExtent l="0" t="36830" r="7620" b="38100"/>
                      <wp:wrapNone/>
                      <wp:docPr id="63" name="自选图形 141"/>
                      <wp:cNvGraphicFramePr/>
                      <a:graphic xmlns:a="http://schemas.openxmlformats.org/drawingml/2006/main">
                        <a:graphicData uri="http://schemas.microsoft.com/office/word/2010/wordprocessingShape">
                          <wps:wsp>
                            <wps:cNvCnPr/>
                            <wps:spPr>
                              <a:xfrm flipH="true">
                                <a:off x="0" y="0"/>
                                <a:ext cx="571500" cy="12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41" o:spid="_x0000_s1026" o:spt="32" type="#_x0000_t32" style="position:absolute;left:0pt;flip:x;margin-left:121.6pt;margin-top:0.5pt;height:0.1pt;width:45pt;z-index:251747328;mso-width-relative:page;mso-height-relative:page;" filled="f" stroked="t" coordsize="21600,21600" o:gfxdata="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l/DsNEAAAAHAQAADwAAAAAAAAABACAAAAA4AAAAZHJzL2Rv&#10;d25yZXYueG1sUEsBAhQAFAAAAAgAh07iQBSkoYPyAQAAqgMAAA4AAAAAAAAAAQAgAAAANgEAAGRy&#10;cy9lMm9Eb2MueG1sUEsFBgAAAAAGAAYAWQEAAJo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12512" behindDoc="0" locked="0" layoutInCell="1" allowOverlap="1">
                      <wp:simplePos x="0" y="0"/>
                      <wp:positionH relativeFrom="column">
                        <wp:posOffset>3695065</wp:posOffset>
                      </wp:positionH>
                      <wp:positionV relativeFrom="paragraph">
                        <wp:posOffset>161290</wp:posOffset>
                      </wp:positionV>
                      <wp:extent cx="427355" cy="317500"/>
                      <wp:effectExtent l="0" t="0" r="0" b="0"/>
                      <wp:wrapNone/>
                      <wp:docPr id="168"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r>
                                    <w:rPr>
                                      <w:rFonts w:hint="eastAsia"/>
                                      <w:sz w:val="21"/>
                                      <w:szCs w:val="21"/>
                                    </w:rPr>
                                    <w:t>2</w:t>
                                  </w:r>
                                </w:p>
                              </w:txbxContent>
                            </wps:txbx>
                            <wps:bodyPr upright="true"/>
                          </wps:wsp>
                        </a:graphicData>
                      </a:graphic>
                    </wp:anchor>
                  </w:drawing>
                </mc:Choice>
                <mc:Fallback>
                  <w:pict>
                    <v:shape id="文本框 101" o:spid="_x0000_s1026" o:spt="202" type="#_x0000_t202" style="position:absolute;left:0pt;margin-left:290.95pt;margin-top:12.7pt;height:25pt;width:33.65pt;z-index:251712512;mso-width-relative:page;mso-height-relative:page;" filled="f" stroked="f" coordsize="21600,21600" o:gfxdata="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CwM&#10;a07XAAAACQEAAA8AAAAAAAAAAQAgAAAAOAAAAGRycy9kb3ducmV2LnhtbFBLAQIUABQAAAAIAIdO&#10;4kBs5nU3nAEAABcDAAAOAAAAAAAAAAEAIAAAADwBAABkcnMvZTJvRG9jLnhtbFBLBQYAAAAABgAG&#10;AFkBAABKBQAAAAA=&#10;">
                      <v:fill on="f" focussize="0,0"/>
                      <v:stroke on="f"/>
                      <v:imagedata o:title=""/>
                      <o:lock v:ext="edit" aspectratio="f"/>
                      <v:textbox>
                        <w:txbxContent>
                          <w:p>
                            <w:pPr>
                              <w:pStyle w:val="35"/>
                              <w:rPr>
                                <w:sz w:val="21"/>
                                <w:szCs w:val="21"/>
                              </w:rPr>
                            </w:pPr>
                            <w:r>
                              <w:rPr>
                                <w:sz w:val="21"/>
                                <w:szCs w:val="21"/>
                              </w:rPr>
                              <w:t>W</w:t>
                            </w:r>
                            <w:r>
                              <w:rPr>
                                <w:rFonts w:hint="eastAsia"/>
                                <w:sz w:val="21"/>
                                <w:szCs w:val="21"/>
                              </w:rPr>
                              <w:t>2</w:t>
                            </w:r>
                          </w:p>
                        </w:txbxContent>
                      </v:textbox>
                    </v:shape>
                  </w:pict>
                </mc:Fallback>
              </mc:AlternateContent>
            </w:r>
            <w:r>
              <w:rPr>
                <w:b/>
                <w:color w:val="auto"/>
              </w:rPr>
              <mc:AlternateContent>
                <mc:Choice Requires="wps">
                  <w:drawing>
                    <wp:anchor distT="0" distB="0" distL="114300" distR="114300" simplePos="0" relativeHeight="251711488" behindDoc="0" locked="0" layoutInCell="1" allowOverlap="1">
                      <wp:simplePos x="0" y="0"/>
                      <wp:positionH relativeFrom="column">
                        <wp:posOffset>4085590</wp:posOffset>
                      </wp:positionH>
                      <wp:positionV relativeFrom="paragraph">
                        <wp:posOffset>205740</wp:posOffset>
                      </wp:positionV>
                      <wp:extent cx="313690" cy="746125"/>
                      <wp:effectExtent l="4445" t="4445" r="17145" b="11430"/>
                      <wp:wrapNone/>
                      <wp:docPr id="165" name="文本框 96"/>
                      <wp:cNvGraphicFramePr/>
                      <a:graphic xmlns:a="http://schemas.openxmlformats.org/drawingml/2006/main">
                        <a:graphicData uri="http://schemas.microsoft.com/office/word/2010/wordprocessingShape">
                          <wps:wsp>
                            <wps:cNvSpPr txBox="true"/>
                            <wps:spPr>
                              <a:xfrm>
                                <a:off x="0" y="0"/>
                                <a:ext cx="313690" cy="746125"/>
                              </a:xfrm>
                              <a:prstGeom prst="rect">
                                <a:avLst/>
                              </a:prstGeom>
                              <a:noFill/>
                              <a:ln w="9525" cap="flat" cmpd="sng">
                                <a:solidFill>
                                  <a:srgbClr val="000000"/>
                                </a:solidFill>
                                <a:prstDash val="solid"/>
                                <a:miter/>
                                <a:headEnd type="none" w="med" len="med"/>
                                <a:tailEnd type="none" w="med" len="med"/>
                              </a:ln>
                              <a:effectLst/>
                            </wps:spPr>
                            <wps:txbx>
                              <w:txbxContent>
                                <w:p>
                                  <w:pPr>
                                    <w:pStyle w:val="35"/>
                                    <w:spacing w:line="240" w:lineRule="exact"/>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321.7pt;margin-top:16.2pt;height:58.75pt;width:24.7pt;z-index:251711488;mso-width-relative:page;mso-height-relative:page;" filled="f" stroked="t" coordsize="21600,21600" o:gfxdata="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EIzL9cAAAAKAQAADwAAAAAAAAABACAAAAA4AAAA&#10;ZHJzL2Rvd25yZXYueG1sUEsBAhQAFAAAAAgAh07iQJ68vTvyAQAA1QMAAA4AAAAAAAAAAQAgAAAA&#10;PAEAAGRycy9lMm9Eb2MueG1sUEsFBgAAAAAGAAYAWQEAAKAFAAAAAA==&#10;">
                      <v:fill on="f" focussize="0,0"/>
                      <v:stroke color="#000000" joinstyle="miter"/>
                      <v:imagedata o:title=""/>
                      <o:lock v:ext="edit" aspectratio="f"/>
                      <v:textbox>
                        <w:txbxContent>
                          <w:p>
                            <w:pPr>
                              <w:pStyle w:val="35"/>
                              <w:spacing w:line="240" w:lineRule="exact"/>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color w:val="auto"/>
              </w:rPr>
              <mc:AlternateContent>
                <mc:Choice Requires="wps">
                  <w:drawing>
                    <wp:anchor distT="0" distB="0" distL="114300" distR="114300" simplePos="0" relativeHeight="251718656" behindDoc="0" locked="0" layoutInCell="1" allowOverlap="1">
                      <wp:simplePos x="0" y="0"/>
                      <wp:positionH relativeFrom="column">
                        <wp:posOffset>2617470</wp:posOffset>
                      </wp:positionH>
                      <wp:positionV relativeFrom="paragraph">
                        <wp:posOffset>185420</wp:posOffset>
                      </wp:positionV>
                      <wp:extent cx="0" cy="200025"/>
                      <wp:effectExtent l="38100" t="0" r="38100" b="13335"/>
                      <wp:wrapNone/>
                      <wp:docPr id="195" name="自选图形 88"/>
                      <wp:cNvGraphicFramePr/>
                      <a:graphic xmlns:a="http://schemas.openxmlformats.org/drawingml/2006/main">
                        <a:graphicData uri="http://schemas.microsoft.com/office/word/2010/wordprocessingShape">
                          <wps:wsp>
                            <wps:cNvCnPr/>
                            <wps:spPr>
                              <a:xfrm flipV="true">
                                <a:off x="0" y="0"/>
                                <a:ext cx="0" cy="2000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y;margin-left:206.1pt;margin-top:14.6pt;height:15.75pt;width:0pt;z-index:251718656;mso-width-relative:page;mso-height-relative:page;" filled="f" stroked="t" coordsize="21600,21600" o:gfxdata="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pgBkTXAAAACQEAAA8AAAAAAAAAAQAgAAAAOAAAAGRycy9k&#10;b3ducmV2LnhtbFBLAQIUABQAAAAIAIdO4kC8jmNJ7QEAALYDAAAOAAAAAAAAAAEAIAAAADwBAABk&#10;cnMvZTJvRG9jLnhtbFBLBQYAAAAABgAGAFkBAACbBQ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8416" behindDoc="0" locked="0" layoutInCell="1" allowOverlap="1">
                      <wp:simplePos x="0" y="0"/>
                      <wp:positionH relativeFrom="column">
                        <wp:posOffset>2550795</wp:posOffset>
                      </wp:positionH>
                      <wp:positionV relativeFrom="paragraph">
                        <wp:posOffset>183515</wp:posOffset>
                      </wp:positionV>
                      <wp:extent cx="635" cy="216535"/>
                      <wp:effectExtent l="38100" t="0" r="37465" b="12065"/>
                      <wp:wrapNone/>
                      <wp:docPr id="96" name="自选图形 88"/>
                      <wp:cNvGraphicFramePr/>
                      <a:graphic xmlns:a="http://schemas.openxmlformats.org/drawingml/2006/main">
                        <a:graphicData uri="http://schemas.microsoft.com/office/word/2010/wordprocessingShape">
                          <wps:wsp>
                            <wps:cNvCnPr/>
                            <wps:spPr>
                              <a:xfrm flipH="true">
                                <a:off x="0" y="0"/>
                                <a:ext cx="635" cy="2165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flip:x;margin-left:200.85pt;margin-top:14.45pt;height:17.05pt;width:0.05pt;z-index:251708416;mso-width-relative:page;mso-height-relative:page;" filled="f" stroked="t" coordsize="21600,21600" o:gfxdata="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&#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zeeiJ2AAAAAkBAAAPAAAAAAAAAAEAIAAAADgAAABk&#10;cnMvZG93bnJldi54bWxQSwECFAAUAAAACACHTuJAn+Mrn/ABAAC3AwAADgAAAAAAAAABACAAAAA9&#10;AQAAZHJzL2Uyb0RvYy54bWxQSwUGAAAAAAYABgBZAQAAnwUAAAAA&#10;">
                      <v:fill on="f" focussize="0,0"/>
                      <v:stroke color="#000000" joinstyle="round" endarrow="block"/>
                      <v:imagedata o:title=""/>
                      <o:lock v:ext="edit" aspectratio="f"/>
                    </v:shape>
                  </w:pict>
                </mc:Fallback>
              </mc:AlternateContent>
            </w:r>
          </w:p>
          <w:p>
            <w:pPr>
              <w:spacing w:line="440" w:lineRule="exact"/>
              <w:jc w:val="left"/>
              <w:rPr>
                <w:rFonts w:hAnsiTheme="minorEastAsia" w:eastAsiaTheme="minorEastAsia"/>
                <w:color w:val="auto"/>
                <w:sz w:val="24"/>
                <w:szCs w:val="24"/>
              </w:rPr>
            </w:pPr>
            <w:r>
              <w:rPr>
                <w:b/>
                <w:color w:val="auto"/>
              </w:rPr>
              <mc:AlternateContent>
                <mc:Choice Requires="wps">
                  <w:drawing>
                    <wp:anchor distT="0" distB="0" distL="114300" distR="114300" simplePos="0" relativeHeight="251751424" behindDoc="0" locked="0" layoutInCell="1" allowOverlap="1">
                      <wp:simplePos x="0" y="0"/>
                      <wp:positionH relativeFrom="column">
                        <wp:posOffset>1054735</wp:posOffset>
                      </wp:positionH>
                      <wp:positionV relativeFrom="paragraph">
                        <wp:posOffset>83820</wp:posOffset>
                      </wp:positionV>
                      <wp:extent cx="816610" cy="327025"/>
                      <wp:effectExtent l="0" t="0" r="0" b="0"/>
                      <wp:wrapNone/>
                      <wp:docPr id="67" name="文本框 60"/>
                      <wp:cNvGraphicFramePr/>
                      <a:graphic xmlns:a="http://schemas.openxmlformats.org/drawingml/2006/main">
                        <a:graphicData uri="http://schemas.microsoft.com/office/word/2010/wordprocessingShape">
                          <wps:wsp>
                            <wps:cNvSpPr txBox="true"/>
                            <wps:spPr>
                              <a:xfrm>
                                <a:off x="0" y="0"/>
                                <a:ext cx="530860" cy="327025"/>
                              </a:xfrm>
                              <a:prstGeom prst="rect">
                                <a:avLst/>
                              </a:prstGeom>
                              <a:noFill/>
                              <a:ln>
                                <a:noFill/>
                              </a:ln>
                              <a:effectLst/>
                            </wps:spPr>
                            <wps:txbx>
                              <w:txbxContent>
                                <w:p>
                                  <w:pPr>
                                    <w:pStyle w:val="35"/>
                                    <w:rPr>
                                      <w:sz w:val="21"/>
                                      <w:szCs w:val="21"/>
                                    </w:rPr>
                                  </w:pPr>
                                  <w:r>
                                    <w:rPr>
                                      <w:sz w:val="21"/>
                                      <w:szCs w:val="21"/>
                                    </w:rPr>
                                    <w:t>G</w:t>
                                  </w:r>
                                  <w:r>
                                    <w:rPr>
                                      <w:rFonts w:hint="eastAsia"/>
                                      <w:sz w:val="21"/>
                                      <w:szCs w:val="21"/>
                                    </w:rPr>
                                    <w:t>6、N6</w:t>
                                  </w:r>
                                </w:p>
                              </w:txbxContent>
                            </wps:txbx>
                            <wps:bodyPr upright="true"/>
                          </wps:wsp>
                        </a:graphicData>
                      </a:graphic>
                    </wp:anchor>
                  </w:drawing>
                </mc:Choice>
                <mc:Fallback>
                  <w:pict>
                    <v:shape id="文本框 60" o:spid="_x0000_s1026" o:spt="202" type="#_x0000_t202" style="position:absolute;left:0pt;margin-left:83.05pt;margin-top:6.6pt;height:25.75pt;width:64.3pt;z-index:251751424;mso-width-relative:page;mso-height-relative:page;" filled="f" stroked="f" coordsize="21600,21600" o:gfxdata="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nbJPy1gAA&#10;AAkBAAAPAAAAAAAAAAEAIAAAADgAAABkcnMvZG93bnJldi54bWxQSwECFAAUAAAACACHTuJAohgT&#10;gJgBAAAVAwAADgAAAAAAAAABACAAAAA7AQAAZHJzL2Uyb0RvYy54bWxQSwUGAAAAAAYABgBZAQAA&#10;RQUAAAAA&#10;">
                      <v:fill on="f" focussize="0,0"/>
                      <v:stroke on="f"/>
                      <v:imagedata o:title=""/>
                      <o:lock v:ext="edit" aspectratio="f"/>
                      <v:textbox>
                        <w:txbxContent>
                          <w:p>
                            <w:pPr>
                              <w:pStyle w:val="35"/>
                              <w:rPr>
                                <w:sz w:val="21"/>
                                <w:szCs w:val="21"/>
                              </w:rPr>
                            </w:pPr>
                            <w:r>
                              <w:rPr>
                                <w:sz w:val="21"/>
                                <w:szCs w:val="21"/>
                              </w:rPr>
                              <w:t>G</w:t>
                            </w:r>
                            <w:r>
                              <w:rPr>
                                <w:rFonts w:hint="eastAsia"/>
                                <w:sz w:val="21"/>
                                <w:szCs w:val="21"/>
                              </w:rPr>
                              <w:t>6、N6</w:t>
                            </w:r>
                          </w:p>
                        </w:txbxContent>
                      </v:textbox>
                    </v:shape>
                  </w:pict>
                </mc:Fallback>
              </mc:AlternateContent>
            </w:r>
            <w:r>
              <w:rPr>
                <w:b/>
                <w:color w:val="auto"/>
              </w:rPr>
              <mc:AlternateContent>
                <mc:Choice Requires="wps">
                  <w:drawing>
                    <wp:anchor distT="0" distB="0" distL="114300" distR="114300" simplePos="0" relativeHeight="251748352" behindDoc="0" locked="0" layoutInCell="1" allowOverlap="1">
                      <wp:simplePos x="0" y="0"/>
                      <wp:positionH relativeFrom="column">
                        <wp:posOffset>1639570</wp:posOffset>
                      </wp:positionH>
                      <wp:positionV relativeFrom="paragraph">
                        <wp:posOffset>274320</wp:posOffset>
                      </wp:positionV>
                      <wp:extent cx="714375" cy="1270"/>
                      <wp:effectExtent l="0" t="36830" r="1905" b="38100"/>
                      <wp:wrapNone/>
                      <wp:docPr id="64" name="自选图形 147"/>
                      <wp:cNvGraphicFramePr/>
                      <a:graphic xmlns:a="http://schemas.openxmlformats.org/drawingml/2006/main">
                        <a:graphicData uri="http://schemas.microsoft.com/office/word/2010/wordprocessingShape">
                          <wps:wsp>
                            <wps:cNvCnPr/>
                            <wps:spPr>
                              <a:xfrm flipH="true">
                                <a:off x="0" y="0"/>
                                <a:ext cx="714375" cy="12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47" o:spid="_x0000_s1026" o:spt="32" type="#_x0000_t32" style="position:absolute;left:0pt;flip:x;margin-left:129.1pt;margin-top:21.6pt;height:0.1pt;width:56.25pt;z-index:251748352;mso-width-relative:page;mso-height-relative:page;" filled="f" stroked="t" coordsize="21600,21600" o:gfxdata="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OgyW9UAAAAJAQAADwAAAAAAAAABACAAAAA4AAAAZHJz&#10;L2Rvd25yZXYueG1sUEsBAhQAFAAAAAgAh07iQH5K92/xAQAAqgMAAA4AAAAAAAAAAQAgAAAAOgEA&#10;AGRycy9lMm9Eb2MueG1sUEsFBgAAAAAGAAYAWQEAAJ0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40160" behindDoc="0" locked="0" layoutInCell="1" allowOverlap="1">
                      <wp:simplePos x="0" y="0"/>
                      <wp:positionH relativeFrom="column">
                        <wp:posOffset>3150870</wp:posOffset>
                      </wp:positionH>
                      <wp:positionV relativeFrom="paragraph">
                        <wp:posOffset>118745</wp:posOffset>
                      </wp:positionV>
                      <wp:extent cx="923925" cy="8255"/>
                      <wp:effectExtent l="0" t="37465" r="5715" b="30480"/>
                      <wp:wrapNone/>
                      <wp:docPr id="228" name="自选图形 61"/>
                      <wp:cNvGraphicFramePr/>
                      <a:graphic xmlns:a="http://schemas.openxmlformats.org/drawingml/2006/main">
                        <a:graphicData uri="http://schemas.microsoft.com/office/word/2010/wordprocessingShape">
                          <wps:wsp>
                            <wps:cNvCnPr/>
                            <wps:spPr>
                              <a:xfrm flipV="true">
                                <a:off x="0" y="0"/>
                                <a:ext cx="923925" cy="825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y;margin-left:248.1pt;margin-top:9.35pt;height:0.65pt;width:72.75pt;z-index:251740160;mso-width-relative:page;mso-height-relative:page;" filled="f" stroked="t" coordsize="21600,21600" o:gfxdata="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rrVItcAAAAJAQAADwAAAAAAAAABACAAAAA4&#10;AAAAZHJzL2Rvd25yZXYueG1sUEsBAhQAFAAAAAgAh07iQCW7VHP1AQAAuQMAAA4AAAAAAAAAAQAg&#10;AAAAPAEAAGRycy9lMm9Eb2MueG1sUEsFBgAAAAAGAAYAWQEAAKMFAAAAAA==&#10;">
                      <v:fill on="f" focussize="0,0"/>
                      <v:stroke weight="1.5pt"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01248" behindDoc="1" locked="0" layoutInCell="1" allowOverlap="1">
                      <wp:simplePos x="0" y="0"/>
                      <wp:positionH relativeFrom="column">
                        <wp:posOffset>2329180</wp:posOffset>
                      </wp:positionH>
                      <wp:positionV relativeFrom="paragraph">
                        <wp:posOffset>111760</wp:posOffset>
                      </wp:positionV>
                      <wp:extent cx="467360" cy="409575"/>
                      <wp:effectExtent l="5080" t="4445" r="15240" b="12700"/>
                      <wp:wrapNone/>
                      <wp:docPr id="54" name="文本框 62"/>
                      <wp:cNvGraphicFramePr/>
                      <a:graphic xmlns:a="http://schemas.openxmlformats.org/drawingml/2006/main">
                        <a:graphicData uri="http://schemas.microsoft.com/office/word/2010/wordprocessingShape">
                          <wps:wsp>
                            <wps:cNvSpPr txBox="true"/>
                            <wps:spPr>
                              <a:xfrm>
                                <a:off x="0" y="0"/>
                                <a:ext cx="467360" cy="409575"/>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筛分</w:t>
                                  </w:r>
                                </w:p>
                              </w:txbxContent>
                            </wps:txbx>
                            <wps:bodyPr upright="true"/>
                          </wps:wsp>
                        </a:graphicData>
                      </a:graphic>
                    </wp:anchor>
                  </w:drawing>
                </mc:Choice>
                <mc:Fallback>
                  <w:pict>
                    <v:shape id="文本框 62" o:spid="_x0000_s1026" o:spt="202" type="#_x0000_t202" style="position:absolute;left:0pt;margin-left:183.4pt;margin-top:8.8pt;height:32.25pt;width:36.8pt;z-index:-251615232;mso-width-relative:page;mso-height-relative:page;" filled="f" stroked="t" coordsize="21600,21600" o:gfxdata="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pAfbNYAAAAJAQAADwAAAAAAAAABACAAAAA4AAAA&#10;ZHJzL2Rvd25yZXYueG1sUEsBAhQAFAAAAAgAh07iQGHim2HzAQAA1AMAAA4AAAAAAAAAAQAgAAAA&#10;OwEAAGRycy9lMm9Eb2MueG1sUEsFBgAAAAAGAAYAWQEAAKAFAAAAAA==&#10;">
                      <v:fill on="f" focussize="0,0"/>
                      <v:stroke color="#000000" joinstyle="miter"/>
                      <v:imagedata o:title=""/>
                      <o:lock v:ext="edit" aspectratio="f"/>
                      <v:textbox>
                        <w:txbxContent>
                          <w:p>
                            <w:pPr>
                              <w:rPr>
                                <w:szCs w:val="21"/>
                              </w:rPr>
                            </w:pPr>
                            <w:r>
                              <w:rPr>
                                <w:rFonts w:hint="eastAsia"/>
                                <w:szCs w:val="21"/>
                              </w:rPr>
                              <w:t>筛分</w:t>
                            </w:r>
                          </w:p>
                        </w:txbxContent>
                      </v:textbox>
                    </v:shape>
                  </w:pict>
                </mc:Fallback>
              </mc:AlternateContent>
            </w:r>
          </w:p>
          <w:p>
            <w:pPr>
              <w:spacing w:line="440" w:lineRule="exact"/>
              <w:jc w:val="left"/>
              <w:rPr>
                <w:rFonts w:hAnsiTheme="minorEastAsia" w:eastAsiaTheme="minorEastAsia"/>
                <w:color w:val="auto"/>
                <w:sz w:val="24"/>
                <w:szCs w:val="24"/>
              </w:rPr>
            </w:pPr>
            <w:r>
              <w:rPr>
                <w:color w:val="auto"/>
              </w:rPr>
              <mc:AlternateContent>
                <mc:Choice Requires="wps">
                  <w:drawing>
                    <wp:anchor distT="0" distB="0" distL="114300" distR="114300" simplePos="0" relativeHeight="251743232" behindDoc="0" locked="0" layoutInCell="1" allowOverlap="1">
                      <wp:simplePos x="0" y="0"/>
                      <wp:positionH relativeFrom="column">
                        <wp:posOffset>2117725</wp:posOffset>
                      </wp:positionH>
                      <wp:positionV relativeFrom="paragraph">
                        <wp:posOffset>160655</wp:posOffset>
                      </wp:positionV>
                      <wp:extent cx="354330" cy="516255"/>
                      <wp:effectExtent l="38100" t="0" r="9525" b="11430"/>
                      <wp:wrapNone/>
                      <wp:docPr id="231" name="肘形连接符 231"/>
                      <wp:cNvGraphicFramePr/>
                      <a:graphic xmlns:a="http://schemas.openxmlformats.org/drawingml/2006/main">
                        <a:graphicData uri="http://schemas.microsoft.com/office/word/2010/wordprocessingShape">
                          <wps:wsp>
                            <wps:cNvCnPr/>
                            <wps:spPr>
                              <a:xfrm rot="5400000">
                                <a:off x="3199765" y="3611880"/>
                                <a:ext cx="354330" cy="516255"/>
                              </a:xfrm>
                              <a:prstGeom prst="bentConnector3">
                                <a:avLst>
                                  <a:gd name="adj1" fmla="val 49910"/>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4" type="#_x0000_t34" style="position:absolute;left:0pt;margin-left:166.75pt;margin-top:12.65pt;height:40.65pt;width:27.9pt;rotation:5898240f;z-index:251743232;mso-width-relative:page;mso-height-relative:page;" filled="f" stroked="t" coordsize="21600,21600" o:gfxdata="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goXJHXAAAACgEAAA8AAAAAAAAAAQAgAAAAOAAAAGRycy9k&#10;b3ducmV2LnhtbFBLAQIUABQAAAAIAIdO4kAH2oSdJgIAAPkDAAAOAAAAAAAAAAEAIAAAADwBAABk&#10;cnMvZTJvRG9jLnhtbFBLBQYAAAAABgAGAFkBAADUBQAAAAA=&#10;" adj="10781">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42208" behindDoc="0" locked="0" layoutInCell="1" allowOverlap="1">
                      <wp:simplePos x="0" y="0"/>
                      <wp:positionH relativeFrom="column">
                        <wp:posOffset>3380740</wp:posOffset>
                      </wp:positionH>
                      <wp:positionV relativeFrom="paragraph">
                        <wp:posOffset>59690</wp:posOffset>
                      </wp:positionV>
                      <wp:extent cx="466090" cy="250825"/>
                      <wp:effectExtent l="0" t="0" r="6350" b="8255"/>
                      <wp:wrapNone/>
                      <wp:docPr id="163" name="文本框 94"/>
                      <wp:cNvGraphicFramePr/>
                      <a:graphic xmlns:a="http://schemas.openxmlformats.org/drawingml/2006/main">
                        <a:graphicData uri="http://schemas.microsoft.com/office/word/2010/wordprocessingShape">
                          <wps:wsp>
                            <wps:cNvSpPr txBox="true"/>
                            <wps:spPr>
                              <a:xfrm>
                                <a:off x="0" y="0"/>
                                <a:ext cx="466090" cy="250825"/>
                              </a:xfrm>
                              <a:prstGeom prst="rect">
                                <a:avLst/>
                              </a:prstGeom>
                              <a:solidFill>
                                <a:srgbClr val="FFFFFF"/>
                              </a:solidFill>
                              <a:ln>
                                <a:noFill/>
                              </a:ln>
                              <a:effectLst/>
                            </wps:spPr>
                            <wps:txbx>
                              <w:txbxContent>
                                <w:p>
                                  <w:pPr>
                                    <w:pStyle w:val="35"/>
                                    <w:spacing w:line="240" w:lineRule="exact"/>
                                    <w:rPr>
                                      <w:rFonts w:ascii="宋体" w:hAnsi="宋体" w:cs="宋体"/>
                                      <w:sz w:val="15"/>
                                      <w:szCs w:val="15"/>
                                    </w:rPr>
                                  </w:pPr>
                                  <w:r>
                                    <w:rPr>
                                      <w:rFonts w:hint="eastAsia" w:ascii="宋体" w:hAnsi="宋体" w:cs="宋体"/>
                                      <w:sz w:val="15"/>
                                      <w:szCs w:val="15"/>
                                    </w:rPr>
                                    <w:t>水喷淋</w:t>
                                  </w:r>
                                </w:p>
                              </w:txbxContent>
                            </wps:txbx>
                            <wps:bodyPr upright="true"/>
                          </wps:wsp>
                        </a:graphicData>
                      </a:graphic>
                    </wp:anchor>
                  </w:drawing>
                </mc:Choice>
                <mc:Fallback>
                  <w:pict>
                    <v:shape id="文本框 94" o:spid="_x0000_s1026" o:spt="202" type="#_x0000_t202" style="position:absolute;left:0pt;margin-left:266.2pt;margin-top:4.7pt;height:19.75pt;width:36.7pt;z-index:251742208;mso-width-relative:page;mso-height-relative:page;" fillcolor="#FFFFFF" filled="t" stroked="f" coordsize="21600,21600" o:gfxdata="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22YxG9cAAAAIAQAADwAAAAAAAAABACAAAAA4AAAAZHJzL2Rvd25yZXYu&#10;eG1sUEsBAhQAFAAAAAgAh07iQGY+agitAQAAPwMAAA4AAAAAAAAAAQAgAAAAPAEAAGRycy9lMm9E&#10;b2MueG1sUEsFBgAAAAAGAAYAWQEAAFsFAAAAAA==&#10;">
                      <v:fill on="t" focussize="0,0"/>
                      <v:stroke on="f"/>
                      <v:imagedata o:title=""/>
                      <o:lock v:ext="edit" aspectratio="f"/>
                      <v:textbox>
                        <w:txbxContent>
                          <w:p>
                            <w:pPr>
                              <w:pStyle w:val="35"/>
                              <w:spacing w:line="240" w:lineRule="exact"/>
                              <w:rPr>
                                <w:rFonts w:ascii="宋体" w:hAnsi="宋体" w:cs="宋体"/>
                                <w:sz w:val="15"/>
                                <w:szCs w:val="15"/>
                              </w:rPr>
                            </w:pPr>
                            <w:r>
                              <w:rPr>
                                <w:rFonts w:hint="eastAsia" w:ascii="宋体" w:hAnsi="宋体" w:cs="宋体"/>
                                <w:sz w:val="15"/>
                                <w:szCs w:val="15"/>
                              </w:rPr>
                              <w:t>水喷淋</w:t>
                            </w:r>
                          </w:p>
                        </w:txbxContent>
                      </v:textbox>
                    </v:shape>
                  </w:pict>
                </mc:Fallback>
              </mc:AlternateContent>
            </w:r>
            <w:r>
              <w:rPr>
                <w:b/>
                <w:color w:val="auto"/>
              </w:rPr>
              <mc:AlternateContent>
                <mc:Choice Requires="wps">
                  <w:drawing>
                    <wp:anchor distT="0" distB="0" distL="114300" distR="114300" simplePos="0" relativeHeight="251741184" behindDoc="0" locked="0" layoutInCell="1" allowOverlap="1">
                      <wp:simplePos x="0" y="0"/>
                      <wp:positionH relativeFrom="column">
                        <wp:posOffset>3150870</wp:posOffset>
                      </wp:positionH>
                      <wp:positionV relativeFrom="paragraph">
                        <wp:posOffset>191770</wp:posOffset>
                      </wp:positionV>
                      <wp:extent cx="895350" cy="8255"/>
                      <wp:effectExtent l="0" t="30480" r="3810" b="37465"/>
                      <wp:wrapNone/>
                      <wp:docPr id="229" name="自选图形 61"/>
                      <wp:cNvGraphicFramePr/>
                      <a:graphic xmlns:a="http://schemas.openxmlformats.org/drawingml/2006/main">
                        <a:graphicData uri="http://schemas.microsoft.com/office/word/2010/wordprocessingShape">
                          <wps:wsp>
                            <wps:cNvCnPr/>
                            <wps:spPr>
                              <a:xfrm flipH="true">
                                <a:off x="0" y="0"/>
                                <a:ext cx="895350" cy="825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61" o:spid="_x0000_s1026" o:spt="32" type="#_x0000_t32" style="position:absolute;left:0pt;flip:x;margin-left:248.1pt;margin-top:15.1pt;height:0.65pt;width:70.5pt;z-index:251741184;mso-width-relative:page;mso-height-relative:page;" filled="f" stroked="t" coordsize="21600,21600" o:gfxdata="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IkE6/ZAAAACQEAAA8AAAAAAAAAAQAgAAAA&#10;OAAAAGRycy9kb3ducmV2LnhtbFBLAQIUABQAAAAIAIdO4kC6U/V39AEAALkDAAAOAAAAAAAAAAEA&#10;IAAAAD4BAABkcnMvZTJvRG9jLnhtbFBLBQYAAAAABgAGAFkBAACkBQAAAAA=&#10;">
                      <v:fill on="f" focussize="0,0"/>
                      <v:stroke weight="1.5pt" color="#000000" joinstyle="round" dashstyle="dash" endarrow="block"/>
                      <v:imagedata o:title=""/>
                      <o:lock v:ext="edit" aspectratio="f"/>
                    </v:shape>
                  </w:pict>
                </mc:Fallback>
              </mc:AlternateContent>
            </w:r>
          </w:p>
          <w:p>
            <w:pPr>
              <w:spacing w:line="440" w:lineRule="exact"/>
              <w:jc w:val="left"/>
              <w:rPr>
                <w:b/>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2522220</wp:posOffset>
                      </wp:positionH>
                      <wp:positionV relativeFrom="paragraph">
                        <wp:posOffset>132080</wp:posOffset>
                      </wp:positionV>
                      <wp:extent cx="820420" cy="213360"/>
                      <wp:effectExtent l="0" t="4445" r="48260" b="10795"/>
                      <wp:wrapNone/>
                      <wp:docPr id="60" name="肘形连接符 232"/>
                      <wp:cNvGraphicFramePr/>
                      <a:graphic xmlns:a="http://schemas.openxmlformats.org/drawingml/2006/main">
                        <a:graphicData uri="http://schemas.microsoft.com/office/word/2010/wordprocessingShape">
                          <wps:wsp>
                            <wps:cNvCnPr/>
                            <wps:spPr>
                              <a:xfrm>
                                <a:off x="0" y="0"/>
                                <a:ext cx="820420" cy="213360"/>
                              </a:xfrm>
                              <a:prstGeom prst="bentConnector2">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肘形连接符 232" o:spid="_x0000_s1026" o:spt="33" type="#_x0000_t33" style="position:absolute;left:0pt;margin-left:198.6pt;margin-top:10.4pt;height:16.8pt;width:64.6pt;z-index:251744256;mso-width-relative:page;mso-height-relative:page;" filled="f" stroked="t" coordsize="21600,21600" o:gfxdata="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8malDaAAAACQEAAA8AAAAAAAAA&#10;AQAgAAAAIgAAAGRycy9kb3ducmV2LnhtbFBLAQIUABQAAAAIAIdO4kBo9sbKDwIAAPIDAAAOAAAA&#10;AAAAAAEAIAAAACkBAABkcnMvZTJvRG9jLnhtbFBLBQYAAAAABgAGAFkBAACqBQAAAAA=&#10;">
                      <v:fill on="f" focussize="0,0"/>
                      <v:stroke color="#000000" joinstyle="round" endarrow="block"/>
                      <v:imagedata o:title=""/>
                      <o:lock v:ext="edit" aspectratio="f"/>
                    </v:shape>
                  </w:pict>
                </mc:Fallback>
              </mc:AlternateContent>
            </w:r>
          </w:p>
          <w:p>
            <w:pPr>
              <w:pStyle w:val="2"/>
              <w:rPr>
                <w:b/>
                <w:color w:val="auto"/>
              </w:rPr>
            </w:pPr>
            <w:r>
              <w:rPr>
                <w:b/>
                <w:color w:val="auto"/>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56515</wp:posOffset>
                      </wp:positionV>
                      <wp:extent cx="798830" cy="327025"/>
                      <wp:effectExtent l="0" t="0" r="0" b="0"/>
                      <wp:wrapNone/>
                      <wp:docPr id="193" name="文本框 439"/>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粉料外售</w:t>
                                  </w:r>
                                </w:p>
                              </w:txbxContent>
                            </wps:txbx>
                            <wps:bodyPr vert="horz" anchor="t" anchorCtr="false" upright="true"/>
                          </wps:wsp>
                        </a:graphicData>
                      </a:graphic>
                    </wp:anchor>
                  </w:drawing>
                </mc:Choice>
                <mc:Fallback>
                  <w:pict>
                    <v:shape id="文本框 439" o:spid="_x0000_s1026" o:spt="202" type="#_x0000_t202" style="position:absolute;left:0pt;margin-left:234pt;margin-top:4.45pt;height:25.75pt;width:62.9pt;z-index:251717632;mso-width-relative:page;mso-height-relative:page;" filled="f" stroked="f" coordsize="21600,21600" o:gfxdata="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HG3wC1QAAAAgBAAAPAAAAAAAAAAEAIAAA&#10;ADgAAABkcnMvZG93bnJldi54bWxQSwECFAAUAAAACACHTuJAtqPuuvkBAADWAwAADgAAAAAAAAAB&#10;ACAAAAA6AQAAZHJzL2Uyb0RvYy54bWxQSwUGAAAAAAYABgBZAQAApQU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粉料外售</w:t>
                            </w:r>
                          </w:p>
                        </w:txbxContent>
                      </v:textbox>
                    </v:shape>
                  </w:pict>
                </mc:Fallback>
              </mc:AlternateContent>
            </w:r>
            <w:r>
              <w:rPr>
                <w:b/>
                <w:color w:val="auto"/>
              </w:rPr>
              <mc:AlternateContent>
                <mc:Choice Requires="wps">
                  <w:drawing>
                    <wp:anchor distT="0" distB="0" distL="114300" distR="114300" simplePos="0" relativeHeight="251715584" behindDoc="0" locked="0" layoutInCell="1" allowOverlap="1">
                      <wp:simplePos x="0" y="0"/>
                      <wp:positionH relativeFrom="column">
                        <wp:posOffset>1504315</wp:posOffset>
                      </wp:positionH>
                      <wp:positionV relativeFrom="paragraph">
                        <wp:posOffset>37465</wp:posOffset>
                      </wp:positionV>
                      <wp:extent cx="1084580" cy="327025"/>
                      <wp:effectExtent l="0" t="0" r="0" b="0"/>
                      <wp:wrapNone/>
                      <wp:docPr id="186" name="文本框 439"/>
                      <wp:cNvGraphicFramePr/>
                      <a:graphic xmlns:a="http://schemas.openxmlformats.org/drawingml/2006/main">
                        <a:graphicData uri="http://schemas.microsoft.com/office/word/2010/wordprocessingShape">
                          <wps:wsp>
                            <wps:cNvSpPr txBox="true"/>
                            <wps:spPr>
                              <a:xfrm>
                                <a:off x="0" y="0"/>
                                <a:ext cx="108458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成品石子、砂</w:t>
                                  </w:r>
                                </w:p>
                              </w:txbxContent>
                            </wps:txbx>
                            <wps:bodyPr vert="horz" anchor="t" anchorCtr="false" upright="true"/>
                          </wps:wsp>
                        </a:graphicData>
                      </a:graphic>
                    </wp:anchor>
                  </w:drawing>
                </mc:Choice>
                <mc:Fallback>
                  <w:pict>
                    <v:shape id="文本框 439" o:spid="_x0000_s1026" o:spt="202" type="#_x0000_t202" style="position:absolute;left:0pt;margin-left:118.45pt;margin-top:2.95pt;height:25.75pt;width:85.4pt;z-index:251715584;mso-width-relative:page;mso-height-relative:page;" filled="f" stroked="f" coordsize="21600,21600" o:gfxdata="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aLXrLWAAAACAEAAA8AAAAAAAAAAQAg&#10;AAAAOAAAAGRycy9kb3ducmV2LnhtbFBLAQIUABQAAAAIAIdO4kA+GYfJ+gEAANcDAAAOAAAAAAAA&#10;AAEAIAAAADsBAABkcnMvZTJvRG9jLnhtbFBLBQYAAAAABgAGAFkBAACnBQ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成品石子、砂</w:t>
                            </w:r>
                          </w:p>
                        </w:txbxContent>
                      </v:textbox>
                    </v:shape>
                  </w:pict>
                </mc:Fallback>
              </mc:AlternateContent>
            </w:r>
          </w:p>
          <w:p>
            <w:pPr>
              <w:rPr>
                <w:b/>
                <w:color w:val="auto"/>
              </w:rPr>
            </w:pPr>
            <w:r>
              <w:rPr>
                <w:b/>
                <w:color w:val="auto"/>
              </w:rPr>
              <mc:AlternateContent>
                <mc:Choice Requires="wps">
                  <w:drawing>
                    <wp:anchor distT="0" distB="0" distL="114300" distR="114300" simplePos="0" relativeHeight="251719680" behindDoc="1" locked="0" layoutInCell="1" allowOverlap="1">
                      <wp:simplePos x="0" y="0"/>
                      <wp:positionH relativeFrom="column">
                        <wp:posOffset>2079625</wp:posOffset>
                      </wp:positionH>
                      <wp:positionV relativeFrom="paragraph">
                        <wp:posOffset>142240</wp:posOffset>
                      </wp:positionV>
                      <wp:extent cx="5080" cy="273050"/>
                      <wp:effectExtent l="36830" t="0" r="34290" b="1270"/>
                      <wp:wrapNone/>
                      <wp:docPr id="199" name="自选图形 95"/>
                      <wp:cNvGraphicFramePr/>
                      <a:graphic xmlns:a="http://schemas.openxmlformats.org/drawingml/2006/main">
                        <a:graphicData uri="http://schemas.microsoft.com/office/word/2010/wordprocessingShape">
                          <wps:wsp>
                            <wps:cNvCnPr/>
                            <wps:spPr>
                              <a:xfrm flipH="true">
                                <a:off x="0" y="0"/>
                                <a:ext cx="5080" cy="273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5" o:spid="_x0000_s1026" o:spt="32" type="#_x0000_t32" style="position:absolute;left:0pt;flip:x;margin-left:163.75pt;margin-top:11.2pt;height:21.5pt;width:0.4pt;z-index:-251596800;mso-width-relative:page;mso-height-relative:page;" filled="f" stroked="t" coordsize="21600,21600" o:gfxdata="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yh+INkAAAAJAQAADwAAAAAAAAABACAA&#10;AAA4AAAAZHJzL2Rvd25yZXYueG1sUEsBAhQAFAAAAAgAh07iQHZOg/32AQAAuQMAAA4AAAAAAAAA&#10;AQAgAAAAPgEAAGRycy9lMm9Eb2MueG1sUEsFBgAAAAAGAAYAWQEAAKYFA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20704" behindDoc="1" locked="0" layoutInCell="1" allowOverlap="1">
                      <wp:simplePos x="0" y="0"/>
                      <wp:positionH relativeFrom="column">
                        <wp:posOffset>3836670</wp:posOffset>
                      </wp:positionH>
                      <wp:positionV relativeFrom="paragraph">
                        <wp:posOffset>189865</wp:posOffset>
                      </wp:positionV>
                      <wp:extent cx="1195070" cy="598805"/>
                      <wp:effectExtent l="0" t="0" r="8890" b="10795"/>
                      <wp:wrapNone/>
                      <wp:docPr id="200" name="矩形 220"/>
                      <wp:cNvGraphicFramePr/>
                      <a:graphic xmlns:a="http://schemas.openxmlformats.org/drawingml/2006/main">
                        <a:graphicData uri="http://schemas.microsoft.com/office/word/2010/wordprocessingShape">
                          <wps:wsp>
                            <wps:cNvSpPr/>
                            <wps:spPr>
                              <a:xfrm>
                                <a:off x="0" y="0"/>
                                <a:ext cx="1195070" cy="598805"/>
                              </a:xfrm>
                              <a:prstGeom prst="rect">
                                <a:avLst/>
                              </a:prstGeom>
                              <a:solidFill>
                                <a:srgbClr val="FFFFFF"/>
                              </a:solidFill>
                              <a:ln>
                                <a:noFill/>
                              </a:ln>
                              <a:effectLst/>
                            </wps:spPr>
                            <wps:txbx>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wps:txbx>
                            <wps:bodyPr lIns="36000" tIns="18000" rIns="36000" bIns="18000" upright="true"/>
                          </wps:wsp>
                        </a:graphicData>
                      </a:graphic>
                    </wp:anchor>
                  </w:drawing>
                </mc:Choice>
                <mc:Fallback>
                  <w:pict>
                    <v:rect id="矩形 220" o:spid="_x0000_s1026" o:spt="1" style="position:absolute;left:0pt;margin-left:302.1pt;margin-top:14.95pt;height:47.15pt;width:94.1pt;z-index:-251595776;mso-width-relative:page;mso-height-relative:page;" fillcolor="#FFFFFF" filled="t" stroked="f" coordsize="21600,21600" o:gfxdata="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k5L9YAAAAKAQAADwAAAAAAAAABACAAAAA4AAAAZHJz&#10;L2Rvd25yZXYueG1sUEsBAhQAFAAAAAgAh07iQHmlxXi3AQAAZQMAAA4AAAAAAAAAAQAgAAAAOwEA&#10;AGRycy9lMm9Eb2MueG1sUEsFBgAAAAAGAAYAWQEAAGQFAAAAAA==&#10;">
                      <v:fill on="t" focussize="0,0"/>
                      <v:stroke on="f"/>
                      <v:imagedata o:title=""/>
                      <o:lock v:ext="edit" aspectratio="f"/>
                      <v:textbox inset="1mm,0.5mm,1mm,0.5mm">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v:textbox>
                    </v:rect>
                  </w:pict>
                </mc:Fallback>
              </mc:AlternateContent>
            </w:r>
          </w:p>
          <w:p>
            <w:pPr>
              <w:pStyle w:val="2"/>
              <w:rPr>
                <w:color w:val="auto"/>
              </w:rPr>
            </w:pPr>
            <w:r>
              <w:rPr>
                <w:b/>
                <w:color w:val="auto"/>
              </w:rPr>
              <mc:AlternateContent>
                <mc:Choice Requires="wps">
                  <w:drawing>
                    <wp:anchor distT="0" distB="0" distL="114300" distR="114300" simplePos="0" relativeHeight="251716608" behindDoc="0" locked="0" layoutInCell="1" allowOverlap="1">
                      <wp:simplePos x="0" y="0"/>
                      <wp:positionH relativeFrom="column">
                        <wp:posOffset>1332865</wp:posOffset>
                      </wp:positionH>
                      <wp:positionV relativeFrom="paragraph">
                        <wp:posOffset>164465</wp:posOffset>
                      </wp:positionV>
                      <wp:extent cx="1626870" cy="327025"/>
                      <wp:effectExtent l="0" t="0" r="0" b="0"/>
                      <wp:wrapNone/>
                      <wp:docPr id="192" name="文本框 439"/>
                      <wp:cNvGraphicFramePr/>
                      <a:graphic xmlns:a="http://schemas.openxmlformats.org/drawingml/2006/main">
                        <a:graphicData uri="http://schemas.microsoft.com/office/word/2010/wordprocessingShape">
                          <wps:wsp>
                            <wps:cNvSpPr txBox="true"/>
                            <wps:spPr>
                              <a:xfrm>
                                <a:off x="0" y="0"/>
                                <a:ext cx="1626870" cy="327025"/>
                              </a:xfrm>
                              <a:prstGeom prst="rect">
                                <a:avLst/>
                              </a:prstGeom>
                              <a:noFill/>
                              <a:ln w="9525" cap="flat" cmpd="sng">
                                <a:no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本项目免烧砖生产线</w:t>
                                  </w:r>
                                </w:p>
                              </w:txbxContent>
                            </wps:txbx>
                            <wps:bodyPr vert="horz" anchor="t" anchorCtr="false" upright="true"/>
                          </wps:wsp>
                        </a:graphicData>
                      </a:graphic>
                    </wp:anchor>
                  </w:drawing>
                </mc:Choice>
                <mc:Fallback>
                  <w:pict>
                    <v:shape id="文本框 439" o:spid="_x0000_s1026" o:spt="202" type="#_x0000_t202" style="position:absolute;left:0pt;margin-left:104.95pt;margin-top:12.95pt;height:25.75pt;width:128.1pt;z-index:251716608;mso-width-relative:page;mso-height-relative:page;" filled="f" stroked="f" coordsize="21600,21600" o:gfxdata="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rso/M1wAAAAkBAAAPAAAAAAAAAAEA&#10;IAAAADgAAABkcnMvZG93bnJldi54bWxQSwECFAAUAAAACACHTuJA+EudVvoBAADXAwAADgAAAAAA&#10;AAABACAAAAA8AQAAZHJzL2Uyb0RvYy54bWxQSwUGAAAAAAYABgBZAQAAqAUAAAAA&#10;">
                      <v:fill on="f" focussize="0,0"/>
                      <v:stroke on="f"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本项目免烧砖生产线</w:t>
                            </w:r>
                          </w:p>
                        </w:txbxContent>
                      </v:textbox>
                    </v:shape>
                  </w:pict>
                </mc:Fallback>
              </mc:AlternateContent>
            </w:r>
          </w:p>
          <w:p>
            <w:pPr>
              <w:spacing w:line="360" w:lineRule="auto"/>
              <w:rPr>
                <w:rFonts w:hAnsiTheme="minorEastAsia" w:eastAsiaTheme="minorEastAsia"/>
                <w:b/>
                <w:color w:val="auto"/>
                <w:sz w:val="24"/>
                <w:szCs w:val="24"/>
              </w:rPr>
            </w:pPr>
          </w:p>
          <w:p>
            <w:pPr>
              <w:spacing w:line="460" w:lineRule="exact"/>
              <w:jc w:val="center"/>
              <w:rPr>
                <w:color w:val="auto"/>
              </w:rPr>
            </w:pPr>
            <w:r>
              <w:rPr>
                <w:rFonts w:hAnsiTheme="minorEastAsia" w:eastAsiaTheme="minorEastAsia"/>
                <w:b/>
                <w:color w:val="auto"/>
                <w:sz w:val="24"/>
                <w:szCs w:val="24"/>
              </w:rPr>
              <w:t>图</w:t>
            </w:r>
            <w:r>
              <w:rPr>
                <w:rFonts w:hint="eastAsia" w:eastAsiaTheme="minorEastAsia"/>
                <w:b/>
                <w:color w:val="auto"/>
                <w:sz w:val="24"/>
                <w:szCs w:val="24"/>
                <w:lang w:val="en-US" w:eastAsia="zh-CN"/>
              </w:rPr>
              <w:t>4</w:t>
            </w:r>
            <w:r>
              <w:rPr>
                <w:rFonts w:eastAsiaTheme="minorEastAsia"/>
                <w:b/>
                <w:color w:val="auto"/>
                <w:sz w:val="24"/>
                <w:szCs w:val="24"/>
              </w:rPr>
              <w:t xml:space="preserve">  </w:t>
            </w:r>
            <w:r>
              <w:rPr>
                <w:rFonts w:hAnsiTheme="minorEastAsia" w:eastAsiaTheme="minorEastAsia"/>
                <w:b/>
                <w:color w:val="auto"/>
                <w:sz w:val="24"/>
                <w:szCs w:val="24"/>
              </w:rPr>
              <w:t>建筑垃圾处理生产线生产工艺流程及排污节点图</w:t>
            </w:r>
          </w:p>
          <w:p>
            <w:pPr>
              <w:pStyle w:val="36"/>
              <w:ind w:left="0"/>
              <w:rPr>
                <w:color w:val="auto"/>
              </w:rPr>
            </w:pPr>
          </w:p>
          <w:p>
            <w:pPr>
              <w:pStyle w:val="2"/>
              <w:jc w:val="both"/>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numPr>
                <w:ilvl w:val="0"/>
                <w:numId w:val="3"/>
              </w:numPr>
              <w:spacing w:line="360" w:lineRule="auto"/>
              <w:ind w:firstLine="472" w:firstLineChars="200"/>
              <w:jc w:val="left"/>
              <w:rPr>
                <w:rFonts w:hAnsiTheme="minorEastAsia" w:eastAsiaTheme="minorEastAsia"/>
                <w:b/>
                <w:bCs/>
                <w:color w:val="auto"/>
                <w:sz w:val="24"/>
                <w:szCs w:val="24"/>
              </w:rPr>
            </w:pPr>
            <w:r>
              <w:rPr>
                <w:rFonts w:hint="eastAsia" w:hAnsiTheme="minorEastAsia" w:eastAsiaTheme="minorEastAsia"/>
                <w:b/>
                <w:bCs/>
                <w:color w:val="auto"/>
                <w:sz w:val="24"/>
                <w:szCs w:val="24"/>
              </w:rPr>
              <w:t>建筑垃圾制砖</w:t>
            </w:r>
            <w:r>
              <w:rPr>
                <w:rFonts w:hAnsiTheme="minorEastAsia" w:eastAsiaTheme="minorEastAsia"/>
                <w:b/>
                <w:bCs/>
                <w:color w:val="auto"/>
                <w:sz w:val="24"/>
                <w:szCs w:val="24"/>
              </w:rPr>
              <w:t>生产线工艺流程及排污节点</w:t>
            </w:r>
          </w:p>
          <w:p>
            <w:pPr>
              <w:spacing w:line="440" w:lineRule="exact"/>
              <w:ind w:firstLine="472" w:firstLineChars="200"/>
              <w:rPr>
                <w:color w:val="auto"/>
                <w:sz w:val="24"/>
                <w:szCs w:val="24"/>
              </w:rPr>
            </w:pPr>
            <w:r>
              <w:rPr>
                <w:rFonts w:hint="eastAsia"/>
                <w:color w:val="auto"/>
                <w:sz w:val="24"/>
                <w:szCs w:val="24"/>
                <w:lang w:eastAsia="zh-CN"/>
              </w:rPr>
              <w:t>免烧砖</w:t>
            </w:r>
            <w:r>
              <w:rPr>
                <w:color w:val="auto"/>
                <w:sz w:val="24"/>
                <w:szCs w:val="24"/>
              </w:rPr>
              <w:t>生产工艺流程及排污节点见图</w:t>
            </w:r>
            <w:r>
              <w:rPr>
                <w:rFonts w:hint="eastAsia"/>
                <w:color w:val="auto"/>
                <w:sz w:val="24"/>
                <w:szCs w:val="24"/>
                <w:lang w:val="en-US" w:eastAsia="zh-CN"/>
              </w:rPr>
              <w:t>5</w:t>
            </w:r>
            <w:r>
              <w:rPr>
                <w:color w:val="auto"/>
                <w:sz w:val="24"/>
                <w:szCs w:val="24"/>
              </w:rPr>
              <w:t>。</w:t>
            </w:r>
          </w:p>
          <w:p>
            <w:pPr>
              <w:spacing w:line="440" w:lineRule="exact"/>
              <w:jc w:val="right"/>
              <w:rPr>
                <w:color w:val="auto"/>
              </w:rPr>
            </w:pPr>
          </w:p>
          <w:p>
            <w:pPr>
              <w:spacing w:line="440" w:lineRule="exact"/>
              <w:jc w:val="right"/>
              <w:rPr>
                <w:b/>
                <w:color w:val="auto"/>
                <w:sz w:val="24"/>
                <w:szCs w:val="24"/>
              </w:rPr>
            </w:pPr>
            <w:r>
              <w:rPr>
                <w:color w:val="auto"/>
              </w:rPr>
              <mc:AlternateContent>
                <mc:Choice Requires="wps">
                  <w:drawing>
                    <wp:anchor distT="0" distB="0" distL="114300" distR="114300" simplePos="0" relativeHeight="251820032" behindDoc="0" locked="0" layoutInCell="1" allowOverlap="1">
                      <wp:simplePos x="0" y="0"/>
                      <wp:positionH relativeFrom="column">
                        <wp:posOffset>977900</wp:posOffset>
                      </wp:positionH>
                      <wp:positionV relativeFrom="paragraph">
                        <wp:posOffset>113665</wp:posOffset>
                      </wp:positionV>
                      <wp:extent cx="2992755" cy="144145"/>
                      <wp:effectExtent l="38100" t="247650" r="169545" b="19685"/>
                      <wp:wrapNone/>
                      <wp:docPr id="206" name="肘形连接符 206"/>
                      <wp:cNvGraphicFramePr/>
                      <a:graphic xmlns:a="http://schemas.openxmlformats.org/drawingml/2006/main">
                        <a:graphicData uri="http://schemas.microsoft.com/office/word/2010/wordprocessingShape">
                          <wps:wsp>
                            <wps:cNvCnPr/>
                            <wps:spPr>
                              <a:xfrm rot="10800000">
                                <a:off x="0" y="0"/>
                                <a:ext cx="2992755" cy="144145"/>
                              </a:xfrm>
                              <a:prstGeom prst="bentConnector4">
                                <a:avLst>
                                  <a:gd name="adj1" fmla="val -4986"/>
                                  <a:gd name="adj2" fmla="val 265198"/>
                                </a:avLst>
                              </a:prstGeom>
                              <a:noFill/>
                              <a:ln w="19050" cap="flat" cmpd="sng" algn="ctr">
                                <a:solidFill>
                                  <a:srgbClr val="000000"/>
                                </a:solidFill>
                                <a:prstDash val="dash"/>
                                <a:headEnd type="none"/>
                                <a:tailEnd type="triangle" w="med" len="med"/>
                              </a:ln>
                              <a:effectLst/>
                            </wps:spPr>
                            <wps:bodyPr/>
                          </wps:wsp>
                        </a:graphicData>
                      </a:graphic>
                    </wp:anchor>
                  </w:drawing>
                </mc:Choice>
                <mc:Fallback>
                  <w:pict>
                    <v:shape id="_x0000_s1026" o:spid="_x0000_s1026" o:spt="35" type="#_x0000_t35" style="position:absolute;left:0pt;margin-left:77pt;margin-top:8.95pt;height:11.35pt;width:235.65pt;rotation:11796480f;z-index:251820032;mso-width-relative:page;mso-height-relative:page;" filled="f" stroked="t" coordsize="21600,21600" o:gfxdata="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2XvkHZAAAACQEAAA8AAAAAAAAAAQAgAAAAOAAA&#10;AGRycy9kb3ducmV2LnhtbFBLAQIUABQAAAAIAIdO4kB/Sg8EKgIAABQEAAAOAAAAAAAAAAEAIAAA&#10;AD4BAABkcnMvZTJvRG9jLnhtbFBLBQYAAAAABgAGAFkBAADaBQAAAAA=&#10;" adj="0,57283">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821056" behindDoc="0" locked="0" layoutInCell="1" allowOverlap="1">
                      <wp:simplePos x="0" y="0"/>
                      <wp:positionH relativeFrom="column">
                        <wp:posOffset>2547620</wp:posOffset>
                      </wp:positionH>
                      <wp:positionV relativeFrom="paragraph">
                        <wp:posOffset>258445</wp:posOffset>
                      </wp:positionV>
                      <wp:extent cx="604520" cy="12700"/>
                      <wp:effectExtent l="0" t="36195" r="5080" b="27305"/>
                      <wp:wrapNone/>
                      <wp:docPr id="215" name="直线 436"/>
                      <wp:cNvGraphicFramePr/>
                      <a:graphic xmlns:a="http://schemas.openxmlformats.org/drawingml/2006/main">
                        <a:graphicData uri="http://schemas.microsoft.com/office/word/2010/wordprocessingShape">
                          <wps:wsp>
                            <wps:cNvCnPr>
                              <a:endCxn id="211" idx="1"/>
                            </wps:cNvCnPr>
                            <wps:spPr>
                              <a:xfrm flipV="true">
                                <a:off x="0" y="0"/>
                                <a:ext cx="604520" cy="12700"/>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00.6pt;margin-top:20.35pt;height:1pt;width:47.6pt;z-index:251821056;mso-width-relative:page;mso-height-relative:page;" filled="f" stroked="t" coordsize="21600,21600" o:gfxdata="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RsMRc1gAAAAkBAAAPAAAAAAAAAAEAIAAA&#10;ADgAAABkcnMvZG93bnJldi54bWxQSwECFAAUAAAACACHTuJAd9wb2/gBAADfAwAADgAAAAAAAAAB&#10;ACAAAAA7AQAAZHJzL2Uyb0RvYy54bWxQSwUGAAAAAAYABgBZAQAApQUAAAAA&#10;">
                      <v:fill on="f" focussize="0,0"/>
                      <v:stroke weight="1.5pt"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7984" behindDoc="0" locked="0" layoutInCell="1" allowOverlap="1">
                      <wp:simplePos x="0" y="0"/>
                      <wp:positionH relativeFrom="column">
                        <wp:posOffset>2552065</wp:posOffset>
                      </wp:positionH>
                      <wp:positionV relativeFrom="paragraph">
                        <wp:posOffset>12065</wp:posOffset>
                      </wp:positionV>
                      <wp:extent cx="570865" cy="278130"/>
                      <wp:effectExtent l="0" t="0" r="0" b="0"/>
                      <wp:wrapNone/>
                      <wp:docPr id="208" name="文本框 93"/>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W3</w:t>
                                  </w:r>
                                </w:p>
                                <w:p>
                                  <w:pPr>
                                    <w:rPr>
                                      <w:szCs w:val="21"/>
                                    </w:rPr>
                                  </w:pPr>
                                </w:p>
                              </w:txbxContent>
                            </wps:txbx>
                            <wps:bodyPr upright="true"/>
                          </wps:wsp>
                        </a:graphicData>
                      </a:graphic>
                    </wp:anchor>
                  </w:drawing>
                </mc:Choice>
                <mc:Fallback>
                  <w:pict>
                    <v:shape id="文本框 93" o:spid="_x0000_s1026" o:spt="202" type="#_x0000_t202" style="position:absolute;left:0pt;margin-left:200.95pt;margin-top:0.95pt;height:21.9pt;width:44.95pt;z-index:251817984;mso-width-relative:page;mso-height-relative:page;" filled="f" stroked="f" coordsize="21600,21600" o:gfxdata="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akqMDU&#10;AAAACAEAAA8AAAAAAAAAAQAgAAAAOAAAAGRycy9kb3ducmV2LnhtbFBLAQIUABQAAAAIAIdO4kDq&#10;HMxonAEAABYDAAAOAAAAAAAAAAEAIAAAADkBAABkcnMvZTJvRG9jLnhtbFBLBQYAAAAABgAGAFkB&#10;AABHBQAAAAA=&#10;">
                      <v:fill on="f" focussize="0,0"/>
                      <v:stroke on="f"/>
                      <v:imagedata o:title=""/>
                      <o:lock v:ext="edit" aspectratio="f"/>
                      <v:textbox>
                        <w:txbxContent>
                          <w:p>
                            <w:pPr>
                              <w:rPr>
                                <w:color w:val="000000"/>
                                <w:szCs w:val="21"/>
                              </w:rPr>
                            </w:pPr>
                            <w:r>
                              <w:rPr>
                                <w:rFonts w:hint="eastAsia"/>
                                <w:color w:val="000000"/>
                                <w:szCs w:val="21"/>
                              </w:rPr>
                              <w:t>W3</w:t>
                            </w:r>
                          </w:p>
                          <w:p>
                            <w:pPr>
                              <w:rPr>
                                <w:szCs w:val="21"/>
                              </w:rPr>
                            </w:pPr>
                          </w:p>
                        </w:txbxContent>
                      </v:textbox>
                    </v:shape>
                  </w:pict>
                </mc:Fallback>
              </mc:AlternateContent>
            </w:r>
            <w:r>
              <w:rPr>
                <w:b/>
                <w:color w:val="auto"/>
              </w:rPr>
              <mc:AlternateContent>
                <mc:Choice Requires="wps">
                  <w:drawing>
                    <wp:anchor distT="0" distB="0" distL="114300" distR="114300" simplePos="0" relativeHeight="251819008" behindDoc="0" locked="0" layoutInCell="1" allowOverlap="1">
                      <wp:simplePos x="0" y="0"/>
                      <wp:positionH relativeFrom="column">
                        <wp:posOffset>3152140</wp:posOffset>
                      </wp:positionH>
                      <wp:positionV relativeFrom="paragraph">
                        <wp:posOffset>94615</wp:posOffset>
                      </wp:positionV>
                      <wp:extent cx="798830" cy="327025"/>
                      <wp:effectExtent l="4445" t="5080" r="19685" b="18415"/>
                      <wp:wrapNone/>
                      <wp:docPr id="211" name="文本框 96"/>
                      <wp:cNvGraphicFramePr/>
                      <a:graphic xmlns:a="http://schemas.openxmlformats.org/drawingml/2006/main">
                        <a:graphicData uri="http://schemas.microsoft.com/office/word/2010/wordprocessingShape">
                          <wps:wsp>
                            <wps:cNvSpPr txBox="true"/>
                            <wps:spPr>
                              <a:xfrm>
                                <a:off x="0" y="0"/>
                                <a:ext cx="798830" cy="327025"/>
                              </a:xfrm>
                              <a:prstGeom prst="rect">
                                <a:avLst/>
                              </a:prstGeom>
                              <a:noFill/>
                              <a:ln w="9525" cap="flat" cmpd="sng">
                                <a:solidFill>
                                  <a:srgbClr val="000000"/>
                                </a:solidFill>
                                <a:prstDash val="solid"/>
                                <a:miter/>
                                <a:headEnd type="none" w="med" len="med"/>
                                <a:tailEnd type="none" w="med" len="med"/>
                              </a:ln>
                              <a:effectLst/>
                            </wps:spPr>
                            <wps:txbx>
                              <w:txbxContent>
                                <w:p>
                                  <w:pPr>
                                    <w:pStyle w:val="35"/>
                                    <w:rPr>
                                      <w:rFonts w:ascii="宋体" w:hAnsi="宋体" w:cs="宋体"/>
                                      <w:sz w:val="21"/>
                                      <w:szCs w:val="21"/>
                                    </w:rPr>
                                  </w:pPr>
                                  <w:r>
                                    <w:rPr>
                                      <w:rFonts w:hint="eastAsia" w:ascii="宋体" w:hAnsi="宋体" w:cs="宋体"/>
                                      <w:sz w:val="21"/>
                                      <w:szCs w:val="21"/>
                                    </w:rPr>
                                    <w:t>循环水池</w:t>
                                  </w:r>
                                </w:p>
                              </w:txbxContent>
                            </wps:txbx>
                            <wps:bodyPr upright="true"/>
                          </wps:wsp>
                        </a:graphicData>
                      </a:graphic>
                    </wp:anchor>
                  </w:drawing>
                </mc:Choice>
                <mc:Fallback>
                  <w:pict>
                    <v:shape id="文本框 96" o:spid="_x0000_s1026" o:spt="202" type="#_x0000_t202" style="position:absolute;left:0pt;margin-left:248.2pt;margin-top:7.45pt;height:25.75pt;width:62.9pt;z-index:251819008;mso-width-relative:page;mso-height-relative:page;" filled="f" stroked="t" coordsize="21600,21600" o:gfxdata="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PgeeTWAAAACQEAAA8AAAAAAAAAAQAgAAAAOAAA&#10;AGRycy9kb3ducmV2LnhtbFBLAQIUABQAAAAIAIdO4kBz1MCT9AEAANUDAAAOAAAAAAAAAAEAIAAA&#10;ADsBAABkcnMvZTJvRG9jLnhtbFBLBQYAAAAABgAGAFkBAAChBQAAAAA=&#10;">
                      <v:fill on="f" focussize="0,0"/>
                      <v:stroke color="#000000" joinstyle="miter"/>
                      <v:imagedata o:title=""/>
                      <o:lock v:ext="edit" aspectratio="f"/>
                      <v:textbox>
                        <w:txbxContent>
                          <w:p>
                            <w:pPr>
                              <w:pStyle w:val="35"/>
                              <w:rPr>
                                <w:rFonts w:ascii="宋体" w:hAnsi="宋体" w:cs="宋体"/>
                                <w:sz w:val="21"/>
                                <w:szCs w:val="21"/>
                              </w:rPr>
                            </w:pPr>
                            <w:r>
                              <w:rPr>
                                <w:rFonts w:hint="eastAsia" w:ascii="宋体" w:hAnsi="宋体" w:cs="宋体"/>
                                <w:sz w:val="21"/>
                                <w:szCs w:val="21"/>
                              </w:rPr>
                              <w:t>循环水池</w:t>
                            </w:r>
                          </w:p>
                        </w:txbxContent>
                      </v:textbox>
                    </v:shape>
                  </w:pict>
                </mc:Fallback>
              </mc:AlternateContent>
            </w:r>
            <w:r>
              <w:rPr>
                <w:b/>
                <w:color w:val="auto"/>
                <w:sz w:val="24"/>
                <w:szCs w:val="24"/>
              </w:rPr>
              <mc:AlternateContent>
                <mc:Choice Requires="wps">
                  <w:drawing>
                    <wp:anchor distT="0" distB="0" distL="114300" distR="114300" simplePos="0" relativeHeight="251798528" behindDoc="0" locked="0" layoutInCell="1" allowOverlap="1">
                      <wp:simplePos x="0" y="0"/>
                      <wp:positionH relativeFrom="column">
                        <wp:posOffset>611505</wp:posOffset>
                      </wp:positionH>
                      <wp:positionV relativeFrom="paragraph">
                        <wp:posOffset>114300</wp:posOffset>
                      </wp:positionV>
                      <wp:extent cx="638810" cy="278130"/>
                      <wp:effectExtent l="0" t="0" r="0" b="0"/>
                      <wp:wrapNone/>
                      <wp:docPr id="132" name="文本框 92"/>
                      <wp:cNvGraphicFramePr/>
                      <a:graphic xmlns:a="http://schemas.openxmlformats.org/drawingml/2006/main">
                        <a:graphicData uri="http://schemas.microsoft.com/office/word/2010/wordprocessingShape">
                          <wps:wsp>
                            <wps:cNvSpPr txBox="true"/>
                            <wps:spPr>
                              <a:xfrm>
                                <a:off x="0" y="0"/>
                                <a:ext cx="638810" cy="278130"/>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92" o:spid="_x0000_s1026" o:spt="202" type="#_x0000_t202" style="position:absolute;left:0pt;margin-left:48.15pt;margin-top:9pt;height:21.9pt;width:50.3pt;z-index:251798528;mso-width-relative:page;mso-height-relative:page;" filled="f" stroked="f" coordsize="21600,21600" o:gfxdata="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M9CYwzV&#10;AAAACAEAAA8AAAAAAAAAAQAgAAAAOAAAAGRycy9kb3ducmV2LnhtbFBLAQIUABQAAAAIAIdO4kAX&#10;67NGmwEAABYDAAAOAAAAAAAAAAEAIAAAADoBAABkcnMvZTJvRG9jLnhtbFBLBQYAAAAABgAGAFkB&#10;AABHBQ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color w:val="auto"/>
                <w:sz w:val="24"/>
                <w:szCs w:val="24"/>
              </w:rPr>
              <mc:AlternateContent>
                <mc:Choice Requires="wps">
                  <w:drawing>
                    <wp:anchor distT="0" distB="0" distL="114300" distR="114300" simplePos="0" relativeHeight="251814912" behindDoc="0" locked="0" layoutInCell="1" allowOverlap="1">
                      <wp:simplePos x="0" y="0"/>
                      <wp:positionH relativeFrom="column">
                        <wp:posOffset>1166495</wp:posOffset>
                      </wp:positionH>
                      <wp:positionV relativeFrom="paragraph">
                        <wp:posOffset>271145</wp:posOffset>
                      </wp:positionV>
                      <wp:extent cx="457200" cy="0"/>
                      <wp:effectExtent l="0" t="38100" r="0" b="38100"/>
                      <wp:wrapNone/>
                      <wp:docPr id="155" name="直线 436"/>
                      <wp:cNvGraphicFramePr/>
                      <a:graphic xmlns:a="http://schemas.openxmlformats.org/drawingml/2006/main">
                        <a:graphicData uri="http://schemas.microsoft.com/office/word/2010/wordprocessingShape">
                          <wps:wsp>
                            <wps:cNvCnPr/>
                            <wps:spPr>
                              <a:xfrm flipV="true">
                                <a:off x="0" y="0"/>
                                <a:ext cx="457200"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36" o:spid="_x0000_s1026" o:spt="20" style="position:absolute;left:0pt;flip:y;margin-left:91.85pt;margin-top:21.35pt;height:0pt;width:36pt;z-index:251814912;mso-width-relative:page;mso-height-relative:page;" filled="f" stroked="t" coordsize="21600,21600" o:gfxdata="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Zz7JtgAAAAJAQAADwAAAAAAAAABACAAAAA4AAAAZHJzL2Rvd25yZXYu&#10;eG1sUEsBAhQAFAAAAAgAh07iQCWs3f/lAQAAsgMAAA4AAAAAAAAAAQAgAAAAPQEAAGRycy9lMm9E&#10;b2MueG1sUEsFBgAAAAAGAAYAWQEAAJQ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79072" behindDoc="0" locked="0" layoutInCell="1" allowOverlap="1">
                      <wp:simplePos x="0" y="0"/>
                      <wp:positionH relativeFrom="column">
                        <wp:posOffset>1612900</wp:posOffset>
                      </wp:positionH>
                      <wp:positionV relativeFrom="paragraph">
                        <wp:posOffset>134620</wp:posOffset>
                      </wp:positionV>
                      <wp:extent cx="914400" cy="266700"/>
                      <wp:effectExtent l="4445" t="4445" r="10795" b="18415"/>
                      <wp:wrapNone/>
                      <wp:docPr id="109" name="矩形 2216"/>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jc w:val="center"/>
                                  </w:pPr>
                                  <w:r>
                                    <w:rPr>
                                      <w:rFonts w:hint="eastAsia"/>
                                    </w:rPr>
                                    <w:t>运输车</w:t>
                                  </w:r>
                                </w:p>
                              </w:txbxContent>
                            </wps:txbx>
                            <wps:bodyPr lIns="36000" tIns="18000" rIns="36000" bIns="21600" upright="true"/>
                          </wps:wsp>
                        </a:graphicData>
                      </a:graphic>
                    </wp:anchor>
                  </w:drawing>
                </mc:Choice>
                <mc:Fallback>
                  <w:pict>
                    <v:rect id="矩形 2216" o:spid="_x0000_s1026" o:spt="1" style="position:absolute;left:0pt;margin-left:127pt;margin-top:10.6pt;height:21pt;width:72pt;z-index:251779072;mso-width-relative:page;mso-height-relative:page;" fillcolor="#FFFFFF" filled="t" stroked="t" coordsize="21600,21600" o:gfxdata="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R9vfOdoA&#10;AAAJAQAADwAAAAAAAAABACAAAAA4AAAAZHJzL2Rvd25yZXYueG1sUEsBAhQAFAAAAAgAh07iQCEF&#10;23oHAgAAJAQAAA4AAAAAAAAAAQAgAAAAPwEAAGRycy9lMm9Eb2MueG1sUEsFBgAAAAAGAAYAWQEA&#10;ALgFAAAAAA==&#10;">
                      <v:fill on="t" focussize="0,0"/>
                      <v:stroke color="#000000" joinstyle="miter"/>
                      <v:imagedata o:title=""/>
                      <o:lock v:ext="edit" aspectratio="f"/>
                      <v:textbox inset="1mm,0.5mm,1mm,0.6mm">
                        <w:txbxContent>
                          <w:p>
                            <w:pPr>
                              <w:ind w:firstLine="105" w:firstLineChars="50"/>
                              <w:jc w:val="center"/>
                            </w:pPr>
                            <w:r>
                              <w:rPr>
                                <w:rFonts w:hint="eastAsia"/>
                              </w:rPr>
                              <w:t>运输车</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29248" behindDoc="0" locked="0" layoutInCell="1" allowOverlap="1">
                      <wp:simplePos x="0" y="0"/>
                      <wp:positionH relativeFrom="column">
                        <wp:posOffset>3651885</wp:posOffset>
                      </wp:positionH>
                      <wp:positionV relativeFrom="paragraph">
                        <wp:posOffset>151765</wp:posOffset>
                      </wp:positionV>
                      <wp:extent cx="3810" cy="272415"/>
                      <wp:effectExtent l="35560" t="0" r="36830" b="1905"/>
                      <wp:wrapNone/>
                      <wp:docPr id="224" name="直线 436"/>
                      <wp:cNvGraphicFramePr/>
                      <a:graphic xmlns:a="http://schemas.openxmlformats.org/drawingml/2006/main">
                        <a:graphicData uri="http://schemas.microsoft.com/office/word/2010/wordprocessingShape">
                          <wps:wsp>
                            <wps:cNvCnPr/>
                            <wps:spPr>
                              <a:xfrm>
                                <a:off x="0" y="0"/>
                                <a:ext cx="3810" cy="27241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margin-left:287.55pt;margin-top:11.95pt;height:21.45pt;width:0.3pt;z-index:251829248;mso-width-relative:page;mso-height-relative:page;" filled="f" stroked="t" coordsize="21600,21600" o:gfxdata="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Rlklb2QAAAAkBAAAPAAAAAAAAAAEAIAAAADgAAABkcnMvZG93bnJldi54bWxQ&#10;SwECFAAUAAAACACHTuJAocyrzuABAACoAwAADgAAAAAAAAABACAAAAA+AQAAZHJzL2Uyb0RvYy54&#10;bWxQSwUGAAAAAAYABgBZAQAAkAUAAAAA&#10;">
                      <v:fill on="f" focussize="0,0"/>
                      <v:stroke weight="1.5pt" color="#000000" joinstyle="round" dashstyle="dash" endarrow="block"/>
                      <v:imagedata o:title=""/>
                      <o:lock v:ext="edit" aspectratio="f"/>
                    </v:line>
                  </w:pict>
                </mc:Fallback>
              </mc:AlternateContent>
            </w:r>
            <w:r>
              <w:rPr>
                <w:b/>
                <w:color w:val="auto"/>
              </w:rPr>
              <mc:AlternateContent>
                <mc:Choice Requires="wps">
                  <w:drawing>
                    <wp:anchor distT="0" distB="0" distL="114300" distR="114300" simplePos="0" relativeHeight="251823104" behindDoc="0" locked="0" layoutInCell="1" allowOverlap="1">
                      <wp:simplePos x="0" y="0"/>
                      <wp:positionH relativeFrom="column">
                        <wp:posOffset>3409315</wp:posOffset>
                      </wp:positionH>
                      <wp:positionV relativeFrom="paragraph">
                        <wp:posOffset>123190</wp:posOffset>
                      </wp:positionV>
                      <wp:extent cx="427355" cy="317500"/>
                      <wp:effectExtent l="0" t="0" r="0" b="0"/>
                      <wp:wrapNone/>
                      <wp:docPr id="217"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268.45pt;margin-top:9.7pt;height:25pt;width:33.65pt;z-index:251823104;mso-width-relative:page;mso-height-relative:page;" filled="f" stroked="f" coordsize="21600,21600" o:gfxdata="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ZmPN&#10;tNYAAAAJAQAADwAAAAAAAAABACAAAAA4AAAAZHJzL2Rvd25yZXYueG1sUEsBAhQAFAAAAAgAh07i&#10;QCCAIBi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sz w:val="24"/>
                <w:szCs w:val="24"/>
              </w:rPr>
              <mc:AlternateContent>
                <mc:Choice Requires="wps">
                  <w:drawing>
                    <wp:anchor distT="0" distB="0" distL="114300" distR="114300" simplePos="0" relativeHeight="251827200" behindDoc="0" locked="0" layoutInCell="1" allowOverlap="1">
                      <wp:simplePos x="0" y="0"/>
                      <wp:positionH relativeFrom="column">
                        <wp:posOffset>3455670</wp:posOffset>
                      </wp:positionH>
                      <wp:positionV relativeFrom="paragraph">
                        <wp:posOffset>138430</wp:posOffset>
                      </wp:positionV>
                      <wp:extent cx="0" cy="257175"/>
                      <wp:effectExtent l="38100" t="0" r="38100" b="1905"/>
                      <wp:wrapNone/>
                      <wp:docPr id="221" name="直线 436"/>
                      <wp:cNvGraphicFramePr/>
                      <a:graphic xmlns:a="http://schemas.openxmlformats.org/drawingml/2006/main">
                        <a:graphicData uri="http://schemas.microsoft.com/office/word/2010/wordprocessingShape">
                          <wps:wsp>
                            <wps:cNvCnPr/>
                            <wps:spPr>
                              <a:xfrm flipV="true">
                                <a:off x="0" y="0"/>
                                <a:ext cx="0" cy="25717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72.1pt;margin-top:10.9pt;height:20.25pt;width:0pt;z-index:251827200;mso-width-relative:page;mso-height-relative:page;" filled="f" stroked="t" coordsize="21600,21600" o:gfxdata="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3jzHLVAAAACQEAAA8AAAAAAAAAAQAgAAAAOAAAAGRycy9kb3ducmV2LnhtbFBL&#10;AQIUABQAAAAIAIdO4kATfdKZ4wEAALIDAAAOAAAAAAAAAAEAIAAAADoBAABkcnMvZTJvRG9jLnht&#10;bFBLBQYAAAAABgAGAFkBAACPBQAAAAA=&#10;">
                      <v:fill on="f" focussize="0,0"/>
                      <v:stroke weight="1.5pt" color="#000000" joinstyle="round" dashstyle="dash" endarrow="block"/>
                      <v:imagedata o:title=""/>
                      <o:lock v:ext="edit" aspectratio="f"/>
                    </v:line>
                  </w:pict>
                </mc:Fallback>
              </mc:AlternateContent>
            </w:r>
            <w:r>
              <w:rPr>
                <w:b/>
                <w:bCs/>
                <w:color w:val="auto"/>
                <w:sz w:val="24"/>
                <w:szCs w:val="24"/>
              </w:rPr>
              <mc:AlternateContent>
                <mc:Choice Requires="wps">
                  <w:drawing>
                    <wp:anchor distT="0" distB="0" distL="114300" distR="114300" simplePos="0" relativeHeight="251793408" behindDoc="0" locked="0" layoutInCell="1" allowOverlap="1">
                      <wp:simplePos x="0" y="0"/>
                      <wp:positionH relativeFrom="column">
                        <wp:posOffset>2095500</wp:posOffset>
                      </wp:positionH>
                      <wp:positionV relativeFrom="paragraph">
                        <wp:posOffset>133350</wp:posOffset>
                      </wp:positionV>
                      <wp:extent cx="3810" cy="280670"/>
                      <wp:effectExtent l="35560" t="0" r="36830" b="8890"/>
                      <wp:wrapNone/>
                      <wp:docPr id="124" name="直线 108"/>
                      <wp:cNvGraphicFramePr/>
                      <a:graphic xmlns:a="http://schemas.openxmlformats.org/drawingml/2006/main">
                        <a:graphicData uri="http://schemas.microsoft.com/office/word/2010/wordprocessingShape">
                          <wps:wsp>
                            <wps:cNvCnPr/>
                            <wps:spPr>
                              <a:xfrm>
                                <a:off x="0" y="0"/>
                                <a:ext cx="3810" cy="2806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08" o:spid="_x0000_s1026" o:spt="20" style="position:absolute;left:0pt;margin-left:165pt;margin-top:10.5pt;height:22.1pt;width:0.3pt;z-index:251793408;mso-width-relative:page;mso-height-relative:page;" filled="f" stroked="t" coordsize="21600,21600" o:gfxdata="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kUY7zaAAAACQEAAA8AAAAAAAAAAQAgAAAAOAAAAGRycy9kb3ducmV2Lnht&#10;bFBLAQIUABQAAAAIAIdO4kCfUGj54QEAAKgDAAAOAAAAAAAAAAEAIAAAAD8BAABkcnMvZTJvRG9j&#10;LnhtbFBLBQYAAAAABgAGAFkBAACS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5456" behindDoc="0" locked="0" layoutInCell="1" allowOverlap="1">
                      <wp:simplePos x="0" y="0"/>
                      <wp:positionH relativeFrom="column">
                        <wp:posOffset>614045</wp:posOffset>
                      </wp:positionH>
                      <wp:positionV relativeFrom="paragraph">
                        <wp:posOffset>83185</wp:posOffset>
                      </wp:positionV>
                      <wp:extent cx="793115" cy="278130"/>
                      <wp:effectExtent l="0" t="0" r="0" b="0"/>
                      <wp:wrapNone/>
                      <wp:docPr id="126" name="文本框 110"/>
                      <wp:cNvGraphicFramePr/>
                      <a:graphic xmlns:a="http://schemas.openxmlformats.org/drawingml/2006/main">
                        <a:graphicData uri="http://schemas.microsoft.com/office/word/2010/wordprocessingShape">
                          <wps:wsp>
                            <wps:cNvSpPr txBox="true"/>
                            <wps:spPr>
                              <a:xfrm>
                                <a:off x="0" y="0"/>
                                <a:ext cx="465455" cy="278130"/>
                              </a:xfrm>
                              <a:prstGeom prst="rect">
                                <a:avLst/>
                              </a:prstGeom>
                              <a:noFill/>
                              <a:ln>
                                <a:noFill/>
                              </a:ln>
                              <a:effectLst/>
                            </wps:spPr>
                            <wps:txbx>
                              <w:txbxContent>
                                <w:p>
                                  <w:pPr>
                                    <w:rPr>
                                      <w:color w:val="000000"/>
                                      <w:szCs w:val="21"/>
                                    </w:rPr>
                                  </w:pPr>
                                  <w:r>
                                    <w:rPr>
                                      <w:color w:val="000000"/>
                                      <w:szCs w:val="21"/>
                                    </w:rPr>
                                    <w:t>N</w:t>
                                  </w:r>
                                  <w:r>
                                    <w:rPr>
                                      <w:rFonts w:hint="eastAsia"/>
                                      <w:color w:val="000000"/>
                                      <w:szCs w:val="21"/>
                                    </w:rPr>
                                    <w:t xml:space="preserve">9 </w:t>
                                  </w:r>
                                  <w:r>
                                    <w:rPr>
                                      <w:color w:val="000000"/>
                                      <w:szCs w:val="21"/>
                                    </w:rPr>
                                    <w:t>G</w:t>
                                  </w:r>
                                  <w:r>
                                    <w:rPr>
                                      <w:rFonts w:hint="eastAsia"/>
                                      <w:color w:val="000000"/>
                                      <w:szCs w:val="21"/>
                                    </w:rPr>
                                    <w:t>9</w:t>
                                  </w:r>
                                </w:p>
                              </w:txbxContent>
                            </wps:txbx>
                            <wps:bodyPr upright="true"/>
                          </wps:wsp>
                        </a:graphicData>
                      </a:graphic>
                    </wp:anchor>
                  </w:drawing>
                </mc:Choice>
                <mc:Fallback>
                  <w:pict>
                    <v:shape id="文本框 110" o:spid="_x0000_s1026" o:spt="202" type="#_x0000_t202" style="position:absolute;left:0pt;margin-left:48.35pt;margin-top:6.55pt;height:21.9pt;width:62.45pt;z-index:251795456;mso-width-relative:page;mso-height-relative:page;" filled="f" stroked="f" coordsize="21600,21600" o:gfxdata="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tqeeh&#10;1gAAAAgBAAAPAAAAAAAAAAEAIAAAADgAAABkcnMvZG93bnJldi54bWxQSwECFAAUAAAACACHTuJA&#10;3AA4nJsBAAAXAwAADgAAAAAAAAABACAAAAA7AQAAZHJzL2Uyb0RvYy54bWxQSwUGAAAAAAYABgBZ&#10;AQAASAUAAAAA&#10;">
                      <v:fill on="f" focussize="0,0"/>
                      <v:stroke on="f"/>
                      <v:imagedata o:title=""/>
                      <o:lock v:ext="edit" aspectratio="f"/>
                      <v:textbox>
                        <w:txbxContent>
                          <w:p>
                            <w:pPr>
                              <w:rPr>
                                <w:color w:val="000000"/>
                                <w:szCs w:val="21"/>
                              </w:rPr>
                            </w:pPr>
                            <w:r>
                              <w:rPr>
                                <w:color w:val="000000"/>
                                <w:szCs w:val="21"/>
                              </w:rPr>
                              <w:t>N</w:t>
                            </w:r>
                            <w:r>
                              <w:rPr>
                                <w:rFonts w:hint="eastAsia"/>
                                <w:color w:val="000000"/>
                                <w:szCs w:val="21"/>
                              </w:rPr>
                              <w:t xml:space="preserve">9 </w:t>
                            </w:r>
                            <w:r>
                              <w:rPr>
                                <w:color w:val="000000"/>
                                <w:szCs w:val="21"/>
                              </w:rPr>
                              <w:t>G</w:t>
                            </w:r>
                            <w:r>
                              <w:rPr>
                                <w:rFonts w:hint="eastAsia"/>
                                <w:color w:val="000000"/>
                                <w:szCs w:val="21"/>
                              </w:rPr>
                              <w:t>9</w:t>
                            </w:r>
                          </w:p>
                        </w:txbxContent>
                      </v:textbox>
                    </v:shape>
                  </w:pict>
                </mc:Fallback>
              </mc:AlternateContent>
            </w:r>
            <w:r>
              <w:rPr>
                <w:b/>
                <w:color w:val="auto"/>
                <w:sz w:val="24"/>
                <w:szCs w:val="24"/>
              </w:rPr>
              <mc:AlternateContent>
                <mc:Choice Requires="wps">
                  <w:drawing>
                    <wp:anchor distT="0" distB="0" distL="114300" distR="114300" simplePos="0" relativeHeight="251780096" behindDoc="0" locked="0" layoutInCell="1" allowOverlap="1">
                      <wp:simplePos x="0" y="0"/>
                      <wp:positionH relativeFrom="column">
                        <wp:posOffset>1588770</wp:posOffset>
                      </wp:positionH>
                      <wp:positionV relativeFrom="paragraph">
                        <wp:posOffset>120015</wp:posOffset>
                      </wp:positionV>
                      <wp:extent cx="1041400" cy="256540"/>
                      <wp:effectExtent l="4445" t="4445" r="5715" b="13335"/>
                      <wp:wrapNone/>
                      <wp:docPr id="110" name="矩形 112"/>
                      <wp:cNvGraphicFramePr/>
                      <a:graphic xmlns:a="http://schemas.openxmlformats.org/drawingml/2006/main">
                        <a:graphicData uri="http://schemas.microsoft.com/office/word/2010/wordprocessingShape">
                          <wps:wsp>
                            <wps:cNvSpPr/>
                            <wps:spPr>
                              <a:xfrm>
                                <a:off x="0" y="0"/>
                                <a:ext cx="786765" cy="256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制砖车间原料区</w:t>
                                  </w:r>
                                </w:p>
                              </w:txbxContent>
                            </wps:txbx>
                            <wps:bodyPr lIns="0" tIns="18000" rIns="0" bIns="18000" upright="true"/>
                          </wps:wsp>
                        </a:graphicData>
                      </a:graphic>
                    </wp:anchor>
                  </w:drawing>
                </mc:Choice>
                <mc:Fallback>
                  <w:pict>
                    <v:rect id="矩形 112" o:spid="_x0000_s1026" o:spt="1" style="position:absolute;left:0pt;margin-left:125.1pt;margin-top:9.45pt;height:20.2pt;width:82pt;z-index:251780096;mso-width-relative:page;mso-height-relative:page;" fillcolor="#FFFFFF" filled="t" stroked="t" coordsize="21600,21600" o:gfxdata="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ta01c2QAAAAkB&#10;AAAPAAAAAAAAAAEAIAAAADgAAABkcnMvZG93bnJldi54bWxQSwECFAAUAAAACACHTuJAIPIK6QQC&#10;AAAbBAAADgAAAAAAAAABACAAAAA+AQAAZHJzL2Uyb0RvYy54bWxQSwUGAAAAAAYABgBZAQAAtAUA&#10;AAAA&#10;">
                      <v:fill on="t" focussize="0,0"/>
                      <v:stroke color="#000000" joinstyle="miter"/>
                      <v:imagedata o:title=""/>
                      <o:lock v:ext="edit" aspectratio="f"/>
                      <v:textbox inset="0mm,0.5mm,0mm,0.5mm">
                        <w:txbxContent>
                          <w:p>
                            <w:pPr>
                              <w:jc w:val="center"/>
                            </w:pPr>
                            <w:r>
                              <w:rPr>
                                <w:rFonts w:hint="eastAsia"/>
                              </w:rPr>
                              <w:t>制砖车间原料区</w:t>
                            </w:r>
                          </w:p>
                        </w:txbxContent>
                      </v:textbox>
                    </v:rect>
                  </w:pict>
                </mc:Fallback>
              </mc:AlternateContent>
            </w:r>
            <w:r>
              <w:rPr>
                <w:b/>
                <w:color w:val="auto"/>
              </w:rPr>
              <mc:AlternateContent>
                <mc:Choice Requires="wps">
                  <w:drawing>
                    <wp:anchor distT="0" distB="0" distL="114300" distR="114300" simplePos="0" relativeHeight="251825152" behindDoc="0" locked="0" layoutInCell="1" allowOverlap="1">
                      <wp:simplePos x="0" y="0"/>
                      <wp:positionH relativeFrom="column">
                        <wp:posOffset>4361815</wp:posOffset>
                      </wp:positionH>
                      <wp:positionV relativeFrom="paragraph">
                        <wp:posOffset>110490</wp:posOffset>
                      </wp:positionV>
                      <wp:extent cx="808355" cy="317500"/>
                      <wp:effectExtent l="0" t="0" r="0" b="0"/>
                      <wp:wrapNone/>
                      <wp:docPr id="219"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rFonts w:hint="eastAsia"/>
                                      <w:sz w:val="21"/>
                                      <w:szCs w:val="21"/>
                                    </w:rPr>
                                    <w:t>N13  S3</w:t>
                                  </w:r>
                                </w:p>
                              </w:txbxContent>
                            </wps:txbx>
                            <wps:bodyPr upright="true"/>
                          </wps:wsp>
                        </a:graphicData>
                      </a:graphic>
                    </wp:anchor>
                  </w:drawing>
                </mc:Choice>
                <mc:Fallback>
                  <w:pict>
                    <v:shape id="文本框 101" o:spid="_x0000_s1026" o:spt="202" type="#_x0000_t202" style="position:absolute;left:0pt;margin-left:343.45pt;margin-top:8.7pt;height:25pt;width:63.65pt;z-index:251825152;mso-width-relative:page;mso-height-relative:page;" filled="f" stroked="f" coordsize="21600,21600" o:gfxdata="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qFx1k&#10;1QAAAAkBAAAPAAAAAAAAAAEAIAAAADgAAABkcnMvZG93bnJldi54bWxQSwECFAAUAAAACACHTuJA&#10;8tiFqJwBAAAXAwAADgAAAAAAAAABACAAAAA6AQAAZHJzL2Uyb0RvYy54bWxQSwUGAAAAAAYABgBZ&#10;AQAASAUAAAAA&#10;">
                      <v:fill on="f" focussize="0,0"/>
                      <v:stroke on="f"/>
                      <v:imagedata o:title=""/>
                      <o:lock v:ext="edit" aspectratio="f"/>
                      <v:textbox>
                        <w:txbxContent>
                          <w:p>
                            <w:pPr>
                              <w:pStyle w:val="35"/>
                              <w:rPr>
                                <w:sz w:val="21"/>
                                <w:szCs w:val="21"/>
                              </w:rPr>
                            </w:pPr>
                            <w:r>
                              <w:rPr>
                                <w:rFonts w:hint="eastAsia"/>
                                <w:sz w:val="21"/>
                                <w:szCs w:val="21"/>
                              </w:rPr>
                              <w:t>N13  S3</w:t>
                            </w:r>
                          </w:p>
                        </w:txbxContent>
                      </v:textbox>
                    </v:shape>
                  </w:pict>
                </mc:Fallback>
              </mc:AlternateContent>
            </w:r>
            <w:r>
              <w:rPr>
                <w:b/>
                <w:color w:val="auto"/>
              </w:rPr>
              <mc:AlternateContent>
                <mc:Choice Requires="wps">
                  <w:drawing>
                    <wp:anchor distT="0" distB="0" distL="114300" distR="114300" simplePos="0" relativeHeight="251822080" behindDoc="0" locked="0" layoutInCell="1" allowOverlap="1">
                      <wp:simplePos x="0" y="0"/>
                      <wp:positionH relativeFrom="column">
                        <wp:posOffset>3248025</wp:posOffset>
                      </wp:positionH>
                      <wp:positionV relativeFrom="paragraph">
                        <wp:posOffset>134620</wp:posOffset>
                      </wp:positionV>
                      <wp:extent cx="636905" cy="279400"/>
                      <wp:effectExtent l="4445" t="4445" r="13970" b="5715"/>
                      <wp:wrapNone/>
                      <wp:docPr id="134" name="文本框 101"/>
                      <wp:cNvGraphicFramePr/>
                      <a:graphic xmlns:a="http://schemas.openxmlformats.org/drawingml/2006/main">
                        <a:graphicData uri="http://schemas.microsoft.com/office/word/2010/wordprocessingShape">
                          <wps:wsp>
                            <wps:cNvSpPr txBox="true"/>
                            <wps:spPr>
                              <a:xfrm>
                                <a:off x="0" y="0"/>
                                <a:ext cx="636905" cy="279400"/>
                              </a:xfrm>
                              <a:prstGeom prst="rect">
                                <a:avLst/>
                              </a:prstGeom>
                              <a:noFill/>
                              <a:ln>
                                <a:solidFill>
                                  <a:srgbClr val="000000"/>
                                </a:solidFill>
                              </a:ln>
                              <a:effectLst/>
                            </wps:spPr>
                            <wps:txbx>
                              <w:txbxContent>
                                <w:p>
                                  <w:pPr>
                                    <w:pStyle w:val="35"/>
                                    <w:spacing w:line="240" w:lineRule="exact"/>
                                    <w:rPr>
                                      <w:sz w:val="21"/>
                                      <w:szCs w:val="21"/>
                                    </w:rPr>
                                  </w:pPr>
                                  <w:r>
                                    <w:rPr>
                                      <w:rFonts w:hint="eastAsia"/>
                                      <w:sz w:val="21"/>
                                      <w:szCs w:val="21"/>
                                    </w:rPr>
                                    <w:t>压滤机</w:t>
                                  </w:r>
                                </w:p>
                              </w:txbxContent>
                            </wps:txbx>
                            <wps:bodyPr upright="true"/>
                          </wps:wsp>
                        </a:graphicData>
                      </a:graphic>
                    </wp:anchor>
                  </w:drawing>
                </mc:Choice>
                <mc:Fallback>
                  <w:pict>
                    <v:shape id="文本框 101" o:spid="_x0000_s1026" o:spt="202" type="#_x0000_t202" style="position:absolute;left:0pt;margin-left:255.75pt;margin-top:10.6pt;height:22pt;width:50.15pt;z-index:251822080;mso-width-relative:page;mso-height-relative:page;" filled="f" stroked="t" coordsize="21600,21600" o:gfxdata="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WXtA7WAAAACQEAAA8AAAAAAAAAAQAgAAAAOAAAAGRycy9kb3du&#10;cmV2LnhtbFBLAQIUABQAAAAIAIdO4kDTV/GesgEAAEADAAAOAAAAAAAAAAEAIAAAADsBAABkcnMv&#10;ZTJvRG9jLnhtbFBLBQYAAAAABgAGAFkBAABfBQAAAAA=&#10;">
                      <v:fill on="f" focussize="0,0"/>
                      <v:stroke color="#000000" joinstyle="round"/>
                      <v:imagedata o:title=""/>
                      <o:lock v:ext="edit" aspectratio="f"/>
                      <v:textbox>
                        <w:txbxContent>
                          <w:p>
                            <w:pPr>
                              <w:pStyle w:val="35"/>
                              <w:spacing w:line="240" w:lineRule="exact"/>
                              <w:rPr>
                                <w:sz w:val="21"/>
                                <w:szCs w:val="21"/>
                              </w:rPr>
                            </w:pPr>
                            <w:r>
                              <w:rPr>
                                <w:rFonts w:hint="eastAsia"/>
                                <w:sz w:val="21"/>
                                <w:szCs w:val="21"/>
                              </w:rPr>
                              <w:t>压滤机</w:t>
                            </w:r>
                          </w:p>
                        </w:txbxContent>
                      </v:textbox>
                    </v:shape>
                  </w:pict>
                </mc:Fallback>
              </mc:AlternateContent>
            </w:r>
            <w:r>
              <w:rPr>
                <w:b/>
                <w:color w:val="auto"/>
                <w:sz w:val="24"/>
                <w:szCs w:val="24"/>
              </w:rPr>
              <mc:AlternateContent>
                <mc:Choice Requires="wps">
                  <w:drawing>
                    <wp:anchor distT="0" distB="0" distL="114300" distR="114300" simplePos="0" relativeHeight="251812864" behindDoc="0" locked="0" layoutInCell="1" allowOverlap="1">
                      <wp:simplePos x="0" y="0"/>
                      <wp:positionH relativeFrom="column">
                        <wp:posOffset>1356995</wp:posOffset>
                      </wp:positionH>
                      <wp:positionV relativeFrom="paragraph">
                        <wp:posOffset>241300</wp:posOffset>
                      </wp:positionV>
                      <wp:extent cx="352425" cy="635"/>
                      <wp:effectExtent l="0" t="38100" r="13335" b="37465"/>
                      <wp:wrapNone/>
                      <wp:docPr id="152" name="直线 238"/>
                      <wp:cNvGraphicFramePr/>
                      <a:graphic xmlns:a="http://schemas.openxmlformats.org/drawingml/2006/main">
                        <a:graphicData uri="http://schemas.microsoft.com/office/word/2010/wordprocessingShape">
                          <wps:wsp>
                            <wps:cNvCnPr/>
                            <wps:spPr>
                              <a:xfrm flipH="true" flipV="true">
                                <a:off x="0" y="0"/>
                                <a:ext cx="352425" cy="6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8" o:spid="_x0000_s1026" o:spt="20" style="position:absolute;left:0pt;flip:x y;margin-left:106.85pt;margin-top:19pt;height:0.05pt;width:27.75pt;z-index:251812864;mso-width-relative:page;mso-height-relative:page;" filled="f" stroked="t" coordsize="21600,21600" o:gfxdata="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Ig5E1wAAAAkBAAAPAAAAAAAAAAEAIAAAADgAAABkcnMvZG93&#10;bnJldi54bWxQSwECFAAUAAAACACHTuJAvS4A+esBAADAAwAADgAAAAAAAAABACAAAAA8AQAAZHJz&#10;L2Uyb0RvYy54bWxQSwUGAAAAAAYABgBZAQAAmQUAAAAA&#10;">
                      <v:fill on="f" focussize="0,0"/>
                      <v:stroke color="#000000" joinstyle="round" dashstyle="dash"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0272" behindDoc="0" locked="0" layoutInCell="1" allowOverlap="1">
                      <wp:simplePos x="0" y="0"/>
                      <wp:positionH relativeFrom="column">
                        <wp:posOffset>3642360</wp:posOffset>
                      </wp:positionH>
                      <wp:positionV relativeFrom="paragraph">
                        <wp:posOffset>154940</wp:posOffset>
                      </wp:positionV>
                      <wp:extent cx="3810" cy="205740"/>
                      <wp:effectExtent l="35560" t="0" r="36830" b="7620"/>
                      <wp:wrapNone/>
                      <wp:docPr id="225" name="直线 436"/>
                      <wp:cNvGraphicFramePr/>
                      <a:graphic xmlns:a="http://schemas.openxmlformats.org/drawingml/2006/main">
                        <a:graphicData uri="http://schemas.microsoft.com/office/word/2010/wordprocessingShape">
                          <wps:wsp>
                            <wps:cNvCnPr/>
                            <wps:spPr>
                              <a:xfrm>
                                <a:off x="0" y="0"/>
                                <a:ext cx="3810" cy="205740"/>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margin-left:286.8pt;margin-top:12.2pt;height:16.2pt;width:0.3pt;z-index:251830272;mso-width-relative:page;mso-height-relative:page;" filled="f" stroked="t" coordsize="21600,21600" o:gfxdata="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yZ027ZAAAACQEAAA8AAAAAAAAAAQAgAAAAOAAAAGRycy9kb3ducmV2Lnht&#10;bFBLAQIUABQAAAAIAIdO4kAsrA+U4gEAAKgDAAAOAAAAAAAAAAEAIAAAAD4BAABkcnMvZTJvRG9j&#10;LnhtbFBLBQYAAAAABgAGAFkBAACSBQAAAAA=&#10;">
                      <v:fill on="f" focussize="0,0"/>
                      <v:stroke weight="1.5pt" color="#000000" joinstyle="round" dashstyle="dash" endarrow="block"/>
                      <v:imagedata o:title=""/>
                      <o:lock v:ext="edit" aspectratio="f"/>
                    </v:line>
                  </w:pict>
                </mc:Fallback>
              </mc:AlternateContent>
            </w:r>
            <w:r>
              <w:rPr>
                <w:b/>
                <w:color w:val="auto"/>
              </w:rPr>
              <mc:AlternateContent>
                <mc:Choice Requires="wps">
                  <w:drawing>
                    <wp:anchor distT="0" distB="0" distL="114300" distR="114300" simplePos="0" relativeHeight="251824128" behindDoc="0" locked="0" layoutInCell="1" allowOverlap="1">
                      <wp:simplePos x="0" y="0"/>
                      <wp:positionH relativeFrom="column">
                        <wp:posOffset>3399790</wp:posOffset>
                      </wp:positionH>
                      <wp:positionV relativeFrom="paragraph">
                        <wp:posOffset>69215</wp:posOffset>
                      </wp:positionV>
                      <wp:extent cx="427355" cy="317500"/>
                      <wp:effectExtent l="0" t="0" r="0" b="0"/>
                      <wp:wrapNone/>
                      <wp:docPr id="218" name="文本框 101"/>
                      <wp:cNvGraphicFramePr/>
                      <a:graphic xmlns:a="http://schemas.openxmlformats.org/drawingml/2006/main">
                        <a:graphicData uri="http://schemas.microsoft.com/office/word/2010/wordprocessingShape">
                          <wps:wsp>
                            <wps:cNvSpPr txBox="true"/>
                            <wps:spPr>
                              <a:xfrm>
                                <a:off x="0" y="0"/>
                                <a:ext cx="427355" cy="317500"/>
                              </a:xfrm>
                              <a:prstGeom prst="rect">
                                <a:avLst/>
                              </a:prstGeom>
                              <a:noFill/>
                              <a:ln>
                                <a:noFill/>
                              </a:ln>
                              <a:effectLst/>
                            </wps:spPr>
                            <wps:txbx>
                              <w:txbxContent>
                                <w:p>
                                  <w:pPr>
                                    <w:pStyle w:val="35"/>
                                    <w:rPr>
                                      <w:sz w:val="21"/>
                                      <w:szCs w:val="21"/>
                                    </w:rPr>
                                  </w:pPr>
                                  <w:r>
                                    <w:rPr>
                                      <w:sz w:val="21"/>
                                      <w:szCs w:val="21"/>
                                    </w:rPr>
                                    <w:t>W</w:t>
                                  </w:r>
                                </w:p>
                              </w:txbxContent>
                            </wps:txbx>
                            <wps:bodyPr upright="true"/>
                          </wps:wsp>
                        </a:graphicData>
                      </a:graphic>
                    </wp:anchor>
                  </w:drawing>
                </mc:Choice>
                <mc:Fallback>
                  <w:pict>
                    <v:shape id="文本框 101" o:spid="_x0000_s1026" o:spt="202" type="#_x0000_t202" style="position:absolute;left:0pt;margin-left:267.7pt;margin-top:5.45pt;height:25pt;width:33.65pt;z-index:251824128;mso-width-relative:page;mso-height-relative:page;" filled="f" stroked="f" coordsize="21600,21600" o:gfxdata="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hIWO&#10;x9YAAAAJAQAADwAAAAAAAAABACAAAAA4AAAAZHJzL2Rvd25yZXYueG1sUEsBAhQAFAAAAAgAh07i&#10;QFHhQ7acAQAAFwMAAA4AAAAAAAAAAQAgAAAAOwEAAGRycy9lMm9Eb2MueG1sUEsFBgAAAAAGAAYA&#10;WQEAAEkFAAAAAA==&#10;">
                      <v:fill on="f" focussize="0,0"/>
                      <v:stroke on="f"/>
                      <v:imagedata o:title=""/>
                      <o:lock v:ext="edit" aspectratio="f"/>
                      <v:textbox>
                        <w:txbxContent>
                          <w:p>
                            <w:pPr>
                              <w:pStyle w:val="35"/>
                              <w:rPr>
                                <w:sz w:val="21"/>
                                <w:szCs w:val="21"/>
                              </w:rPr>
                            </w:pPr>
                            <w:r>
                              <w:rPr>
                                <w:sz w:val="21"/>
                                <w:szCs w:val="21"/>
                              </w:rPr>
                              <w:t>W</w:t>
                            </w:r>
                          </w:p>
                        </w:txbxContent>
                      </v:textbox>
                    </v:shape>
                  </w:pict>
                </mc:Fallback>
              </mc:AlternateContent>
            </w:r>
            <w:r>
              <w:rPr>
                <w:b/>
                <w:color w:val="auto"/>
                <w:sz w:val="24"/>
                <w:szCs w:val="24"/>
              </w:rPr>
              <mc:AlternateContent>
                <mc:Choice Requires="wps">
                  <w:drawing>
                    <wp:anchor distT="0" distB="0" distL="114300" distR="114300" simplePos="0" relativeHeight="251828224" behindDoc="0" locked="0" layoutInCell="1" allowOverlap="1">
                      <wp:simplePos x="0" y="0"/>
                      <wp:positionH relativeFrom="column">
                        <wp:posOffset>3417570</wp:posOffset>
                      </wp:positionH>
                      <wp:positionV relativeFrom="paragraph">
                        <wp:posOffset>122555</wp:posOffset>
                      </wp:positionV>
                      <wp:extent cx="0" cy="257175"/>
                      <wp:effectExtent l="38100" t="0" r="38100" b="1905"/>
                      <wp:wrapNone/>
                      <wp:docPr id="223" name="直线 436"/>
                      <wp:cNvGraphicFramePr/>
                      <a:graphic xmlns:a="http://schemas.openxmlformats.org/drawingml/2006/main">
                        <a:graphicData uri="http://schemas.microsoft.com/office/word/2010/wordprocessingShape">
                          <wps:wsp>
                            <wps:cNvCnPr/>
                            <wps:spPr>
                              <a:xfrm flipV="true">
                                <a:off x="0" y="0"/>
                                <a:ext cx="0" cy="257175"/>
                              </a:xfrm>
                              <a:prstGeom prst="line">
                                <a:avLst/>
                              </a:prstGeom>
                              <a:ln w="19050" cap="flat" cmpd="sng">
                                <a:solidFill>
                                  <a:srgbClr val="000000"/>
                                </a:solidFill>
                                <a:prstDash val="dash"/>
                                <a:headEnd type="none" w="med" len="med"/>
                                <a:tailEnd type="triangle" w="med" len="med"/>
                              </a:ln>
                              <a:effectLst/>
                            </wps:spPr>
                            <wps:bodyPr upright="true"/>
                          </wps:wsp>
                        </a:graphicData>
                      </a:graphic>
                    </wp:anchor>
                  </w:drawing>
                </mc:Choice>
                <mc:Fallback>
                  <w:pict>
                    <v:line id="直线 436" o:spid="_x0000_s1026" o:spt="20" style="position:absolute;left:0pt;flip:y;margin-left:269.1pt;margin-top:9.65pt;height:20.25pt;width:0pt;z-index:251828224;mso-width-relative:page;mso-height-relative:page;" filled="f" stroked="t" coordsize="21600,21600" o:gfxdata="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eLWe21QAAAAkBAAAPAAAAAAAAAAEAIAAAADgAAABkcnMvZG93bnJldi54bWxQ&#10;SwECFAAUAAAACACHTuJAeixmHOQBAACyAwAADgAAAAAAAAABACAAAAA6AQAAZHJzL2Uyb0RvYy54&#10;bWxQSwUGAAAAAAYABgBZAQAAkAUAAAAA&#10;">
                      <v:fill on="f" focussize="0,0"/>
                      <v:stroke weight="1.5pt"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26176" behindDoc="1" locked="0" layoutInCell="1" allowOverlap="1">
                      <wp:simplePos x="0" y="0"/>
                      <wp:positionH relativeFrom="column">
                        <wp:posOffset>3884930</wp:posOffset>
                      </wp:positionH>
                      <wp:positionV relativeFrom="paragraph">
                        <wp:posOffset>-5080</wp:posOffset>
                      </wp:positionV>
                      <wp:extent cx="475615" cy="3810"/>
                      <wp:effectExtent l="0" t="34925" r="12065" b="37465"/>
                      <wp:wrapNone/>
                      <wp:docPr id="220" name="直线 233"/>
                      <wp:cNvGraphicFramePr/>
                      <a:graphic xmlns:a="http://schemas.openxmlformats.org/drawingml/2006/main">
                        <a:graphicData uri="http://schemas.microsoft.com/office/word/2010/wordprocessingShape">
                          <wps:wsp>
                            <wps:cNvCnPr>
                              <a:stCxn id="134" idx="3"/>
                            </wps:cNvCnPr>
                            <wps:spPr>
                              <a:xfrm>
                                <a:off x="0" y="0"/>
                                <a:ext cx="475615" cy="38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3" o:spid="_x0000_s1026" o:spt="20" style="position:absolute;left:0pt;margin-left:305.9pt;margin-top:-0.4pt;height:0.3pt;width:37.45pt;z-index:-251490304;mso-width-relative:page;mso-height-relative:page;" filled="f" stroked="t" coordsize="21600,21600" o:gfxdata="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&#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rkZWm1wAAAAcBAAAPAAAAAAAAAAEAIAAAADgAAABk&#10;cnMvZG93bnJldi54bWxQSwECFAAUAAAACACHTuJAlvYCLvEBAADPAwAADgAAAAAAAAABACAAAAA8&#10;AQAAZHJzL2Uyb0RvYy54bWxQSwUGAAAAAAYABgBZAQAAnwU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5936" behindDoc="0" locked="0" layoutInCell="1" allowOverlap="1">
                      <wp:simplePos x="0" y="0"/>
                      <wp:positionH relativeFrom="column">
                        <wp:posOffset>2090420</wp:posOffset>
                      </wp:positionH>
                      <wp:positionV relativeFrom="paragraph">
                        <wp:posOffset>109220</wp:posOffset>
                      </wp:positionV>
                      <wp:extent cx="635" cy="295275"/>
                      <wp:effectExtent l="37465" t="0" r="38100" b="9525"/>
                      <wp:wrapNone/>
                      <wp:docPr id="156" name="直线 437"/>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37" o:spid="_x0000_s1026" o:spt="20" style="position:absolute;left:0pt;margin-left:164.6pt;margin-top:8.6pt;height:23.25pt;width:0.05pt;z-index:251815936;mso-width-relative:page;mso-height-relative:page;" filled="f" stroked="t" coordsize="21600,21600" o:gfxdata="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T+0n62gAAAAkBAAAPAAAAAAAAAAEAIAAAADgAAABkcnMvZG93bnJldi54bWxQSwEC&#10;FAAUAAAACACHTuJAlOODqdwBAACnAwAADgAAAAAAAAABACAAAAA/AQAAZHJzL2Uyb0RvYy54bWxQ&#10;SwUGAAAAAAYABgBZAQAAjQU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69856" behindDoc="0" locked="0" layoutInCell="1" allowOverlap="1">
                      <wp:simplePos x="0" y="0"/>
                      <wp:positionH relativeFrom="column">
                        <wp:posOffset>520700</wp:posOffset>
                      </wp:positionH>
                      <wp:positionV relativeFrom="paragraph">
                        <wp:posOffset>134620</wp:posOffset>
                      </wp:positionV>
                      <wp:extent cx="805815" cy="278130"/>
                      <wp:effectExtent l="0" t="0" r="0" b="0"/>
                      <wp:wrapNone/>
                      <wp:docPr id="182" name="文本框 265"/>
                      <wp:cNvGraphicFramePr/>
                      <a:graphic xmlns:a="http://schemas.openxmlformats.org/drawingml/2006/main">
                        <a:graphicData uri="http://schemas.microsoft.com/office/word/2010/wordprocessingShape">
                          <wps:wsp>
                            <wps:cNvSpPr txBox="true"/>
                            <wps:spPr>
                              <a:xfrm>
                                <a:off x="3216275" y="1993900"/>
                                <a:ext cx="532130" cy="278130"/>
                              </a:xfrm>
                              <a:prstGeom prst="rect">
                                <a:avLst/>
                              </a:prstGeom>
                              <a:noFill/>
                              <a:ln>
                                <a:noFill/>
                              </a:ln>
                              <a:effectLst/>
                            </wps:spPr>
                            <wps:txbx>
                              <w:txbxContent>
                                <w:p>
                                  <w:pPr>
                                    <w:rPr>
                                      <w:szCs w:val="21"/>
                                    </w:rPr>
                                  </w:pPr>
                                  <w:r>
                                    <w:rPr>
                                      <w:szCs w:val="21"/>
                                    </w:rPr>
                                    <w:t>N</w:t>
                                  </w:r>
                                  <w:r>
                                    <w:rPr>
                                      <w:rFonts w:hint="eastAsia"/>
                                      <w:szCs w:val="21"/>
                                    </w:rPr>
                                    <w:t>10、 G10</w:t>
                                  </w:r>
                                </w:p>
                              </w:txbxContent>
                            </wps:txbx>
                            <wps:bodyPr upright="true"/>
                          </wps:wsp>
                        </a:graphicData>
                      </a:graphic>
                    </wp:anchor>
                  </w:drawing>
                </mc:Choice>
                <mc:Fallback>
                  <w:pict>
                    <v:shape id="文本框 265" o:spid="_x0000_s1026" o:spt="202" type="#_x0000_t202" style="position:absolute;left:0pt;margin-left:41pt;margin-top:10.6pt;height:21.9pt;width:63.45pt;z-index:251769856;mso-width-relative:page;mso-height-relative:page;" filled="f" stroked="f" coordsize="21600,21600" o:gfxdata="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gAYSyNYAAAAIAQAADwAAAAAAAAABACAAAAA4AAAAZHJzL2Rvd25yZXYueG1sUEsBAhQA&#10;FAAAAAgAh07iQFJrbZilAQAAIwMAAA4AAAAAAAAAAQAgAAAAOwEAAGRycy9lMm9Eb2MueG1sUEsF&#10;BgAAAAAGAAYAWQEAAFIFAAAAAA==&#10;">
                      <v:fill on="f" focussize="0,0"/>
                      <v:stroke on="f"/>
                      <v:imagedata o:title=""/>
                      <o:lock v:ext="edit" aspectratio="f"/>
                      <v:textbox>
                        <w:txbxContent>
                          <w:p>
                            <w:pPr>
                              <w:rPr>
                                <w:szCs w:val="21"/>
                              </w:rPr>
                            </w:pPr>
                            <w:r>
                              <w:rPr>
                                <w:szCs w:val="21"/>
                              </w:rPr>
                              <w:t>N</w:t>
                            </w:r>
                            <w:r>
                              <w:rPr>
                                <w:rFonts w:hint="eastAsia"/>
                                <w:szCs w:val="21"/>
                              </w:rPr>
                              <w:t>10、 G10</w:t>
                            </w:r>
                          </w:p>
                        </w:txbxContent>
                      </v:textbox>
                    </v:shape>
                  </w:pict>
                </mc:Fallback>
              </mc:AlternateContent>
            </w:r>
            <w:r>
              <w:rPr>
                <w:color w:val="auto"/>
                <w:sz w:val="24"/>
              </w:rPr>
              <mc:AlternateContent>
                <mc:Choice Requires="wps">
                  <w:drawing>
                    <wp:anchor distT="0" distB="0" distL="114300" distR="114300" simplePos="0" relativeHeight="251762688" behindDoc="0" locked="0" layoutInCell="1" allowOverlap="1">
                      <wp:simplePos x="0" y="0"/>
                      <wp:positionH relativeFrom="column">
                        <wp:posOffset>2585720</wp:posOffset>
                      </wp:positionH>
                      <wp:positionV relativeFrom="paragraph">
                        <wp:posOffset>262255</wp:posOffset>
                      </wp:positionV>
                      <wp:extent cx="1498600" cy="2130425"/>
                      <wp:effectExtent l="0" t="48895" r="848360" b="15240"/>
                      <wp:wrapNone/>
                      <wp:docPr id="75" name="自选图形 181"/>
                      <wp:cNvGraphicFramePr/>
                      <a:graphic xmlns:a="http://schemas.openxmlformats.org/drawingml/2006/main">
                        <a:graphicData uri="http://schemas.microsoft.com/office/word/2010/wordprocessingShape">
                          <wps:wsp>
                            <wps:cNvCnPr>
                              <a:stCxn id="116" idx="3"/>
                              <a:endCxn id="133" idx="3"/>
                            </wps:cNvCnPr>
                            <wps:spPr>
                              <a:xfrm flipV="true">
                                <a:off x="0" y="0"/>
                                <a:ext cx="1498600" cy="2130425"/>
                              </a:xfrm>
                              <a:prstGeom prst="bentConnector3">
                                <a:avLst>
                                  <a:gd name="adj1" fmla="val 155509"/>
                                </a:avLst>
                              </a:prstGeom>
                              <a:ln w="9525" cap="flat" cmpd="sng">
                                <a:solidFill>
                                  <a:srgbClr val="000000"/>
                                </a:solidFill>
                                <a:prstDash val="lgDash"/>
                                <a:miter/>
                                <a:headEnd type="none" w="med" len="med"/>
                                <a:tailEnd type="arrow" w="med" len="med"/>
                              </a:ln>
                            </wps:spPr>
                            <wps:bodyPr/>
                          </wps:wsp>
                        </a:graphicData>
                      </a:graphic>
                    </wp:anchor>
                  </w:drawing>
                </mc:Choice>
                <mc:Fallback>
                  <w:pict>
                    <v:shape id="自选图形 181" o:spid="_x0000_s1026" o:spt="34" type="#_x0000_t34" style="position:absolute;left:0pt;flip:y;margin-left:203.6pt;margin-top:20.65pt;height:167.75pt;width:118pt;z-index:251762688;mso-width-relative:page;mso-height-relative:page;" filled="f" stroked="t" coordsize="21600,21600" o:gfxdata="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CNzxVtgAAAAKAQAADwAAAAAAAAABACAAAAA4AAAAZHJz&#10;L2Rvd25yZXYueG1sUEsBAhQAFAAAAAgAh07iQFyqwwknAgAAJQQAAA4AAAAAAAAAAQAgAAAAPQEA&#10;AGRycy9lMm9Eb2MueG1sUEsFBgAAAAAGAAYAWQEAANYFAAAAAA==&#10;" adj="33590">
                      <v:fill on="f" focussize="0,0"/>
                      <v:stroke color="#000000" joinstyle="miter" dashstyle="longDash" endarrow="open"/>
                      <v:imagedata o:title=""/>
                      <o:lock v:ext="edit" aspectratio="f"/>
                    </v:shape>
                  </w:pict>
                </mc:Fallback>
              </mc:AlternateContent>
            </w:r>
            <w:r>
              <w:rPr>
                <w:b/>
                <w:color w:val="auto"/>
                <w:sz w:val="24"/>
                <w:szCs w:val="24"/>
              </w:rPr>
              <mc:AlternateContent>
                <mc:Choice Requires="wps">
                  <w:drawing>
                    <wp:anchor distT="0" distB="0" distL="114300" distR="114300" simplePos="0" relativeHeight="251773952" behindDoc="0" locked="0" layoutInCell="1" allowOverlap="1">
                      <wp:simplePos x="0" y="0"/>
                      <wp:positionH relativeFrom="column">
                        <wp:posOffset>1600200</wp:posOffset>
                      </wp:positionH>
                      <wp:positionV relativeFrom="paragraph">
                        <wp:posOffset>130175</wp:posOffset>
                      </wp:positionV>
                      <wp:extent cx="1028700" cy="292100"/>
                      <wp:effectExtent l="4445" t="4445" r="18415" b="8255"/>
                      <wp:wrapNone/>
                      <wp:docPr id="104" name="矩形 118"/>
                      <wp:cNvGraphicFramePr/>
                      <a:graphic xmlns:a="http://schemas.openxmlformats.org/drawingml/2006/main">
                        <a:graphicData uri="http://schemas.microsoft.com/office/word/2010/wordprocessingShape">
                          <wps:wsp>
                            <wps:cNvSpPr/>
                            <wps:spPr>
                              <a:xfrm>
                                <a:off x="0" y="0"/>
                                <a:ext cx="1028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配料斗</w:t>
                                  </w:r>
                                </w:p>
                                <w:p/>
                              </w:txbxContent>
                            </wps:txbx>
                            <wps:bodyPr lIns="36000" tIns="18000" rIns="36000" bIns="18000" upright="true"/>
                          </wps:wsp>
                        </a:graphicData>
                      </a:graphic>
                    </wp:anchor>
                  </w:drawing>
                </mc:Choice>
                <mc:Fallback>
                  <w:pict>
                    <v:rect id="矩形 118" o:spid="_x0000_s1026" o:spt="1" style="position:absolute;left:0pt;margin-left:126pt;margin-top:10.25pt;height:23pt;width:81pt;z-index:251773952;mso-width-relative:page;mso-height-relative:page;" fillcolor="#FFFFFF" filled="t" stroked="t" coordsize="21600,21600" o:gfxdata="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AU0OnZAAAACQEA&#10;AA8AAAAAAAAAAQAgAAAAOAAAAGRycy9kb3ducmV2LnhtbFBLAQIUABQAAAAIAIdO4kC64k/rAwIA&#10;ACQEAAAOAAAAAAAAAAEAIAAAAD4BAABkcnMvZTJvRG9jLnhtbFBLBQYAAAAABgAGAFkBAACzBQAA&#10;AAA=&#10;">
                      <v:fill on="t" focussize="0,0"/>
                      <v:stroke color="#000000" joinstyle="miter"/>
                      <v:imagedata o:title=""/>
                      <o:lock v:ext="edit" aspectratio="f"/>
                      <v:textbox inset="1mm,0.5mm,1mm,0.5mm">
                        <w:txbxContent>
                          <w:p>
                            <w:pPr>
                              <w:jc w:val="center"/>
                            </w:pPr>
                            <w:r>
                              <w:rPr>
                                <w:rFonts w:hint="eastAsia"/>
                              </w:rPr>
                              <w:t>配料斗</w:t>
                            </w:r>
                          </w:p>
                          <w:p/>
                        </w:txbxContent>
                      </v:textbox>
                    </v:rect>
                  </w:pict>
                </mc:Fallback>
              </mc:AlternateContent>
            </w:r>
            <w:r>
              <w:rPr>
                <w:b/>
                <w:color w:val="auto"/>
                <w:sz w:val="24"/>
                <w:szCs w:val="24"/>
              </w:rPr>
              <mc:AlternateContent>
                <mc:Choice Requires="wps">
                  <w:drawing>
                    <wp:anchor distT="0" distB="0" distL="114300" distR="114300" simplePos="0" relativeHeight="251799552" behindDoc="0" locked="0" layoutInCell="1" allowOverlap="1">
                      <wp:simplePos x="0" y="0"/>
                      <wp:positionH relativeFrom="column">
                        <wp:posOffset>3128645</wp:posOffset>
                      </wp:positionH>
                      <wp:positionV relativeFrom="paragraph">
                        <wp:posOffset>92710</wp:posOffset>
                      </wp:positionV>
                      <wp:extent cx="955675" cy="339090"/>
                      <wp:effectExtent l="4445" t="4445" r="15240" b="6985"/>
                      <wp:wrapNone/>
                      <wp:docPr id="133" name="矩形 117"/>
                      <wp:cNvGraphicFramePr/>
                      <a:graphic xmlns:a="http://schemas.openxmlformats.org/drawingml/2006/main">
                        <a:graphicData uri="http://schemas.microsoft.com/office/word/2010/wordprocessingShape">
                          <wps:wsp>
                            <wps:cNvSpPr/>
                            <wps:spPr>
                              <a:xfrm>
                                <a:off x="0" y="0"/>
                                <a:ext cx="955675" cy="339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循环水池</w:t>
                                  </w:r>
                                </w:p>
                                <w:p/>
                              </w:txbxContent>
                            </wps:txbx>
                            <wps:bodyPr lIns="0" tIns="18000" rIns="0" bIns="18000" upright="true"/>
                          </wps:wsp>
                        </a:graphicData>
                      </a:graphic>
                    </wp:anchor>
                  </w:drawing>
                </mc:Choice>
                <mc:Fallback>
                  <w:pict>
                    <v:rect id="矩形 117" o:spid="_x0000_s1026" o:spt="1" style="position:absolute;left:0pt;margin-left:246.35pt;margin-top:7.3pt;height:26.7pt;width:75.25pt;z-index:251799552;mso-width-relative:page;mso-height-relative:page;" fillcolor="#FFFFFF" filled="t" stroked="t" coordsize="21600,21600" o:gfxdata="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rlt6dkAAAAJ&#10;AQAADwAAAAAAAAABACAAAAA4AAAAZHJzL2Rvd25yZXYueG1sUEsBAhQAFAAAAAgAh07iQHVvTgsF&#10;AgAAGwQAAA4AAAAAAAAAAQAgAAAAPgEAAGRycy9lMm9Eb2MueG1sUEsFBgAAAAAGAAYAWQEAALUF&#10;AAAAAA==&#10;">
                      <v:fill on="t" focussize="0,0"/>
                      <v:stroke color="#000000" joinstyle="miter"/>
                      <v:imagedata o:title=""/>
                      <o:lock v:ext="edit" aspectratio="f"/>
                      <v:textbox inset="0mm,0.5mm,0mm,0.5mm">
                        <w:txbxContent>
                          <w:p>
                            <w:pPr>
                              <w:jc w:val="center"/>
                            </w:pPr>
                            <w:r>
                              <w:rPr>
                                <w:rFonts w:hint="eastAsia"/>
                              </w:rPr>
                              <w:t>循环水池</w:t>
                            </w:r>
                          </w:p>
                          <w:p/>
                        </w:txbxContent>
                      </v:textbox>
                    </v:rect>
                  </w:pict>
                </mc:Fallback>
              </mc:AlternateContent>
            </w:r>
            <w:r>
              <w:rPr>
                <w:color w:val="auto"/>
                <w:sz w:val="24"/>
              </w:rPr>
              <mc:AlternateContent>
                <mc:Choice Requires="wps">
                  <w:drawing>
                    <wp:anchor distT="0" distB="0" distL="114300" distR="114300" simplePos="0" relativeHeight="251802624" behindDoc="0" locked="0" layoutInCell="1" allowOverlap="1">
                      <wp:simplePos x="0" y="0"/>
                      <wp:positionH relativeFrom="column">
                        <wp:posOffset>2489200</wp:posOffset>
                      </wp:positionH>
                      <wp:positionV relativeFrom="paragraph">
                        <wp:posOffset>243205</wp:posOffset>
                      </wp:positionV>
                      <wp:extent cx="639445" cy="560705"/>
                      <wp:effectExtent l="0" t="38100" r="635" b="10795"/>
                      <wp:wrapNone/>
                      <wp:docPr id="139" name="自选图形 119"/>
                      <wp:cNvGraphicFramePr/>
                      <a:graphic xmlns:a="http://schemas.openxmlformats.org/drawingml/2006/main">
                        <a:graphicData uri="http://schemas.microsoft.com/office/word/2010/wordprocessingShape">
                          <wps:wsp>
                            <wps:cNvCnPr/>
                            <wps:spPr>
                              <a:xfrm flipV="true">
                                <a:off x="0" y="0"/>
                                <a:ext cx="639445" cy="560705"/>
                              </a:xfrm>
                              <a:prstGeom prst="bentConnector3">
                                <a:avLst>
                                  <a:gd name="adj1" fmla="val 49949"/>
                                </a:avLst>
                              </a:prstGeom>
                              <a:ln w="19050" cap="flat" cmpd="sng">
                                <a:solidFill>
                                  <a:srgbClr val="000000"/>
                                </a:solidFill>
                                <a:prstDash val="dash"/>
                                <a:miter/>
                                <a:headEnd type="none" w="med" len="med"/>
                                <a:tailEnd type="triangle" w="med" len="med"/>
                              </a:ln>
                              <a:effectLst/>
                            </wps:spPr>
                            <wps:bodyPr/>
                          </wps:wsp>
                        </a:graphicData>
                      </a:graphic>
                    </wp:anchor>
                  </w:drawing>
                </mc:Choice>
                <mc:Fallback>
                  <w:pict>
                    <v:shape id="自选图形 119" o:spid="_x0000_s1026" o:spt="34" type="#_x0000_t34" style="position:absolute;left:0pt;flip:y;margin-left:196pt;margin-top:19.15pt;height:44.15pt;width:50.35pt;z-index:251802624;mso-width-relative:page;mso-height-relative:page;" filled="f" stroked="t" coordsize="21600,21600" o:gfxdata="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vrAaA2AAAAAoBAAAPAAAAAAAAAAEAIAAAADgAAABkcnMvZG93bnJldi54bWxQSwECFAAU&#10;AAAACACHTuJAgTNp/RQCAADvAwAADgAAAAAAAAABACAAAAA9AQAAZHJzL2Uyb0RvYy54bWxQSwUG&#10;AAAAAAYABgBZAQAAwwUAAAAA&#10;" adj="10789">
                      <v:fill on="f" focussize="0,0"/>
                      <v:stroke weight="1.5pt" color="#000000" joinstyle="miter" dashstyle="dash" endarrow="block"/>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72928" behindDoc="0" locked="0" layoutInCell="1" allowOverlap="1">
                      <wp:simplePos x="0" y="0"/>
                      <wp:positionH relativeFrom="column">
                        <wp:posOffset>2107565</wp:posOffset>
                      </wp:positionH>
                      <wp:positionV relativeFrom="paragraph">
                        <wp:posOffset>142875</wp:posOffset>
                      </wp:positionV>
                      <wp:extent cx="4445" cy="242570"/>
                      <wp:effectExtent l="34925" t="0" r="36830" b="1270"/>
                      <wp:wrapNone/>
                      <wp:docPr id="103" name="直线 124"/>
                      <wp:cNvGraphicFramePr/>
                      <a:graphic xmlns:a="http://schemas.openxmlformats.org/drawingml/2006/main">
                        <a:graphicData uri="http://schemas.microsoft.com/office/word/2010/wordprocessingShape">
                          <wps:wsp>
                            <wps:cNvCnPr/>
                            <wps:spPr>
                              <a:xfrm>
                                <a:off x="0" y="0"/>
                                <a:ext cx="4445" cy="2425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24" o:spid="_x0000_s1026" o:spt="20" style="position:absolute;left:0pt;margin-left:165.95pt;margin-top:11.25pt;height:19.1pt;width:0.35pt;z-index:251772928;mso-width-relative:page;mso-height-relative:page;" filled="f" stroked="t" coordsize="21600,21600" o:gfxdata="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9XHXtoAAAAJAQAADwAAAAAAAAABACAAAAA4AAAAZHJzL2Rvd25yZXYueG1s&#10;UEsBAhQAFAAAAAgAh07iQNbGe2jgAQAAqAMAAA4AAAAAAAAAAQAgAAAAPwEAAGRycy9lMm9Eb2Mu&#10;eG1sUEsFBgAAAAAGAAYAWQEAAJE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11840" behindDoc="0" locked="0" layoutInCell="1" allowOverlap="1">
                      <wp:simplePos x="0" y="0"/>
                      <wp:positionH relativeFrom="column">
                        <wp:posOffset>1223010</wp:posOffset>
                      </wp:positionH>
                      <wp:positionV relativeFrom="paragraph">
                        <wp:posOffset>3175</wp:posOffset>
                      </wp:positionV>
                      <wp:extent cx="391160" cy="635"/>
                      <wp:effectExtent l="0" t="37465" r="5080" b="38100"/>
                      <wp:wrapNone/>
                      <wp:docPr id="151" name="直线 237"/>
                      <wp:cNvGraphicFramePr/>
                      <a:graphic xmlns:a="http://schemas.openxmlformats.org/drawingml/2006/main">
                        <a:graphicData uri="http://schemas.microsoft.com/office/word/2010/wordprocessingShape">
                          <wps:wsp>
                            <wps:cNvCnPr/>
                            <wps:spPr>
                              <a:xfrm flipH="true">
                                <a:off x="0" y="0"/>
                                <a:ext cx="391160" cy="6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7" o:spid="_x0000_s1026" o:spt="20" style="position:absolute;left:0pt;flip:x;margin-left:96.3pt;margin-top:0.25pt;height:0.05pt;width:30.8pt;z-index:251811840;mso-width-relative:page;mso-height-relative:page;" filled="f" stroked="t" coordsize="21600,21600" o:gfxdata="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YMZNMAAAAFAQAADwAAAAAAAAABACAAAAA4AAAAZHJzL2Rvd25yZXYueG1s&#10;UEsBAhQAFAAAAAgAh07iQJh+srfnAQAAswMAAA4AAAAAAAAAAQAgAAAAOAEAAGRycy9lMm9Eb2Mu&#10;eG1sUEsFBgAAAAAGAAYAWQEAAJE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07744" behindDoc="0" locked="0" layoutInCell="1" allowOverlap="1">
                      <wp:simplePos x="0" y="0"/>
                      <wp:positionH relativeFrom="column">
                        <wp:posOffset>2894965</wp:posOffset>
                      </wp:positionH>
                      <wp:positionV relativeFrom="paragraph">
                        <wp:posOffset>190500</wp:posOffset>
                      </wp:positionV>
                      <wp:extent cx="443230" cy="266065"/>
                      <wp:effectExtent l="0" t="0" r="0" b="0"/>
                      <wp:wrapNone/>
                      <wp:docPr id="145" name="矩形 120"/>
                      <wp:cNvGraphicFramePr/>
                      <a:graphic xmlns:a="http://schemas.openxmlformats.org/drawingml/2006/main">
                        <a:graphicData uri="http://schemas.microsoft.com/office/word/2010/wordprocessingShape">
                          <wps:wsp>
                            <wps:cNvSpPr/>
                            <wps:spPr>
                              <a:xfrm>
                                <a:off x="0" y="0"/>
                                <a:ext cx="443230" cy="266065"/>
                              </a:xfrm>
                              <a:prstGeom prst="rect">
                                <a:avLst/>
                              </a:prstGeom>
                              <a:noFill/>
                              <a:ln>
                                <a:noFill/>
                              </a:ln>
                              <a:effectLst/>
                            </wps:spPr>
                            <wps:txbx>
                              <w:txbxContent>
                                <w:p>
                                  <w:pPr>
                                    <w:rPr>
                                      <w:sz w:val="18"/>
                                      <w:szCs w:val="18"/>
                                    </w:rPr>
                                  </w:pPr>
                                  <w:r>
                                    <w:rPr>
                                      <w:rFonts w:hint="eastAsia"/>
                                      <w:sz w:val="18"/>
                                      <w:szCs w:val="18"/>
                                    </w:rPr>
                                    <w:t>回用</w:t>
                                  </w:r>
                                </w:p>
                              </w:txbxContent>
                            </wps:txbx>
                            <wps:bodyPr lIns="0" tIns="18000" rIns="0" bIns="18000" upright="true"/>
                          </wps:wsp>
                        </a:graphicData>
                      </a:graphic>
                    </wp:anchor>
                  </w:drawing>
                </mc:Choice>
                <mc:Fallback>
                  <w:pict>
                    <v:rect id="矩形 120" o:spid="_x0000_s1026" o:spt="1" style="position:absolute;left:0pt;margin-left:227.95pt;margin-top:15pt;height:20.95pt;width:34.9pt;z-index:251807744;mso-width-relative:page;mso-height-relative:page;" filled="f" stroked="f" coordsize="21600,21600" o:gfxdata="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z9eL/ZAAAACQEAAA8AAAAAAAAAAQAgAAAAOAAAAGRycy9kb3ducmV2LnhtbFBLAQIUABQA&#10;AAAIAIdO4kAoknG3oAEAADMDAAAOAAAAAAAAAAEAIAAAAD4BAABkcnMvZTJvRG9jLnhtbFBLBQYA&#10;AAAABgAGAFkBAABQBQAAAAA=&#10;">
                      <v:fill on="f" focussize="0,0"/>
                      <v:stroke on="f"/>
                      <v:imagedata o:title=""/>
                      <o:lock v:ext="edit" aspectratio="f"/>
                      <v:textbox inset="0mm,0.5mm,0mm,0.5mm">
                        <w:txbxContent>
                          <w:p>
                            <w:pPr>
                              <w:rPr>
                                <w:sz w:val="18"/>
                                <w:szCs w:val="18"/>
                              </w:rPr>
                            </w:pPr>
                            <w:r>
                              <w:rPr>
                                <w:rFonts w:hint="eastAsia"/>
                                <w:sz w:val="18"/>
                                <w:szCs w:val="18"/>
                              </w:rPr>
                              <w:t>回用</w:t>
                            </w:r>
                          </w:p>
                        </w:txbxContent>
                      </v:textbox>
                    </v:rect>
                  </w:pict>
                </mc:Fallback>
              </mc:AlternateContent>
            </w:r>
            <w:r>
              <w:rPr>
                <w:b/>
                <w:color w:val="auto"/>
                <w:sz w:val="24"/>
                <w:szCs w:val="24"/>
              </w:rPr>
              <mc:AlternateContent>
                <mc:Choice Requires="wps">
                  <w:drawing>
                    <wp:anchor distT="0" distB="0" distL="114300" distR="114300" simplePos="0" relativeHeight="251805696" behindDoc="0" locked="0" layoutInCell="1" allowOverlap="1">
                      <wp:simplePos x="0" y="0"/>
                      <wp:positionH relativeFrom="column">
                        <wp:posOffset>2356485</wp:posOffset>
                      </wp:positionH>
                      <wp:positionV relativeFrom="paragraph">
                        <wp:posOffset>668020</wp:posOffset>
                      </wp:positionV>
                      <wp:extent cx="1410335" cy="382270"/>
                      <wp:effectExtent l="9525" t="0" r="19685" b="6985"/>
                      <wp:wrapNone/>
                      <wp:docPr id="143" name="自选图形 121"/>
                      <wp:cNvGraphicFramePr/>
                      <a:graphic xmlns:a="http://schemas.openxmlformats.org/drawingml/2006/main">
                        <a:graphicData uri="http://schemas.microsoft.com/office/word/2010/wordprocessingShape">
                          <wps:wsp>
                            <wps:cNvCnPr/>
                            <wps:spPr>
                              <a:xfrm rot="5400000">
                                <a:off x="0" y="0"/>
                                <a:ext cx="1410335" cy="382270"/>
                              </a:xfrm>
                              <a:prstGeom prst="bentConnector3">
                                <a:avLst>
                                  <a:gd name="adj1" fmla="val 5356"/>
                                </a:avLst>
                              </a:prstGeom>
                              <a:ln w="19050" cap="flat" cmpd="sng">
                                <a:solidFill>
                                  <a:srgbClr val="000000"/>
                                </a:solidFill>
                                <a:prstDash val="dash"/>
                                <a:miter/>
                                <a:headEnd type="none" w="med" len="med"/>
                                <a:tailEnd type="none" w="med" len="med"/>
                              </a:ln>
                              <a:effectLst/>
                            </wps:spPr>
                            <wps:bodyPr/>
                          </wps:wsp>
                        </a:graphicData>
                      </a:graphic>
                    </wp:anchor>
                  </w:drawing>
                </mc:Choice>
                <mc:Fallback>
                  <w:pict>
                    <v:shape id="自选图形 121" o:spid="_x0000_s1026" o:spt="34" type="#_x0000_t34" style="position:absolute;left:0pt;margin-left:185.55pt;margin-top:52.6pt;height:30.1pt;width:111.05pt;rotation:5898240f;z-index:251805696;mso-width-relative:page;mso-height-relative:page;" filled="f" stroked="t" coordsize="21600,21600" o:gfxdata="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JYrdPcAAAACwEAAA8AAAAAAAAAAQAgAAAAOAAAAGRycy9kb3ducmV2LnhtbFBLAQIUABQAAAAI&#10;AIdO4kAf1TIWDAIAAOwDAAAOAAAAAAAAAAEAIAAAAEEBAABkcnMvZTJvRG9jLnhtbFBLBQYAAAAA&#10;BgAGAFkBAAC/BQAAAAA=&#10;" adj="1157">
                      <v:fill on="f" focussize="0,0"/>
                      <v:stroke weight="1.5pt" color="#000000" joinstyle="miter" dashstyle="dash"/>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84192" behindDoc="0" locked="0" layoutInCell="1" allowOverlap="1">
                      <wp:simplePos x="0" y="0"/>
                      <wp:positionH relativeFrom="column">
                        <wp:posOffset>561975</wp:posOffset>
                      </wp:positionH>
                      <wp:positionV relativeFrom="paragraph">
                        <wp:posOffset>93980</wp:posOffset>
                      </wp:positionV>
                      <wp:extent cx="802005" cy="278130"/>
                      <wp:effectExtent l="0" t="0" r="0" b="0"/>
                      <wp:wrapNone/>
                      <wp:docPr id="114" name="文本框 123"/>
                      <wp:cNvGraphicFramePr/>
                      <a:graphic xmlns:a="http://schemas.openxmlformats.org/drawingml/2006/main">
                        <a:graphicData uri="http://schemas.microsoft.com/office/word/2010/wordprocessingShape">
                          <wps:wsp>
                            <wps:cNvSpPr txBox="true"/>
                            <wps:spPr>
                              <a:xfrm>
                                <a:off x="0" y="0"/>
                                <a:ext cx="409575" cy="278130"/>
                              </a:xfrm>
                              <a:prstGeom prst="rect">
                                <a:avLst/>
                              </a:prstGeom>
                              <a:noFill/>
                              <a:ln>
                                <a:noFill/>
                              </a:ln>
                              <a:effectLst/>
                            </wps:spPr>
                            <wps:txbx>
                              <w:txbxContent>
                                <w:p>
                                  <w:pPr>
                                    <w:rPr>
                                      <w:szCs w:val="21"/>
                                    </w:rPr>
                                  </w:pPr>
                                  <w:r>
                                    <w:rPr>
                                      <w:szCs w:val="21"/>
                                    </w:rPr>
                                    <w:t>N</w:t>
                                  </w:r>
                                  <w:r>
                                    <w:rPr>
                                      <w:rFonts w:hint="eastAsia"/>
                                      <w:szCs w:val="21"/>
                                    </w:rPr>
                                    <w:t>11、G11</w:t>
                                  </w:r>
                                </w:p>
                              </w:txbxContent>
                            </wps:txbx>
                            <wps:bodyPr upright="true"/>
                          </wps:wsp>
                        </a:graphicData>
                      </a:graphic>
                    </wp:anchor>
                  </w:drawing>
                </mc:Choice>
                <mc:Fallback>
                  <w:pict>
                    <v:shape id="文本框 123" o:spid="_x0000_s1026" o:spt="202" type="#_x0000_t202" style="position:absolute;left:0pt;margin-left:44.25pt;margin-top:7.4pt;height:21.9pt;width:63.15pt;z-index:251784192;mso-width-relative:page;mso-height-relative:page;" filled="f" stroked="f" coordsize="21600,21600" o:gfxdata="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y1jq+&#10;1AAAAAgBAAAPAAAAAAAAAAEAIAAAADgAAABkcnMvZG93bnJldi54bWxQSwECFAAUAAAACACHTuJA&#10;N4f6+50BAAAXAwAADgAAAAAAAAABACAAAAA5AQAAZHJzL2Uyb0RvYy54bWxQSwUGAAAAAAYABgBZ&#10;AQAASAUAAAAA&#10;">
                      <v:fill on="f" focussize="0,0"/>
                      <v:stroke on="f"/>
                      <v:imagedata o:title=""/>
                      <o:lock v:ext="edit" aspectratio="f"/>
                      <v:textbox>
                        <w:txbxContent>
                          <w:p>
                            <w:pPr>
                              <w:rPr>
                                <w:szCs w:val="21"/>
                              </w:rPr>
                            </w:pPr>
                            <w:r>
                              <w:rPr>
                                <w:szCs w:val="21"/>
                              </w:rPr>
                              <w:t>N</w:t>
                            </w:r>
                            <w:r>
                              <w:rPr>
                                <w:rFonts w:hint="eastAsia"/>
                                <w:szCs w:val="21"/>
                              </w:rPr>
                              <w:t>11、G11</w:t>
                            </w:r>
                          </w:p>
                        </w:txbxContent>
                      </v:textbox>
                    </v:shape>
                  </w:pict>
                </mc:Fallback>
              </mc:AlternateContent>
            </w:r>
            <w:r>
              <w:rPr>
                <w:b/>
                <w:color w:val="auto"/>
                <w:sz w:val="24"/>
                <w:szCs w:val="24"/>
              </w:rPr>
              <mc:AlternateContent>
                <mc:Choice Requires="wps">
                  <w:drawing>
                    <wp:anchor distT="0" distB="0" distL="114300" distR="114300" simplePos="0" relativeHeight="251783168" behindDoc="0" locked="0" layoutInCell="1" allowOverlap="1">
                      <wp:simplePos x="0" y="0"/>
                      <wp:positionH relativeFrom="column">
                        <wp:posOffset>2987675</wp:posOffset>
                      </wp:positionH>
                      <wp:positionV relativeFrom="paragraph">
                        <wp:posOffset>209550</wp:posOffset>
                      </wp:positionV>
                      <wp:extent cx="667385" cy="278130"/>
                      <wp:effectExtent l="0" t="0" r="0" b="0"/>
                      <wp:wrapNone/>
                      <wp:docPr id="113" name="文本框 168"/>
                      <wp:cNvGraphicFramePr/>
                      <a:graphic xmlns:a="http://schemas.openxmlformats.org/drawingml/2006/main">
                        <a:graphicData uri="http://schemas.microsoft.com/office/word/2010/wordprocessingShape">
                          <wps:wsp>
                            <wps:cNvSpPr txBox="true"/>
                            <wps:spPr>
                              <a:xfrm>
                                <a:off x="0" y="0"/>
                                <a:ext cx="551180" cy="278130"/>
                              </a:xfrm>
                              <a:prstGeom prst="rect">
                                <a:avLst/>
                              </a:prstGeom>
                              <a:noFill/>
                              <a:ln>
                                <a:noFill/>
                              </a:ln>
                              <a:effectLst/>
                            </wps:spPr>
                            <wps:txbx>
                              <w:txbxContent>
                                <w:p>
                                  <w:pPr>
                                    <w:rPr>
                                      <w:szCs w:val="21"/>
                                    </w:rPr>
                                  </w:pPr>
                                  <w:r>
                                    <w:rPr>
                                      <w:szCs w:val="21"/>
                                    </w:rPr>
                                    <w:t>G</w:t>
                                  </w:r>
                                  <w:r>
                                    <w:rPr>
                                      <w:rFonts w:hint="eastAsia"/>
                                      <w:szCs w:val="21"/>
                                    </w:rPr>
                                    <w:t>7、N8</w:t>
                                  </w:r>
                                </w:p>
                              </w:txbxContent>
                            </wps:txbx>
                            <wps:bodyPr upright="true"/>
                          </wps:wsp>
                        </a:graphicData>
                      </a:graphic>
                    </wp:anchor>
                  </w:drawing>
                </mc:Choice>
                <mc:Fallback>
                  <w:pict>
                    <v:shape id="文本框 168" o:spid="_x0000_s1026" o:spt="202" type="#_x0000_t202" style="position:absolute;left:0pt;margin-left:235.25pt;margin-top:16.5pt;height:21.9pt;width:52.55pt;z-index:251783168;mso-width-relative:page;mso-height-relative:page;" filled="f" stroked="f" coordsize="21600,21600" o:gfxdata="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y6Bd&#10;j9cAAAAJAQAADwAAAAAAAAABACAAAAA4AAAAZHJzL2Rvd25yZXYueG1sUEsBAhQAFAAAAAgAh07i&#10;QNLTAm6bAQAAFwMAAA4AAAAAAAAAAQAgAAAAPAEAAGRycy9lMm9Eb2MueG1sUEsFBgAAAAAGAAYA&#10;WQEAAEkFAAAAAA==&#10;">
                      <v:fill on="f" focussize="0,0"/>
                      <v:stroke on="f"/>
                      <v:imagedata o:title=""/>
                      <o:lock v:ext="edit" aspectratio="f"/>
                      <v:textbox>
                        <w:txbxContent>
                          <w:p>
                            <w:pPr>
                              <w:rPr>
                                <w:szCs w:val="21"/>
                              </w:rPr>
                            </w:pPr>
                            <w:r>
                              <w:rPr>
                                <w:szCs w:val="21"/>
                              </w:rPr>
                              <w:t>G</w:t>
                            </w:r>
                            <w:r>
                              <w:rPr>
                                <w:rFonts w:hint="eastAsia"/>
                                <w:szCs w:val="21"/>
                              </w:rPr>
                              <w:t>7、N8</w:t>
                            </w:r>
                          </w:p>
                        </w:txbxContent>
                      </v:textbox>
                    </v:shape>
                  </w:pict>
                </mc:Fallback>
              </mc:AlternateContent>
            </w:r>
            <w:r>
              <w:rPr>
                <w:b/>
                <w:color w:val="auto"/>
                <w:sz w:val="24"/>
                <w:szCs w:val="24"/>
              </w:rPr>
              <mc:AlternateContent>
                <mc:Choice Requires="wps">
                  <w:drawing>
                    <wp:anchor distT="0" distB="0" distL="114300" distR="114300" simplePos="0" relativeHeight="251810816" behindDoc="0" locked="0" layoutInCell="1" allowOverlap="1">
                      <wp:simplePos x="0" y="0"/>
                      <wp:positionH relativeFrom="column">
                        <wp:posOffset>1213485</wp:posOffset>
                      </wp:positionH>
                      <wp:positionV relativeFrom="paragraph">
                        <wp:posOffset>266700</wp:posOffset>
                      </wp:positionV>
                      <wp:extent cx="514985" cy="8890"/>
                      <wp:effectExtent l="0" t="30480" r="3175" b="36830"/>
                      <wp:wrapNone/>
                      <wp:docPr id="150" name="直线 236"/>
                      <wp:cNvGraphicFramePr/>
                      <a:graphic xmlns:a="http://schemas.openxmlformats.org/drawingml/2006/main">
                        <a:graphicData uri="http://schemas.microsoft.com/office/word/2010/wordprocessingShape">
                          <wps:wsp>
                            <wps:cNvCnPr/>
                            <wps:spPr>
                              <a:xfrm flipH="true">
                                <a:off x="0" y="0"/>
                                <a:ext cx="514985" cy="889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6" o:spid="_x0000_s1026" o:spt="20" style="position:absolute;left:0pt;flip:x;margin-left:95.55pt;margin-top:21pt;height:0.7pt;width:40.55pt;z-index:251810816;mso-width-relative:page;mso-height-relative:page;" filled="f" stroked="t" coordsize="21600,21600" o:gfxdata="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eq/lTVAAAACQEAAA8AAAAAAAAAAQAgAAAAOAAAAGRycy9kb3ducmV2&#10;LnhtbFBLAQIUABQAAAAIAIdO4kDKqtF56QEAALQDAAAOAAAAAAAAAAEAIAAAADoBAABkcnMvZTJv&#10;RG9jLnhtbFBLBQYAAAAABgAGAFkBAACV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94432" behindDoc="0" locked="0" layoutInCell="1" allowOverlap="1">
                      <wp:simplePos x="0" y="0"/>
                      <wp:positionH relativeFrom="column">
                        <wp:posOffset>3808730</wp:posOffset>
                      </wp:positionH>
                      <wp:positionV relativeFrom="paragraph">
                        <wp:posOffset>226695</wp:posOffset>
                      </wp:positionV>
                      <wp:extent cx="632460" cy="278130"/>
                      <wp:effectExtent l="0" t="0" r="0" b="0"/>
                      <wp:wrapNone/>
                      <wp:docPr id="125" name="文本框 171"/>
                      <wp:cNvGraphicFramePr/>
                      <a:graphic xmlns:a="http://schemas.openxmlformats.org/drawingml/2006/main">
                        <a:graphicData uri="http://schemas.microsoft.com/office/word/2010/wordprocessingShape">
                          <wps:wsp>
                            <wps:cNvSpPr txBox="true"/>
                            <wps:spPr>
                              <a:xfrm>
                                <a:off x="0" y="0"/>
                                <a:ext cx="389255" cy="278130"/>
                              </a:xfrm>
                              <a:prstGeom prst="rect">
                                <a:avLst/>
                              </a:prstGeom>
                              <a:noFill/>
                              <a:ln>
                                <a:noFill/>
                              </a:ln>
                              <a:effectLst/>
                            </wps:spPr>
                            <wps:txbx>
                              <w:txbxContent>
                                <w:p>
                                  <w:pPr>
                                    <w:rPr>
                                      <w:szCs w:val="21"/>
                                    </w:rPr>
                                  </w:pPr>
                                  <w:r>
                                    <w:rPr>
                                      <w:szCs w:val="21"/>
                                    </w:rPr>
                                    <w:t>G</w:t>
                                  </w:r>
                                  <w:r>
                                    <w:rPr>
                                      <w:rFonts w:hint="eastAsia"/>
                                      <w:szCs w:val="21"/>
                                    </w:rPr>
                                    <w:t>8、N8</w:t>
                                  </w:r>
                                </w:p>
                              </w:txbxContent>
                            </wps:txbx>
                            <wps:bodyPr upright="true"/>
                          </wps:wsp>
                        </a:graphicData>
                      </a:graphic>
                    </wp:anchor>
                  </w:drawing>
                </mc:Choice>
                <mc:Fallback>
                  <w:pict>
                    <v:shape id="文本框 171" o:spid="_x0000_s1026" o:spt="202" type="#_x0000_t202" style="position:absolute;left:0pt;margin-left:299.9pt;margin-top:17.85pt;height:21.9pt;width:49.8pt;z-index:251794432;mso-width-relative:page;mso-height-relative:page;" filled="f" stroked="f" coordsize="21600,21600" o:gfxdata="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Xm&#10;PMzXAAAACQEAAA8AAAAAAAAAAQAgAAAAOAAAAGRycy9kb3ducmV2LnhtbFBLAQIUABQAAAAIAIdO&#10;4kBz/Xy/nAEAABcDAAAOAAAAAAAAAAEAIAAAADwBAABkcnMvZTJvRG9jLnhtbFBLBQYAAAAABgAG&#10;AFkBAABKBQAAAAA=&#10;">
                      <v:fill on="f" focussize="0,0"/>
                      <v:stroke on="f"/>
                      <v:imagedata o:title=""/>
                      <o:lock v:ext="edit" aspectratio="f"/>
                      <v:textbox>
                        <w:txbxContent>
                          <w:p>
                            <w:pPr>
                              <w:rPr>
                                <w:szCs w:val="21"/>
                              </w:rPr>
                            </w:pPr>
                            <w:r>
                              <w:rPr>
                                <w:szCs w:val="21"/>
                              </w:rPr>
                              <w:t>G</w:t>
                            </w:r>
                            <w:r>
                              <w:rPr>
                                <w:rFonts w:hint="eastAsia"/>
                                <w:szCs w:val="21"/>
                              </w:rPr>
                              <w:t>8、N8</w:t>
                            </w:r>
                          </w:p>
                        </w:txbxContent>
                      </v:textbox>
                    </v:shape>
                  </w:pict>
                </mc:Fallback>
              </mc:AlternateContent>
            </w:r>
            <w:r>
              <w:rPr>
                <w:b/>
                <w:color w:val="auto"/>
                <w:sz w:val="24"/>
                <w:szCs w:val="24"/>
              </w:rPr>
              <mc:AlternateContent>
                <mc:Choice Requires="wps">
                  <w:drawing>
                    <wp:anchor distT="0" distB="0" distL="114300" distR="114300" simplePos="0" relativeHeight="251777024" behindDoc="0" locked="0" layoutInCell="1" allowOverlap="1">
                      <wp:simplePos x="0" y="0"/>
                      <wp:positionH relativeFrom="column">
                        <wp:posOffset>1720850</wp:posOffset>
                      </wp:positionH>
                      <wp:positionV relativeFrom="paragraph">
                        <wp:posOffset>125730</wp:posOffset>
                      </wp:positionV>
                      <wp:extent cx="762000" cy="313690"/>
                      <wp:effectExtent l="4445" t="4445" r="10795" b="17145"/>
                      <wp:wrapNone/>
                      <wp:docPr id="107" name="矩形 2208"/>
                      <wp:cNvGraphicFramePr/>
                      <a:graphic xmlns:a="http://schemas.openxmlformats.org/drawingml/2006/main">
                        <a:graphicData uri="http://schemas.microsoft.com/office/word/2010/wordprocessingShape">
                          <wps:wsp>
                            <wps:cNvSpPr/>
                            <wps:spPr>
                              <a:xfrm>
                                <a:off x="0" y="0"/>
                                <a:ext cx="762000" cy="313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皮带输送机</w:t>
                                  </w:r>
                                </w:p>
                              </w:txbxContent>
                            </wps:txbx>
                            <wps:bodyPr lIns="36000" tIns="18000" rIns="36000" bIns="18000" upright="true"/>
                          </wps:wsp>
                        </a:graphicData>
                      </a:graphic>
                    </wp:anchor>
                  </w:drawing>
                </mc:Choice>
                <mc:Fallback>
                  <w:pict>
                    <v:rect id="矩形 2208" o:spid="_x0000_s1026" o:spt="1" style="position:absolute;left:0pt;margin-left:135.5pt;margin-top:9.9pt;height:24.7pt;width:60pt;z-index:251777024;mso-width-relative:page;mso-height-relative:page;" fillcolor="#FFFFFF" filled="t" stroked="t" coordsize="21600,21600" o:gfxdata="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EESLz9gA&#10;AAAJAQAADwAAAAAAAAABACAAAAA4AAAAZHJzL2Rvd25yZXYueG1sUEsBAhQAFAAAAAgAh07iQKqE&#10;dDUJAgAAJAQAAA4AAAAAAAAAAQAgAAAAPQEAAGRycy9lMm9Eb2MueG1sUEsFBgAAAAAGAAYAWQEA&#10;ALgFAAAAAA==&#10;">
                      <v:fill on="t" focussize="0,0"/>
                      <v:stroke color="#000000" joinstyle="miter"/>
                      <v:imagedata o:title=""/>
                      <o:lock v:ext="edit" aspectratio="f"/>
                      <v:textbox inset="1mm,0.5mm,1mm,0.5mm">
                        <w:txbxContent>
                          <w:p>
                            <w:r>
                              <w:rPr>
                                <w:rFonts w:hint="eastAsia"/>
                              </w:rPr>
                              <w:t>皮带输送机</w:t>
                            </w:r>
                          </w:p>
                        </w:txbxContent>
                      </v:textbox>
                    </v:rect>
                  </w:pict>
                </mc:Fallback>
              </mc:AlternateContent>
            </w:r>
            <w:r>
              <w:rPr>
                <w:b/>
                <w:color w:val="auto"/>
                <w:sz w:val="24"/>
                <w:szCs w:val="24"/>
              </w:rPr>
              <mc:AlternateContent>
                <mc:Choice Requires="wps">
                  <w:drawing>
                    <wp:anchor distT="0" distB="0" distL="114300" distR="114300" simplePos="0" relativeHeight="251800576" behindDoc="0" locked="0" layoutInCell="1" allowOverlap="1">
                      <wp:simplePos x="0" y="0"/>
                      <wp:positionH relativeFrom="column">
                        <wp:posOffset>2405380</wp:posOffset>
                      </wp:positionH>
                      <wp:positionV relativeFrom="paragraph">
                        <wp:posOffset>1270</wp:posOffset>
                      </wp:positionV>
                      <wp:extent cx="514350" cy="278130"/>
                      <wp:effectExtent l="0" t="0" r="0" b="0"/>
                      <wp:wrapNone/>
                      <wp:docPr id="137" name="文本框 134"/>
                      <wp:cNvGraphicFramePr/>
                      <a:graphic xmlns:a="http://schemas.openxmlformats.org/drawingml/2006/main">
                        <a:graphicData uri="http://schemas.microsoft.com/office/word/2010/wordprocessingShape">
                          <wps:wsp>
                            <wps:cNvSpPr txBox="true"/>
                            <wps:spPr>
                              <a:xfrm>
                                <a:off x="0" y="0"/>
                                <a:ext cx="514350" cy="278130"/>
                              </a:xfrm>
                              <a:prstGeom prst="rect">
                                <a:avLst/>
                              </a:prstGeom>
                              <a:noFill/>
                              <a:ln>
                                <a:noFill/>
                              </a:ln>
                              <a:effectLst/>
                            </wps:spPr>
                            <wps:txbx>
                              <w:txbxContent>
                                <w:p>
                                  <w:pPr>
                                    <w:rPr>
                                      <w:color w:val="000000"/>
                                      <w:szCs w:val="21"/>
                                    </w:rPr>
                                  </w:pPr>
                                  <w:r>
                                    <w:rPr>
                                      <w:rFonts w:hint="eastAsia"/>
                                      <w:color w:val="000000"/>
                                      <w:szCs w:val="21"/>
                                    </w:rPr>
                                    <w:t>W4</w:t>
                                  </w:r>
                                </w:p>
                                <w:p>
                                  <w:pPr>
                                    <w:rPr>
                                      <w:szCs w:val="21"/>
                                    </w:rPr>
                                  </w:pPr>
                                </w:p>
                              </w:txbxContent>
                            </wps:txbx>
                            <wps:bodyPr upright="true"/>
                          </wps:wsp>
                        </a:graphicData>
                      </a:graphic>
                    </wp:anchor>
                  </w:drawing>
                </mc:Choice>
                <mc:Fallback>
                  <w:pict>
                    <v:shape id="文本框 134" o:spid="_x0000_s1026" o:spt="202" type="#_x0000_t202" style="position:absolute;left:0pt;margin-left:189.4pt;margin-top:0.1pt;height:21.9pt;width:40.5pt;z-index:251800576;mso-width-relative:page;mso-height-relative:page;" filled="f" stroked="f" coordsize="21600,21600" o:gfxdata="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qRkzU&#10;AAAABwEAAA8AAAAAAAAAAQAgAAAAOAAAAGRycy9kb3ducmV2LnhtbFBLAQIUABQAAAAIAIdO4kBW&#10;nRuGnAEAABcDAAAOAAAAAAAAAAEAIAAAADkBAABkcnMvZTJvRG9jLnhtbFBLBQYAAAAABgAGAFkB&#10;AABHBQAAAAA=&#10;">
                      <v:fill on="f" focussize="0,0"/>
                      <v:stroke on="f"/>
                      <v:imagedata o:title=""/>
                      <o:lock v:ext="edit" aspectratio="f"/>
                      <v:textbox>
                        <w:txbxContent>
                          <w:p>
                            <w:pPr>
                              <w:rPr>
                                <w:color w:val="000000"/>
                                <w:szCs w:val="21"/>
                              </w:rPr>
                            </w:pPr>
                            <w:r>
                              <w:rPr>
                                <w:rFonts w:hint="eastAsia"/>
                                <w:color w:val="000000"/>
                                <w:szCs w:val="21"/>
                              </w:rPr>
                              <w:t>W4</w:t>
                            </w:r>
                          </w:p>
                          <w:p>
                            <w:pPr>
                              <w:rPr>
                                <w:szCs w:val="21"/>
                              </w:rPr>
                            </w:pPr>
                          </w:p>
                        </w:txbxContent>
                      </v:textbox>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7504" behindDoc="0" locked="0" layoutInCell="1" allowOverlap="1">
                      <wp:simplePos x="0" y="0"/>
                      <wp:positionH relativeFrom="column">
                        <wp:posOffset>735965</wp:posOffset>
                      </wp:positionH>
                      <wp:positionV relativeFrom="paragraph">
                        <wp:posOffset>74295</wp:posOffset>
                      </wp:positionV>
                      <wp:extent cx="685165" cy="315595"/>
                      <wp:effectExtent l="0" t="0" r="0" b="0"/>
                      <wp:wrapNone/>
                      <wp:docPr id="131" name="文本框 139"/>
                      <wp:cNvGraphicFramePr/>
                      <a:graphic xmlns:a="http://schemas.openxmlformats.org/drawingml/2006/main">
                        <a:graphicData uri="http://schemas.microsoft.com/office/word/2010/wordprocessingShape">
                          <wps:wsp>
                            <wps:cNvSpPr txBox="true"/>
                            <wps:spPr>
                              <a:xfrm>
                                <a:off x="0" y="0"/>
                                <a:ext cx="685165" cy="315595"/>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139" o:spid="_x0000_s1026" o:spt="202" type="#_x0000_t202" style="position:absolute;left:0pt;margin-left:57.95pt;margin-top:5.85pt;height:24.85pt;width:53.95pt;z-index:251797504;mso-width-relative:page;mso-height-relative:page;" filled="f" stroked="f" coordsize="21600,21600" o:gfxdata="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BLIID&#10;1gAAAAkBAAAPAAAAAAAAAAEAIAAAADgAAABkcnMvZG93bnJldi54bWxQSwECFAAUAAAACACHTuJA&#10;lnsexpsBAAAXAwAADgAAAAAAAAABACAAAAA7AQAAZHJzL2Uyb0RvYy54bWxQSwUGAAAAAAYABgBZ&#10;AQAASAU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bCs/>
                <w:color w:val="auto"/>
                <w:sz w:val="24"/>
                <w:szCs w:val="24"/>
              </w:rPr>
              <mc:AlternateContent>
                <mc:Choice Requires="wps">
                  <w:drawing>
                    <wp:anchor distT="0" distB="0" distL="114300" distR="114300" simplePos="0" relativeHeight="251816960" behindDoc="0" locked="0" layoutInCell="1" allowOverlap="1">
                      <wp:simplePos x="0" y="0"/>
                      <wp:positionH relativeFrom="column">
                        <wp:posOffset>1247775</wp:posOffset>
                      </wp:positionH>
                      <wp:positionV relativeFrom="paragraph">
                        <wp:posOffset>85090</wp:posOffset>
                      </wp:positionV>
                      <wp:extent cx="479425" cy="133985"/>
                      <wp:effectExtent l="0" t="38100" r="8255" b="10795"/>
                      <wp:wrapNone/>
                      <wp:docPr id="157" name="自选图形 5"/>
                      <wp:cNvGraphicFramePr/>
                      <a:graphic xmlns:a="http://schemas.openxmlformats.org/drawingml/2006/main">
                        <a:graphicData uri="http://schemas.microsoft.com/office/word/2010/wordprocessingShape">
                          <wps:wsp>
                            <wps:cNvCnPr/>
                            <wps:spPr>
                              <a:xfrm flipV="true">
                                <a:off x="0" y="0"/>
                                <a:ext cx="479425" cy="133985"/>
                              </a:xfrm>
                              <a:prstGeom prst="bentConnector3">
                                <a:avLst>
                                  <a:gd name="adj1" fmla="val 50065"/>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5" o:spid="_x0000_s1026" o:spt="34" type="#_x0000_t34" style="position:absolute;left:0pt;flip:y;margin-left:98.25pt;margin-top:6.7pt;height:10.55pt;width:37.75pt;z-index:251816960;mso-width-relative:page;mso-height-relative:page;" filled="f" stroked="t" coordsize="21600,21600" o:gfxdata="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73vKdgAAAAJAQAADwAAAAAAAAABACAAAAA4AAAAZHJzL2Rvd25yZXYueG1sUEsBAhQAFAAAAAgA&#10;h07iQGEl3ZoPAgAA7QMAAA4AAAAAAAAAAQAgAAAAPQEAAGRycy9lMm9Eb2MueG1sUEsFBgAAAAAG&#10;AAYAWQEAAL4FAAAAAA==&#10;" adj="10814">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8288" behindDoc="0" locked="0" layoutInCell="1" allowOverlap="1">
                      <wp:simplePos x="0" y="0"/>
                      <wp:positionH relativeFrom="column">
                        <wp:posOffset>2102485</wp:posOffset>
                      </wp:positionH>
                      <wp:positionV relativeFrom="paragraph">
                        <wp:posOffset>162560</wp:posOffset>
                      </wp:positionV>
                      <wp:extent cx="635" cy="208915"/>
                      <wp:effectExtent l="38100" t="0" r="37465" b="4445"/>
                      <wp:wrapNone/>
                      <wp:docPr id="118" name="直线 146"/>
                      <wp:cNvGraphicFramePr/>
                      <a:graphic xmlns:a="http://schemas.openxmlformats.org/drawingml/2006/main">
                        <a:graphicData uri="http://schemas.microsoft.com/office/word/2010/wordprocessingShape">
                          <wps:wsp>
                            <wps:cNvCnPr/>
                            <wps:spPr>
                              <a:xfrm flipH="true">
                                <a:off x="0" y="0"/>
                                <a:ext cx="635" cy="2089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46" o:spid="_x0000_s1026" o:spt="20" style="position:absolute;left:0pt;flip:x;margin-left:165.55pt;margin-top:12.8pt;height:16.45pt;width:0.05pt;z-index:251788288;mso-width-relative:page;mso-height-relative:page;" filled="f" stroked="t" coordsize="21600,21600" o:gfxdata="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JHqJ+2QAAAAkBAAAPAAAAAAAAAAEAIAAAADgAAABkcnMvZG93bnJl&#10;di54bWxQSwECFAAUAAAACACHTuJAqEarNuYBAAC0AwAADgAAAAAAAAABACAAAAA+AQAAZHJzL2Uy&#10;b0RvYy54bWxQSwUGAAAAAAYABgBZAQAAlgU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8832" behindDoc="1" locked="0" layoutInCell="1" allowOverlap="1">
                      <wp:simplePos x="0" y="0"/>
                      <wp:positionH relativeFrom="column">
                        <wp:posOffset>3975735</wp:posOffset>
                      </wp:positionH>
                      <wp:positionV relativeFrom="paragraph">
                        <wp:posOffset>167640</wp:posOffset>
                      </wp:positionV>
                      <wp:extent cx="635" cy="267335"/>
                      <wp:effectExtent l="38100" t="0" r="37465" b="6985"/>
                      <wp:wrapNone/>
                      <wp:docPr id="93" name="直线 226"/>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26" o:spid="_x0000_s1026" o:spt="20" style="position:absolute;left:0pt;flip:x y;margin-left:313.05pt;margin-top:13.2pt;height:21.05pt;width:0.05pt;z-index:-251547648;mso-width-relative:page;mso-height-relative:page;" filled="f" stroked="t" coordsize="21600,21600" o:gfxdata="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6+0BDXAAAACQEAAA8AAAAAAAAAAQAgAAAAOAAAAGRycy9kb3du&#10;cmV2LnhtbFBLAQIUABQAAAAIAIdO4kCLneV86gEAAL8DAAAOAAAAAAAAAAEAIAAAADwBAABkcnMv&#10;ZTJvRG9jLnhtbFBLBQYAAAAABgAGAFkBAACY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5760" behindDoc="1" locked="0" layoutInCell="1" allowOverlap="1">
                      <wp:simplePos x="0" y="0"/>
                      <wp:positionH relativeFrom="column">
                        <wp:posOffset>3270885</wp:posOffset>
                      </wp:positionH>
                      <wp:positionV relativeFrom="paragraph">
                        <wp:posOffset>177165</wp:posOffset>
                      </wp:positionV>
                      <wp:extent cx="635" cy="267335"/>
                      <wp:effectExtent l="38100" t="0" r="37465" b="6985"/>
                      <wp:wrapNone/>
                      <wp:docPr id="90" name="直线 227"/>
                      <wp:cNvGraphicFramePr/>
                      <a:graphic xmlns:a="http://schemas.openxmlformats.org/drawingml/2006/main">
                        <a:graphicData uri="http://schemas.microsoft.com/office/word/2010/wordprocessingShape">
                          <wps:wsp>
                            <wps:cNvCnPr/>
                            <wps:spPr>
                              <a:xfrm flipH="true" flipV="true">
                                <a:off x="0" y="0"/>
                                <a:ext cx="635" cy="267335"/>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27" o:spid="_x0000_s1026" o:spt="20" style="position:absolute;left:0pt;flip:x y;margin-left:257.55pt;margin-top:13.95pt;height:21.05pt;width:0.05pt;z-index:-251550720;mso-width-relative:page;mso-height-relative:page;" filled="f" stroked="t" coordsize="21600,21600" o:gfxdata="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fKRpbXAAAACQEAAA8AAAAAAAAAAQAgAAAAOAAAAGRycy9kb3du&#10;cmV2LnhtbFBLAQIUABQAAAAIAIdO4kCi4WSG6gEAAL8DAAAOAAAAAAAAAAEAIAAAADwBAABkcnMv&#10;ZTJvRG9jLnhtbFBLBQYAAAAABgAGAFkBAACYBQAAAAA=&#10;">
                      <v:fill on="f" focussize="0,0"/>
                      <v:stroke color="#000000" joinstyle="round" dashstyle="dash"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2384" behindDoc="0" locked="0" layoutInCell="1" allowOverlap="1">
                      <wp:simplePos x="0" y="0"/>
                      <wp:positionH relativeFrom="column">
                        <wp:posOffset>3606165</wp:posOffset>
                      </wp:positionH>
                      <wp:positionV relativeFrom="paragraph">
                        <wp:posOffset>175260</wp:posOffset>
                      </wp:positionV>
                      <wp:extent cx="645795" cy="266700"/>
                      <wp:effectExtent l="4445" t="4445" r="5080" b="18415"/>
                      <wp:wrapNone/>
                      <wp:docPr id="123" name="矩形 2468"/>
                      <wp:cNvGraphicFramePr/>
                      <a:graphic xmlns:a="http://schemas.openxmlformats.org/drawingml/2006/main">
                        <a:graphicData uri="http://schemas.microsoft.com/office/word/2010/wordprocessingShape">
                          <wps:wsp>
                            <wps:cNvSpPr/>
                            <wps:spPr>
                              <a:xfrm>
                                <a:off x="0" y="0"/>
                                <a:ext cx="645795"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石粉仓</w:t>
                                  </w:r>
                                </w:p>
                              </w:txbxContent>
                            </wps:txbx>
                            <wps:bodyPr lIns="91440" tIns="18000" rIns="91440" bIns="18000" upright="true"/>
                          </wps:wsp>
                        </a:graphicData>
                      </a:graphic>
                    </wp:anchor>
                  </w:drawing>
                </mc:Choice>
                <mc:Fallback>
                  <w:pict>
                    <v:rect id="矩形 2468" o:spid="_x0000_s1026" o:spt="1" style="position:absolute;left:0pt;margin-left:283.95pt;margin-top:13.8pt;height:21pt;width:50.85pt;z-index:251792384;mso-width-relative:page;mso-height-relative:page;" fillcolor="#FFFFFF" filled="t" stroked="t" coordsize="21600,21600" o:gfxdata="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LAioHY&#10;AAAACQEAAA8AAAAAAAAAAQAgAAAAOAAAAGRycy9kb3ducmV2LnhtbFBLAQIUABQAAAAIAIdO4kBv&#10;5P8tCgIAACQEAAAOAAAAAAAAAAEAIAAAAD0BAABkcnMvZTJvRG9jLnhtbFBLBQYAAAAABgAGAFkB&#10;AAC5BQAAAAA=&#10;">
                      <v:fill on="t" focussize="0,0"/>
                      <v:stroke color="#000000" joinstyle="miter"/>
                      <v:imagedata o:title=""/>
                      <o:lock v:ext="edit" aspectratio="f"/>
                      <v:textbox inset="2.54mm,0.5mm,2.54mm,0.5mm">
                        <w:txbxContent>
                          <w:p>
                            <w:pPr>
                              <w:jc w:val="center"/>
                              <w:rPr>
                                <w:sz w:val="18"/>
                                <w:szCs w:val="18"/>
                              </w:rPr>
                            </w:pPr>
                            <w:r>
                              <w:rPr>
                                <w:rFonts w:hint="eastAsia"/>
                                <w:sz w:val="18"/>
                                <w:szCs w:val="18"/>
                              </w:rPr>
                              <w:t>石粉仓</w:t>
                            </w:r>
                          </w:p>
                        </w:txbxContent>
                      </v:textbox>
                    </v:rect>
                  </w:pict>
                </mc:Fallback>
              </mc:AlternateContent>
            </w:r>
            <w:r>
              <w:rPr>
                <w:b/>
                <w:color w:val="auto"/>
                <w:sz w:val="24"/>
                <w:szCs w:val="24"/>
              </w:rPr>
              <mc:AlternateContent>
                <mc:Choice Requires="wps">
                  <w:drawing>
                    <wp:anchor distT="0" distB="0" distL="114300" distR="114300" simplePos="0" relativeHeight="251787264" behindDoc="0" locked="0" layoutInCell="1" allowOverlap="1">
                      <wp:simplePos x="0" y="0"/>
                      <wp:positionH relativeFrom="column">
                        <wp:posOffset>1564640</wp:posOffset>
                      </wp:positionH>
                      <wp:positionV relativeFrom="paragraph">
                        <wp:posOffset>102870</wp:posOffset>
                      </wp:positionV>
                      <wp:extent cx="1067435" cy="249555"/>
                      <wp:effectExtent l="4445" t="4445" r="10160" b="5080"/>
                      <wp:wrapNone/>
                      <wp:docPr id="117" name="矩形 176"/>
                      <wp:cNvGraphicFramePr/>
                      <a:graphic xmlns:a="http://schemas.openxmlformats.org/drawingml/2006/main">
                        <a:graphicData uri="http://schemas.microsoft.com/office/word/2010/wordprocessingShape">
                          <wps:wsp>
                            <wps:cNvSpPr/>
                            <wps:spPr>
                              <a:xfrm>
                                <a:off x="0" y="0"/>
                                <a:ext cx="1067435" cy="249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骨料缓冲仓</w:t>
                                  </w:r>
                                </w:p>
                              </w:txbxContent>
                            </wps:txbx>
                            <wps:bodyPr lIns="36000" tIns="18000" rIns="36000" bIns="18000" upright="true"/>
                          </wps:wsp>
                        </a:graphicData>
                      </a:graphic>
                    </wp:anchor>
                  </w:drawing>
                </mc:Choice>
                <mc:Fallback>
                  <w:pict>
                    <v:rect id="矩形 176" o:spid="_x0000_s1026" o:spt="1" style="position:absolute;left:0pt;margin-left:123.2pt;margin-top:8.1pt;height:19.65pt;width:84.05pt;z-index:251787264;mso-width-relative:page;mso-height-relative:page;" fillcolor="#FFFFFF" filled="t" stroked="t" coordsize="21600,21600" o:gfxdata="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bJ5Kj2AAAAAkB&#10;AAAPAAAAAAAAAAEAIAAAADgAAABkcnMvZG93bnJldi54bWxQSwECFAAUAAAACACHTuJAgV5D8wUC&#10;AAAkBAAADgAAAAAAAAABACAAAAA9AQAAZHJzL2Uyb0RvYy54bWxQSwUGAAAAAAYABgBZAQAAtAUA&#10;AAAA&#10;">
                      <v:fill on="t" focussize="0,0"/>
                      <v:stroke color="#000000" joinstyle="miter"/>
                      <v:imagedata o:title=""/>
                      <o:lock v:ext="edit" aspectratio="f"/>
                      <v:textbox inset="1mm,0.5mm,1mm,0.5mm">
                        <w:txbxContent>
                          <w:p>
                            <w:pPr>
                              <w:jc w:val="center"/>
                            </w:pPr>
                            <w:r>
                              <w:rPr>
                                <w:rFonts w:hint="eastAsia"/>
                              </w:rPr>
                              <w:t>骨料缓冲仓</w:t>
                            </w:r>
                          </w:p>
                        </w:txbxContent>
                      </v:textbox>
                    </v:rect>
                  </w:pict>
                </mc:Fallback>
              </mc:AlternateContent>
            </w:r>
            <w:r>
              <w:rPr>
                <w:b/>
                <w:color w:val="auto"/>
                <w:sz w:val="24"/>
                <w:szCs w:val="24"/>
              </w:rPr>
              <mc:AlternateContent>
                <mc:Choice Requires="wps">
                  <w:drawing>
                    <wp:anchor distT="0" distB="0" distL="114300" distR="114300" simplePos="0" relativeHeight="251790336" behindDoc="0" locked="0" layoutInCell="1" allowOverlap="1">
                      <wp:simplePos x="0" y="0"/>
                      <wp:positionH relativeFrom="column">
                        <wp:posOffset>3001645</wp:posOffset>
                      </wp:positionH>
                      <wp:positionV relativeFrom="paragraph">
                        <wp:posOffset>158115</wp:posOffset>
                      </wp:positionV>
                      <wp:extent cx="547370" cy="275590"/>
                      <wp:effectExtent l="5080" t="4445" r="11430" b="9525"/>
                      <wp:wrapNone/>
                      <wp:docPr id="120" name="矩形 2461"/>
                      <wp:cNvGraphicFramePr/>
                      <a:graphic xmlns:a="http://schemas.openxmlformats.org/drawingml/2006/main">
                        <a:graphicData uri="http://schemas.microsoft.com/office/word/2010/wordprocessingShape">
                          <wps:wsp>
                            <wps:cNvSpPr/>
                            <wps:spPr>
                              <a:xfrm>
                                <a:off x="0" y="0"/>
                                <a:ext cx="547370" cy="275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水泥仓</w:t>
                                  </w:r>
                                </w:p>
                              </w:txbxContent>
                            </wps:txbx>
                            <wps:bodyPr lIns="91440" tIns="18000" rIns="91440" bIns="18000" upright="true"/>
                          </wps:wsp>
                        </a:graphicData>
                      </a:graphic>
                    </wp:anchor>
                  </w:drawing>
                </mc:Choice>
                <mc:Fallback>
                  <w:pict>
                    <v:rect id="矩形 2461" o:spid="_x0000_s1026" o:spt="1" style="position:absolute;left:0pt;margin-left:236.35pt;margin-top:12.45pt;height:21.7pt;width:43.1pt;z-index:251790336;mso-width-relative:page;mso-height-relative:page;" fillcolor="#FFFFFF" filled="t" stroked="t" coordsize="21600,21600" o:gfxdata="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Yv3B8&#10;2gAAAAkBAAAPAAAAAAAAAAEAIAAAADgAAABkcnMvZG93bnJldi54bWxQSwECFAAUAAAACACHTuJA&#10;Lul5WgkCAAAkBAAADgAAAAAAAAABACAAAAA/AQAAZHJzL2Uyb0RvYy54bWxQSwUGAAAAAAYABgBZ&#10;AQAAugUAAAAA&#10;">
                      <v:fill on="t" focussize="0,0"/>
                      <v:stroke color="#000000" joinstyle="miter"/>
                      <v:imagedata o:title=""/>
                      <o:lock v:ext="edit" aspectratio="f"/>
                      <v:textbox inset="2.54mm,0.5mm,2.54mm,0.5mm">
                        <w:txbxContent>
                          <w:p>
                            <w:pPr>
                              <w:jc w:val="center"/>
                              <w:rPr>
                                <w:sz w:val="18"/>
                                <w:szCs w:val="18"/>
                              </w:rPr>
                            </w:pPr>
                            <w:r>
                              <w:rPr>
                                <w:rFonts w:hint="eastAsia"/>
                                <w:sz w:val="18"/>
                                <w:szCs w:val="18"/>
                              </w:rPr>
                              <w:t>水泥仓</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96480" behindDoc="0" locked="0" layoutInCell="1" allowOverlap="1">
                      <wp:simplePos x="0" y="0"/>
                      <wp:positionH relativeFrom="column">
                        <wp:posOffset>367030</wp:posOffset>
                      </wp:positionH>
                      <wp:positionV relativeFrom="paragraph">
                        <wp:posOffset>224155</wp:posOffset>
                      </wp:positionV>
                      <wp:extent cx="779780" cy="278130"/>
                      <wp:effectExtent l="0" t="0" r="0" b="0"/>
                      <wp:wrapNone/>
                      <wp:docPr id="130" name="文本框 194"/>
                      <wp:cNvGraphicFramePr/>
                      <a:graphic xmlns:a="http://schemas.openxmlformats.org/drawingml/2006/main">
                        <a:graphicData uri="http://schemas.microsoft.com/office/word/2010/wordprocessingShape">
                          <wps:wsp>
                            <wps:cNvSpPr txBox="true"/>
                            <wps:spPr>
                              <a:xfrm>
                                <a:off x="0" y="0"/>
                                <a:ext cx="494665" cy="278130"/>
                              </a:xfrm>
                              <a:prstGeom prst="rect">
                                <a:avLst/>
                              </a:prstGeom>
                              <a:noFill/>
                              <a:ln>
                                <a:noFill/>
                              </a:ln>
                              <a:effectLst/>
                            </wps:spPr>
                            <wps:txbx>
                              <w:txbxContent>
                                <w:p>
                                  <w:pPr>
                                    <w:rPr>
                                      <w:color w:val="000000"/>
                                      <w:szCs w:val="21"/>
                                    </w:rPr>
                                  </w:pPr>
                                  <w:r>
                                    <w:rPr>
                                      <w:color w:val="000000"/>
                                      <w:szCs w:val="21"/>
                                    </w:rPr>
                                    <w:t>G</w:t>
                                  </w:r>
                                  <w:r>
                                    <w:rPr>
                                      <w:rFonts w:hint="eastAsia"/>
                                      <w:color w:val="000000"/>
                                      <w:szCs w:val="21"/>
                                    </w:rPr>
                                    <w:t>12  N12</w:t>
                                  </w:r>
                                </w:p>
                                <w:p>
                                  <w:pPr>
                                    <w:rPr>
                                      <w:szCs w:val="21"/>
                                    </w:rPr>
                                  </w:pPr>
                                </w:p>
                              </w:txbxContent>
                            </wps:txbx>
                            <wps:bodyPr upright="true"/>
                          </wps:wsp>
                        </a:graphicData>
                      </a:graphic>
                    </wp:anchor>
                  </w:drawing>
                </mc:Choice>
                <mc:Fallback>
                  <w:pict>
                    <v:shape id="文本框 194" o:spid="_x0000_s1026" o:spt="202" type="#_x0000_t202" style="position:absolute;left:0pt;margin-left:28.9pt;margin-top:17.65pt;height:21.9pt;width:61.4pt;z-index:251796480;mso-width-relative:page;mso-height-relative:page;" filled="f" stroked="f" coordsize="21600,21600" o:gfxdata="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Rum8L&#10;1gAAAAgBAAAPAAAAAAAAAAEAIAAAADgAAABkcnMvZG93bnJldi54bWxQSwECFAAUAAAACACHTuJA&#10;c3MeDZsBAAAXAwAADgAAAAAAAAABACAAAAA7AQAAZHJzL2Uyb0RvYy54bWxQSwUGAAAAAAYABgBZ&#10;AQAASAUAAAAA&#10;">
                      <v:fill on="f" focussize="0,0"/>
                      <v:stroke on="f"/>
                      <v:imagedata o:title=""/>
                      <o:lock v:ext="edit" aspectratio="f"/>
                      <v:textbox>
                        <w:txbxContent>
                          <w:p>
                            <w:pPr>
                              <w:rPr>
                                <w:color w:val="000000"/>
                                <w:szCs w:val="21"/>
                              </w:rPr>
                            </w:pPr>
                            <w:r>
                              <w:rPr>
                                <w:color w:val="000000"/>
                                <w:szCs w:val="21"/>
                              </w:rPr>
                              <w:t>G</w:t>
                            </w:r>
                            <w:r>
                              <w:rPr>
                                <w:rFonts w:hint="eastAsia"/>
                                <w:color w:val="000000"/>
                                <w:szCs w:val="21"/>
                              </w:rPr>
                              <w:t>12  N12</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808768" behindDoc="0" locked="0" layoutInCell="1" allowOverlap="1">
                      <wp:simplePos x="0" y="0"/>
                      <wp:positionH relativeFrom="column">
                        <wp:posOffset>1497330</wp:posOffset>
                      </wp:positionH>
                      <wp:positionV relativeFrom="paragraph">
                        <wp:posOffset>240665</wp:posOffset>
                      </wp:positionV>
                      <wp:extent cx="1182370" cy="1518285"/>
                      <wp:effectExtent l="9525" t="0" r="12065" b="11430"/>
                      <wp:wrapNone/>
                      <wp:docPr id="146" name="矩形 188"/>
                      <wp:cNvGraphicFramePr/>
                      <a:graphic xmlns:a="http://schemas.openxmlformats.org/drawingml/2006/main">
                        <a:graphicData uri="http://schemas.microsoft.com/office/word/2010/wordprocessingShape">
                          <wps:wsp>
                            <wps:cNvSpPr/>
                            <wps:spPr>
                              <a:xfrm>
                                <a:off x="0" y="0"/>
                                <a:ext cx="1182370" cy="976630"/>
                              </a:xfrm>
                              <a:prstGeom prst="rect">
                                <a:avLst/>
                              </a:prstGeom>
                              <a:noFill/>
                              <a:ln w="19050" cap="flat" cmpd="sng">
                                <a:solidFill>
                                  <a:srgbClr val="000000"/>
                                </a:solidFill>
                                <a:prstDash val="dash"/>
                                <a:miter/>
                                <a:headEnd type="none" w="med" len="med"/>
                                <a:tailEnd type="none" w="med" len="med"/>
                              </a:ln>
                              <a:effectLst/>
                            </wps:spPr>
                            <wps:bodyPr upright="true"/>
                          </wps:wsp>
                        </a:graphicData>
                      </a:graphic>
                    </wp:anchor>
                  </w:drawing>
                </mc:Choice>
                <mc:Fallback>
                  <w:pict>
                    <v:rect id="矩形 188" o:spid="_x0000_s1026" o:spt="1" style="position:absolute;left:0pt;margin-left:117.9pt;margin-top:18.95pt;height:119.55pt;width:93.1pt;z-index:251808768;mso-width-relative:page;mso-height-relative:page;" filled="f" stroked="t" coordsize="21600,21600" o:gfxdata="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Xerb9YAAAAKAQAADwAAAAAAAAABACAAAAA4AAAAZHJzL2Rvd25yZXYu&#10;eG1sUEsBAhQAFAAAAAgAh07iQIEX7BPnAQAAvAMAAA4AAAAAAAAAAQAgAAAAOwEAAGRycy9lMm9E&#10;b2MueG1sUEsFBgAAAAAGAAYAWQEAAJQFAAAAAA==&#10;">
                      <v:fill on="f" focussize="0,0"/>
                      <v:stroke weight="1.5pt" color="#000000" joinstyle="miter" dashstyle="dash"/>
                      <v:imagedata o:title=""/>
                      <o:lock v:ext="edit" aspectratio="f"/>
                    </v:rect>
                  </w:pict>
                </mc:Fallback>
              </mc:AlternateContent>
            </w:r>
            <w:r>
              <w:rPr>
                <w:b/>
                <w:color w:val="auto"/>
                <w:sz w:val="24"/>
                <w:szCs w:val="24"/>
              </w:rPr>
              <mc:AlternateContent>
                <mc:Choice Requires="wps">
                  <w:drawing>
                    <wp:anchor distT="0" distB="0" distL="114300" distR="114300" simplePos="0" relativeHeight="251774976" behindDoc="0" locked="0" layoutInCell="1" allowOverlap="1">
                      <wp:simplePos x="0" y="0"/>
                      <wp:positionH relativeFrom="column">
                        <wp:posOffset>2087880</wp:posOffset>
                      </wp:positionH>
                      <wp:positionV relativeFrom="paragraph">
                        <wp:posOffset>80010</wp:posOffset>
                      </wp:positionV>
                      <wp:extent cx="0" cy="235585"/>
                      <wp:effectExtent l="38100" t="0" r="38100" b="8255"/>
                      <wp:wrapNone/>
                      <wp:docPr id="105" name="直线 2201"/>
                      <wp:cNvGraphicFramePr/>
                      <a:graphic xmlns:a="http://schemas.openxmlformats.org/drawingml/2006/main">
                        <a:graphicData uri="http://schemas.microsoft.com/office/word/2010/wordprocessingShape">
                          <wps:wsp>
                            <wps:cNvCnPr/>
                            <wps:spPr>
                              <a:xfrm>
                                <a:off x="0" y="0"/>
                                <a:ext cx="0" cy="23558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01" o:spid="_x0000_s1026" o:spt="20" style="position:absolute;left:0pt;margin-left:164.4pt;margin-top:6.3pt;height:18.55pt;width:0pt;z-index:251774976;mso-width-relative:page;mso-height-relative:page;" filled="f" stroked="t" coordsize="21600,21600" o:gfxdata="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rYPpLYAAAACQEAAA8AAAAAAAAAAQAgAAAAOAAAAGRycy9kb3ducmV2LnhtbFBLAQIUABQA&#10;AAAIAIdO4kDWOd5N2gEAAKYDAAAOAAAAAAAAAAEAIAAAAD0BAABkcnMvZTJvRG9jLnhtbFBLBQYA&#10;AAAABgAGAFkBAACJBQ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803648" behindDoc="0" locked="0" layoutInCell="1" allowOverlap="1">
                      <wp:simplePos x="0" y="0"/>
                      <wp:positionH relativeFrom="column">
                        <wp:posOffset>3949700</wp:posOffset>
                      </wp:positionH>
                      <wp:positionV relativeFrom="paragraph">
                        <wp:posOffset>147320</wp:posOffset>
                      </wp:positionV>
                      <wp:extent cx="0" cy="207645"/>
                      <wp:effectExtent l="38100" t="0" r="38100" b="5715"/>
                      <wp:wrapNone/>
                      <wp:docPr id="140" name="自选图形 180"/>
                      <wp:cNvGraphicFramePr/>
                      <a:graphic xmlns:a="http://schemas.openxmlformats.org/drawingml/2006/main">
                        <a:graphicData uri="http://schemas.microsoft.com/office/word/2010/wordprocessingShape">
                          <wps:wsp>
                            <wps:cNvCnPr/>
                            <wps:spPr>
                              <a:xfrm>
                                <a:off x="0" y="0"/>
                                <a:ext cx="0" cy="2076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80" o:spid="_x0000_s1026" o:spt="32" type="#_x0000_t32" style="position:absolute;left:0pt;margin-left:311pt;margin-top:11.6pt;height:16.35pt;width:0pt;z-index:251803648;mso-width-relative:page;mso-height-relative:page;" filled="f" stroked="t" coordsize="21600,21600" o:gfxdata="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C7M27ZAAAACQEAAA8AAAAAAAAAAQAgAAAAOAAAAGRycy9kb3ducmV2&#10;LnhtbFBLAQIUABQAAAAIAIdO4kCaFKtZ5QEAAKoDAAAOAAAAAAAAAAEAIAAAAD4BAABkcnMvZTJv&#10;RG9jLnhtbFBLBQYAAAAABgAGAFkBAACVBQ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2144" behindDoc="0" locked="0" layoutInCell="1" allowOverlap="1">
                      <wp:simplePos x="0" y="0"/>
                      <wp:positionH relativeFrom="column">
                        <wp:posOffset>3283585</wp:posOffset>
                      </wp:positionH>
                      <wp:positionV relativeFrom="paragraph">
                        <wp:posOffset>137795</wp:posOffset>
                      </wp:positionV>
                      <wp:extent cx="0" cy="233680"/>
                      <wp:effectExtent l="38100" t="0" r="38100" b="10160"/>
                      <wp:wrapNone/>
                      <wp:docPr id="112" name="直线 182"/>
                      <wp:cNvGraphicFramePr/>
                      <a:graphic xmlns:a="http://schemas.openxmlformats.org/drawingml/2006/main">
                        <a:graphicData uri="http://schemas.microsoft.com/office/word/2010/wordprocessingShape">
                          <wps:wsp>
                            <wps:cNvCnPr/>
                            <wps:spPr>
                              <a:xfrm>
                                <a:off x="0" y="0"/>
                                <a:ext cx="0" cy="2336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182" o:spid="_x0000_s1026" o:spt="20" style="position:absolute;left:0pt;margin-left:258.55pt;margin-top:10.85pt;height:18.4pt;width:0pt;z-index:251782144;mso-width-relative:page;mso-height-relative:page;" filled="f" stroked="t" coordsize="21600,21600" o:gfxdata="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WS71vYAAAACQEAAA8AAAAAAAAAAQAgAAAAOAAAAGRycy9kb3ducmV2LnhtbFBLAQIU&#10;ABQAAAAIAIdO4kBU+aWr3QEAAKUDAAAOAAAAAAAAAAEAIAAAAD0BAABkcnMvZTJvRG9jLnhtbFBL&#10;BQYAAAAABgAGAFkBAACM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04672" behindDoc="0" locked="0" layoutInCell="1" allowOverlap="1">
                      <wp:simplePos x="0" y="0"/>
                      <wp:positionH relativeFrom="column">
                        <wp:posOffset>2618740</wp:posOffset>
                      </wp:positionH>
                      <wp:positionV relativeFrom="paragraph">
                        <wp:posOffset>278765</wp:posOffset>
                      </wp:positionV>
                      <wp:extent cx="441960" cy="1270"/>
                      <wp:effectExtent l="0" t="36830" r="0" b="38100"/>
                      <wp:wrapNone/>
                      <wp:docPr id="77" name="自选图形 192"/>
                      <wp:cNvGraphicFramePr/>
                      <a:graphic xmlns:a="http://schemas.openxmlformats.org/drawingml/2006/main">
                        <a:graphicData uri="http://schemas.microsoft.com/office/word/2010/wordprocessingShape">
                          <wps:wsp>
                            <wps:cNvCnPr/>
                            <wps:spPr>
                              <a:xfrm flipH="true">
                                <a:off x="0" y="0"/>
                                <a:ext cx="44196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2" o:spid="_x0000_s1026" o:spt="32" type="#_x0000_t32" style="position:absolute;left:0pt;flip:x;margin-left:206.2pt;margin-top:21.95pt;height:0.1pt;width:34.8pt;z-index:251804672;mso-width-relative:page;mso-height-relative:page;" filled="f" stroked="t" coordsize="21600,21600" o:gfxdata="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p1ZxbYAAAACQEAAA8AAAAAAAAAAQAgAAAAOAAA&#10;AGRycy9kb3ducmV2LnhtbFBLAQIUABQAAAAIAIdO4kDi1ZTQ8gEAAKsDAAAOAAAAAAAAAAEAIAAA&#10;AD0BAABkcnMvZTJvRG9jLnhtbFBLBQYAAAAABgAGAFkBAAChBQ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85216" behindDoc="0" locked="0" layoutInCell="1" allowOverlap="1">
                      <wp:simplePos x="0" y="0"/>
                      <wp:positionH relativeFrom="column">
                        <wp:posOffset>4572635</wp:posOffset>
                      </wp:positionH>
                      <wp:positionV relativeFrom="paragraph">
                        <wp:posOffset>124460</wp:posOffset>
                      </wp:positionV>
                      <wp:extent cx="409575" cy="278130"/>
                      <wp:effectExtent l="0" t="0" r="0" b="0"/>
                      <wp:wrapNone/>
                      <wp:docPr id="115" name="文本框 2266"/>
                      <wp:cNvGraphicFramePr/>
                      <a:graphic xmlns:a="http://schemas.openxmlformats.org/drawingml/2006/main">
                        <a:graphicData uri="http://schemas.microsoft.com/office/word/2010/wordprocessingShape">
                          <wps:wsp>
                            <wps:cNvSpPr txBox="true"/>
                            <wps:spPr>
                              <a:xfrm>
                                <a:off x="0" y="0"/>
                                <a:ext cx="314325" cy="278130"/>
                              </a:xfrm>
                              <a:prstGeom prst="rect">
                                <a:avLst/>
                              </a:prstGeom>
                              <a:noFill/>
                              <a:ln>
                                <a:noFill/>
                              </a:ln>
                              <a:effectLst/>
                            </wps:spPr>
                            <wps:txbx>
                              <w:txbxContent>
                                <w:p>
                                  <w:pPr>
                                    <w:rPr>
                                      <w:szCs w:val="21"/>
                                    </w:rPr>
                                  </w:pPr>
                                  <w:r>
                                    <w:rPr>
                                      <w:szCs w:val="21"/>
                                    </w:rPr>
                                    <w:t>N</w:t>
                                  </w:r>
                                  <w:r>
                                    <w:rPr>
                                      <w:rFonts w:hint="eastAsia"/>
                                      <w:szCs w:val="21"/>
                                    </w:rPr>
                                    <w:t>11</w:t>
                                  </w:r>
                                </w:p>
                              </w:txbxContent>
                            </wps:txbx>
                            <wps:bodyPr upright="true"/>
                          </wps:wsp>
                        </a:graphicData>
                      </a:graphic>
                    </wp:anchor>
                  </w:drawing>
                </mc:Choice>
                <mc:Fallback>
                  <w:pict>
                    <v:shape id="文本框 2266" o:spid="_x0000_s1026" o:spt="202" type="#_x0000_t202" style="position:absolute;left:0pt;margin-left:360.05pt;margin-top:9.8pt;height:21.9pt;width:32.25pt;z-index:251785216;mso-width-relative:page;mso-height-relative:page;" filled="f" stroked="f" coordsize="21600,21600" o:gfxdata="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P6U&#10;KLnXAAAACQEAAA8AAAAAAAAAAQAgAAAAOAAAAGRycy9kb3ducmV2LnhtbFBLAQIUABQAAAAIAIdO&#10;4kBaEIKQnAEAABgDAAAOAAAAAAAAAAEAIAAAADwBAABkcnMvZTJvRG9jLnhtbFBLBQYAAAAABgAG&#10;AFkBAABKBQAAAAA=&#10;">
                      <v:fill on="f" focussize="0,0"/>
                      <v:stroke on="f"/>
                      <v:imagedata o:title=""/>
                      <o:lock v:ext="edit" aspectratio="f"/>
                      <v:textbox>
                        <w:txbxContent>
                          <w:p>
                            <w:pPr>
                              <w:rPr>
                                <w:szCs w:val="21"/>
                              </w:rPr>
                            </w:pPr>
                            <w:r>
                              <w:rPr>
                                <w:szCs w:val="21"/>
                              </w:rPr>
                              <w:t>N</w:t>
                            </w:r>
                            <w:r>
                              <w:rPr>
                                <w:rFonts w:hint="eastAsia"/>
                                <w:szCs w:val="21"/>
                              </w:rPr>
                              <w:t>11</w:t>
                            </w:r>
                          </w:p>
                        </w:txbxContent>
                      </v:textbox>
                    </v:shape>
                  </w:pict>
                </mc:Fallback>
              </mc:AlternateContent>
            </w:r>
            <w:r>
              <w:rPr>
                <w:b/>
                <w:color w:val="auto"/>
                <w:sz w:val="24"/>
                <w:szCs w:val="24"/>
              </w:rPr>
              <mc:AlternateContent>
                <mc:Choice Requires="wps">
                  <w:drawing>
                    <wp:anchor distT="0" distB="0" distL="114300" distR="114300" simplePos="0" relativeHeight="251766784" behindDoc="1" locked="0" layoutInCell="1" allowOverlap="1">
                      <wp:simplePos x="0" y="0"/>
                      <wp:positionH relativeFrom="column">
                        <wp:posOffset>4388485</wp:posOffset>
                      </wp:positionH>
                      <wp:positionV relativeFrom="paragraph">
                        <wp:posOffset>249555</wp:posOffset>
                      </wp:positionV>
                      <wp:extent cx="180340" cy="1270"/>
                      <wp:effectExtent l="0" t="37465" r="2540" b="37465"/>
                      <wp:wrapNone/>
                      <wp:docPr id="87" name="直线 230"/>
                      <wp:cNvGraphicFramePr/>
                      <a:graphic xmlns:a="http://schemas.openxmlformats.org/drawingml/2006/main">
                        <a:graphicData uri="http://schemas.microsoft.com/office/word/2010/wordprocessingShape">
                          <wps:wsp>
                            <wps:cNvCnPr/>
                            <wps:spPr>
                              <a:xfrm flipV="true">
                                <a:off x="0" y="0"/>
                                <a:ext cx="18034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0" o:spid="_x0000_s1026" o:spt="20" style="position:absolute;left:0pt;flip:y;margin-left:345.55pt;margin-top:19.65pt;height:0.1pt;width:14.2pt;z-index:-251549696;mso-width-relative:page;mso-height-relative:page;" filled="f" stroked="t" coordsize="21600,21600" o:gfxdata="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c4qQ3XAAAACQEAAA8AAAAAAAAAAQAgAAAAOAAAAGRycy9kb3ducmV2&#10;LnhtbFBLAQIUABQAAAAIAIdO4kB5Yjwc5wEAALMDAAAOAAAAAAAAAAEAIAAAADwBAABkcnMvZTJv&#10;RG9jLnhtbFBLBQYAAAAABgAGAFkBAACV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7808" behindDoc="1" locked="0" layoutInCell="1" allowOverlap="1">
                      <wp:simplePos x="0" y="0"/>
                      <wp:positionH relativeFrom="column">
                        <wp:posOffset>1071245</wp:posOffset>
                      </wp:positionH>
                      <wp:positionV relativeFrom="paragraph">
                        <wp:posOffset>138430</wp:posOffset>
                      </wp:positionV>
                      <wp:extent cx="495300" cy="1270"/>
                      <wp:effectExtent l="0" t="38100" r="7620" b="36830"/>
                      <wp:wrapNone/>
                      <wp:docPr id="89" name="直线 232"/>
                      <wp:cNvGraphicFramePr/>
                      <a:graphic xmlns:a="http://schemas.openxmlformats.org/drawingml/2006/main">
                        <a:graphicData uri="http://schemas.microsoft.com/office/word/2010/wordprocessingShape">
                          <wps:wsp>
                            <wps:cNvCnPr/>
                            <wps:spPr>
                              <a:xfrm flipH="true" flipV="true">
                                <a:off x="0" y="0"/>
                                <a:ext cx="49530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32" o:spid="_x0000_s1026" o:spt="20" style="position:absolute;left:0pt;flip:x y;margin-left:84.35pt;margin-top:10.9pt;height:0.1pt;width:39pt;z-index:-251548672;mso-width-relative:page;mso-height-relative:page;" filled="f" stroked="t" coordsize="21600,21600" o:gfxdata="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xYkgbXAAAACQEAAA8AAAAAAAAAAQAgAAAAOAAAAGRy&#10;cy9kb3ducmV2LnhtbFBLAQIUABQAAAAIAIdO4kCe0kuy8AEAAMADAAAOAAAAAAAAAAEAIAAAADwB&#10;AABkcnMvZTJvRG9jLnhtbFBLBQYAAAAABgAGAFkBAACeBQ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70880" behindDoc="0" locked="0" layoutInCell="1" allowOverlap="1">
                      <wp:simplePos x="0" y="0"/>
                      <wp:positionH relativeFrom="column">
                        <wp:posOffset>1562100</wp:posOffset>
                      </wp:positionH>
                      <wp:positionV relativeFrom="paragraph">
                        <wp:posOffset>44450</wp:posOffset>
                      </wp:positionV>
                      <wp:extent cx="1067435" cy="321310"/>
                      <wp:effectExtent l="4445" t="4445" r="10160" b="9525"/>
                      <wp:wrapNone/>
                      <wp:docPr id="101" name="矩形 2182"/>
                      <wp:cNvGraphicFramePr/>
                      <a:graphic xmlns:a="http://schemas.openxmlformats.org/drawingml/2006/main">
                        <a:graphicData uri="http://schemas.microsoft.com/office/word/2010/wordprocessingShape">
                          <wps:wsp>
                            <wps:cNvSpPr/>
                            <wps:spPr>
                              <a:xfrm>
                                <a:off x="0" y="0"/>
                                <a:ext cx="106743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搅拌机</w:t>
                                  </w:r>
                                  <w:r>
                                    <w:rPr>
                                      <w:rFonts w:hint="eastAsia" w:ascii="宋体" w:hAnsi="宋体"/>
                                      <w:color w:val="000000"/>
                                      <w:szCs w:val="21"/>
                                    </w:rPr>
                                    <w:t>搅拌</w:t>
                                  </w:r>
                                  <w:r>
                                    <w:rPr>
                                      <w:rFonts w:hint="eastAsia"/>
                                    </w:rPr>
                                    <w:t>混合</w:t>
                                  </w:r>
                                </w:p>
                              </w:txbxContent>
                            </wps:txbx>
                            <wps:bodyPr lIns="36000" tIns="18000" rIns="36000" bIns="18000" upright="true"/>
                          </wps:wsp>
                        </a:graphicData>
                      </a:graphic>
                    </wp:anchor>
                  </w:drawing>
                </mc:Choice>
                <mc:Fallback>
                  <w:pict>
                    <v:rect id="矩形 2182" o:spid="_x0000_s1026" o:spt="1" style="position:absolute;left:0pt;margin-left:123pt;margin-top:3.5pt;height:25.3pt;width:84.05pt;z-index:251770880;mso-width-relative:page;mso-height-relative:page;" fillcolor="#FFFFFF" filled="t" stroked="t" coordsize="21600,21600" o:gfxdata="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HU27w2QAA&#10;AAgBAAAPAAAAAAAAAAEAIAAAADgAAABkcnMvZG93bnJldi54bWxQSwECFAAUAAAACACHTuJAc4HJ&#10;lAcCAAAlBAAADgAAAAAAAAABACAAAAA+AQAAZHJzL2Uyb0RvYy54bWxQSwUGAAAAAAYABgBZAQAA&#10;twUAAAAA&#10;">
                      <v:fill on="t" focussize="0,0"/>
                      <v:stroke color="#000000" joinstyle="miter"/>
                      <v:imagedata o:title=""/>
                      <o:lock v:ext="edit" aspectratio="f"/>
                      <v:textbox inset="1mm,0.5mm,1mm,0.5mm">
                        <w:txbxContent>
                          <w:p>
                            <w:pPr>
                              <w:jc w:val="center"/>
                            </w:pPr>
                            <w:r>
                              <w:rPr>
                                <w:rFonts w:hint="eastAsia"/>
                              </w:rPr>
                              <w:t>搅拌机</w:t>
                            </w:r>
                            <w:r>
                              <w:rPr>
                                <w:rFonts w:hint="eastAsia" w:ascii="宋体" w:hAnsi="宋体"/>
                                <w:color w:val="000000"/>
                                <w:szCs w:val="21"/>
                              </w:rPr>
                              <w:t>搅拌</w:t>
                            </w:r>
                            <w:r>
                              <w:rPr>
                                <w:rFonts w:hint="eastAsia"/>
                              </w:rPr>
                              <w:t>混合</w:t>
                            </w:r>
                          </w:p>
                        </w:txbxContent>
                      </v:textbox>
                    </v:rect>
                  </w:pict>
                </mc:Fallback>
              </mc:AlternateContent>
            </w:r>
            <w:r>
              <w:rPr>
                <w:b/>
                <w:color w:val="auto"/>
                <w:sz w:val="24"/>
                <w:szCs w:val="24"/>
              </w:rPr>
              <mc:AlternateContent>
                <mc:Choice Requires="wps">
                  <w:drawing>
                    <wp:anchor distT="0" distB="0" distL="114300" distR="114300" simplePos="0" relativeHeight="251806720" behindDoc="0" locked="0" layoutInCell="1" allowOverlap="1">
                      <wp:simplePos x="0" y="0"/>
                      <wp:positionH relativeFrom="column">
                        <wp:posOffset>2620010</wp:posOffset>
                      </wp:positionH>
                      <wp:positionV relativeFrom="paragraph">
                        <wp:posOffset>179705</wp:posOffset>
                      </wp:positionV>
                      <wp:extent cx="250190" cy="635"/>
                      <wp:effectExtent l="0" t="37465" r="8890" b="38100"/>
                      <wp:wrapNone/>
                      <wp:docPr id="144" name="自选图形 184"/>
                      <wp:cNvGraphicFramePr/>
                      <a:graphic xmlns:a="http://schemas.openxmlformats.org/drawingml/2006/main">
                        <a:graphicData uri="http://schemas.microsoft.com/office/word/2010/wordprocessingShape">
                          <wps:wsp>
                            <wps:cNvCnPr/>
                            <wps:spPr>
                              <a:xfrm flipH="true">
                                <a:off x="0" y="0"/>
                                <a:ext cx="250190" cy="635"/>
                              </a:xfrm>
                              <a:prstGeom prst="straightConnector1">
                                <a:avLst/>
                              </a:prstGeom>
                              <a:ln w="19050" cap="flat" cmpd="sng">
                                <a:solidFill>
                                  <a:srgbClr val="000000"/>
                                </a:solidFill>
                                <a:prstDash val="dash"/>
                                <a:headEnd type="none" w="med" len="med"/>
                                <a:tailEnd type="triangle" w="med" len="med"/>
                              </a:ln>
                              <a:effectLst/>
                            </wps:spPr>
                            <wps:bodyPr/>
                          </wps:wsp>
                        </a:graphicData>
                      </a:graphic>
                    </wp:anchor>
                  </w:drawing>
                </mc:Choice>
                <mc:Fallback>
                  <w:pict>
                    <v:shape id="自选图形 184" o:spid="_x0000_s1026" o:spt="32" type="#_x0000_t32" style="position:absolute;left:0pt;flip:x;margin-left:206.3pt;margin-top:14.15pt;height:0.05pt;width:19.7pt;z-index:251806720;mso-width-relative:page;mso-height-relative:page;" filled="f" stroked="t" coordsize="21600,21600" o:gfxdata="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6v3W69kAAAAJAQAADwAAAAAAAAABACAAAAA4&#10;AAAAZHJzL2Rvd25yZXYueG1sUEsBAhQAFAAAAAgAh07iQCdXgQ3zAQAAuQMAAA4AAAAAAAAAAQAg&#10;AAAAPgEAAGRycy9lMm9Eb2MueG1sUEsFBgAAAAAGAAYAWQEAAKMFAAAAAA==&#10;">
                      <v:fill on="f" focussize="0,0"/>
                      <v:stroke weight="1.5pt" color="#000000" joinstyle="round" dashstyle="dash"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76000" behindDoc="0" locked="0" layoutInCell="1" allowOverlap="1">
                      <wp:simplePos x="0" y="0"/>
                      <wp:positionH relativeFrom="column">
                        <wp:posOffset>3079115</wp:posOffset>
                      </wp:positionH>
                      <wp:positionV relativeFrom="paragraph">
                        <wp:posOffset>107950</wp:posOffset>
                      </wp:positionV>
                      <wp:extent cx="1306830" cy="334645"/>
                      <wp:effectExtent l="4445" t="4445" r="14605" b="11430"/>
                      <wp:wrapNone/>
                      <wp:docPr id="106" name="矩形 2205"/>
                      <wp:cNvGraphicFramePr/>
                      <a:graphic xmlns:a="http://schemas.openxmlformats.org/drawingml/2006/main">
                        <a:graphicData uri="http://schemas.microsoft.com/office/word/2010/wordprocessingShape">
                          <wps:wsp>
                            <wps:cNvSpPr/>
                            <wps:spPr>
                              <a:xfrm>
                                <a:off x="0" y="0"/>
                                <a:ext cx="165608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螺旋输送机</w:t>
                                  </w:r>
                                </w:p>
                              </w:txbxContent>
                            </wps:txbx>
                            <wps:bodyPr lIns="0" tIns="18000" rIns="0" bIns="18000" upright="true"/>
                          </wps:wsp>
                        </a:graphicData>
                      </a:graphic>
                    </wp:anchor>
                  </w:drawing>
                </mc:Choice>
                <mc:Fallback>
                  <w:pict>
                    <v:rect id="矩形 2205" o:spid="_x0000_s1026" o:spt="1" style="position:absolute;left:0pt;margin-left:242.45pt;margin-top:8.5pt;height:26.35pt;width:102.9pt;z-index:251776000;mso-width-relative:page;mso-height-relative:page;" fillcolor="#FFFFFF" filled="t" stroked="t" coordsize="21600,21600" o:gfxdata="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r+qy02QAA&#10;AAkBAAAPAAAAAAAAAAEAIAAAADgAAABkcnMvZG93bnJldi54bWxQSwECFAAUAAAACACHTuJASvP9&#10;HgcCAAAdBAAADgAAAAAAAAABACAAAAA+AQAAZHJzL2Uyb0RvYy54bWxQSwUGAAAAAAYABgBZAQAA&#10;twUAAAAA&#10;">
                      <v:fill on="t" focussize="0,0"/>
                      <v:stroke color="#000000" joinstyle="miter"/>
                      <v:imagedata o:title=""/>
                      <o:lock v:ext="edit" aspectratio="f"/>
                      <v:textbox inset="0mm,0.5mm,0mm,0.5mm">
                        <w:txbxContent>
                          <w:p>
                            <w:pPr>
                              <w:jc w:val="center"/>
                            </w:pPr>
                            <w:r>
                              <w:t>螺旋输送机</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01600" behindDoc="0" locked="0" layoutInCell="1" allowOverlap="1">
                      <wp:simplePos x="0" y="0"/>
                      <wp:positionH relativeFrom="column">
                        <wp:posOffset>3164840</wp:posOffset>
                      </wp:positionH>
                      <wp:positionV relativeFrom="paragraph">
                        <wp:posOffset>215265</wp:posOffset>
                      </wp:positionV>
                      <wp:extent cx="570865" cy="278130"/>
                      <wp:effectExtent l="0" t="0" r="0" b="0"/>
                      <wp:wrapNone/>
                      <wp:docPr id="138" name="文本框 196"/>
                      <wp:cNvGraphicFramePr/>
                      <a:graphic xmlns:a="http://schemas.openxmlformats.org/drawingml/2006/main">
                        <a:graphicData uri="http://schemas.microsoft.com/office/word/2010/wordprocessingShape">
                          <wps:wsp>
                            <wps:cNvSpPr txBox="true"/>
                            <wps:spPr>
                              <a:xfrm>
                                <a:off x="0" y="0"/>
                                <a:ext cx="570865" cy="278130"/>
                              </a:xfrm>
                              <a:prstGeom prst="rect">
                                <a:avLst/>
                              </a:prstGeom>
                              <a:noFill/>
                              <a:ln>
                                <a:noFill/>
                              </a:ln>
                              <a:effectLst/>
                            </wps:spPr>
                            <wps:txbx>
                              <w:txbxContent>
                                <w:p>
                                  <w:pPr>
                                    <w:rPr>
                                      <w:color w:val="000000"/>
                                      <w:szCs w:val="21"/>
                                    </w:rPr>
                                  </w:pPr>
                                  <w:r>
                                    <w:rPr>
                                      <w:rFonts w:hint="eastAsia"/>
                                      <w:color w:val="000000"/>
                                      <w:szCs w:val="21"/>
                                    </w:rPr>
                                    <w:t>W4</w:t>
                                  </w:r>
                                </w:p>
                                <w:p>
                                  <w:pPr>
                                    <w:rPr>
                                      <w:szCs w:val="21"/>
                                    </w:rPr>
                                  </w:pPr>
                                </w:p>
                              </w:txbxContent>
                            </wps:txbx>
                            <wps:bodyPr upright="true"/>
                          </wps:wsp>
                        </a:graphicData>
                      </a:graphic>
                    </wp:anchor>
                  </w:drawing>
                </mc:Choice>
                <mc:Fallback>
                  <w:pict>
                    <v:shape id="文本框 196" o:spid="_x0000_s1026" o:spt="202" type="#_x0000_t202" style="position:absolute;left:0pt;margin-left:249.2pt;margin-top:16.95pt;height:21.9pt;width:44.95pt;z-index:251801600;mso-width-relative:page;mso-height-relative:page;" filled="f" stroked="f" coordsize="21600,21600" o:gfxdata="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bT&#10;a7DXAAAACQEAAA8AAAAAAAAAAQAgAAAAOAAAAGRycy9kb3ducmV2LnhtbFBLAQIUABQAAAAIAIdO&#10;4kDfU5NOnAEAABcDAAAOAAAAAAAAAAEAIAAAADwBAABkcnMvZTJvRG9jLnhtbFBLBQYAAAAABgAG&#10;AFkBAABKBQAAAAA=&#10;">
                      <v:fill on="f" focussize="0,0"/>
                      <v:stroke on="f"/>
                      <v:imagedata o:title=""/>
                      <o:lock v:ext="edit" aspectratio="f"/>
                      <v:textbox>
                        <w:txbxContent>
                          <w:p>
                            <w:pPr>
                              <w:rPr>
                                <w:color w:val="000000"/>
                                <w:szCs w:val="21"/>
                              </w:rPr>
                            </w:pPr>
                            <w:r>
                              <w:rPr>
                                <w:rFonts w:hint="eastAsia"/>
                                <w:color w:val="000000"/>
                                <w:szCs w:val="21"/>
                              </w:rPr>
                              <w:t>W4</w:t>
                            </w:r>
                          </w:p>
                          <w:p>
                            <w:pPr>
                              <w:rPr>
                                <w:szCs w:val="21"/>
                              </w:rPr>
                            </w:pPr>
                          </w:p>
                        </w:txbxContent>
                      </v:textbox>
                    </v:shape>
                  </w:pict>
                </mc:Fallback>
              </mc:AlternateContent>
            </w:r>
            <w:r>
              <w:rPr>
                <w:b/>
                <w:bCs/>
                <w:color w:val="auto"/>
                <w:sz w:val="24"/>
                <w:szCs w:val="24"/>
              </w:rPr>
              <mc:AlternateContent>
                <mc:Choice Requires="wps">
                  <w:drawing>
                    <wp:anchor distT="0" distB="0" distL="114300" distR="114300" simplePos="0" relativeHeight="251809792" behindDoc="0" locked="0" layoutInCell="1" allowOverlap="1">
                      <wp:simplePos x="0" y="0"/>
                      <wp:positionH relativeFrom="column">
                        <wp:posOffset>1152525</wp:posOffset>
                      </wp:positionH>
                      <wp:positionV relativeFrom="paragraph">
                        <wp:posOffset>5080</wp:posOffset>
                      </wp:positionV>
                      <wp:extent cx="447040" cy="382270"/>
                      <wp:effectExtent l="0" t="38100" r="10160" b="6350"/>
                      <wp:wrapNone/>
                      <wp:docPr id="148" name="自选图形 115"/>
                      <wp:cNvGraphicFramePr/>
                      <a:graphic xmlns:a="http://schemas.openxmlformats.org/drawingml/2006/main">
                        <a:graphicData uri="http://schemas.microsoft.com/office/word/2010/wordprocessingShape">
                          <wps:wsp>
                            <wps:cNvCnPr/>
                            <wps:spPr>
                              <a:xfrm flipV="true">
                                <a:off x="0" y="0"/>
                                <a:ext cx="447040" cy="382270"/>
                              </a:xfrm>
                              <a:prstGeom prst="bentConnector3">
                                <a:avLst>
                                  <a:gd name="adj1" fmla="val 50144"/>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115" o:spid="_x0000_s1026" o:spt="34" type="#_x0000_t34" style="position:absolute;left:0pt;flip:y;margin-left:90.75pt;margin-top:0.4pt;height:30.1pt;width:35.2pt;z-index:251809792;mso-width-relative:page;mso-height-relative:page;" filled="f" stroked="t" coordsize="21600,21600" o:gfxdata="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NVgtJdcAAAAHAQAADwAAAAAAAAABACAAAAA4AAAAZHJzL2Rvd25yZXYueG1sUEsBAhQAFAAA&#10;AAgAh07iQIEzRUQTAgAA7wMAAA4AAAAAAAAAAQAgAAAAPAEAAGRycy9lMm9Eb2MueG1sUEsFBgAA&#10;AAAGAAYAWQEAAMEFAAAAAA==&#10;" adj="10831">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78048" behindDoc="0" locked="0" layoutInCell="1" allowOverlap="1">
                      <wp:simplePos x="0" y="0"/>
                      <wp:positionH relativeFrom="column">
                        <wp:posOffset>716915</wp:posOffset>
                      </wp:positionH>
                      <wp:positionV relativeFrom="paragraph">
                        <wp:posOffset>269240</wp:posOffset>
                      </wp:positionV>
                      <wp:extent cx="432435" cy="285750"/>
                      <wp:effectExtent l="4445" t="4445" r="5080" b="14605"/>
                      <wp:wrapNone/>
                      <wp:docPr id="108" name="矩形 186"/>
                      <wp:cNvGraphicFramePr/>
                      <a:graphic xmlns:a="http://schemas.openxmlformats.org/drawingml/2006/main">
                        <a:graphicData uri="http://schemas.microsoft.com/office/word/2010/wordprocessingShape">
                          <wps:wsp>
                            <wps:cNvSpPr/>
                            <wps:spPr>
                              <a:xfrm>
                                <a:off x="0" y="0"/>
                                <a:ext cx="432435" cy="285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计量斗</w:t>
                                  </w:r>
                                </w:p>
                              </w:txbxContent>
                            </wps:txbx>
                            <wps:bodyPr lIns="0" tIns="18000" rIns="0" bIns="18000" upright="true"/>
                          </wps:wsp>
                        </a:graphicData>
                      </a:graphic>
                    </wp:anchor>
                  </w:drawing>
                </mc:Choice>
                <mc:Fallback>
                  <w:pict>
                    <v:rect id="矩形 186" o:spid="_x0000_s1026" o:spt="1" style="position:absolute;left:0pt;margin-left:56.45pt;margin-top:21.2pt;height:22.5pt;width:34.05pt;z-index:251778048;mso-width-relative:page;mso-height-relative:page;" fillcolor="#FFFFFF" filled="t" stroked="t" coordsize="21600,21600" o:gfxdata="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ff16H2AAAAAkB&#10;AAAPAAAAAAAAAAEAIAAAADgAAABkcnMvZG93bnJldi54bWxQSwECFAAUAAAACACHTuJAhEmFlAUC&#10;AAAbBAAADgAAAAAAAAABACAAAAA9AQAAZHJzL2Uyb0RvYy54bWxQSwUGAAAAAAYABgBZAQAAtAUA&#10;AAAA&#10;">
                      <v:fill on="t" focussize="0,0"/>
                      <v:stroke color="#000000" joinstyle="miter"/>
                      <v:imagedata o:title=""/>
                      <o:lock v:ext="edit" aspectratio="f"/>
                      <v:textbox inset="0mm,0.5mm,0mm,0.5mm">
                        <w:txbxContent>
                          <w:p>
                            <w:pPr>
                              <w:jc w:val="center"/>
                            </w:pPr>
                            <w:r>
                              <w:rPr>
                                <w:rFonts w:hint="eastAsia"/>
                              </w:rPr>
                              <w:t>计量斗</w:t>
                            </w:r>
                          </w:p>
                        </w:txbxContent>
                      </v:textbox>
                    </v:rect>
                  </w:pict>
                </mc:Fallback>
              </mc:AlternateContent>
            </w:r>
            <w:r>
              <w:rPr>
                <w:b/>
                <w:color w:val="auto"/>
                <w:sz w:val="24"/>
                <w:szCs w:val="24"/>
              </w:rPr>
              <mc:AlternateContent>
                <mc:Choice Requires="wps">
                  <w:drawing>
                    <wp:anchor distT="0" distB="0" distL="114300" distR="114300" simplePos="0" relativeHeight="251771904" behindDoc="0" locked="0" layoutInCell="1" allowOverlap="1">
                      <wp:simplePos x="0" y="0"/>
                      <wp:positionH relativeFrom="column">
                        <wp:posOffset>2087245</wp:posOffset>
                      </wp:positionH>
                      <wp:positionV relativeFrom="paragraph">
                        <wp:posOffset>83185</wp:posOffset>
                      </wp:positionV>
                      <wp:extent cx="0" cy="239395"/>
                      <wp:effectExtent l="38100" t="0" r="38100" b="4445"/>
                      <wp:wrapNone/>
                      <wp:docPr id="102" name="直线 2187"/>
                      <wp:cNvGraphicFramePr/>
                      <a:graphic xmlns:a="http://schemas.openxmlformats.org/drawingml/2006/main">
                        <a:graphicData uri="http://schemas.microsoft.com/office/word/2010/wordprocessingShape">
                          <wps:wsp>
                            <wps:cNvCnPr/>
                            <wps:spPr>
                              <a:xfrm flipH="true">
                                <a:off x="0" y="0"/>
                                <a:ext cx="0" cy="23939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187" o:spid="_x0000_s1026" o:spt="20" style="position:absolute;left:0pt;flip:x;margin-left:164.35pt;margin-top:6.55pt;height:18.85pt;width:0pt;z-index:251771904;mso-width-relative:page;mso-height-relative:page;" filled="f" stroked="t" coordsize="21600,21600" o:gfxdata="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rylEt2AAAAAkBAAAPAAAAAAAAAAEAIAAAADgAAABkcnMvZG93bnJldi54&#10;bWxQSwECFAAUAAAACACHTuJATJ4hh+QBAACzAwAADgAAAAAAAAABACAAAAA9AQAAZHJzL2Uyb0Rv&#10;Yy54bWxQSwUGAAAAAAYABgBZAQAAkwUAAAAA&#10;">
                      <v:fill on="f" focussize="0,0"/>
                      <v:stroke color="#000000" joinstyle="round" endarrow="block"/>
                      <v:imagedata o:title=""/>
                      <o:lock v:ext="edit" aspectratio="f"/>
                    </v:line>
                  </w:pict>
                </mc:Fallback>
              </mc:AlternateContent>
            </w:r>
          </w:p>
          <w:p>
            <w:pPr>
              <w:tabs>
                <w:tab w:val="left" w:pos="615"/>
              </w:tabs>
              <w:spacing w:line="440" w:lineRule="exact"/>
              <w:rPr>
                <w:b/>
                <w:color w:val="auto"/>
                <w:sz w:val="24"/>
                <w:szCs w:val="24"/>
              </w:rPr>
            </w:pPr>
            <w:r>
              <w:rPr>
                <w:b/>
                <w:color w:val="auto"/>
                <w:sz w:val="24"/>
                <w:szCs w:val="24"/>
              </w:rPr>
              <mc:AlternateContent>
                <mc:Choice Requires="wps">
                  <w:drawing>
                    <wp:anchor distT="0" distB="0" distL="114300" distR="114300" simplePos="0" relativeHeight="251789312" behindDoc="0" locked="0" layoutInCell="1" allowOverlap="1">
                      <wp:simplePos x="0" y="0"/>
                      <wp:positionH relativeFrom="column">
                        <wp:posOffset>-8255</wp:posOffset>
                      </wp:positionH>
                      <wp:positionV relativeFrom="paragraph">
                        <wp:posOffset>18415</wp:posOffset>
                      </wp:positionV>
                      <wp:extent cx="666115" cy="634365"/>
                      <wp:effectExtent l="0" t="0" r="0" b="0"/>
                      <wp:wrapNone/>
                      <wp:docPr id="119" name="矩形 2460"/>
                      <wp:cNvGraphicFramePr/>
                      <a:graphic xmlns:a="http://schemas.openxmlformats.org/drawingml/2006/main">
                        <a:graphicData uri="http://schemas.microsoft.com/office/word/2010/wordprocessingShape">
                          <wps:wsp>
                            <wps:cNvSpPr/>
                            <wps:spPr>
                              <a:xfrm>
                                <a:off x="0" y="0"/>
                                <a:ext cx="666115" cy="634365"/>
                              </a:xfrm>
                              <a:prstGeom prst="rect">
                                <a:avLst/>
                              </a:prstGeom>
                              <a:noFill/>
                              <a:ln>
                                <a:noFill/>
                              </a:ln>
                              <a:effectLst/>
                            </wps:spPr>
                            <wps:txbx>
                              <w:txbxContent>
                                <w:p>
                                  <w:pPr>
                                    <w:jc w:val="center"/>
                                  </w:pPr>
                                  <w:r>
                                    <w:rPr>
                                      <w:rFonts w:hint="eastAsia"/>
                                    </w:rPr>
                                    <w:t>水</w:t>
                                  </w:r>
                                </w:p>
                                <w:p>
                                  <w:pPr>
                                    <w:jc w:val="left"/>
                                  </w:pPr>
                                </w:p>
                              </w:txbxContent>
                            </wps:txbx>
                            <wps:bodyPr lIns="91440" tIns="18000" rIns="91440" bIns="18000" upright="true"/>
                          </wps:wsp>
                        </a:graphicData>
                      </a:graphic>
                    </wp:anchor>
                  </w:drawing>
                </mc:Choice>
                <mc:Fallback>
                  <w:pict>
                    <v:rect id="矩形 2460" o:spid="_x0000_s1026" o:spt="1" style="position:absolute;left:0pt;margin-left:-0.65pt;margin-top:1.45pt;height:49.95pt;width:52.45pt;z-index:251789312;mso-width-relative:page;mso-height-relative:page;" filled="f" stroked="f" coordsize="21600,21600" o:gfxdata="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EPGe7XAAAACAEAAA8AAAAAAAAAAQAgAAAAOAAAAGRycy9kb3ducmV2LnhtbFBLAQIU&#10;ABQAAAAIAIdO4kD47bqQpQEAADwDAAAOAAAAAAAAAAEAIAAAADwBAABkcnMvZTJvRG9jLnhtbFBL&#10;BQYAAAAABgAGAFkBAABTBQAAAAA=&#10;">
                      <v:fill on="f" focussize="0,0"/>
                      <v:stroke on="f"/>
                      <v:imagedata o:title=""/>
                      <o:lock v:ext="edit" aspectratio="f"/>
                      <v:textbox inset="2.54mm,0.5mm,2.54mm,0.5mm">
                        <w:txbxContent>
                          <w:p>
                            <w:pPr>
                              <w:jc w:val="center"/>
                            </w:pPr>
                            <w:r>
                              <w:rPr>
                                <w:rFonts w:hint="eastAsia"/>
                              </w:rPr>
                              <w:t>水</w:t>
                            </w:r>
                          </w:p>
                          <w:p>
                            <w:pPr>
                              <w:jc w:val="left"/>
                            </w:pPr>
                          </w:p>
                        </w:txbxContent>
                      </v:textbox>
                    </v:rect>
                  </w:pict>
                </mc:Fallback>
              </mc:AlternateContent>
            </w:r>
            <w:r>
              <w:rPr>
                <w:b/>
                <w:color w:val="auto"/>
                <w:sz w:val="24"/>
                <w:szCs w:val="24"/>
              </w:rPr>
              <mc:AlternateContent>
                <mc:Choice Requires="wps">
                  <w:drawing>
                    <wp:anchor distT="0" distB="0" distL="114300" distR="114300" simplePos="0" relativeHeight="251781120" behindDoc="0" locked="0" layoutInCell="1" allowOverlap="1">
                      <wp:simplePos x="0" y="0"/>
                      <wp:positionH relativeFrom="column">
                        <wp:posOffset>487680</wp:posOffset>
                      </wp:positionH>
                      <wp:positionV relativeFrom="paragraph">
                        <wp:posOffset>124460</wp:posOffset>
                      </wp:positionV>
                      <wp:extent cx="229235" cy="0"/>
                      <wp:effectExtent l="0" t="38100" r="14605" b="38100"/>
                      <wp:wrapNone/>
                      <wp:docPr id="111" name="直线 2236"/>
                      <wp:cNvGraphicFramePr/>
                      <a:graphic xmlns:a="http://schemas.openxmlformats.org/drawingml/2006/main">
                        <a:graphicData uri="http://schemas.microsoft.com/office/word/2010/wordprocessingShape">
                          <wps:wsp>
                            <wps:cNvCnPr/>
                            <wps:spPr>
                              <a:xfrm>
                                <a:off x="0" y="0"/>
                                <a:ext cx="229235"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36" o:spid="_x0000_s1026" o:spt="20" style="position:absolute;left:0pt;margin-left:38.4pt;margin-top:9.8pt;height:0pt;width:18.05pt;z-index:251781120;mso-width-relative:page;mso-height-relative:page;" filled="f" stroked="t" coordsize="21600,21600" o:gfxdata="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fDWLdcAAAAIAQAADwAAAAAAAAABACAAAAA4AAAAZHJzL2Rvd25yZXYueG1sUEsBAhQA&#10;FAAAAAgAh07iQLJQRXjdAQAApgMAAA4AAAAAAAAAAQAgAAAAPAEAAGRycy9lMm9Eb2MueG1sUEsF&#10;BgAAAAAGAAYAWQEAAIsFA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86240" behindDoc="0" locked="0" layoutInCell="1" allowOverlap="1">
                      <wp:simplePos x="0" y="0"/>
                      <wp:positionH relativeFrom="column">
                        <wp:posOffset>1585595</wp:posOffset>
                      </wp:positionH>
                      <wp:positionV relativeFrom="paragraph">
                        <wp:posOffset>13970</wp:posOffset>
                      </wp:positionV>
                      <wp:extent cx="1000125" cy="287020"/>
                      <wp:effectExtent l="5080" t="5080" r="15875" b="12700"/>
                      <wp:wrapNone/>
                      <wp:docPr id="116" name="矩形 195"/>
                      <wp:cNvGraphicFramePr/>
                      <a:graphic xmlns:a="http://schemas.openxmlformats.org/drawingml/2006/main">
                        <a:graphicData uri="http://schemas.microsoft.com/office/word/2010/wordprocessingShape">
                          <wps:wsp>
                            <wps:cNvSpPr/>
                            <wps:spPr>
                              <a:xfrm>
                                <a:off x="0" y="0"/>
                                <a:ext cx="1000125" cy="287020"/>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浇注机</w:t>
                                  </w:r>
                                  <w:r>
                                    <w:t>料斗</w:t>
                                  </w:r>
                                </w:p>
                              </w:txbxContent>
                            </wps:txbx>
                            <wps:bodyPr lIns="36000" tIns="18000" rIns="36000" bIns="18000" upright="true"/>
                          </wps:wsp>
                        </a:graphicData>
                      </a:graphic>
                    </wp:anchor>
                  </w:drawing>
                </mc:Choice>
                <mc:Fallback>
                  <w:pict>
                    <v:rect id="矩形 195" o:spid="_x0000_s1026" o:spt="1" style="position:absolute;left:0pt;margin-left:124.85pt;margin-top:1.1pt;height:22.6pt;width:78.75pt;z-index:251786240;mso-width-relative:page;mso-height-relative:page;" filled="f" stroked="t" coordsize="21600,21600" o:gfxdata="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hSRae2AAAAAgBAAAPAAAA&#10;AAAAAAEAIAAAADgAAABkcnMvZG93bnJldi54bWxQSwECFAAUAAAACACHTuJAEK8LEv8BAAD7AwAA&#10;DgAAAAAAAAABACAAAAA9AQAAZHJzL2Uyb0RvYy54bWxQSwUGAAAAAAYABgBZAQAArgUAAAAA&#10;">
                      <v:fill on="f" focussize="0,0"/>
                      <v:stroke color="#000000" joinstyle="miter"/>
                      <v:imagedata o:title=""/>
                      <o:lock v:ext="edit" aspectratio="f"/>
                      <v:textbox inset="1mm,0.5mm,1mm,0.5mm">
                        <w:txbxContent>
                          <w:p>
                            <w:pPr>
                              <w:jc w:val="center"/>
                            </w:pPr>
                            <w:r>
                              <w:rPr>
                                <w:rFonts w:hint="eastAsia"/>
                              </w:rPr>
                              <w:t>浇注机</w:t>
                            </w:r>
                            <w:r>
                              <w:t>料斗</w:t>
                            </w:r>
                          </w:p>
                        </w:txbxContent>
                      </v:textbox>
                    </v:rect>
                  </w:pict>
                </mc:Fallback>
              </mc:AlternateContent>
            </w:r>
            <w:r>
              <w:rPr>
                <w:b/>
                <w:color w:val="auto"/>
                <w:sz w:val="24"/>
                <w:szCs w:val="24"/>
              </w:rPr>
              <w:tab/>
            </w:r>
          </w:p>
          <w:p>
            <w:pPr>
              <w:spacing w:line="440" w:lineRule="exact"/>
              <w:rPr>
                <w:rFonts w:hAnsiTheme="minorEastAsia" w:eastAsiaTheme="minorEastAsia"/>
                <w:color w:val="auto"/>
                <w:sz w:val="24"/>
                <w:szCs w:val="24"/>
              </w:rPr>
            </w:pPr>
            <w:r>
              <w:rPr>
                <w:b/>
                <w:bCs/>
                <w:color w:val="auto"/>
                <w:sz w:val="24"/>
                <w:szCs w:val="24"/>
              </w:rPr>
              <mc:AlternateContent>
                <mc:Choice Requires="wps">
                  <w:drawing>
                    <wp:anchor distT="0" distB="0" distL="114300" distR="114300" simplePos="0" relativeHeight="251831296" behindDoc="0" locked="0" layoutInCell="1" allowOverlap="1">
                      <wp:simplePos x="0" y="0"/>
                      <wp:positionH relativeFrom="column">
                        <wp:posOffset>815340</wp:posOffset>
                      </wp:positionH>
                      <wp:positionV relativeFrom="paragraph">
                        <wp:posOffset>63500</wp:posOffset>
                      </wp:positionV>
                      <wp:extent cx="665480" cy="171450"/>
                      <wp:effectExtent l="0" t="38100" r="5080" b="19050"/>
                      <wp:wrapNone/>
                      <wp:docPr id="78" name="自选图形 222"/>
                      <wp:cNvGraphicFramePr/>
                      <a:graphic xmlns:a="http://schemas.openxmlformats.org/drawingml/2006/main">
                        <a:graphicData uri="http://schemas.microsoft.com/office/word/2010/wordprocessingShape">
                          <wps:wsp>
                            <wps:cNvCnPr/>
                            <wps:spPr>
                              <a:xfrm flipV="true">
                                <a:off x="0" y="0"/>
                                <a:ext cx="665480" cy="171450"/>
                              </a:xfrm>
                              <a:prstGeom prst="bentConnector3">
                                <a:avLst>
                                  <a:gd name="adj1" fmla="val 5009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22" o:spid="_x0000_s1026" o:spt="34" type="#_x0000_t34" style="position:absolute;left:0pt;flip:y;margin-left:64.2pt;margin-top:5pt;height:13.5pt;width:52.4pt;z-index:251831296;mso-width-relative:page;mso-height-relative:page;" filled="f" stroked="t" coordsize="21600,21600" o:gfxdata="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WTabw0wAA&#10;AAkBAAAPAAAAAAAAAAEAIAAAADgAAABkcnMvZG93bnJldi54bWxQSwECFAAUAAAACACHTuJAXnsz&#10;Ew0CAADgAwAADgAAAAAAAAABACAAAAA4AQAAZHJzL2Uyb0RvYy54bWxQSwUGAAAAAAYABgBZAQAA&#10;twUAAAAA&#10;" adj="10821">
                      <v:fill on="f" focussize="0,0"/>
                      <v:stroke color="#000000" joinstyle="miter"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791360" behindDoc="0" locked="0" layoutInCell="1" allowOverlap="1">
                      <wp:simplePos x="0" y="0"/>
                      <wp:positionH relativeFrom="column">
                        <wp:posOffset>305435</wp:posOffset>
                      </wp:positionH>
                      <wp:positionV relativeFrom="paragraph">
                        <wp:posOffset>71120</wp:posOffset>
                      </wp:positionV>
                      <wp:extent cx="664210" cy="325755"/>
                      <wp:effectExtent l="0" t="0" r="0" b="0"/>
                      <wp:wrapNone/>
                      <wp:docPr id="122" name="文本框 199"/>
                      <wp:cNvGraphicFramePr/>
                      <a:graphic xmlns:a="http://schemas.openxmlformats.org/drawingml/2006/main">
                        <a:graphicData uri="http://schemas.microsoft.com/office/word/2010/wordprocessingShape">
                          <wps:wsp>
                            <wps:cNvSpPr txBox="true"/>
                            <wps:spPr>
                              <a:xfrm>
                                <a:off x="0" y="0"/>
                                <a:ext cx="664210" cy="325755"/>
                              </a:xfrm>
                              <a:prstGeom prst="rect">
                                <a:avLst/>
                              </a:prstGeom>
                              <a:noFill/>
                              <a:ln>
                                <a:noFill/>
                              </a:ln>
                              <a:effectLst/>
                            </wps:spPr>
                            <wps:txbx>
                              <w:txbxContent>
                                <w:p>
                                  <w:pPr>
                                    <w:rPr>
                                      <w:szCs w:val="21"/>
                                    </w:rPr>
                                  </w:pPr>
                                  <w:r>
                                    <w:rPr>
                                      <w:rFonts w:hint="eastAsia"/>
                                      <w:szCs w:val="21"/>
                                    </w:rPr>
                                    <w:t>清洗水</w:t>
                                  </w:r>
                                </w:p>
                              </w:txbxContent>
                            </wps:txbx>
                            <wps:bodyPr upright="true"/>
                          </wps:wsp>
                        </a:graphicData>
                      </a:graphic>
                    </wp:anchor>
                  </w:drawing>
                </mc:Choice>
                <mc:Fallback>
                  <w:pict>
                    <v:shape id="文本框 199" o:spid="_x0000_s1026" o:spt="202" type="#_x0000_t202" style="position:absolute;left:0pt;margin-left:24.05pt;margin-top:5.6pt;height:25.65pt;width:52.3pt;z-index:251791360;mso-width-relative:page;mso-height-relative:page;" filled="f" stroked="f" coordsize="21600,21600" o:gfxdata="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3rYmc&#10;1gAAAAgBAAAPAAAAAAAAAAEAIAAAADgAAABkcnMvZG93bnJldi54bWxQSwECFAAUAAAACACHTuJA&#10;0Kn4qZsBAAAXAwAADgAAAAAAAAABACAAAAA7AQAAZHJzL2Uyb0RvYy54bWxQSwUGAAAAAAYABgBZ&#10;AQAASAUAAAAA&#10;">
                      <v:fill on="f" focussize="0,0"/>
                      <v:stroke on="f"/>
                      <v:imagedata o:title=""/>
                      <o:lock v:ext="edit" aspectratio="f"/>
                      <v:textbox>
                        <w:txbxContent>
                          <w:p>
                            <w:pPr>
                              <w:rPr>
                                <w:szCs w:val="21"/>
                              </w:rPr>
                            </w:pPr>
                            <w:r>
                              <w:rPr>
                                <w:rFonts w:hint="eastAsia"/>
                                <w:szCs w:val="21"/>
                              </w:rPr>
                              <w:t>清洗水</w:t>
                            </w:r>
                          </w:p>
                        </w:txbxContent>
                      </v:textbox>
                    </v:shape>
                  </w:pict>
                </mc:Fallback>
              </mc:AlternateContent>
            </w:r>
            <w:r>
              <w:rPr>
                <w:b/>
                <w:bCs/>
                <w:color w:val="auto"/>
                <w:sz w:val="24"/>
                <w:szCs w:val="24"/>
              </w:rPr>
              <mc:AlternateContent>
                <mc:Choice Requires="wps">
                  <w:drawing>
                    <wp:anchor distT="0" distB="0" distL="114300" distR="114300" simplePos="0" relativeHeight="251758592" behindDoc="0" locked="0" layoutInCell="1" allowOverlap="1">
                      <wp:simplePos x="0" y="0"/>
                      <wp:positionH relativeFrom="column">
                        <wp:posOffset>2068195</wp:posOffset>
                      </wp:positionH>
                      <wp:positionV relativeFrom="paragraph">
                        <wp:posOffset>9525</wp:posOffset>
                      </wp:positionV>
                      <wp:extent cx="0" cy="281940"/>
                      <wp:effectExtent l="38100" t="0" r="38100" b="7620"/>
                      <wp:wrapNone/>
                      <wp:docPr id="74" name="直线 2228"/>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线 2228" o:spid="_x0000_s1026" o:spt="32" type="#_x0000_t32" style="position:absolute;left:0pt;margin-left:162.85pt;margin-top:0.75pt;height:22.2pt;width:0pt;z-index:251758592;mso-width-relative:page;mso-height-relative:page;" filled="f" stroked="t" coordsize="21600,21600" o:gfxdata="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quQPtcAAAAIAQAADwAAAAAAAAABACAAAAA4AAAAZHJzL2Rvd25yZXYueG1sUEsBAhQAFAAAAAgA&#10;h07iQFg3KO7XAQAAlgMAAA4AAAAAAAAAAQAgAAAAPAEAAGRycy9lMm9Eb2MueG1sUEsFBgAAAAAG&#10;AAYAWQEAAIUFAAAAAA==&#10;">
                      <v:fill on="f" focussize="0,0"/>
                      <v:stroke color="#000000" joinstyle="round" endarrow="block"/>
                      <v:imagedata o:title=""/>
                      <o:lock v:ext="edit" aspectratio="f"/>
                    </v:shap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4368" behindDoc="0" locked="0" layoutInCell="1" allowOverlap="1">
                      <wp:simplePos x="0" y="0"/>
                      <wp:positionH relativeFrom="column">
                        <wp:posOffset>2638425</wp:posOffset>
                      </wp:positionH>
                      <wp:positionV relativeFrom="paragraph">
                        <wp:posOffset>142240</wp:posOffset>
                      </wp:positionV>
                      <wp:extent cx="341630" cy="1270"/>
                      <wp:effectExtent l="0" t="38100" r="8890" b="36830"/>
                      <wp:wrapNone/>
                      <wp:docPr id="85" name="直线 241"/>
                      <wp:cNvGraphicFramePr/>
                      <a:graphic xmlns:a="http://schemas.openxmlformats.org/drawingml/2006/main">
                        <a:graphicData uri="http://schemas.microsoft.com/office/word/2010/wordprocessingShape">
                          <wps:wsp>
                            <wps:cNvCnPr/>
                            <wps:spPr>
                              <a:xfrm flipV="true">
                                <a:off x="0" y="0"/>
                                <a:ext cx="34163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41" o:spid="_x0000_s1026" o:spt="20" style="position:absolute;left:0pt;flip:y;margin-left:207.75pt;margin-top:11.2pt;height:0.1pt;width:26.9pt;z-index:251834368;mso-width-relative:page;mso-height-relative:page;" filled="f" stroked="t" coordsize="21600,21600" o:gfxdata="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BcBj9YAAAAJAQAADwAAAAAAAAABACAAAAA4AAAAZHJzL2Rvd25y&#10;ZXYueG1sUEsBAhQAFAAAAAgAh07iQFVq5iPqAQAAswMAAA4AAAAAAAAAAQAgAAAAOwEAAGRycy9l&#10;Mm9Eb2MueG1sUEsFBgAAAAAGAAYAWQEAAJc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1664" behindDoc="0" locked="0" layoutInCell="1" allowOverlap="1">
                      <wp:simplePos x="0" y="0"/>
                      <wp:positionH relativeFrom="column">
                        <wp:posOffset>2886710</wp:posOffset>
                      </wp:positionH>
                      <wp:positionV relativeFrom="paragraph">
                        <wp:posOffset>635</wp:posOffset>
                      </wp:positionV>
                      <wp:extent cx="514350" cy="278130"/>
                      <wp:effectExtent l="0" t="0" r="0" b="0"/>
                      <wp:wrapNone/>
                      <wp:docPr id="80" name="文本框 2465"/>
                      <wp:cNvGraphicFramePr/>
                      <a:graphic xmlns:a="http://schemas.openxmlformats.org/drawingml/2006/main">
                        <a:graphicData uri="http://schemas.microsoft.com/office/word/2010/wordprocessingShape">
                          <wps:wsp>
                            <wps:cNvSpPr txBox="true"/>
                            <wps:spPr>
                              <a:xfrm>
                                <a:off x="0" y="0"/>
                                <a:ext cx="514350" cy="278130"/>
                              </a:xfrm>
                              <a:prstGeom prst="rect">
                                <a:avLst/>
                              </a:prstGeom>
                              <a:noFill/>
                              <a:ln>
                                <a:noFill/>
                              </a:ln>
                              <a:effectLst/>
                            </wps:spPr>
                            <wps:txbx>
                              <w:txbxContent>
                                <w:p>
                                  <w:pPr>
                                    <w:rPr>
                                      <w:color w:val="000000"/>
                                      <w:szCs w:val="21"/>
                                    </w:rPr>
                                  </w:pPr>
                                  <w:r>
                                    <w:rPr>
                                      <w:color w:val="000000"/>
                                      <w:szCs w:val="21"/>
                                    </w:rPr>
                                    <w:t>N</w:t>
                                  </w:r>
                                  <w:r>
                                    <w:rPr>
                                      <w:rFonts w:hint="eastAsia"/>
                                      <w:color w:val="000000"/>
                                      <w:szCs w:val="21"/>
                                    </w:rPr>
                                    <w:t>14</w:t>
                                  </w:r>
                                </w:p>
                                <w:p>
                                  <w:pPr>
                                    <w:rPr>
                                      <w:szCs w:val="21"/>
                                    </w:rPr>
                                  </w:pPr>
                                </w:p>
                              </w:txbxContent>
                            </wps:txbx>
                            <wps:bodyPr upright="true"/>
                          </wps:wsp>
                        </a:graphicData>
                      </a:graphic>
                    </wp:anchor>
                  </w:drawing>
                </mc:Choice>
                <mc:Fallback>
                  <w:pict>
                    <v:shape id="文本框 2465" o:spid="_x0000_s1026" o:spt="202" type="#_x0000_t202" style="position:absolute;left:0pt;margin-left:227.3pt;margin-top:0.05pt;height:21.9pt;width:40.5pt;z-index:251761664;mso-width-relative:page;mso-height-relative:page;" filled="f" stroked="f" coordsize="21600,21600" o:gfxdata="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2qmNrNMA&#10;AAAHAQAADwAAAAAAAAABACAAAAA4AAAAZHJzL2Rvd25yZXYueG1sUEsBAhQAFAAAAAgAh07iQFOo&#10;/5ecAQAAFwMAAA4AAAAAAAAAAQAgAAAAOAEAAGRycy9lMm9Eb2MueG1sUEsFBgAAAAAGAAYAWQEA&#10;AEYFAAAAAA==&#10;">
                      <v:fill on="f" focussize="0,0"/>
                      <v:stroke on="f"/>
                      <v:imagedata o:title=""/>
                      <o:lock v:ext="edit" aspectratio="f"/>
                      <v:textbox>
                        <w:txbxContent>
                          <w:p>
                            <w:pPr>
                              <w:rPr>
                                <w:color w:val="000000"/>
                                <w:szCs w:val="21"/>
                              </w:rPr>
                            </w:pPr>
                            <w:r>
                              <w:rPr>
                                <w:color w:val="000000"/>
                                <w:szCs w:val="21"/>
                              </w:rPr>
                              <w:t>N</w:t>
                            </w:r>
                            <w:r>
                              <w:rPr>
                                <w:rFonts w:hint="eastAsia"/>
                                <w:color w:val="000000"/>
                                <w:szCs w:val="21"/>
                              </w:rPr>
                              <w:t>14</w:t>
                            </w:r>
                          </w:p>
                          <w:p>
                            <w:pPr>
                              <w:rPr>
                                <w:szCs w:val="21"/>
                              </w:rPr>
                            </w:pPr>
                          </w:p>
                        </w:txbxContent>
                      </v:textbox>
                    </v:shape>
                  </w:pict>
                </mc:Fallback>
              </mc:AlternateContent>
            </w:r>
            <w:r>
              <w:rPr>
                <w:b/>
                <w:color w:val="auto"/>
                <w:sz w:val="24"/>
                <w:szCs w:val="24"/>
              </w:rPr>
              <mc:AlternateContent>
                <mc:Choice Requires="wps">
                  <w:drawing>
                    <wp:anchor distT="0" distB="0" distL="114300" distR="114300" simplePos="0" relativeHeight="251760640" behindDoc="0" locked="0" layoutInCell="1" allowOverlap="1">
                      <wp:simplePos x="0" y="0"/>
                      <wp:positionH relativeFrom="column">
                        <wp:posOffset>1647825</wp:posOffset>
                      </wp:positionH>
                      <wp:positionV relativeFrom="paragraph">
                        <wp:posOffset>3810</wp:posOffset>
                      </wp:positionV>
                      <wp:extent cx="955675" cy="278130"/>
                      <wp:effectExtent l="4445" t="4445" r="15240" b="6985"/>
                      <wp:wrapNone/>
                      <wp:docPr id="79" name="矩形 2226"/>
                      <wp:cNvGraphicFramePr/>
                      <a:graphic xmlns:a="http://schemas.openxmlformats.org/drawingml/2006/main">
                        <a:graphicData uri="http://schemas.microsoft.com/office/word/2010/wordprocessingShape">
                          <wps:wsp>
                            <wps:cNvSpPr/>
                            <wps:spPr>
                              <a:xfrm>
                                <a:off x="0" y="0"/>
                                <a:ext cx="955675" cy="278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制砖机</w:t>
                                  </w:r>
                                </w:p>
                              </w:txbxContent>
                            </wps:txbx>
                            <wps:bodyPr lIns="0" tIns="18000" rIns="0" bIns="18000" upright="true"/>
                          </wps:wsp>
                        </a:graphicData>
                      </a:graphic>
                    </wp:anchor>
                  </w:drawing>
                </mc:Choice>
                <mc:Fallback>
                  <w:pict>
                    <v:rect id="矩形 2226" o:spid="_x0000_s1026" o:spt="1" style="position:absolute;left:0pt;margin-left:129.75pt;margin-top:0.3pt;height:21.9pt;width:75.25pt;z-index:251760640;mso-width-relative:page;mso-height-relative:page;" fillcolor="#FFFFFF" filled="t" stroked="t" coordsize="21600,21600" o:gfxdata="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IeswdcAAAAHAQAA&#10;DwAAAAAAAAABACAAAAA4AAAAZHJzL2Rvd25yZXYueG1sUEsBAhQAFAAAAAgAh07iQFiN7iUEAgAA&#10;GwQAAA4AAAAAAAAAAQAgAAAAPAEAAGRycy9lMm9Eb2MueG1sUEsFBgAAAAAGAAYAWQEAALIFAAAA&#10;AA==&#10;">
                      <v:fill on="t" focussize="0,0"/>
                      <v:stroke color="#000000" joinstyle="miter"/>
                      <v:imagedata o:title=""/>
                      <o:lock v:ext="edit" aspectratio="f"/>
                      <v:textbox inset="0mm,0.5mm,0mm,0.5mm">
                        <w:txbxContent>
                          <w:p>
                            <w:pPr>
                              <w:jc w:val="center"/>
                            </w:pPr>
                            <w:r>
                              <w:rPr>
                                <w:rFonts w:hint="eastAsia"/>
                              </w:rPr>
                              <w:t>制砖机</w:t>
                            </w:r>
                          </w:p>
                        </w:txbxContent>
                      </v:textbox>
                    </v:rect>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759616" behindDoc="0" locked="0" layoutInCell="1" allowOverlap="1">
                      <wp:simplePos x="0" y="0"/>
                      <wp:positionH relativeFrom="column">
                        <wp:posOffset>2838450</wp:posOffset>
                      </wp:positionH>
                      <wp:positionV relativeFrom="paragraph">
                        <wp:posOffset>254635</wp:posOffset>
                      </wp:positionV>
                      <wp:extent cx="517525" cy="278130"/>
                      <wp:effectExtent l="0" t="0" r="0" b="0"/>
                      <wp:wrapNone/>
                      <wp:docPr id="76" name="文本框 2256"/>
                      <wp:cNvGraphicFramePr/>
                      <a:graphic xmlns:a="http://schemas.openxmlformats.org/drawingml/2006/main">
                        <a:graphicData uri="http://schemas.microsoft.com/office/word/2010/wordprocessingShape">
                          <wps:wsp>
                            <wps:cNvSpPr txBox="true"/>
                            <wps:spPr>
                              <a:xfrm>
                                <a:off x="0" y="0"/>
                                <a:ext cx="517525" cy="278130"/>
                              </a:xfrm>
                              <a:prstGeom prst="rect">
                                <a:avLst/>
                              </a:prstGeom>
                              <a:noFill/>
                              <a:ln>
                                <a:noFill/>
                              </a:ln>
                              <a:effectLst/>
                            </wps:spPr>
                            <wps:txbx>
                              <w:txbxContent>
                                <w:p>
                                  <w:pPr>
                                    <w:rPr>
                                      <w:color w:val="000000"/>
                                      <w:szCs w:val="21"/>
                                    </w:rPr>
                                  </w:pPr>
                                  <w:r>
                                    <w:rPr>
                                      <w:color w:val="000000"/>
                                      <w:szCs w:val="21"/>
                                    </w:rPr>
                                    <w:t>S</w:t>
                                  </w:r>
                                  <w:r>
                                    <w:rPr>
                                      <w:rFonts w:hint="eastAsia"/>
                                      <w:color w:val="000000"/>
                                      <w:szCs w:val="21"/>
                                    </w:rPr>
                                    <w:t>4</w:t>
                                  </w:r>
                                </w:p>
                              </w:txbxContent>
                            </wps:txbx>
                            <wps:bodyPr upright="true"/>
                          </wps:wsp>
                        </a:graphicData>
                      </a:graphic>
                    </wp:anchor>
                  </w:drawing>
                </mc:Choice>
                <mc:Fallback>
                  <w:pict>
                    <v:shape id="文本框 2256" o:spid="_x0000_s1026" o:spt="202" type="#_x0000_t202" style="position:absolute;left:0pt;margin-left:223.5pt;margin-top:20.05pt;height:21.9pt;width:40.75pt;z-index:251759616;mso-width-relative:page;mso-height-relative:page;" filled="f" stroked="f" coordsize="21600,21600" o:gfxdata="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1&#10;vou12AAAAAkBAAAPAAAAAAAAAAEAIAAAADgAAABkcnMvZG93bnJldi54bWxQSwECFAAUAAAACACH&#10;TuJAB4zX5JwBAAAXAwAADgAAAAAAAAABACAAAAA9AQAAZHJzL2Uyb0RvYy54bWxQSwUGAAAAAAYA&#10;BgBZAQAASwUAAAAA&#10;">
                      <v:fill on="f" focussize="0,0"/>
                      <v:stroke on="f"/>
                      <v:imagedata o:title=""/>
                      <o:lock v:ext="edit" aspectratio="f"/>
                      <v:textbox>
                        <w:txbxContent>
                          <w:p>
                            <w:pPr>
                              <w:rPr>
                                <w:color w:val="000000"/>
                                <w:szCs w:val="21"/>
                              </w:rPr>
                            </w:pPr>
                            <w:r>
                              <w:rPr>
                                <w:color w:val="000000"/>
                                <w:szCs w:val="21"/>
                              </w:rPr>
                              <w:t>S</w:t>
                            </w:r>
                            <w:r>
                              <w:rPr>
                                <w:rFonts w:hint="eastAsia"/>
                                <w:color w:val="000000"/>
                                <w:szCs w:val="21"/>
                              </w:rPr>
                              <w:t>4</w:t>
                            </w:r>
                          </w:p>
                        </w:txbxContent>
                      </v:textbox>
                    </v:shape>
                  </w:pict>
                </mc:Fallback>
              </mc:AlternateContent>
            </w:r>
            <w:r>
              <w:rPr>
                <w:bCs/>
                <w:color w:val="auto"/>
                <w:sz w:val="24"/>
                <w:szCs w:val="24"/>
              </w:rPr>
              <mc:AlternateContent>
                <mc:Choice Requires="wps">
                  <w:drawing>
                    <wp:anchor distT="0" distB="0" distL="114300" distR="114300" simplePos="0" relativeHeight="251763712" behindDoc="0" locked="0" layoutInCell="1" allowOverlap="1">
                      <wp:simplePos x="0" y="0"/>
                      <wp:positionH relativeFrom="column">
                        <wp:posOffset>725170</wp:posOffset>
                      </wp:positionH>
                      <wp:positionV relativeFrom="paragraph">
                        <wp:posOffset>206375</wp:posOffset>
                      </wp:positionV>
                      <wp:extent cx="690245" cy="316230"/>
                      <wp:effectExtent l="0" t="0" r="0" b="0"/>
                      <wp:wrapNone/>
                      <wp:docPr id="83" name="文本框 4"/>
                      <wp:cNvGraphicFramePr/>
                      <a:graphic xmlns:a="http://schemas.openxmlformats.org/drawingml/2006/main">
                        <a:graphicData uri="http://schemas.microsoft.com/office/word/2010/wordprocessingShape">
                          <wps:wsp>
                            <wps:cNvSpPr txBox="true"/>
                            <wps:spPr>
                              <a:xfrm>
                                <a:off x="0" y="0"/>
                                <a:ext cx="690245" cy="316230"/>
                              </a:xfrm>
                              <a:prstGeom prst="rect">
                                <a:avLst/>
                              </a:prstGeom>
                              <a:noFill/>
                              <a:ln w="15875">
                                <a:noFill/>
                              </a:ln>
                              <a:effectLst/>
                            </wps:spPr>
                            <wps:txbx>
                              <w:txbxContent>
                                <w:p>
                                  <w:pPr>
                                    <w:rPr>
                                      <w:color w:val="000000"/>
                                      <w:szCs w:val="21"/>
                                    </w:rPr>
                                  </w:pPr>
                                  <w:r>
                                    <w:rPr>
                                      <w:rFonts w:hint="eastAsia"/>
                                      <w:color w:val="000000"/>
                                      <w:szCs w:val="21"/>
                                    </w:rPr>
                                    <w:t>新鲜水</w:t>
                                  </w:r>
                                </w:p>
                                <w:p>
                                  <w:pPr>
                                    <w:pStyle w:val="35"/>
                                    <w:rPr>
                                      <w:rFonts w:ascii="宋体" w:hAnsi="宋体"/>
                                      <w:sz w:val="21"/>
                                      <w:szCs w:val="21"/>
                                    </w:rPr>
                                  </w:pPr>
                                </w:p>
                              </w:txbxContent>
                            </wps:txbx>
                            <wps:bodyPr upright="true"/>
                          </wps:wsp>
                        </a:graphicData>
                      </a:graphic>
                    </wp:anchor>
                  </w:drawing>
                </mc:Choice>
                <mc:Fallback>
                  <w:pict>
                    <v:shape id="文本框 4" o:spid="_x0000_s1026" o:spt="202" type="#_x0000_t202" style="position:absolute;left:0pt;margin-left:57.1pt;margin-top:16.25pt;height:24.9pt;width:54.35pt;z-index:251763712;mso-width-relative:page;mso-height-relative:page;" filled="f" stroked="f" coordsize="21600,21600" o:gfxdata="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1POa3bAAAACQEAAA8AAAAAAAAAAQAgAAAAOAAAAGRycy9kb3ducmV2LnhtbFBL&#10;AQIUABQAAAAIAIdO4kAxMPiApAEAAB4DAAAOAAAAAAAAAAEAIAAAAEABAABkcnMvZTJvRG9jLnht&#10;bFBLBQYAAAAABgAGAFkBAABWBQAAAAA=&#10;">
                      <v:fill on="f" focussize="0,0"/>
                      <v:stroke on="f" weight="1.25pt"/>
                      <v:imagedata o:title=""/>
                      <o:lock v:ext="edit" aspectratio="f"/>
                      <v:textbox>
                        <w:txbxContent>
                          <w:p>
                            <w:pPr>
                              <w:rPr>
                                <w:color w:val="000000"/>
                                <w:szCs w:val="21"/>
                              </w:rPr>
                            </w:pPr>
                            <w:r>
                              <w:rPr>
                                <w:rFonts w:hint="eastAsia"/>
                                <w:color w:val="000000"/>
                                <w:szCs w:val="21"/>
                              </w:rPr>
                              <w:t>新鲜水</w:t>
                            </w:r>
                          </w:p>
                          <w:p>
                            <w:pPr>
                              <w:pStyle w:val="35"/>
                              <w:rPr>
                                <w:rFonts w:ascii="宋体" w:hAnsi="宋体"/>
                                <w:sz w:val="21"/>
                                <w:szCs w:val="21"/>
                              </w:rPr>
                            </w:pPr>
                          </w:p>
                        </w:txbxContent>
                      </v:textbox>
                    </v:shape>
                  </w:pict>
                </mc:Fallback>
              </mc:AlternateContent>
            </w:r>
            <w:r>
              <w:rPr>
                <w:b/>
                <w:color w:val="auto"/>
                <w:sz w:val="24"/>
                <w:szCs w:val="24"/>
              </w:rPr>
              <mc:AlternateContent>
                <mc:Choice Requires="wps">
                  <w:drawing>
                    <wp:anchor distT="0" distB="0" distL="114300" distR="114300" simplePos="0" relativeHeight="251755520" behindDoc="0" locked="0" layoutInCell="1" allowOverlap="1">
                      <wp:simplePos x="0" y="0"/>
                      <wp:positionH relativeFrom="column">
                        <wp:posOffset>1700530</wp:posOffset>
                      </wp:positionH>
                      <wp:positionV relativeFrom="paragraph">
                        <wp:posOffset>247015</wp:posOffset>
                      </wp:positionV>
                      <wp:extent cx="820420" cy="263525"/>
                      <wp:effectExtent l="4445" t="4445" r="13335" b="6350"/>
                      <wp:wrapNone/>
                      <wp:docPr id="71" name="矩形 2200"/>
                      <wp:cNvGraphicFramePr/>
                      <a:graphic xmlns:a="http://schemas.openxmlformats.org/drawingml/2006/main">
                        <a:graphicData uri="http://schemas.microsoft.com/office/word/2010/wordprocessingShape">
                          <wps:wsp>
                            <wps:cNvSpPr/>
                            <wps:spPr>
                              <a:xfrm>
                                <a:off x="0" y="0"/>
                                <a:ext cx="820420" cy="263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养护</w:t>
                                  </w:r>
                                </w:p>
                              </w:txbxContent>
                            </wps:txbx>
                            <wps:bodyPr lIns="36000" tIns="18000" rIns="36000" bIns="18000" upright="true"/>
                          </wps:wsp>
                        </a:graphicData>
                      </a:graphic>
                    </wp:anchor>
                  </w:drawing>
                </mc:Choice>
                <mc:Fallback>
                  <w:pict>
                    <v:rect id="矩形 2200" o:spid="_x0000_s1026" o:spt="1" style="position:absolute;left:0pt;margin-left:133.9pt;margin-top:19.45pt;height:20.75pt;width:64.6pt;z-index:251755520;mso-width-relative:page;mso-height-relative:page;" fillcolor="#FFFFFF" filled="t" stroked="t" coordsize="21600,21600" o:gfxdata="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7j0XI9kAAAAJAQAA&#10;DwAAAAAAAAABACAAAAA4AAAAZHJzL2Rvd25yZXYueG1sUEsBAhQAFAAAAAgAh07iQHqxMmwCAgAA&#10;IwQAAA4AAAAAAAAAAQAgAAAAPgEAAGRycy9lMm9Eb2MueG1sUEsFBgAAAAAGAAYAWQEAALIFAAAA&#10;AA==&#10;">
                      <v:fill on="t" focussize="0,0"/>
                      <v:stroke color="#000000" joinstyle="miter"/>
                      <v:imagedata o:title=""/>
                      <o:lock v:ext="edit" aspectratio="f"/>
                      <v:textbox inset="1mm,0.5mm,1mm,0.5mm">
                        <w:txbxContent>
                          <w:p>
                            <w:pPr>
                              <w:jc w:val="center"/>
                            </w:pPr>
                            <w:r>
                              <w:rPr>
                                <w:rFonts w:hint="eastAsia"/>
                              </w:rPr>
                              <w:t>养护</w:t>
                            </w:r>
                          </w:p>
                        </w:txbxContent>
                      </v:textbox>
                    </v:rect>
                  </w:pict>
                </mc:Fallback>
              </mc:AlternateContent>
            </w:r>
            <w:r>
              <w:rPr>
                <w:b/>
                <w:color w:val="auto"/>
                <w:sz w:val="24"/>
                <w:szCs w:val="24"/>
              </w:rPr>
              <mc:AlternateContent>
                <mc:Choice Requires="wps">
                  <w:drawing>
                    <wp:anchor distT="0" distB="0" distL="114300" distR="114300" simplePos="0" relativeHeight="251757568" behindDoc="0" locked="0" layoutInCell="1" allowOverlap="1">
                      <wp:simplePos x="0" y="0"/>
                      <wp:positionH relativeFrom="column">
                        <wp:posOffset>2054225</wp:posOffset>
                      </wp:positionH>
                      <wp:positionV relativeFrom="paragraph">
                        <wp:posOffset>3810</wp:posOffset>
                      </wp:positionV>
                      <wp:extent cx="0" cy="247015"/>
                      <wp:effectExtent l="38100" t="0" r="38100" b="12065"/>
                      <wp:wrapNone/>
                      <wp:docPr id="73"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1.75pt;margin-top:0.3pt;height:19.45pt;width:0pt;z-index:251757568;mso-width-relative:page;mso-height-relative:page;" filled="f" stroked="t" coordsize="21600,21600" o:gfxdata="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y40c01gAAAAcBAAAPAAAAAAAAAAEAIAAAADgAAABkcnMvZG93bnJldi54bWxQ&#10;SwECFAAUAAAACACHTuJA/LUWE+MBAACyAwAADgAAAAAAAAABACAAAAA7AQAAZHJzL2Uyb0RvYy54&#10;bWxQSwUGAAAAAAYABgBZAQAAkAU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13888" behindDoc="0" locked="0" layoutInCell="1" allowOverlap="1">
                      <wp:simplePos x="0" y="0"/>
                      <wp:positionH relativeFrom="column">
                        <wp:posOffset>2519680</wp:posOffset>
                      </wp:positionH>
                      <wp:positionV relativeFrom="paragraph">
                        <wp:posOffset>83820</wp:posOffset>
                      </wp:positionV>
                      <wp:extent cx="341630" cy="1270"/>
                      <wp:effectExtent l="0" t="38100" r="8890" b="36830"/>
                      <wp:wrapNone/>
                      <wp:docPr id="154" name="直线 241"/>
                      <wp:cNvGraphicFramePr/>
                      <a:graphic xmlns:a="http://schemas.openxmlformats.org/drawingml/2006/main">
                        <a:graphicData uri="http://schemas.microsoft.com/office/word/2010/wordprocessingShape">
                          <wps:wsp>
                            <wps:cNvCnPr/>
                            <wps:spPr>
                              <a:xfrm flipV="true">
                                <a:off x="0" y="0"/>
                                <a:ext cx="341630" cy="127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241" o:spid="_x0000_s1026" o:spt="20" style="position:absolute;left:0pt;flip:y;margin-left:198.4pt;margin-top:6.6pt;height:0.1pt;width:26.9pt;z-index:251813888;mso-width-relative:page;mso-height-relative:page;" filled="f" stroked="t" coordsize="21600,21600" o:gfxdata="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8II/dYAAAAJAQAADwAAAAAAAAABACAAAAA4AAAAZHJzL2Rvd25y&#10;ZXYueG1sUEsBAhQAFAAAAAgAh07iQDTQdqDqAQAAtAMAAA4AAAAAAAAAAQAgAAAAOwEAAGRycy9l&#10;Mm9Eb2MueG1sUEsFBgAAAAAGAAYAWQEAAJcFAAAAAA==&#10;">
                      <v:fill on="f" focussize="0,0"/>
                      <v:stroke color="#000000" joinstyle="round" dashstyle="dash"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64736" behindDoc="0" locked="0" layoutInCell="1" allowOverlap="1">
                      <wp:simplePos x="0" y="0"/>
                      <wp:positionH relativeFrom="column">
                        <wp:posOffset>1261745</wp:posOffset>
                      </wp:positionH>
                      <wp:positionV relativeFrom="paragraph">
                        <wp:posOffset>76200</wp:posOffset>
                      </wp:positionV>
                      <wp:extent cx="458470" cy="0"/>
                      <wp:effectExtent l="0" t="38100" r="13970" b="38100"/>
                      <wp:wrapNone/>
                      <wp:docPr id="84" name="自选图形 219"/>
                      <wp:cNvGraphicFramePr/>
                      <a:graphic xmlns:a="http://schemas.openxmlformats.org/drawingml/2006/main">
                        <a:graphicData uri="http://schemas.microsoft.com/office/word/2010/wordprocessingShape">
                          <wps:wsp>
                            <wps:cNvCnPr/>
                            <wps:spPr>
                              <a:xfrm>
                                <a:off x="0" y="0"/>
                                <a:ext cx="4584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9" o:spid="_x0000_s1026" o:spt="32" type="#_x0000_t32" style="position:absolute;left:0pt;margin-left:99.35pt;margin-top:6pt;height:0pt;width:36.1pt;z-index:251764736;mso-width-relative:page;mso-height-relative:page;" filled="f" stroked="t" coordsize="21600,21600" o:gfxdata="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X2ENO1wAAAAkBAAAPAAAAAAAAAAEAIAAAADgAAABkcnMvZG93bnJl&#10;di54bWxQSwECFAAUAAAACACHTuJAd+knaOgBAACpAwAADgAAAAAAAAABACAAAAA8AQAAZHJzL2Uy&#10;b0RvYy54bWxQSwUGAAAAAAYABgBZAQAAlgUAAAAA&#10;">
                      <v:fill on="f" focussize="0,0"/>
                      <v:stroke color="#000000" joinstyle="round" endarrow="block"/>
                      <v:imagedata o:title=""/>
                      <o:lock v:ext="edit" aspectratio="f"/>
                    </v:shape>
                  </w:pict>
                </mc:Fallback>
              </mc:AlternateContent>
            </w:r>
            <w:r>
              <w:rPr>
                <w:b/>
                <w:color w:val="auto"/>
                <w:sz w:val="24"/>
                <w:szCs w:val="24"/>
              </w:rPr>
              <mc:AlternateContent>
                <mc:Choice Requires="wps">
                  <w:drawing>
                    <wp:anchor distT="0" distB="0" distL="114300" distR="114300" simplePos="0" relativeHeight="251832320" behindDoc="0" locked="0" layoutInCell="1" allowOverlap="1">
                      <wp:simplePos x="0" y="0"/>
                      <wp:positionH relativeFrom="column">
                        <wp:posOffset>2047240</wp:posOffset>
                      </wp:positionH>
                      <wp:positionV relativeFrom="paragraph">
                        <wp:posOffset>259080</wp:posOffset>
                      </wp:positionV>
                      <wp:extent cx="0" cy="247015"/>
                      <wp:effectExtent l="38100" t="0" r="38100" b="12065"/>
                      <wp:wrapNone/>
                      <wp:docPr id="81"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1.2pt;margin-top:20.4pt;height:19.45pt;width:0pt;z-index:251832320;mso-width-relative:page;mso-height-relative:page;" filled="f" stroked="t" coordsize="21600,21600" o:gfxdata="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15qsWNgAAAAJAQAADwAAAAAAAAABACAAAAA4AAAAZHJzL2Rvd25yZXYueG1s&#10;UEsBAhQAFAAAAAgAh07iQGfCj5ziAQAAsgMAAA4AAAAAAAAAAQAgAAAAPQEAAGRycy9lMm9Eb2Mu&#10;eG1sUEsFBgAAAAAGAAYAWQEAAJEFA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3344" behindDoc="0" locked="0" layoutInCell="1" allowOverlap="1">
                      <wp:simplePos x="0" y="0"/>
                      <wp:positionH relativeFrom="column">
                        <wp:posOffset>1671320</wp:posOffset>
                      </wp:positionH>
                      <wp:positionV relativeFrom="paragraph">
                        <wp:posOffset>208915</wp:posOffset>
                      </wp:positionV>
                      <wp:extent cx="820420" cy="263525"/>
                      <wp:effectExtent l="4445" t="4445" r="13335" b="6350"/>
                      <wp:wrapNone/>
                      <wp:docPr id="82" name="矩形 2200"/>
                      <wp:cNvGraphicFramePr/>
                      <a:graphic xmlns:a="http://schemas.openxmlformats.org/drawingml/2006/main">
                        <a:graphicData uri="http://schemas.microsoft.com/office/word/2010/wordprocessingShape">
                          <wps:wsp>
                            <wps:cNvSpPr/>
                            <wps:spPr>
                              <a:xfrm>
                                <a:off x="0" y="0"/>
                                <a:ext cx="820420" cy="263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检验</w:t>
                                  </w:r>
                                </w:p>
                              </w:txbxContent>
                            </wps:txbx>
                            <wps:bodyPr lIns="36000" tIns="18000" rIns="36000" bIns="18000" upright="true"/>
                          </wps:wsp>
                        </a:graphicData>
                      </a:graphic>
                    </wp:anchor>
                  </w:drawing>
                </mc:Choice>
                <mc:Fallback>
                  <w:pict>
                    <v:rect id="矩形 2200" o:spid="_x0000_s1026" o:spt="1" style="position:absolute;left:0pt;margin-left:131.6pt;margin-top:16.45pt;height:20.75pt;width:64.6pt;z-index:251833344;mso-width-relative:page;mso-height-relative:page;" fillcolor="#FFFFFF" filled="t" stroked="t" coordsize="21600,21600" o:gfxdata="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0qBQfNkAAAAJAQAA&#10;DwAAAAAAAAABACAAAAA4AAAAZHJzL2Rvd25yZXYueG1sUEsBAhQAFAAAAAgAh07iQCf5wCQCAgAA&#10;IwQAAA4AAAAAAAAAAQAgAAAAPgEAAGRycy9lMm9Eb2MueG1sUEsFBgAAAAAGAAYAWQEAALIFAAAA&#10;AA==&#10;">
                      <v:fill on="t" focussize="0,0"/>
                      <v:stroke color="#000000" joinstyle="miter"/>
                      <v:imagedata o:title=""/>
                      <o:lock v:ext="edit" aspectratio="f"/>
                      <v:textbox inset="1mm,0.5mm,1mm,0.5mm">
                        <w:txbxContent>
                          <w:p>
                            <w:pPr>
                              <w:jc w:val="center"/>
                            </w:pPr>
                            <w:r>
                              <w:rPr>
                                <w:rFonts w:hint="eastAsia"/>
                              </w:rPr>
                              <w:t>检验</w:t>
                            </w:r>
                          </w:p>
                        </w:txbxContent>
                      </v:textbox>
                    </v:rect>
                  </w:pict>
                </mc:Fallback>
              </mc:AlternateContent>
            </w:r>
            <w:r>
              <w:rPr>
                <w:b/>
                <w:color w:val="auto"/>
                <w:sz w:val="24"/>
                <w:szCs w:val="24"/>
              </w:rPr>
              <mc:AlternateContent>
                <mc:Choice Requires="wps">
                  <w:drawing>
                    <wp:anchor distT="0" distB="0" distL="114300" distR="114300" simplePos="0" relativeHeight="251754496" behindDoc="0" locked="0" layoutInCell="1" allowOverlap="1">
                      <wp:simplePos x="0" y="0"/>
                      <wp:positionH relativeFrom="column">
                        <wp:posOffset>2053590</wp:posOffset>
                      </wp:positionH>
                      <wp:positionV relativeFrom="paragraph">
                        <wp:posOffset>206375</wp:posOffset>
                      </wp:positionV>
                      <wp:extent cx="0" cy="247015"/>
                      <wp:effectExtent l="38100" t="0" r="38100" b="12065"/>
                      <wp:wrapNone/>
                      <wp:docPr id="70" name="直线 2189"/>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189" o:spid="_x0000_s1026" o:spt="20" style="position:absolute;left:0pt;flip:x;margin-left:161.7pt;margin-top:16.25pt;height:19.45pt;width:0pt;z-index:251754496;mso-width-relative:page;mso-height-relative:page;" filled="f" stroked="t" coordsize="21600,21600" o:gfxdata="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L3S9XYAAAACQEAAA8AAAAAAAAAAQAgAAAAOAAAAGRycy9kb3ducmV2Lnht&#10;bFBLAQIUABQAAAAIAIdO4kC6FVco4wEAALIDAAAOAAAAAAAAAAEAIAAAAD0BAABkcnMvZTJvRG9j&#10;LnhtbFBLBQYAAAAABgAGAFkBAACSBQAAAAA=&#10;">
                      <v:fill on="f" focussize="0,0"/>
                      <v:stroke color="#000000" joinstyle="round" endarrow="block"/>
                      <v:imagedata o:title=""/>
                      <o:lock v:ext="edit" aspectratio="f"/>
                    </v:line>
                  </w:pict>
                </mc:Fallback>
              </mc:AlternateContent>
            </w:r>
          </w:p>
          <w:p>
            <w:pPr>
              <w:spacing w:line="440" w:lineRule="exact"/>
              <w:jc w:val="right"/>
              <w:rPr>
                <w:b/>
                <w:color w:val="auto"/>
                <w:sz w:val="24"/>
                <w:szCs w:val="24"/>
              </w:rPr>
            </w:pPr>
            <w:r>
              <w:rPr>
                <w:b/>
                <w:color w:val="auto"/>
                <w:sz w:val="24"/>
                <w:szCs w:val="24"/>
              </w:rPr>
              <mc:AlternateContent>
                <mc:Choice Requires="wps">
                  <w:drawing>
                    <wp:anchor distT="0" distB="0" distL="114300" distR="114300" simplePos="0" relativeHeight="251835392" behindDoc="0" locked="0" layoutInCell="1" allowOverlap="1">
                      <wp:simplePos x="0" y="0"/>
                      <wp:positionH relativeFrom="column">
                        <wp:posOffset>2071370</wp:posOffset>
                      </wp:positionH>
                      <wp:positionV relativeFrom="paragraph">
                        <wp:posOffset>164465</wp:posOffset>
                      </wp:positionV>
                      <wp:extent cx="0" cy="247015"/>
                      <wp:effectExtent l="38100" t="0" r="38100" b="12065"/>
                      <wp:wrapNone/>
                      <wp:docPr id="86" name="直线 2260"/>
                      <wp:cNvGraphicFramePr/>
                      <a:graphic xmlns:a="http://schemas.openxmlformats.org/drawingml/2006/main">
                        <a:graphicData uri="http://schemas.microsoft.com/office/word/2010/wordprocessingShape">
                          <wps:wsp>
                            <wps:cNvCnPr/>
                            <wps:spPr>
                              <a:xfrm flipH="true">
                                <a:off x="0" y="0"/>
                                <a:ext cx="0" cy="2470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260" o:spid="_x0000_s1026" o:spt="20" style="position:absolute;left:0pt;flip:x;margin-left:163.1pt;margin-top:12.95pt;height:19.45pt;width:0pt;z-index:251835392;mso-width-relative:page;mso-height-relative:page;" filled="f" stroked="t" coordsize="21600,21600" o:gfxdata="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2PDnfZAAAACQEAAA8AAAAAAAAAAQAgAAAAOAAAAGRycy9kb3ducmV2Lnht&#10;bFBLAQIUABQAAAAIAIdO4kBmQX824gEAALIDAAAOAAAAAAAAAAEAIAAAAD4BAABkcnMvZTJvRG9j&#10;LnhtbFBLBQYAAAAABgAGAFkBAACSBQAAAAA=&#10;">
                      <v:fill on="f" focussize="0,0"/>
                      <v:stroke color="#000000" joinstyle="round" endarrow="block"/>
                      <v:imagedata o:title=""/>
                      <o:lock v:ext="edit" aspectratio="f"/>
                    </v:line>
                  </w:pict>
                </mc:Fallback>
              </mc:AlternateContent>
            </w:r>
            <w:r>
              <w:rPr>
                <w:b/>
                <w:color w:val="auto"/>
                <w:sz w:val="24"/>
                <w:szCs w:val="24"/>
              </w:rPr>
              <mc:AlternateContent>
                <mc:Choice Requires="wps">
                  <w:drawing>
                    <wp:anchor distT="0" distB="0" distL="114300" distR="114300" simplePos="0" relativeHeight="251753472" behindDoc="1" locked="0" layoutInCell="1" allowOverlap="1">
                      <wp:simplePos x="0" y="0"/>
                      <wp:positionH relativeFrom="column">
                        <wp:posOffset>4074795</wp:posOffset>
                      </wp:positionH>
                      <wp:positionV relativeFrom="paragraph">
                        <wp:posOffset>66040</wp:posOffset>
                      </wp:positionV>
                      <wp:extent cx="1195070" cy="598805"/>
                      <wp:effectExtent l="0" t="0" r="8890" b="10795"/>
                      <wp:wrapNone/>
                      <wp:docPr id="69" name="矩形 220"/>
                      <wp:cNvGraphicFramePr/>
                      <a:graphic xmlns:a="http://schemas.openxmlformats.org/drawingml/2006/main">
                        <a:graphicData uri="http://schemas.microsoft.com/office/word/2010/wordprocessingShape">
                          <wps:wsp>
                            <wps:cNvSpPr/>
                            <wps:spPr>
                              <a:xfrm>
                                <a:off x="0" y="0"/>
                                <a:ext cx="1195070" cy="598805"/>
                              </a:xfrm>
                              <a:prstGeom prst="rect">
                                <a:avLst/>
                              </a:prstGeom>
                              <a:solidFill>
                                <a:srgbClr val="FFFFFF"/>
                              </a:solidFill>
                              <a:ln>
                                <a:noFill/>
                              </a:ln>
                              <a:effectLst/>
                            </wps:spPr>
                            <wps:txbx>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wps:txbx>
                            <wps:bodyPr lIns="36000" tIns="18000" rIns="36000" bIns="18000" upright="true"/>
                          </wps:wsp>
                        </a:graphicData>
                      </a:graphic>
                    </wp:anchor>
                  </w:drawing>
                </mc:Choice>
                <mc:Fallback>
                  <w:pict>
                    <v:rect id="矩形 220" o:spid="_x0000_s1026" o:spt="1" style="position:absolute;left:0pt;margin-left:320.85pt;margin-top:5.2pt;height:47.15pt;width:94.1pt;z-index:-251563008;mso-width-relative:page;mso-height-relative:page;" fillcolor="#FFFFFF" filled="t" stroked="f" coordsize="21600,21600" o:gfxdata="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HFhEGnXAAAACgEAAA8AAAAAAAAAAQAgAAAAOAAAAGRy&#10;cy9kb3ducmV2LnhtbFBLAQIUABQAAAAIAIdO4kAIG5yqtwEAAGQDAAAOAAAAAAAAAAEAIAAAADwB&#10;AABkcnMvZTJvRG9jLnhtbFBLBQYAAAAABgAGAFkBAABlBQAAAAA=&#10;">
                      <v:fill on="t" focussize="0,0"/>
                      <v:stroke on="f"/>
                      <v:imagedata o:title=""/>
                      <o:lock v:ext="edit" aspectratio="f"/>
                      <v:textbox inset="1mm,0.5mm,1mm,0.5mm">
                        <w:txbxContent>
                          <w:p>
                            <w:pPr>
                              <w:spacing w:line="240" w:lineRule="exact"/>
                              <w:ind w:right="238"/>
                              <w:jc w:val="left"/>
                              <w:rPr>
                                <w:rFonts w:ascii="宋体" w:hAnsi="宋体"/>
                                <w:bCs/>
                                <w:szCs w:val="21"/>
                              </w:rPr>
                            </w:pPr>
                            <w:r>
                              <w:rPr>
                                <w:rFonts w:hint="eastAsia" w:ascii="宋体" w:hAnsi="宋体"/>
                                <w:bCs/>
                                <w:szCs w:val="21"/>
                              </w:rPr>
                              <w:t>图例：</w:t>
                            </w:r>
                          </w:p>
                          <w:p>
                            <w:pPr>
                              <w:spacing w:line="240" w:lineRule="exact"/>
                              <w:ind w:right="238"/>
                              <w:jc w:val="left"/>
                              <w:rPr>
                                <w:rFonts w:ascii="宋体" w:hAnsi="宋体" w:cs="宋体"/>
                                <w:bCs/>
                                <w:szCs w:val="21"/>
                              </w:rPr>
                            </w:pPr>
                            <w:r>
                              <w:rPr>
                                <w:bCs/>
                                <w:szCs w:val="21"/>
                              </w:rPr>
                              <w:t>W</w:t>
                            </w:r>
                            <w:r>
                              <w:rPr>
                                <w:rFonts w:hint="eastAsia" w:ascii="宋体" w:hAnsi="宋体" w:cs="宋体"/>
                                <w:bCs/>
                                <w:szCs w:val="21"/>
                              </w:rPr>
                              <w:t>废水、</w:t>
                            </w:r>
                            <w:r>
                              <w:rPr>
                                <w:rFonts w:hint="eastAsia"/>
                                <w:bCs/>
                                <w:szCs w:val="21"/>
                              </w:rPr>
                              <w:t>N</w:t>
                            </w:r>
                            <w:r>
                              <w:rPr>
                                <w:rFonts w:hint="eastAsia" w:ascii="宋体" w:hAnsi="宋体"/>
                                <w:bCs/>
                                <w:szCs w:val="21"/>
                              </w:rPr>
                              <w:t>噪</w:t>
                            </w:r>
                            <w:r>
                              <w:rPr>
                                <w:rFonts w:hint="eastAsia" w:ascii="宋体" w:hAnsi="宋体" w:cs="宋体"/>
                                <w:bCs/>
                                <w:szCs w:val="21"/>
                              </w:rPr>
                              <w:t>声、</w:t>
                            </w:r>
                          </w:p>
                          <w:p>
                            <w:pPr>
                              <w:spacing w:line="240" w:lineRule="exact"/>
                              <w:ind w:right="238"/>
                              <w:jc w:val="left"/>
                              <w:rPr>
                                <w:rFonts w:ascii="宋体" w:hAnsi="宋体"/>
                                <w:bCs/>
                                <w:szCs w:val="21"/>
                              </w:rPr>
                            </w:pPr>
                            <w:r>
                              <w:rPr>
                                <w:bCs/>
                                <w:szCs w:val="21"/>
                              </w:rPr>
                              <w:t>G</w:t>
                            </w:r>
                            <w:r>
                              <w:rPr>
                                <w:rFonts w:hint="eastAsia" w:ascii="宋体" w:hAnsi="宋体"/>
                                <w:bCs/>
                                <w:szCs w:val="21"/>
                              </w:rPr>
                              <w:t>废气、</w:t>
                            </w:r>
                            <w:r>
                              <w:rPr>
                                <w:rFonts w:hint="eastAsia"/>
                                <w:bCs/>
                                <w:szCs w:val="21"/>
                              </w:rPr>
                              <w:t>S</w:t>
                            </w:r>
                            <w:r>
                              <w:rPr>
                                <w:rFonts w:hint="eastAsia" w:ascii="宋体" w:hAnsi="宋体" w:cs="宋体"/>
                                <w:bCs/>
                                <w:szCs w:val="21"/>
                              </w:rPr>
                              <w:t>固废</w:t>
                            </w:r>
                          </w:p>
                          <w:p/>
                        </w:txbxContent>
                      </v:textbox>
                    </v:rect>
                  </w:pict>
                </mc:Fallback>
              </mc:AlternateContent>
            </w:r>
          </w:p>
          <w:p>
            <w:pPr>
              <w:spacing w:line="440" w:lineRule="exact"/>
              <w:ind w:right="240"/>
              <w:rPr>
                <w:rFonts w:ascii="宋体" w:hAnsi="宋体"/>
                <w:bCs/>
                <w:color w:val="auto"/>
                <w:szCs w:val="21"/>
              </w:rPr>
            </w:pPr>
            <w:r>
              <w:rPr>
                <w:b/>
                <w:color w:val="auto"/>
                <w:sz w:val="24"/>
                <w:szCs w:val="24"/>
              </w:rPr>
              <mc:AlternateContent>
                <mc:Choice Requires="wps">
                  <w:drawing>
                    <wp:anchor distT="0" distB="0" distL="114300" distR="114300" simplePos="0" relativeHeight="251756544" behindDoc="0" locked="0" layoutInCell="1" allowOverlap="1">
                      <wp:simplePos x="0" y="0"/>
                      <wp:positionH relativeFrom="column">
                        <wp:posOffset>1750695</wp:posOffset>
                      </wp:positionH>
                      <wp:positionV relativeFrom="paragraph">
                        <wp:posOffset>177165</wp:posOffset>
                      </wp:positionV>
                      <wp:extent cx="652780" cy="247650"/>
                      <wp:effectExtent l="4445" t="4445" r="13335" b="6985"/>
                      <wp:wrapNone/>
                      <wp:docPr id="72" name="矩形 2209"/>
                      <wp:cNvGraphicFramePr/>
                      <a:graphic xmlns:a="http://schemas.openxmlformats.org/drawingml/2006/main">
                        <a:graphicData uri="http://schemas.microsoft.com/office/word/2010/wordprocessingShape">
                          <wps:wsp>
                            <wps:cNvSpPr/>
                            <wps:spPr>
                              <a:xfrm>
                                <a:off x="0" y="0"/>
                                <a:ext cx="565785" cy="247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成品入库 </w:t>
                                  </w:r>
                                </w:p>
                              </w:txbxContent>
                            </wps:txbx>
                            <wps:bodyPr lIns="0" tIns="18000" rIns="0" bIns="18000" upright="true"/>
                          </wps:wsp>
                        </a:graphicData>
                      </a:graphic>
                    </wp:anchor>
                  </w:drawing>
                </mc:Choice>
                <mc:Fallback>
                  <w:pict>
                    <v:rect id="矩形 2209" o:spid="_x0000_s1026" o:spt="1" style="position:absolute;left:0pt;margin-left:137.85pt;margin-top:13.95pt;height:19.5pt;width:51.4pt;z-index:251756544;mso-width-relative:page;mso-height-relative:page;" fillcolor="#FFFFFF" filled="t" stroked="t" coordsize="21600,21600" o:gfxdata="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FQgNQ9kAAAAJ&#10;AQAADwAAAAAAAAABACAAAAA4AAAAZHJzL2Rvd25yZXYueG1sUEsBAhQAFAAAAAgAh07iQCLEJXQF&#10;AgAAGwQAAA4AAAAAAAAAAQAgAAAAPgEAAGRycy9lMm9Eb2MueG1sUEsFBgAAAAAGAAYAWQEAALUF&#10;AAAAAA==&#10;">
                      <v:fill on="t" focussize="0,0"/>
                      <v:stroke color="#000000" joinstyle="miter"/>
                      <v:imagedata o:title=""/>
                      <o:lock v:ext="edit" aspectratio="f"/>
                      <v:textbox inset="0mm,0.5mm,0mm,0.5mm">
                        <w:txbxContent>
                          <w:p>
                            <w:pPr>
                              <w:jc w:val="center"/>
                            </w:pPr>
                            <w:r>
                              <w:rPr>
                                <w:rFonts w:hint="eastAsia"/>
                              </w:rPr>
                              <w:t xml:space="preserve">成品入库 </w:t>
                            </w:r>
                          </w:p>
                        </w:txbxContent>
                      </v:textbox>
                    </v:rect>
                  </w:pict>
                </mc:Fallback>
              </mc:AlternateContent>
            </w:r>
          </w:p>
          <w:p>
            <w:pPr>
              <w:pStyle w:val="2"/>
              <w:rPr>
                <w:color w:val="auto"/>
              </w:rPr>
            </w:pPr>
          </w:p>
          <w:p>
            <w:pPr>
              <w:spacing w:line="360" w:lineRule="auto"/>
              <w:jc w:val="center"/>
              <w:rPr>
                <w:rFonts w:eastAsiaTheme="minorEastAsia"/>
                <w:color w:val="auto"/>
                <w:sz w:val="24"/>
                <w:szCs w:val="24"/>
              </w:rPr>
            </w:pPr>
            <w:r>
              <w:rPr>
                <w:rFonts w:hAnsiTheme="minorEastAsia" w:eastAsiaTheme="minorEastAsia"/>
                <w:b/>
                <w:color w:val="auto"/>
                <w:sz w:val="24"/>
                <w:szCs w:val="24"/>
              </w:rPr>
              <w:t>图</w:t>
            </w:r>
            <w:r>
              <w:rPr>
                <w:rFonts w:hint="eastAsia" w:eastAsiaTheme="minorEastAsia"/>
                <w:b/>
                <w:color w:val="auto"/>
                <w:sz w:val="24"/>
                <w:szCs w:val="24"/>
                <w:lang w:val="en-US" w:eastAsia="zh-CN"/>
              </w:rPr>
              <w:t>5</w:t>
            </w:r>
            <w:r>
              <w:rPr>
                <w:rFonts w:eastAsiaTheme="minorEastAsia"/>
                <w:b/>
                <w:color w:val="auto"/>
                <w:sz w:val="24"/>
                <w:szCs w:val="24"/>
              </w:rPr>
              <w:t xml:space="preserve">  </w:t>
            </w:r>
            <w:r>
              <w:rPr>
                <w:rFonts w:hint="eastAsia" w:eastAsiaTheme="minorEastAsia"/>
                <w:b/>
                <w:color w:val="auto"/>
                <w:sz w:val="24"/>
                <w:szCs w:val="24"/>
              </w:rPr>
              <w:t>免烧砖</w:t>
            </w:r>
            <w:r>
              <w:rPr>
                <w:rFonts w:hAnsiTheme="minorEastAsia" w:eastAsiaTheme="minorEastAsia"/>
                <w:b/>
                <w:color w:val="auto"/>
                <w:sz w:val="24"/>
                <w:szCs w:val="24"/>
              </w:rPr>
              <w:t>生产线生产工艺流程及排污节点图</w:t>
            </w:r>
          </w:p>
          <w:p>
            <w:pPr>
              <w:spacing w:line="360" w:lineRule="auto"/>
              <w:ind w:firstLine="472" w:firstLineChars="200"/>
              <w:rPr>
                <w:rFonts w:ascii="宋体" w:hAnsi="宋体"/>
                <w:color w:val="auto"/>
                <w:sz w:val="24"/>
              </w:rPr>
            </w:pPr>
            <w:r>
              <w:rPr>
                <w:rFonts w:hint="eastAsia" w:ascii="宋体" w:hAnsi="宋体"/>
                <w:color w:val="auto"/>
                <w:sz w:val="24"/>
              </w:rPr>
              <w:t>建筑垃圾制砖生产线工艺流程简述：</w:t>
            </w:r>
          </w:p>
          <w:p>
            <w:pPr>
              <w:spacing w:line="360" w:lineRule="auto"/>
              <w:ind w:firstLine="472" w:firstLineChars="200"/>
              <w:rPr>
                <w:color w:val="auto"/>
                <w:sz w:val="24"/>
                <w:szCs w:val="24"/>
              </w:rPr>
            </w:pPr>
            <w:r>
              <w:rPr>
                <w:rFonts w:hint="eastAsia" w:ascii="宋体" w:hAnsi="宋体"/>
                <w:color w:val="auto"/>
                <w:sz w:val="24"/>
              </w:rPr>
              <w:t>（1）备料：</w:t>
            </w:r>
            <w:r>
              <w:rPr>
                <w:color w:val="auto"/>
                <w:sz w:val="24"/>
                <w:szCs w:val="24"/>
              </w:rPr>
              <w:t>本项目</w:t>
            </w:r>
            <w:r>
              <w:rPr>
                <w:rFonts w:hint="eastAsia"/>
                <w:color w:val="auto"/>
                <w:sz w:val="24"/>
                <w:szCs w:val="24"/>
              </w:rPr>
              <w:t>制砖</w:t>
            </w:r>
            <w:r>
              <w:rPr>
                <w:color w:val="auto"/>
                <w:sz w:val="24"/>
                <w:szCs w:val="24"/>
              </w:rPr>
              <w:t>所需原料为石子、砂、水泥</w:t>
            </w:r>
            <w:r>
              <w:rPr>
                <w:rFonts w:hint="eastAsia"/>
                <w:color w:val="auto"/>
                <w:sz w:val="24"/>
                <w:szCs w:val="24"/>
              </w:rPr>
              <w:t>和石粉</w:t>
            </w:r>
            <w:r>
              <w:rPr>
                <w:color w:val="auto"/>
                <w:sz w:val="24"/>
                <w:szCs w:val="24"/>
              </w:rPr>
              <w:t>，项目所需</w:t>
            </w:r>
            <w:r>
              <w:rPr>
                <w:rFonts w:hint="eastAsia"/>
                <w:color w:val="auto"/>
                <w:sz w:val="24"/>
                <w:szCs w:val="24"/>
              </w:rPr>
              <w:t>砂由建筑垃圾回收破碎自产砂和外购砂两部分组成，建筑垃圾破碎生产线的成品砂、石子直接储存在建筑垃圾破碎车间的成品料区，</w:t>
            </w:r>
            <w:r>
              <w:rPr>
                <w:color w:val="auto"/>
                <w:sz w:val="24"/>
                <w:szCs w:val="24"/>
              </w:rPr>
              <w:t>项目外购的砂</w:t>
            </w:r>
            <w:r>
              <w:rPr>
                <w:rFonts w:hint="eastAsia"/>
                <w:color w:val="auto"/>
                <w:sz w:val="24"/>
                <w:szCs w:val="24"/>
              </w:rPr>
              <w:t>子</w:t>
            </w:r>
            <w:r>
              <w:rPr>
                <w:color w:val="auto"/>
                <w:sz w:val="24"/>
                <w:szCs w:val="24"/>
              </w:rPr>
              <w:t>原料由汽车运输至</w:t>
            </w:r>
            <w:r>
              <w:rPr>
                <w:rFonts w:hint="eastAsia"/>
                <w:color w:val="auto"/>
                <w:sz w:val="24"/>
                <w:szCs w:val="24"/>
              </w:rPr>
              <w:t>制砖车间的原料区</w:t>
            </w:r>
            <w:r>
              <w:rPr>
                <w:color w:val="auto"/>
                <w:sz w:val="24"/>
                <w:szCs w:val="24"/>
              </w:rPr>
              <w:t>；水泥、</w:t>
            </w:r>
            <w:r>
              <w:rPr>
                <w:rFonts w:hint="eastAsia"/>
                <w:color w:val="auto"/>
                <w:sz w:val="24"/>
                <w:szCs w:val="24"/>
              </w:rPr>
              <w:t>石粉</w:t>
            </w:r>
            <w:r>
              <w:rPr>
                <w:color w:val="auto"/>
                <w:sz w:val="24"/>
                <w:szCs w:val="24"/>
              </w:rPr>
              <w:t>通过罐车运至厂区，罐车与筒仓经软管连接，</w:t>
            </w:r>
            <w:r>
              <w:rPr>
                <w:rFonts w:hint="eastAsia"/>
                <w:color w:val="auto"/>
                <w:sz w:val="24"/>
                <w:szCs w:val="24"/>
              </w:rPr>
              <w:t xml:space="preserve"> </w:t>
            </w:r>
            <w:r>
              <w:rPr>
                <w:color w:val="auto"/>
                <w:sz w:val="24"/>
                <w:szCs w:val="24"/>
              </w:rPr>
              <w:t>经罐车自带泵打入筒仓中储存备用；生产时，</w:t>
            </w:r>
            <w:r>
              <w:rPr>
                <w:rFonts w:hint="eastAsia"/>
                <w:color w:val="auto"/>
                <w:sz w:val="24"/>
                <w:szCs w:val="24"/>
              </w:rPr>
              <w:t>建筑垃圾破碎车间自产的</w:t>
            </w:r>
            <w:r>
              <w:rPr>
                <w:color w:val="auto"/>
                <w:sz w:val="24"/>
                <w:szCs w:val="24"/>
              </w:rPr>
              <w:t>石子、砂等原料经铲车</w:t>
            </w:r>
            <w:r>
              <w:rPr>
                <w:rFonts w:hint="eastAsia"/>
                <w:color w:val="auto"/>
                <w:sz w:val="24"/>
                <w:szCs w:val="24"/>
              </w:rPr>
              <w:t>由建筑垃圾破碎车间</w:t>
            </w:r>
            <w:r>
              <w:rPr>
                <w:color w:val="auto"/>
                <w:sz w:val="24"/>
                <w:szCs w:val="24"/>
              </w:rPr>
              <w:t>倒运至</w:t>
            </w:r>
            <w:r>
              <w:rPr>
                <w:rFonts w:hint="eastAsia"/>
                <w:color w:val="auto"/>
                <w:sz w:val="24"/>
                <w:szCs w:val="24"/>
              </w:rPr>
              <w:t>制砖车间</w:t>
            </w:r>
            <w:r>
              <w:rPr>
                <w:color w:val="auto"/>
                <w:sz w:val="24"/>
                <w:szCs w:val="24"/>
              </w:rPr>
              <w:t>中备用。厂区门口设置冲洗设施，对进出车辆进行冲洗。</w:t>
            </w:r>
          </w:p>
          <w:p>
            <w:pPr>
              <w:spacing w:line="360" w:lineRule="auto"/>
              <w:ind w:firstLine="472" w:firstLineChars="200"/>
              <w:rPr>
                <w:b/>
                <w:bCs/>
                <w:color w:val="auto"/>
                <w:sz w:val="24"/>
                <w:szCs w:val="24"/>
              </w:rPr>
            </w:pPr>
            <w:r>
              <w:rPr>
                <w:b/>
                <w:bCs/>
                <w:color w:val="auto"/>
                <w:sz w:val="24"/>
                <w:szCs w:val="24"/>
              </w:rPr>
              <w:t>本工序污染物主要为水泥入仓过程中产生的有组织粉尘</w:t>
            </w:r>
            <w:r>
              <w:rPr>
                <w:rFonts w:hint="eastAsia"/>
                <w:b/>
                <w:bCs/>
                <w:color w:val="auto"/>
                <w:sz w:val="24"/>
                <w:szCs w:val="24"/>
              </w:rPr>
              <w:t>G7和石粉</w:t>
            </w:r>
            <w:r>
              <w:rPr>
                <w:b/>
                <w:bCs/>
                <w:color w:val="auto"/>
                <w:sz w:val="24"/>
                <w:szCs w:val="24"/>
              </w:rPr>
              <w:t>入仓过程中产生的有组织粉尘</w:t>
            </w:r>
            <w:r>
              <w:rPr>
                <w:rFonts w:hint="eastAsia"/>
                <w:b/>
                <w:bCs/>
                <w:color w:val="auto"/>
                <w:sz w:val="24"/>
                <w:szCs w:val="24"/>
              </w:rPr>
              <w:t>G8，</w:t>
            </w:r>
            <w:r>
              <w:rPr>
                <w:b/>
                <w:bCs/>
                <w:color w:val="auto"/>
                <w:sz w:val="24"/>
                <w:szCs w:val="24"/>
              </w:rPr>
              <w:t>石子、砂等原料在装卸、堆存及转运过程中产生的无组织粉尘</w:t>
            </w:r>
            <w:r>
              <w:rPr>
                <w:rFonts w:hint="eastAsia"/>
                <w:b/>
                <w:bCs/>
                <w:color w:val="auto"/>
                <w:sz w:val="24"/>
                <w:szCs w:val="24"/>
              </w:rPr>
              <w:t>G9</w:t>
            </w:r>
            <w:r>
              <w:rPr>
                <w:b/>
                <w:bCs/>
                <w:color w:val="auto"/>
                <w:sz w:val="24"/>
                <w:szCs w:val="24"/>
              </w:rPr>
              <w:t>，水泥、</w:t>
            </w:r>
            <w:r>
              <w:rPr>
                <w:rFonts w:hint="eastAsia"/>
                <w:b/>
                <w:bCs/>
                <w:color w:val="auto"/>
                <w:sz w:val="24"/>
                <w:szCs w:val="24"/>
              </w:rPr>
              <w:t>石粉</w:t>
            </w:r>
            <w:r>
              <w:rPr>
                <w:b/>
                <w:bCs/>
                <w:color w:val="auto"/>
                <w:sz w:val="24"/>
                <w:szCs w:val="24"/>
              </w:rPr>
              <w:t>罐车自带泵产生的噪声</w:t>
            </w:r>
            <w:r>
              <w:rPr>
                <w:rFonts w:hint="eastAsia"/>
                <w:b/>
                <w:bCs/>
                <w:color w:val="auto"/>
                <w:sz w:val="24"/>
                <w:szCs w:val="24"/>
              </w:rPr>
              <w:t>N8</w:t>
            </w:r>
            <w:r>
              <w:rPr>
                <w:b/>
                <w:bCs/>
                <w:color w:val="auto"/>
                <w:sz w:val="24"/>
                <w:szCs w:val="24"/>
              </w:rPr>
              <w:t>，石子、砂运输车辆及原料倒运时产生的噪声</w:t>
            </w:r>
            <w:r>
              <w:rPr>
                <w:rFonts w:hint="eastAsia"/>
                <w:b/>
                <w:bCs/>
                <w:color w:val="auto"/>
                <w:sz w:val="24"/>
                <w:szCs w:val="24"/>
              </w:rPr>
              <w:t>N9</w:t>
            </w:r>
            <w:r>
              <w:rPr>
                <w:b/>
                <w:bCs/>
                <w:color w:val="auto"/>
                <w:sz w:val="24"/>
                <w:szCs w:val="24"/>
              </w:rPr>
              <w:t>，车辆冲洗产生的废水</w:t>
            </w:r>
            <w:r>
              <w:rPr>
                <w:rFonts w:hint="eastAsia"/>
                <w:b/>
                <w:bCs/>
                <w:color w:val="auto"/>
                <w:sz w:val="24"/>
                <w:szCs w:val="24"/>
              </w:rPr>
              <w:t>W3</w:t>
            </w:r>
            <w:r>
              <w:rPr>
                <w:b/>
                <w:bCs/>
                <w:color w:val="auto"/>
                <w:sz w:val="24"/>
                <w:szCs w:val="24"/>
              </w:rPr>
              <w:t>。</w:t>
            </w:r>
          </w:p>
          <w:p>
            <w:pPr>
              <w:spacing w:line="360" w:lineRule="auto"/>
              <w:ind w:firstLine="472" w:firstLineChars="200"/>
              <w:rPr>
                <w:color w:val="auto"/>
                <w:sz w:val="24"/>
                <w:szCs w:val="24"/>
              </w:rPr>
            </w:pPr>
            <w:r>
              <w:rPr>
                <w:rFonts w:hint="eastAsia" w:ascii="宋体" w:hAnsi="宋体"/>
                <w:color w:val="auto"/>
                <w:sz w:val="24"/>
              </w:rPr>
              <w:t>（2）配料：</w:t>
            </w:r>
            <w:r>
              <w:rPr>
                <w:color w:val="auto"/>
                <w:sz w:val="24"/>
                <w:szCs w:val="24"/>
              </w:rPr>
              <w:t>按工艺配比要求进行计量</w:t>
            </w:r>
            <w:r>
              <w:rPr>
                <w:rFonts w:hint="eastAsia"/>
                <w:color w:val="auto"/>
                <w:sz w:val="24"/>
                <w:szCs w:val="24"/>
              </w:rPr>
              <w:t>好的</w:t>
            </w:r>
            <w:r>
              <w:rPr>
                <w:color w:val="auto"/>
                <w:sz w:val="24"/>
                <w:szCs w:val="24"/>
              </w:rPr>
              <w:t>石子和砂</w:t>
            </w:r>
            <w:r>
              <w:rPr>
                <w:rFonts w:hint="eastAsia"/>
                <w:color w:val="auto"/>
                <w:sz w:val="24"/>
                <w:szCs w:val="24"/>
              </w:rPr>
              <w:t>子利用装载机投加到配料仓内，</w:t>
            </w:r>
            <w:r>
              <w:rPr>
                <w:color w:val="auto"/>
                <w:sz w:val="24"/>
                <w:szCs w:val="24"/>
              </w:rPr>
              <w:t>经皮带</w:t>
            </w:r>
            <w:r>
              <w:rPr>
                <w:rFonts w:hint="eastAsia"/>
                <w:color w:val="auto"/>
                <w:sz w:val="24"/>
                <w:szCs w:val="24"/>
              </w:rPr>
              <w:t>密闭输送至搅拌机骨料缓冲仓内</w:t>
            </w:r>
            <w:r>
              <w:rPr>
                <w:color w:val="auto"/>
                <w:sz w:val="24"/>
                <w:szCs w:val="24"/>
              </w:rPr>
              <w:t>，每天停止生产或运输时，需对皮带机进行清洗。生产搅拌用水采用压力供水，将水送入水计量斗中。水泥、</w:t>
            </w:r>
            <w:r>
              <w:rPr>
                <w:rFonts w:hint="eastAsia"/>
                <w:color w:val="auto"/>
                <w:sz w:val="24"/>
                <w:szCs w:val="24"/>
              </w:rPr>
              <w:t>石粉</w:t>
            </w:r>
            <w:r>
              <w:rPr>
                <w:color w:val="auto"/>
                <w:sz w:val="24"/>
                <w:szCs w:val="24"/>
              </w:rPr>
              <w:t>通过螺旋输送机从筒仓直接送到粉料计量斗中计量。</w:t>
            </w:r>
          </w:p>
          <w:p>
            <w:pPr>
              <w:spacing w:line="360" w:lineRule="auto"/>
              <w:ind w:firstLine="472" w:firstLineChars="200"/>
              <w:rPr>
                <w:b/>
                <w:bCs/>
                <w:color w:val="auto"/>
                <w:sz w:val="24"/>
                <w:szCs w:val="24"/>
              </w:rPr>
            </w:pPr>
            <w:r>
              <w:rPr>
                <w:b/>
                <w:bCs/>
                <w:color w:val="auto"/>
                <w:sz w:val="24"/>
                <w:szCs w:val="24"/>
              </w:rPr>
              <w:t>本工序主要污染源为</w:t>
            </w:r>
            <w:r>
              <w:rPr>
                <w:rFonts w:hint="eastAsia"/>
                <w:b/>
                <w:bCs/>
                <w:color w:val="auto"/>
                <w:sz w:val="24"/>
                <w:szCs w:val="24"/>
              </w:rPr>
              <w:t>砂石料投加过程中产生的粉尘G10</w:t>
            </w:r>
            <w:r>
              <w:rPr>
                <w:b/>
                <w:bCs/>
                <w:color w:val="auto"/>
                <w:sz w:val="24"/>
                <w:szCs w:val="24"/>
              </w:rPr>
              <w:t>皮带输送过程中产生的无组织粉尘</w:t>
            </w:r>
            <w:r>
              <w:rPr>
                <w:rFonts w:hint="eastAsia"/>
                <w:b/>
                <w:bCs/>
                <w:color w:val="auto"/>
                <w:sz w:val="24"/>
                <w:szCs w:val="24"/>
              </w:rPr>
              <w:t>G11，配料过程中产生的噪声N10</w:t>
            </w:r>
            <w:r>
              <w:rPr>
                <w:b/>
                <w:bCs/>
                <w:color w:val="auto"/>
                <w:sz w:val="24"/>
                <w:szCs w:val="24"/>
              </w:rPr>
              <w:t>皮带输送机和螺旋输送机运行过程中产生的机械噪声</w:t>
            </w:r>
            <w:r>
              <w:rPr>
                <w:rFonts w:hint="eastAsia"/>
                <w:b/>
                <w:bCs/>
                <w:color w:val="auto"/>
                <w:sz w:val="24"/>
                <w:szCs w:val="24"/>
              </w:rPr>
              <w:t>N11</w:t>
            </w:r>
            <w:r>
              <w:rPr>
                <w:b/>
                <w:bCs/>
                <w:color w:val="auto"/>
                <w:sz w:val="24"/>
                <w:szCs w:val="24"/>
              </w:rPr>
              <w:t>，皮带机清洗产生的废水</w:t>
            </w:r>
            <w:r>
              <w:rPr>
                <w:rFonts w:hint="eastAsia"/>
                <w:b/>
                <w:bCs/>
                <w:color w:val="auto"/>
                <w:sz w:val="24"/>
                <w:szCs w:val="24"/>
              </w:rPr>
              <w:t>W4</w:t>
            </w:r>
            <w:r>
              <w:rPr>
                <w:b/>
                <w:bCs/>
                <w:color w:val="auto"/>
                <w:sz w:val="24"/>
                <w:szCs w:val="24"/>
              </w:rPr>
              <w:t>。</w:t>
            </w:r>
          </w:p>
          <w:p>
            <w:pPr>
              <w:spacing w:line="360" w:lineRule="auto"/>
              <w:ind w:firstLine="472" w:firstLineChars="200"/>
              <w:rPr>
                <w:rFonts w:ascii="宋体" w:hAnsi="宋体"/>
                <w:color w:val="auto"/>
                <w:sz w:val="24"/>
              </w:rPr>
            </w:pPr>
            <w:r>
              <w:rPr>
                <w:rFonts w:hint="eastAsia" w:ascii="宋体" w:hAnsi="宋体"/>
                <w:color w:val="auto"/>
                <w:sz w:val="24"/>
              </w:rPr>
              <w:t>（3）搅拌：当各种物料计量完毕后，将搅拌机缓冲仓卸料门打开，将石子和砂卸入搅拌机内，延时后，将计量好的水、水泥、石粉等按一定顺序卸入搅拌机内搅拌，搅拌好的物料输送至制砖机制砖。每天停止生产或运输时，需对搅拌机进行清洗。</w:t>
            </w:r>
          </w:p>
          <w:p>
            <w:pPr>
              <w:spacing w:line="360" w:lineRule="auto"/>
              <w:ind w:firstLine="412" w:firstLineChars="200"/>
              <w:rPr>
                <w:rFonts w:ascii="宋体" w:hAnsi="宋体"/>
                <w:color w:val="auto"/>
                <w:sz w:val="24"/>
              </w:rPr>
            </w:pPr>
            <w:r>
              <w:rPr>
                <w:rFonts w:hint="eastAsia"/>
                <w:color w:val="auto"/>
              </w:rPr>
              <w:t xml:space="preserve"> </w:t>
            </w:r>
            <w:r>
              <w:rPr>
                <w:rFonts w:hint="eastAsia" w:ascii="宋体" w:hAnsi="宋体"/>
                <w:b/>
                <w:bCs/>
                <w:color w:val="auto"/>
                <w:sz w:val="24"/>
              </w:rPr>
              <w:t>本工序污染物主要为原料下料及搅拌过程中产生的粉尘G12和噪声N12，搅拌机清洗产生的废水W4和压滤机产生的滤泥</w:t>
            </w:r>
            <w:r>
              <w:rPr>
                <w:rFonts w:hint="eastAsia"/>
                <w:b/>
                <w:bCs/>
                <w:color w:val="auto"/>
                <w:sz w:val="24"/>
                <w:szCs w:val="24"/>
              </w:rPr>
              <w:t>S2和噪声N13</w:t>
            </w:r>
            <w:r>
              <w:rPr>
                <w:b/>
                <w:bCs/>
                <w:color w:val="auto"/>
                <w:sz w:val="24"/>
                <w:szCs w:val="24"/>
              </w:rPr>
              <w:t>。</w:t>
            </w:r>
          </w:p>
          <w:p>
            <w:pPr>
              <w:pStyle w:val="35"/>
              <w:numPr>
                <w:ilvl w:val="0"/>
                <w:numId w:val="4"/>
              </w:numPr>
              <w:spacing w:line="360" w:lineRule="auto"/>
              <w:ind w:firstLine="472" w:firstLineChars="200"/>
              <w:rPr>
                <w:rFonts w:hAnsi="宋体"/>
                <w:color w:val="auto"/>
                <w:kern w:val="2"/>
              </w:rPr>
            </w:pPr>
            <w:r>
              <w:rPr>
                <w:rFonts w:hint="eastAsia" w:ascii="宋体" w:hAnsi="宋体"/>
                <w:color w:val="auto"/>
              </w:rPr>
              <w:t>制砖：搅拌均匀后的物料输送到砖机，制砖机把料喂入压砖机模孔内，制砖机以每小时5000块的压砖速度压出砖坯。</w:t>
            </w:r>
          </w:p>
          <w:p>
            <w:pPr>
              <w:pStyle w:val="35"/>
              <w:spacing w:line="360" w:lineRule="auto"/>
              <w:ind w:firstLine="472" w:firstLineChars="200"/>
              <w:rPr>
                <w:b/>
                <w:bCs/>
                <w:color w:val="auto"/>
                <w:kern w:val="2"/>
              </w:rPr>
            </w:pPr>
            <w:r>
              <w:rPr>
                <w:rFonts w:hint="eastAsia" w:hAnsi="宋体"/>
                <w:b/>
                <w:bCs/>
                <w:color w:val="auto"/>
                <w:kern w:val="2"/>
              </w:rPr>
              <w:t>本工序污染源主要是制砖机产生的机械噪声N14。</w:t>
            </w:r>
          </w:p>
          <w:p>
            <w:pPr>
              <w:spacing w:line="360" w:lineRule="auto"/>
              <w:ind w:firstLine="472" w:firstLineChars="200"/>
              <w:rPr>
                <w:rFonts w:ascii="宋体" w:hAnsi="宋体"/>
                <w:color w:val="auto"/>
                <w:sz w:val="24"/>
              </w:rPr>
            </w:pPr>
            <w:r>
              <w:rPr>
                <w:rFonts w:hint="eastAsia" w:ascii="宋体" w:hAnsi="宋体"/>
                <w:color w:val="auto"/>
                <w:sz w:val="24"/>
              </w:rPr>
              <w:t>（5）养护：由人工捡拾起到叉车上，运至养护区域后，在自然条件下加水养护，养护1天之后停止加水，砖坯之间无间隙摆放，跺高12层。</w:t>
            </w:r>
          </w:p>
          <w:p>
            <w:pPr>
              <w:spacing w:line="360" w:lineRule="auto"/>
              <w:ind w:firstLine="472" w:firstLineChars="200"/>
              <w:rPr>
                <w:rFonts w:ascii="宋体" w:hAnsi="宋体"/>
                <w:color w:val="auto"/>
                <w:sz w:val="24"/>
              </w:rPr>
            </w:pPr>
            <w:r>
              <w:rPr>
                <w:rFonts w:hint="eastAsia" w:ascii="宋体" w:hAnsi="宋体"/>
                <w:color w:val="auto"/>
                <w:sz w:val="24"/>
              </w:rPr>
              <w:t>（6）检验：经检验合格的砖块运至成品堆放区域，不合格废砖坯作为建筑垃圾破碎后再次回用生产。</w:t>
            </w:r>
          </w:p>
          <w:p>
            <w:pPr>
              <w:pStyle w:val="35"/>
              <w:rPr>
                <w:b/>
                <w:bCs/>
                <w:color w:val="auto"/>
              </w:rPr>
            </w:pPr>
            <w:r>
              <w:rPr>
                <w:rFonts w:hint="eastAsia" w:ascii="宋体" w:hAnsi="宋体"/>
                <w:color w:val="auto"/>
              </w:rPr>
              <w:t xml:space="preserve">   </w:t>
            </w:r>
            <w:r>
              <w:rPr>
                <w:rFonts w:hint="eastAsia" w:ascii="宋体" w:hAnsi="宋体"/>
                <w:b/>
                <w:bCs/>
                <w:color w:val="auto"/>
              </w:rPr>
              <w:t xml:space="preserve"> 本工序的污染源主要是检验过程中产生的不合格砖坯S4。</w:t>
            </w:r>
          </w:p>
          <w:p>
            <w:pPr>
              <w:spacing w:line="460" w:lineRule="exact"/>
              <w:ind w:firstLine="472" w:firstLineChars="200"/>
              <w:rPr>
                <w:rFonts w:eastAsiaTheme="minorEastAsia"/>
                <w:color w:val="auto"/>
                <w:sz w:val="24"/>
                <w:szCs w:val="24"/>
              </w:rPr>
            </w:pPr>
            <w:r>
              <w:rPr>
                <w:rFonts w:hAnsiTheme="minorEastAsia" w:eastAsiaTheme="minorEastAsia"/>
                <w:color w:val="auto"/>
                <w:sz w:val="24"/>
                <w:szCs w:val="24"/>
              </w:rPr>
              <w:t>本项目产排污环节一览表见表</w:t>
            </w:r>
            <w:r>
              <w:rPr>
                <w:rFonts w:hint="eastAsia" w:hAnsiTheme="minorEastAsia" w:eastAsiaTheme="minorEastAsia"/>
                <w:color w:val="auto"/>
                <w:sz w:val="24"/>
                <w:szCs w:val="24"/>
              </w:rPr>
              <w:t>13</w:t>
            </w:r>
            <w:r>
              <w:rPr>
                <w:rFonts w:hAnsiTheme="minorEastAsia" w:eastAsiaTheme="minorEastAsia"/>
                <w:color w:val="auto"/>
                <w:sz w:val="24"/>
                <w:szCs w:val="24"/>
              </w:rPr>
              <w:t>。</w:t>
            </w:r>
          </w:p>
          <w:p>
            <w:pPr>
              <w:spacing w:line="460" w:lineRule="exact"/>
              <w:jc w:val="center"/>
              <w:rPr>
                <w:rFonts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13</w:t>
            </w:r>
            <w:r>
              <w:rPr>
                <w:rFonts w:eastAsiaTheme="minorEastAsia"/>
                <w:b/>
                <w:color w:val="auto"/>
                <w:sz w:val="24"/>
                <w:szCs w:val="24"/>
              </w:rPr>
              <w:t xml:space="preserve"> </w:t>
            </w:r>
            <w:r>
              <w:rPr>
                <w:rFonts w:hAnsiTheme="minorEastAsia" w:eastAsiaTheme="minorEastAsia"/>
                <w:b/>
                <w:color w:val="auto"/>
                <w:sz w:val="24"/>
                <w:szCs w:val="24"/>
              </w:rPr>
              <w:t>项目产排污环节一览表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378"/>
              <w:gridCol w:w="637"/>
              <w:gridCol w:w="1099"/>
              <w:gridCol w:w="1097"/>
              <w:gridCol w:w="1097"/>
              <w:gridCol w:w="1097"/>
              <w:gridCol w:w="26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4" w:type="pct"/>
                  <w:vAlign w:val="center"/>
                </w:tcPr>
                <w:p>
                  <w:pPr>
                    <w:adjustRightInd w:val="0"/>
                    <w:snapToGrid w:val="0"/>
                    <w:jc w:val="center"/>
                    <w:rPr>
                      <w:color w:val="auto"/>
                      <w:szCs w:val="21"/>
                    </w:rPr>
                  </w:pPr>
                  <w:r>
                    <w:rPr>
                      <w:color w:val="auto"/>
                      <w:szCs w:val="21"/>
                    </w:rPr>
                    <w:t>类型</w:t>
                  </w:r>
                </w:p>
              </w:tc>
              <w:tc>
                <w:tcPr>
                  <w:tcW w:w="395" w:type="pct"/>
                  <w:vAlign w:val="center"/>
                </w:tcPr>
                <w:p>
                  <w:pPr>
                    <w:adjustRightInd w:val="0"/>
                    <w:snapToGrid w:val="0"/>
                    <w:jc w:val="center"/>
                    <w:rPr>
                      <w:color w:val="auto"/>
                      <w:szCs w:val="21"/>
                    </w:rPr>
                  </w:pPr>
                  <w:r>
                    <w:rPr>
                      <w:color w:val="auto"/>
                      <w:szCs w:val="21"/>
                    </w:rPr>
                    <w:t>序号</w:t>
                  </w:r>
                </w:p>
              </w:tc>
              <w:tc>
                <w:tcPr>
                  <w:tcW w:w="683" w:type="pct"/>
                  <w:vAlign w:val="center"/>
                </w:tcPr>
                <w:p>
                  <w:pPr>
                    <w:adjustRightInd w:val="0"/>
                    <w:snapToGrid w:val="0"/>
                    <w:jc w:val="center"/>
                    <w:rPr>
                      <w:color w:val="auto"/>
                      <w:szCs w:val="21"/>
                    </w:rPr>
                  </w:pPr>
                  <w:r>
                    <w:rPr>
                      <w:color w:val="auto"/>
                      <w:szCs w:val="21"/>
                    </w:rPr>
                    <w:t>污染工序</w:t>
                  </w:r>
                </w:p>
              </w:tc>
              <w:tc>
                <w:tcPr>
                  <w:tcW w:w="682" w:type="pct"/>
                  <w:vAlign w:val="center"/>
                </w:tcPr>
                <w:p>
                  <w:pPr>
                    <w:adjustRightInd w:val="0"/>
                    <w:snapToGrid w:val="0"/>
                    <w:jc w:val="center"/>
                    <w:rPr>
                      <w:color w:val="auto"/>
                      <w:szCs w:val="21"/>
                    </w:rPr>
                  </w:pPr>
                  <w:r>
                    <w:rPr>
                      <w:color w:val="auto"/>
                      <w:szCs w:val="21"/>
                    </w:rPr>
                    <w:t>类型</w:t>
                  </w:r>
                </w:p>
              </w:tc>
              <w:tc>
                <w:tcPr>
                  <w:tcW w:w="682" w:type="pct"/>
                  <w:vAlign w:val="center"/>
                </w:tcPr>
                <w:p>
                  <w:pPr>
                    <w:adjustRightInd w:val="0"/>
                    <w:snapToGrid w:val="0"/>
                    <w:jc w:val="center"/>
                    <w:rPr>
                      <w:color w:val="auto"/>
                      <w:szCs w:val="21"/>
                    </w:rPr>
                  </w:pPr>
                  <w:r>
                    <w:rPr>
                      <w:color w:val="auto"/>
                      <w:szCs w:val="21"/>
                    </w:rPr>
                    <w:t>主要污染物</w:t>
                  </w:r>
                </w:p>
              </w:tc>
              <w:tc>
                <w:tcPr>
                  <w:tcW w:w="682" w:type="pct"/>
                  <w:vAlign w:val="center"/>
                </w:tcPr>
                <w:p>
                  <w:pPr>
                    <w:adjustRightInd w:val="0"/>
                    <w:snapToGrid w:val="0"/>
                    <w:jc w:val="center"/>
                    <w:rPr>
                      <w:color w:val="auto"/>
                      <w:szCs w:val="21"/>
                    </w:rPr>
                  </w:pPr>
                  <w:r>
                    <w:rPr>
                      <w:color w:val="auto"/>
                      <w:szCs w:val="21"/>
                    </w:rPr>
                    <w:t>排放特征</w:t>
                  </w:r>
                </w:p>
              </w:tc>
              <w:tc>
                <w:tcPr>
                  <w:tcW w:w="1639" w:type="pct"/>
                  <w:vAlign w:val="center"/>
                </w:tcPr>
                <w:p>
                  <w:pPr>
                    <w:adjustRightInd w:val="0"/>
                    <w:snapToGrid w:val="0"/>
                    <w:jc w:val="center"/>
                    <w:rPr>
                      <w:color w:val="auto"/>
                      <w:szCs w:val="21"/>
                    </w:rPr>
                  </w:pPr>
                  <w:r>
                    <w:rPr>
                      <w:color w:val="auto"/>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restart"/>
                  <w:vAlign w:val="center"/>
                </w:tcPr>
                <w:p>
                  <w:pPr>
                    <w:adjustRightInd w:val="0"/>
                    <w:snapToGrid w:val="0"/>
                    <w:jc w:val="center"/>
                    <w:rPr>
                      <w:color w:val="auto"/>
                      <w:szCs w:val="21"/>
                    </w:rPr>
                  </w:pPr>
                  <w:r>
                    <w:rPr>
                      <w:color w:val="auto"/>
                      <w:szCs w:val="21"/>
                    </w:rPr>
                    <w:t>废气</w:t>
                  </w:r>
                </w:p>
              </w:tc>
              <w:tc>
                <w:tcPr>
                  <w:tcW w:w="4765" w:type="pct"/>
                  <w:gridSpan w:val="6"/>
                  <w:vAlign w:val="center"/>
                </w:tcPr>
                <w:p>
                  <w:pPr>
                    <w:adjustRightInd w:val="0"/>
                    <w:snapToGrid w:val="0"/>
                    <w:jc w:val="center"/>
                    <w:rPr>
                      <w:color w:val="auto"/>
                      <w:szCs w:val="21"/>
                    </w:rPr>
                  </w:pPr>
                  <w:r>
                    <w:rPr>
                      <w:color w:val="auto"/>
                      <w:szCs w:val="21"/>
                    </w:rPr>
                    <w:t>建筑垃圾处理生产线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1</w:t>
                  </w:r>
                </w:p>
              </w:tc>
              <w:tc>
                <w:tcPr>
                  <w:tcW w:w="683" w:type="pct"/>
                  <w:vAlign w:val="center"/>
                </w:tcPr>
                <w:p>
                  <w:pPr>
                    <w:adjustRightInd w:val="0"/>
                    <w:snapToGrid w:val="0"/>
                    <w:jc w:val="center"/>
                    <w:rPr>
                      <w:color w:val="auto"/>
                      <w:szCs w:val="21"/>
                    </w:rPr>
                  </w:pPr>
                  <w:r>
                    <w:rPr>
                      <w:color w:val="auto"/>
                      <w:szCs w:val="21"/>
                    </w:rPr>
                    <w:t>原料在运输、装卸及堆存过程中产生扬尘</w:t>
                  </w:r>
                </w:p>
              </w:tc>
              <w:tc>
                <w:tcPr>
                  <w:tcW w:w="682" w:type="pct"/>
                  <w:vAlign w:val="center"/>
                </w:tcPr>
                <w:p>
                  <w:pPr>
                    <w:adjustRightInd w:val="0"/>
                    <w:snapToGrid w:val="0"/>
                    <w:jc w:val="center"/>
                    <w:rPr>
                      <w:color w:val="auto"/>
                      <w:szCs w:val="21"/>
                    </w:rPr>
                  </w:pPr>
                  <w:r>
                    <w:rPr>
                      <w:color w:val="auto"/>
                      <w:szCs w:val="21"/>
                    </w:rPr>
                    <w:t>扬尘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原料建筑垃圾、成品砂石均置于封闭车间内，物料装卸、原料、成品堆存区设微雾除尘装置。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2</w:t>
                  </w:r>
                </w:p>
              </w:tc>
              <w:tc>
                <w:tcPr>
                  <w:tcW w:w="683" w:type="pct"/>
                  <w:vAlign w:val="center"/>
                </w:tcPr>
                <w:p>
                  <w:pPr>
                    <w:adjustRightInd w:val="0"/>
                    <w:snapToGrid w:val="0"/>
                    <w:jc w:val="center"/>
                    <w:rPr>
                      <w:color w:val="auto"/>
                      <w:szCs w:val="21"/>
                    </w:rPr>
                  </w:pPr>
                  <w:r>
                    <w:rPr>
                      <w:color w:val="auto"/>
                      <w:szCs w:val="21"/>
                    </w:rPr>
                    <w:t>给料</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restart"/>
                  <w:vAlign w:val="center"/>
                </w:tcPr>
                <w:p>
                  <w:pPr>
                    <w:adjustRightInd w:val="0"/>
                    <w:snapToGrid w:val="0"/>
                    <w:jc w:val="center"/>
                    <w:rPr>
                      <w:color w:val="auto"/>
                      <w:szCs w:val="21"/>
                    </w:rPr>
                  </w:pPr>
                  <w:r>
                    <w:rPr>
                      <w:color w:val="auto"/>
                      <w:szCs w:val="21"/>
                    </w:rPr>
                    <w:t>全封闭给料、破碎机房+喷淋装置+集尘装置+1套</w:t>
                  </w:r>
                  <w:r>
                    <w:rPr>
                      <w:rFonts w:hint="eastAsia"/>
                      <w:color w:val="auto"/>
                      <w:szCs w:val="21"/>
                    </w:rPr>
                    <w:t>布</w:t>
                  </w:r>
                  <w:r>
                    <w:rPr>
                      <w:color w:val="auto"/>
                      <w:szCs w:val="21"/>
                    </w:rPr>
                    <w:t>袋除尘器+1根15m高排气筒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3</w:t>
                  </w:r>
                </w:p>
              </w:tc>
              <w:tc>
                <w:tcPr>
                  <w:tcW w:w="683" w:type="pct"/>
                  <w:vAlign w:val="center"/>
                </w:tcPr>
                <w:p>
                  <w:pPr>
                    <w:adjustRightInd w:val="0"/>
                    <w:snapToGrid w:val="0"/>
                    <w:jc w:val="center"/>
                    <w:rPr>
                      <w:color w:val="auto"/>
                      <w:szCs w:val="21"/>
                    </w:rPr>
                  </w:pPr>
                  <w:r>
                    <w:rPr>
                      <w:color w:val="auto"/>
                      <w:szCs w:val="21"/>
                    </w:rPr>
                    <w:t>一破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w:t>
                  </w:r>
                  <w:r>
                    <w:rPr>
                      <w:color w:val="auto"/>
                      <w:szCs w:val="21"/>
                    </w:rPr>
                    <w:t>4</w:t>
                  </w:r>
                </w:p>
              </w:tc>
              <w:tc>
                <w:tcPr>
                  <w:tcW w:w="683" w:type="pct"/>
                  <w:vAlign w:val="center"/>
                </w:tcPr>
                <w:p>
                  <w:pPr>
                    <w:adjustRightInd w:val="0"/>
                    <w:snapToGrid w:val="0"/>
                    <w:jc w:val="center"/>
                    <w:rPr>
                      <w:color w:val="auto"/>
                      <w:szCs w:val="21"/>
                    </w:rPr>
                  </w:pPr>
                  <w:r>
                    <w:rPr>
                      <w:color w:val="auto"/>
                      <w:szCs w:val="21"/>
                    </w:rPr>
                    <w:t>二破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G5</w:t>
                  </w:r>
                </w:p>
              </w:tc>
              <w:tc>
                <w:tcPr>
                  <w:tcW w:w="683" w:type="pct"/>
                  <w:vAlign w:val="center"/>
                </w:tcPr>
                <w:p>
                  <w:pPr>
                    <w:adjustRightInd w:val="0"/>
                    <w:snapToGrid w:val="0"/>
                    <w:jc w:val="center"/>
                    <w:rPr>
                      <w:color w:val="auto"/>
                      <w:szCs w:val="21"/>
                    </w:rPr>
                  </w:pPr>
                  <w:r>
                    <w:rPr>
                      <w:rFonts w:hint="eastAsia"/>
                      <w:color w:val="auto"/>
                      <w:szCs w:val="21"/>
                    </w:rPr>
                    <w:t>三破</w:t>
                  </w:r>
                </w:p>
              </w:tc>
              <w:tc>
                <w:tcPr>
                  <w:tcW w:w="682" w:type="pct"/>
                  <w:vAlign w:val="center"/>
                </w:tcPr>
                <w:p>
                  <w:pPr>
                    <w:adjustRightInd w:val="0"/>
                    <w:snapToGrid w:val="0"/>
                    <w:jc w:val="center"/>
                    <w:rPr>
                      <w:color w:val="auto"/>
                      <w:szCs w:val="21"/>
                    </w:rPr>
                  </w:pPr>
                  <w:r>
                    <w:rPr>
                      <w:color w:val="auto"/>
                      <w:szCs w:val="21"/>
                    </w:rPr>
                    <w:t>破碎颗粒物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G6</w:t>
                  </w:r>
                </w:p>
              </w:tc>
              <w:tc>
                <w:tcPr>
                  <w:tcW w:w="683" w:type="pct"/>
                  <w:vAlign w:val="center"/>
                </w:tcPr>
                <w:p>
                  <w:pPr>
                    <w:adjustRightInd w:val="0"/>
                    <w:snapToGrid w:val="0"/>
                    <w:jc w:val="center"/>
                    <w:rPr>
                      <w:color w:val="auto"/>
                      <w:szCs w:val="21"/>
                    </w:rPr>
                  </w:pPr>
                  <w:r>
                    <w:rPr>
                      <w:color w:val="auto"/>
                      <w:szCs w:val="21"/>
                    </w:rPr>
                    <w:t>筛分</w:t>
                  </w:r>
                </w:p>
              </w:tc>
              <w:tc>
                <w:tcPr>
                  <w:tcW w:w="682" w:type="pct"/>
                  <w:vAlign w:val="center"/>
                </w:tcPr>
                <w:p>
                  <w:pPr>
                    <w:adjustRightInd w:val="0"/>
                    <w:snapToGrid w:val="0"/>
                    <w:jc w:val="center"/>
                    <w:rPr>
                      <w:color w:val="auto"/>
                      <w:szCs w:val="21"/>
                    </w:rPr>
                  </w:pPr>
                  <w:r>
                    <w:rPr>
                      <w:color w:val="auto"/>
                      <w:szCs w:val="21"/>
                    </w:rPr>
                    <w:t>筛分颗粒物</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连续</w:t>
                  </w:r>
                </w:p>
              </w:tc>
              <w:tc>
                <w:tcPr>
                  <w:tcW w:w="1639" w:type="pct"/>
                  <w:vAlign w:val="center"/>
                </w:tcPr>
                <w:p>
                  <w:pPr>
                    <w:adjustRightInd w:val="0"/>
                    <w:snapToGrid w:val="0"/>
                    <w:jc w:val="center"/>
                    <w:rPr>
                      <w:color w:val="auto"/>
                      <w:szCs w:val="21"/>
                    </w:rPr>
                  </w:pPr>
                  <w:r>
                    <w:rPr>
                      <w:color w:val="auto"/>
                      <w:szCs w:val="21"/>
                    </w:rPr>
                    <w:t>全封闭筛分机房+喷淋装置+集尘装置+1套</w:t>
                  </w:r>
                  <w:r>
                    <w:rPr>
                      <w:rFonts w:hint="eastAsia"/>
                      <w:color w:val="auto"/>
                      <w:szCs w:val="21"/>
                    </w:rPr>
                    <w:t>布袋除尘器</w:t>
                  </w:r>
                  <w:r>
                    <w:rPr>
                      <w:color w:val="auto"/>
                      <w:szCs w:val="21"/>
                    </w:rPr>
                    <w:t>+1根15m高排气筒（给料破碎工序合用1套</w:t>
                  </w:r>
                  <w:r>
                    <w:rPr>
                      <w:rFonts w:hint="eastAsia"/>
                      <w:color w:val="auto"/>
                      <w:szCs w:val="21"/>
                    </w:rPr>
                    <w:t>除尘器</w:t>
                  </w:r>
                  <w:r>
                    <w:rPr>
                      <w:color w:val="auto"/>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4765" w:type="pct"/>
                  <w:gridSpan w:val="6"/>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G7</w:t>
                  </w:r>
                </w:p>
              </w:tc>
              <w:tc>
                <w:tcPr>
                  <w:tcW w:w="683" w:type="pct"/>
                  <w:vAlign w:val="center"/>
                </w:tcPr>
                <w:p>
                  <w:pPr>
                    <w:adjustRightInd w:val="0"/>
                    <w:snapToGrid w:val="0"/>
                    <w:jc w:val="center"/>
                    <w:rPr>
                      <w:color w:val="auto"/>
                      <w:szCs w:val="21"/>
                    </w:rPr>
                  </w:pPr>
                  <w:r>
                    <w:rPr>
                      <w:rFonts w:hint="eastAsia"/>
                      <w:color w:val="auto"/>
                      <w:szCs w:val="21"/>
                    </w:rPr>
                    <w:t>水泥入仓</w:t>
                  </w:r>
                </w:p>
              </w:tc>
              <w:tc>
                <w:tcPr>
                  <w:tcW w:w="682" w:type="pct"/>
                  <w:vAlign w:val="center"/>
                </w:tcPr>
                <w:p>
                  <w:pPr>
                    <w:adjustRightInd w:val="0"/>
                    <w:snapToGrid w:val="0"/>
                    <w:jc w:val="center"/>
                    <w:rPr>
                      <w:color w:val="auto"/>
                      <w:szCs w:val="21"/>
                    </w:rPr>
                  </w:pPr>
                  <w:r>
                    <w:rPr>
                      <w:rFonts w:hint="eastAsia"/>
                      <w:color w:val="auto"/>
                      <w:szCs w:val="21"/>
                    </w:rPr>
                    <w:t>水泥入仓粉尘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19"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G8</w:t>
                  </w:r>
                </w:p>
              </w:tc>
              <w:tc>
                <w:tcPr>
                  <w:tcW w:w="683" w:type="pct"/>
                  <w:vAlign w:val="center"/>
                </w:tcPr>
                <w:p>
                  <w:pPr>
                    <w:adjustRightInd w:val="0"/>
                    <w:snapToGrid w:val="0"/>
                    <w:jc w:val="center"/>
                    <w:rPr>
                      <w:color w:val="auto"/>
                      <w:szCs w:val="21"/>
                    </w:rPr>
                  </w:pPr>
                  <w:r>
                    <w:rPr>
                      <w:rFonts w:hint="eastAsia"/>
                      <w:color w:val="auto"/>
                      <w:szCs w:val="21"/>
                    </w:rPr>
                    <w:t>石粉入仓</w:t>
                  </w:r>
                </w:p>
              </w:tc>
              <w:tc>
                <w:tcPr>
                  <w:tcW w:w="682" w:type="pct"/>
                  <w:vAlign w:val="center"/>
                </w:tcPr>
                <w:p>
                  <w:pPr>
                    <w:adjustRightInd w:val="0"/>
                    <w:snapToGrid w:val="0"/>
                    <w:jc w:val="center"/>
                    <w:rPr>
                      <w:color w:val="auto"/>
                      <w:szCs w:val="21"/>
                    </w:rPr>
                  </w:pPr>
                  <w:r>
                    <w:rPr>
                      <w:rFonts w:hint="eastAsia"/>
                      <w:color w:val="auto"/>
                      <w:szCs w:val="21"/>
                    </w:rPr>
                    <w:t>石粉入仓粉尘</w:t>
                  </w:r>
                </w:p>
              </w:tc>
              <w:tc>
                <w:tcPr>
                  <w:tcW w:w="682" w:type="pct"/>
                  <w:vAlign w:val="center"/>
                </w:tcPr>
                <w:p>
                  <w:pPr>
                    <w:adjustRightInd w:val="0"/>
                    <w:snapToGrid w:val="0"/>
                    <w:jc w:val="center"/>
                    <w:rPr>
                      <w:color w:val="auto"/>
                      <w:szCs w:val="21"/>
                    </w:rPr>
                  </w:pPr>
                  <w:r>
                    <w:rPr>
                      <w:rFonts w:hint="eastAsia"/>
                      <w:color w:val="auto"/>
                      <w:szCs w:val="21"/>
                    </w:rPr>
                    <w:t>颗粒物</w:t>
                  </w:r>
                </w:p>
              </w:tc>
              <w:tc>
                <w:tcPr>
                  <w:tcW w:w="682" w:type="pct"/>
                  <w:vAlign w:val="center"/>
                </w:tcPr>
                <w:p>
                  <w:pPr>
                    <w:adjustRightInd w:val="0"/>
                    <w:snapToGrid w:val="0"/>
                    <w:jc w:val="center"/>
                    <w:rPr>
                      <w:color w:val="auto"/>
                      <w:szCs w:val="21"/>
                    </w:rPr>
                  </w:pPr>
                  <w:r>
                    <w:rPr>
                      <w:rFonts w:hint="eastAsia"/>
                      <w:color w:val="auto"/>
                      <w:szCs w:val="21"/>
                    </w:rPr>
                    <w:t>间断</w:t>
                  </w:r>
                </w:p>
              </w:tc>
              <w:tc>
                <w:tcPr>
                  <w:tcW w:w="1639" w:type="pct"/>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071"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G9</w:t>
                  </w:r>
                </w:p>
              </w:tc>
              <w:tc>
                <w:tcPr>
                  <w:tcW w:w="683" w:type="pct"/>
                  <w:vAlign w:val="center"/>
                </w:tcPr>
                <w:p>
                  <w:pPr>
                    <w:adjustRightInd w:val="0"/>
                    <w:snapToGrid w:val="0"/>
                    <w:jc w:val="center"/>
                    <w:rPr>
                      <w:color w:val="auto"/>
                      <w:szCs w:val="21"/>
                    </w:rPr>
                  </w:pPr>
                  <w:r>
                    <w:rPr>
                      <w:rFonts w:hint="eastAsia"/>
                      <w:color w:val="auto"/>
                      <w:szCs w:val="21"/>
                    </w:rPr>
                    <w:t>砂石料装卸</w:t>
                  </w:r>
                </w:p>
              </w:tc>
              <w:tc>
                <w:tcPr>
                  <w:tcW w:w="682" w:type="pct"/>
                  <w:vAlign w:val="center"/>
                </w:tcPr>
                <w:p>
                  <w:pPr>
                    <w:adjustRightInd w:val="0"/>
                    <w:snapToGrid w:val="0"/>
                    <w:jc w:val="center"/>
                    <w:rPr>
                      <w:color w:val="auto"/>
                      <w:szCs w:val="21"/>
                    </w:rPr>
                  </w:pPr>
                  <w:r>
                    <w:rPr>
                      <w:rFonts w:hint="eastAsia"/>
                      <w:color w:val="auto"/>
                      <w:szCs w:val="21"/>
                    </w:rPr>
                    <w:t>砂石料装卸粉尘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rFonts w:hint="eastAsia"/>
                      <w:color w:val="auto"/>
                      <w:szCs w:val="21"/>
                    </w:rPr>
                    <w:t>外购原料砂</w:t>
                  </w:r>
                  <w:r>
                    <w:rPr>
                      <w:color w:val="auto"/>
                      <w:szCs w:val="21"/>
                    </w:rPr>
                    <w:t>、</w:t>
                  </w:r>
                  <w:r>
                    <w:rPr>
                      <w:rFonts w:hint="eastAsia"/>
                      <w:color w:val="auto"/>
                      <w:szCs w:val="21"/>
                    </w:rPr>
                    <w:t>成品</w:t>
                  </w:r>
                  <w:r>
                    <w:rPr>
                      <w:color w:val="auto"/>
                      <w:szCs w:val="21"/>
                    </w:rPr>
                    <w:t>砂石均置于封闭车间内，物料装卸、原料、成品堆存区设微雾</w:t>
                  </w:r>
                  <w:r>
                    <w:rPr>
                      <w:rFonts w:hint="eastAsia"/>
                      <w:color w:val="auto"/>
                      <w:szCs w:val="21"/>
                    </w:rPr>
                    <w:t>抑</w:t>
                  </w:r>
                  <w:r>
                    <w:rPr>
                      <w:color w:val="auto"/>
                      <w:szCs w:val="21"/>
                    </w:rPr>
                    <w:t>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G10</w:t>
                  </w:r>
                </w:p>
              </w:tc>
              <w:tc>
                <w:tcPr>
                  <w:tcW w:w="683" w:type="pct"/>
                  <w:vAlign w:val="center"/>
                </w:tcPr>
                <w:p>
                  <w:pPr>
                    <w:adjustRightInd w:val="0"/>
                    <w:snapToGrid w:val="0"/>
                    <w:jc w:val="center"/>
                    <w:rPr>
                      <w:color w:val="auto"/>
                      <w:szCs w:val="21"/>
                    </w:rPr>
                  </w:pPr>
                  <w:r>
                    <w:rPr>
                      <w:rFonts w:hint="eastAsia"/>
                      <w:color w:val="auto"/>
                      <w:szCs w:val="21"/>
                    </w:rPr>
                    <w:t>配料</w:t>
                  </w:r>
                </w:p>
              </w:tc>
              <w:tc>
                <w:tcPr>
                  <w:tcW w:w="682" w:type="pct"/>
                  <w:vAlign w:val="center"/>
                </w:tcPr>
                <w:p>
                  <w:pPr>
                    <w:adjustRightInd w:val="0"/>
                    <w:snapToGrid w:val="0"/>
                    <w:jc w:val="center"/>
                    <w:rPr>
                      <w:color w:val="auto"/>
                      <w:szCs w:val="21"/>
                    </w:rPr>
                  </w:pPr>
                  <w:r>
                    <w:rPr>
                      <w:rFonts w:hint="eastAsia"/>
                      <w:color w:val="auto"/>
                      <w:szCs w:val="21"/>
                    </w:rPr>
                    <w:t>配料粉尘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配料机四周设围挡且上方安装集气罩+</w:t>
                  </w:r>
                  <w:r>
                    <w:rPr>
                      <w:rFonts w:hint="eastAsia"/>
                      <w:color w:val="auto"/>
                      <w:szCs w:val="21"/>
                    </w:rPr>
                    <w:t>1</w:t>
                  </w:r>
                  <w:r>
                    <w:rPr>
                      <w:color w:val="auto"/>
                      <w:szCs w:val="21"/>
                    </w:rPr>
                    <w:t>套</w:t>
                  </w:r>
                  <w:r>
                    <w:rPr>
                      <w:rFonts w:hint="eastAsia"/>
                      <w:color w:val="auto"/>
                      <w:szCs w:val="21"/>
                    </w:rPr>
                    <w:t>覆膜布袋除尘器</w:t>
                  </w:r>
                  <w:r>
                    <w:rPr>
                      <w:color w:val="auto"/>
                      <w:szCs w:val="21"/>
                    </w:rPr>
                    <w:t>+</w:t>
                  </w:r>
                  <w:r>
                    <w:rPr>
                      <w:rFonts w:hint="eastAsia"/>
                      <w:color w:val="auto"/>
                      <w:szCs w:val="21"/>
                    </w:rPr>
                    <w:t>1</w:t>
                  </w:r>
                  <w:r>
                    <w:rPr>
                      <w:color w:val="auto"/>
                      <w:szCs w:val="21"/>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G11</w:t>
                  </w:r>
                </w:p>
              </w:tc>
              <w:tc>
                <w:tcPr>
                  <w:tcW w:w="683" w:type="pct"/>
                  <w:vAlign w:val="center"/>
                </w:tcPr>
                <w:p>
                  <w:pPr>
                    <w:adjustRightInd w:val="0"/>
                    <w:snapToGrid w:val="0"/>
                    <w:jc w:val="center"/>
                    <w:rPr>
                      <w:color w:val="auto"/>
                      <w:szCs w:val="21"/>
                    </w:rPr>
                  </w:pPr>
                  <w:r>
                    <w:rPr>
                      <w:rFonts w:hint="eastAsia"/>
                      <w:color w:val="auto"/>
                      <w:szCs w:val="21"/>
                    </w:rPr>
                    <w:t>皮带输送</w:t>
                  </w:r>
                </w:p>
              </w:tc>
              <w:tc>
                <w:tcPr>
                  <w:tcW w:w="682" w:type="pct"/>
                  <w:vAlign w:val="center"/>
                </w:tcPr>
                <w:p>
                  <w:pPr>
                    <w:adjustRightInd w:val="0"/>
                    <w:snapToGrid w:val="0"/>
                    <w:jc w:val="center"/>
                    <w:rPr>
                      <w:color w:val="auto"/>
                      <w:szCs w:val="21"/>
                    </w:rPr>
                  </w:pPr>
                  <w:r>
                    <w:rPr>
                      <w:rFonts w:hint="eastAsia"/>
                      <w:color w:val="auto"/>
                      <w:szCs w:val="21"/>
                    </w:rPr>
                    <w:t>输送粉尘</w:t>
                  </w:r>
                </w:p>
              </w:tc>
              <w:tc>
                <w:tcPr>
                  <w:tcW w:w="682" w:type="pct"/>
                  <w:vAlign w:val="center"/>
                </w:tcPr>
                <w:p>
                  <w:pPr>
                    <w:adjustRightInd w:val="0"/>
                    <w:snapToGrid w:val="0"/>
                    <w:jc w:val="center"/>
                    <w:rPr>
                      <w:color w:val="auto"/>
                      <w:szCs w:val="21"/>
                    </w:rPr>
                  </w:pPr>
                  <w:r>
                    <w:rPr>
                      <w:color w:val="auto"/>
                      <w:szCs w:val="21"/>
                    </w:rPr>
                    <w:t>颗粒物</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rFonts w:hint="eastAsia"/>
                      <w:color w:val="auto"/>
                      <w:szCs w:val="21"/>
                    </w:rPr>
                    <w:t>皮带密闭输送，置于封闭车间内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G12</w:t>
                  </w:r>
                </w:p>
              </w:tc>
              <w:tc>
                <w:tcPr>
                  <w:tcW w:w="683" w:type="pct"/>
                  <w:vAlign w:val="center"/>
                </w:tcPr>
                <w:p>
                  <w:pPr>
                    <w:adjustRightInd w:val="0"/>
                    <w:snapToGrid w:val="0"/>
                    <w:jc w:val="center"/>
                    <w:rPr>
                      <w:color w:val="auto"/>
                      <w:szCs w:val="21"/>
                    </w:rPr>
                  </w:pPr>
                  <w:r>
                    <w:rPr>
                      <w:rFonts w:hint="eastAsia"/>
                      <w:color w:val="auto"/>
                      <w:szCs w:val="21"/>
                    </w:rPr>
                    <w:t>搅拌</w:t>
                  </w:r>
                </w:p>
              </w:tc>
              <w:tc>
                <w:tcPr>
                  <w:tcW w:w="682" w:type="pct"/>
                  <w:vAlign w:val="center"/>
                </w:tcPr>
                <w:p>
                  <w:pPr>
                    <w:adjustRightInd w:val="0"/>
                    <w:snapToGrid w:val="0"/>
                    <w:jc w:val="center"/>
                    <w:rPr>
                      <w:color w:val="auto"/>
                      <w:szCs w:val="21"/>
                    </w:rPr>
                  </w:pPr>
                  <w:r>
                    <w:rPr>
                      <w:rFonts w:hint="eastAsia"/>
                      <w:color w:val="auto"/>
                      <w:szCs w:val="21"/>
                    </w:rPr>
                    <w:t>搅拌粉尘</w:t>
                  </w:r>
                </w:p>
              </w:tc>
              <w:tc>
                <w:tcPr>
                  <w:tcW w:w="682" w:type="pct"/>
                  <w:vAlign w:val="center"/>
                </w:tcPr>
                <w:p>
                  <w:pPr>
                    <w:adjustRightInd w:val="0"/>
                    <w:snapToGrid w:val="0"/>
                    <w:jc w:val="center"/>
                    <w:rPr>
                      <w:color w:val="auto"/>
                      <w:szCs w:val="21"/>
                    </w:rPr>
                  </w:pPr>
                  <w:r>
                    <w:rPr>
                      <w:rFonts w:hint="eastAsia"/>
                      <w:color w:val="auto"/>
                      <w:szCs w:val="21"/>
                    </w:rPr>
                    <w:t>颗粒物</w:t>
                  </w:r>
                </w:p>
              </w:tc>
              <w:tc>
                <w:tcPr>
                  <w:tcW w:w="682" w:type="pct"/>
                  <w:vAlign w:val="center"/>
                </w:tcPr>
                <w:p>
                  <w:pPr>
                    <w:adjustRightInd w:val="0"/>
                    <w:snapToGrid w:val="0"/>
                    <w:jc w:val="center"/>
                    <w:rPr>
                      <w:color w:val="auto"/>
                      <w:szCs w:val="21"/>
                    </w:rPr>
                  </w:pPr>
                  <w:r>
                    <w:rPr>
                      <w:rFonts w:hint="eastAsia"/>
                      <w:color w:val="auto"/>
                      <w:szCs w:val="21"/>
                    </w:rPr>
                    <w:t>间断</w:t>
                  </w:r>
                </w:p>
              </w:tc>
              <w:tc>
                <w:tcPr>
                  <w:tcW w:w="1639" w:type="pct"/>
                  <w:vAlign w:val="center"/>
                </w:tcPr>
                <w:p>
                  <w:pPr>
                    <w:adjustRightInd w:val="0"/>
                    <w:snapToGrid w:val="0"/>
                    <w:jc w:val="center"/>
                    <w:rPr>
                      <w:color w:val="auto"/>
                      <w:szCs w:val="21"/>
                    </w:rPr>
                  </w:pPr>
                  <w:r>
                    <w:rPr>
                      <w:color w:val="auto"/>
                      <w:szCs w:val="21"/>
                    </w:rPr>
                    <w:t>搅拌楼整体外封+</w:t>
                  </w:r>
                  <w:r>
                    <w:rPr>
                      <w:rFonts w:hint="eastAsia"/>
                      <w:color w:val="auto"/>
                      <w:szCs w:val="21"/>
                    </w:rPr>
                    <w:t>1</w:t>
                  </w:r>
                  <w:r>
                    <w:rPr>
                      <w:color w:val="auto"/>
                      <w:szCs w:val="21"/>
                    </w:rPr>
                    <w:t>套</w:t>
                  </w:r>
                  <w:r>
                    <w:rPr>
                      <w:rFonts w:hint="eastAsia"/>
                      <w:color w:val="auto"/>
                      <w:szCs w:val="21"/>
                    </w:rPr>
                    <w:t>覆膜布袋除尘器</w:t>
                  </w:r>
                  <w:r>
                    <w:rPr>
                      <w:color w:val="auto"/>
                      <w:szCs w:val="21"/>
                    </w:rPr>
                    <w:t>+</w:t>
                  </w:r>
                  <w:r>
                    <w:rPr>
                      <w:rFonts w:hint="eastAsia"/>
                      <w:color w:val="auto"/>
                      <w:szCs w:val="21"/>
                    </w:rPr>
                    <w:t>1</w:t>
                  </w:r>
                  <w:r>
                    <w:rPr>
                      <w:color w:val="auto"/>
                      <w:szCs w:val="21"/>
                    </w:rPr>
                    <w:t>根15m高排</w:t>
                  </w:r>
                  <w:r>
                    <w:rPr>
                      <w:rFonts w:hint="eastAsia"/>
                      <w:color w:val="auto"/>
                      <w:szCs w:val="21"/>
                    </w:rPr>
                    <w:t>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color w:val="auto"/>
                      <w:szCs w:val="21"/>
                    </w:rPr>
                    <w:t>废水</w:t>
                  </w:r>
                </w:p>
              </w:tc>
              <w:tc>
                <w:tcPr>
                  <w:tcW w:w="395" w:type="pct"/>
                  <w:vAlign w:val="center"/>
                </w:tcPr>
                <w:p>
                  <w:pPr>
                    <w:adjustRightInd w:val="0"/>
                    <w:snapToGrid w:val="0"/>
                    <w:jc w:val="center"/>
                    <w:rPr>
                      <w:color w:val="auto"/>
                      <w:szCs w:val="21"/>
                    </w:rPr>
                  </w:pPr>
                  <w:r>
                    <w:rPr>
                      <w:rFonts w:hint="eastAsia"/>
                      <w:color w:val="auto"/>
                      <w:szCs w:val="21"/>
                    </w:rPr>
                    <w:t>W</w:t>
                  </w:r>
                  <w:r>
                    <w:rPr>
                      <w:color w:val="auto"/>
                      <w:szCs w:val="21"/>
                    </w:rPr>
                    <w:t>1</w:t>
                  </w:r>
                </w:p>
              </w:tc>
              <w:tc>
                <w:tcPr>
                  <w:tcW w:w="683" w:type="pct"/>
                  <w:vAlign w:val="center"/>
                </w:tcPr>
                <w:p>
                  <w:pPr>
                    <w:adjustRightInd w:val="0"/>
                    <w:snapToGrid w:val="0"/>
                    <w:jc w:val="center"/>
                    <w:rPr>
                      <w:color w:val="auto"/>
                      <w:szCs w:val="21"/>
                    </w:rPr>
                  </w:pPr>
                  <w:r>
                    <w:rPr>
                      <w:color w:val="auto"/>
                      <w:szCs w:val="21"/>
                    </w:rPr>
                    <w:t>车辆清洗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沉淀池沉淀后循环使用，不外排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W2</w:t>
                  </w:r>
                </w:p>
              </w:tc>
              <w:tc>
                <w:tcPr>
                  <w:tcW w:w="683" w:type="pct"/>
                  <w:vAlign w:val="center"/>
                </w:tcPr>
                <w:p>
                  <w:pPr>
                    <w:adjustRightInd w:val="0"/>
                    <w:snapToGrid w:val="0"/>
                    <w:jc w:val="center"/>
                    <w:rPr>
                      <w:color w:val="auto"/>
                      <w:szCs w:val="21"/>
                    </w:rPr>
                  </w:pPr>
                  <w:r>
                    <w:rPr>
                      <w:rFonts w:hint="eastAsia"/>
                      <w:color w:val="auto"/>
                      <w:szCs w:val="21"/>
                    </w:rPr>
                    <w:t>破碎、筛分</w:t>
                  </w:r>
                </w:p>
              </w:tc>
              <w:tc>
                <w:tcPr>
                  <w:tcW w:w="682" w:type="pct"/>
                  <w:vAlign w:val="center"/>
                </w:tcPr>
                <w:p>
                  <w:pPr>
                    <w:adjustRightInd w:val="0"/>
                    <w:snapToGrid w:val="0"/>
                    <w:jc w:val="center"/>
                    <w:rPr>
                      <w:color w:val="auto"/>
                      <w:szCs w:val="21"/>
                    </w:rPr>
                  </w:pPr>
                  <w:r>
                    <w:rPr>
                      <w:rFonts w:hint="eastAsia"/>
                      <w:color w:val="auto"/>
                      <w:szCs w:val="21"/>
                    </w:rPr>
                    <w:t>喷淋废水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W3</w:t>
                  </w:r>
                </w:p>
              </w:tc>
              <w:tc>
                <w:tcPr>
                  <w:tcW w:w="683" w:type="pct"/>
                  <w:vAlign w:val="center"/>
                </w:tcPr>
                <w:p>
                  <w:pPr>
                    <w:adjustRightInd w:val="0"/>
                    <w:snapToGrid w:val="0"/>
                    <w:jc w:val="center"/>
                    <w:rPr>
                      <w:color w:val="auto"/>
                      <w:szCs w:val="21"/>
                    </w:rPr>
                  </w:pPr>
                  <w:r>
                    <w:rPr>
                      <w:rFonts w:hint="eastAsia"/>
                      <w:color w:val="auto"/>
                      <w:szCs w:val="21"/>
                    </w:rPr>
                    <w:t>车辆清洗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p>
              </w:tc>
              <w:tc>
                <w:tcPr>
                  <w:tcW w:w="682" w:type="pct"/>
                  <w:vAlign w:val="center"/>
                </w:tcPr>
                <w:p>
                  <w:pPr>
                    <w:adjustRightInd w:val="0"/>
                    <w:snapToGrid w:val="0"/>
                    <w:jc w:val="center"/>
                    <w:rPr>
                      <w:color w:val="auto"/>
                      <w:szCs w:val="21"/>
                    </w:rPr>
                  </w:pP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W4</w:t>
                  </w:r>
                </w:p>
              </w:tc>
              <w:tc>
                <w:tcPr>
                  <w:tcW w:w="683" w:type="pct"/>
                  <w:vAlign w:val="center"/>
                </w:tcPr>
                <w:p>
                  <w:pPr>
                    <w:adjustRightInd w:val="0"/>
                    <w:snapToGrid w:val="0"/>
                    <w:jc w:val="center"/>
                    <w:rPr>
                      <w:color w:val="auto"/>
                      <w:szCs w:val="21"/>
                    </w:rPr>
                  </w:pPr>
                  <w:r>
                    <w:rPr>
                      <w:rFonts w:hint="eastAsia"/>
                      <w:color w:val="auto"/>
                      <w:szCs w:val="21"/>
                    </w:rPr>
                    <w:t>皮带机、搅拌机清洗</w:t>
                  </w:r>
                </w:p>
              </w:tc>
              <w:tc>
                <w:tcPr>
                  <w:tcW w:w="682" w:type="pct"/>
                  <w:vAlign w:val="center"/>
                </w:tcPr>
                <w:p>
                  <w:pPr>
                    <w:adjustRightInd w:val="0"/>
                    <w:snapToGrid w:val="0"/>
                    <w:jc w:val="center"/>
                    <w:rPr>
                      <w:color w:val="auto"/>
                      <w:szCs w:val="21"/>
                    </w:rPr>
                  </w:pPr>
                  <w:r>
                    <w:rPr>
                      <w:color w:val="auto"/>
                      <w:szCs w:val="21"/>
                    </w:rPr>
                    <w:t>清洗废水</w:t>
                  </w:r>
                </w:p>
              </w:tc>
              <w:tc>
                <w:tcPr>
                  <w:tcW w:w="682" w:type="pct"/>
                  <w:vAlign w:val="center"/>
                </w:tcPr>
                <w:p>
                  <w:pPr>
                    <w:adjustRightInd w:val="0"/>
                    <w:snapToGrid w:val="0"/>
                    <w:jc w:val="center"/>
                    <w:rPr>
                      <w:color w:val="auto"/>
                      <w:szCs w:val="21"/>
                    </w:rPr>
                  </w:pPr>
                  <w:r>
                    <w:rPr>
                      <w:color w:val="auto"/>
                      <w:szCs w:val="21"/>
                    </w:rPr>
                    <w:t>SS</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W5</w:t>
                  </w:r>
                </w:p>
              </w:tc>
              <w:tc>
                <w:tcPr>
                  <w:tcW w:w="683" w:type="pct"/>
                  <w:vAlign w:val="center"/>
                </w:tcPr>
                <w:p>
                  <w:pPr>
                    <w:adjustRightInd w:val="0"/>
                    <w:snapToGrid w:val="0"/>
                    <w:jc w:val="center"/>
                    <w:rPr>
                      <w:color w:val="auto"/>
                      <w:szCs w:val="21"/>
                    </w:rPr>
                  </w:pPr>
                  <w:r>
                    <w:rPr>
                      <w:color w:val="auto"/>
                      <w:szCs w:val="21"/>
                    </w:rPr>
                    <w:t>职工生活</w:t>
                  </w:r>
                </w:p>
              </w:tc>
              <w:tc>
                <w:tcPr>
                  <w:tcW w:w="682" w:type="pct"/>
                  <w:vAlign w:val="center"/>
                </w:tcPr>
                <w:p>
                  <w:pPr>
                    <w:adjustRightInd w:val="0"/>
                    <w:snapToGrid w:val="0"/>
                    <w:jc w:val="center"/>
                    <w:rPr>
                      <w:color w:val="auto"/>
                      <w:szCs w:val="21"/>
                    </w:rPr>
                  </w:pPr>
                  <w:r>
                    <w:rPr>
                      <w:color w:val="auto"/>
                      <w:szCs w:val="21"/>
                    </w:rPr>
                    <w:t>生活废水</w:t>
                  </w:r>
                </w:p>
              </w:tc>
              <w:tc>
                <w:tcPr>
                  <w:tcW w:w="682" w:type="pct"/>
                  <w:vAlign w:val="center"/>
                </w:tcPr>
                <w:p>
                  <w:pPr>
                    <w:adjustRightInd w:val="0"/>
                    <w:snapToGrid w:val="0"/>
                    <w:jc w:val="center"/>
                    <w:rPr>
                      <w:color w:val="auto"/>
                      <w:szCs w:val="21"/>
                    </w:rPr>
                  </w:pPr>
                  <w:r>
                    <w:rPr>
                      <w:color w:val="auto"/>
                      <w:szCs w:val="21"/>
                    </w:rPr>
                    <w:t>COD、SS、氨氮</w:t>
                  </w:r>
                </w:p>
              </w:tc>
              <w:tc>
                <w:tcPr>
                  <w:tcW w:w="682" w:type="pct"/>
                  <w:vAlign w:val="center"/>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防渗化粪池定其清淘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color w:val="auto"/>
                      <w:szCs w:val="21"/>
                    </w:rPr>
                    <w:t>噪声</w:t>
                  </w: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1</w:t>
                  </w:r>
                </w:p>
              </w:tc>
              <w:tc>
                <w:tcPr>
                  <w:tcW w:w="683" w:type="pct"/>
                  <w:vAlign w:val="center"/>
                </w:tcPr>
                <w:p>
                  <w:pPr>
                    <w:adjustRightInd w:val="0"/>
                    <w:snapToGrid w:val="0"/>
                    <w:jc w:val="center"/>
                    <w:rPr>
                      <w:color w:val="auto"/>
                      <w:szCs w:val="21"/>
                    </w:rPr>
                  </w:pPr>
                  <w:r>
                    <w:rPr>
                      <w:rFonts w:hint="eastAsia"/>
                      <w:color w:val="auto"/>
                      <w:szCs w:val="21"/>
                    </w:rPr>
                    <w:t>运输车辆</w:t>
                  </w:r>
                </w:p>
              </w:tc>
              <w:tc>
                <w:tcPr>
                  <w:tcW w:w="682" w:type="pct"/>
                  <w:vAlign w:val="center"/>
                </w:tcPr>
                <w:p>
                  <w:pPr>
                    <w:adjustRightInd w:val="0"/>
                    <w:snapToGrid w:val="0"/>
                    <w:jc w:val="center"/>
                    <w:rPr>
                      <w:color w:val="auto"/>
                      <w:szCs w:val="21"/>
                    </w:rPr>
                  </w:pPr>
                  <w:r>
                    <w:rPr>
                      <w:rFonts w:hint="eastAsia"/>
                      <w:color w:val="auto"/>
                      <w:szCs w:val="21"/>
                    </w:rPr>
                    <w:t>车辆噪声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厂房隔声、基础减振、消声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2</w:t>
                  </w:r>
                </w:p>
              </w:tc>
              <w:tc>
                <w:tcPr>
                  <w:tcW w:w="683" w:type="pct"/>
                  <w:vAlign w:val="center"/>
                </w:tcPr>
                <w:p>
                  <w:pPr>
                    <w:adjustRightInd w:val="0"/>
                    <w:snapToGrid w:val="0"/>
                    <w:jc w:val="center"/>
                    <w:rPr>
                      <w:color w:val="auto"/>
                      <w:szCs w:val="21"/>
                    </w:rPr>
                  </w:pPr>
                  <w:r>
                    <w:rPr>
                      <w:color w:val="auto"/>
                      <w:szCs w:val="21"/>
                    </w:rPr>
                    <w:t>给料机</w:t>
                  </w:r>
                </w:p>
              </w:tc>
              <w:tc>
                <w:tcPr>
                  <w:tcW w:w="682" w:type="pct"/>
                  <w:vAlign w:val="center"/>
                </w:tcPr>
                <w:p>
                  <w:pPr>
                    <w:adjustRightInd w:val="0"/>
                    <w:snapToGrid w:val="0"/>
                    <w:jc w:val="center"/>
                    <w:rPr>
                      <w:color w:val="auto"/>
                      <w:szCs w:val="21"/>
                    </w:rPr>
                  </w:pPr>
                  <w:r>
                    <w:rPr>
                      <w:color w:val="auto"/>
                      <w:szCs w:val="21"/>
                    </w:rPr>
                    <w:t>给料机噪声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3</w:t>
                  </w:r>
                </w:p>
              </w:tc>
              <w:tc>
                <w:tcPr>
                  <w:tcW w:w="683" w:type="pct"/>
                  <w:vAlign w:val="center"/>
                </w:tcPr>
                <w:p>
                  <w:pPr>
                    <w:adjustRightInd w:val="0"/>
                    <w:snapToGrid w:val="0"/>
                    <w:jc w:val="center"/>
                    <w:rPr>
                      <w:color w:val="auto"/>
                      <w:szCs w:val="21"/>
                    </w:rPr>
                  </w:pPr>
                  <w:r>
                    <w:rPr>
                      <w:color w:val="auto"/>
                      <w:szCs w:val="21"/>
                    </w:rPr>
                    <w:t>颚式破碎机</w:t>
                  </w:r>
                </w:p>
              </w:tc>
              <w:tc>
                <w:tcPr>
                  <w:tcW w:w="682" w:type="pct"/>
                  <w:vAlign w:val="center"/>
                </w:tcPr>
                <w:p>
                  <w:pPr>
                    <w:adjustRightInd w:val="0"/>
                    <w:snapToGrid w:val="0"/>
                    <w:jc w:val="center"/>
                    <w:rPr>
                      <w:color w:val="auto"/>
                      <w:szCs w:val="21"/>
                    </w:rPr>
                  </w:pPr>
                  <w:r>
                    <w:rPr>
                      <w:color w:val="auto"/>
                      <w:szCs w:val="21"/>
                    </w:rPr>
                    <w:t>颚式破碎机噪声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4</w:t>
                  </w:r>
                </w:p>
              </w:tc>
              <w:tc>
                <w:tcPr>
                  <w:tcW w:w="683" w:type="pct"/>
                  <w:vAlign w:val="center"/>
                </w:tcPr>
                <w:p>
                  <w:pPr>
                    <w:adjustRightInd w:val="0"/>
                    <w:snapToGrid w:val="0"/>
                    <w:jc w:val="center"/>
                    <w:rPr>
                      <w:color w:val="auto"/>
                      <w:szCs w:val="21"/>
                    </w:rPr>
                  </w:pPr>
                  <w:r>
                    <w:rPr>
                      <w:rFonts w:hint="eastAsia"/>
                      <w:color w:val="auto"/>
                      <w:szCs w:val="21"/>
                    </w:rPr>
                    <w:t>锤式破碎机</w:t>
                  </w:r>
                </w:p>
              </w:tc>
              <w:tc>
                <w:tcPr>
                  <w:tcW w:w="682" w:type="pct"/>
                  <w:vAlign w:val="center"/>
                </w:tcPr>
                <w:p>
                  <w:pPr>
                    <w:adjustRightInd w:val="0"/>
                    <w:snapToGrid w:val="0"/>
                    <w:jc w:val="center"/>
                    <w:rPr>
                      <w:color w:val="auto"/>
                      <w:szCs w:val="21"/>
                    </w:rPr>
                  </w:pPr>
                  <w:r>
                    <w:rPr>
                      <w:rFonts w:hint="eastAsia"/>
                      <w:color w:val="auto"/>
                      <w:szCs w:val="21"/>
                    </w:rPr>
                    <w:t>锤式破碎机</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5</w:t>
                  </w:r>
                </w:p>
              </w:tc>
              <w:tc>
                <w:tcPr>
                  <w:tcW w:w="683" w:type="pct"/>
                  <w:vAlign w:val="center"/>
                </w:tcPr>
                <w:p>
                  <w:pPr>
                    <w:adjustRightInd w:val="0"/>
                    <w:snapToGrid w:val="0"/>
                    <w:jc w:val="center"/>
                    <w:rPr>
                      <w:color w:val="auto"/>
                      <w:szCs w:val="21"/>
                    </w:rPr>
                  </w:pPr>
                  <w:r>
                    <w:rPr>
                      <w:rFonts w:hint="eastAsia"/>
                      <w:color w:val="auto"/>
                      <w:szCs w:val="21"/>
                    </w:rPr>
                    <w:t>细破</w:t>
                  </w:r>
                </w:p>
              </w:tc>
              <w:tc>
                <w:tcPr>
                  <w:tcW w:w="682" w:type="pct"/>
                  <w:vAlign w:val="center"/>
                </w:tcPr>
                <w:p>
                  <w:pPr>
                    <w:adjustRightInd w:val="0"/>
                    <w:snapToGrid w:val="0"/>
                    <w:jc w:val="center"/>
                    <w:rPr>
                      <w:color w:val="auto"/>
                      <w:szCs w:val="21"/>
                    </w:rPr>
                  </w:pPr>
                  <w:r>
                    <w:rPr>
                      <w:rFonts w:hint="eastAsia"/>
                      <w:color w:val="auto"/>
                      <w:szCs w:val="21"/>
                    </w:rPr>
                    <w:t>细破机</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w:t>
                  </w:r>
                  <w:r>
                    <w:rPr>
                      <w:color w:val="auto"/>
                      <w:szCs w:val="21"/>
                    </w:rPr>
                    <w:t>6</w:t>
                  </w:r>
                </w:p>
              </w:tc>
              <w:tc>
                <w:tcPr>
                  <w:tcW w:w="683" w:type="pct"/>
                  <w:vAlign w:val="center"/>
                </w:tcPr>
                <w:p>
                  <w:pPr>
                    <w:adjustRightInd w:val="0"/>
                    <w:snapToGrid w:val="0"/>
                    <w:jc w:val="center"/>
                    <w:rPr>
                      <w:color w:val="auto"/>
                      <w:szCs w:val="21"/>
                    </w:rPr>
                  </w:pPr>
                  <w:r>
                    <w:rPr>
                      <w:rFonts w:hint="eastAsia"/>
                      <w:color w:val="auto"/>
                      <w:szCs w:val="21"/>
                    </w:rPr>
                    <w:t>圆振筛</w:t>
                  </w:r>
                </w:p>
              </w:tc>
              <w:tc>
                <w:tcPr>
                  <w:tcW w:w="682" w:type="pct"/>
                  <w:vAlign w:val="center"/>
                </w:tcPr>
                <w:p>
                  <w:pPr>
                    <w:adjustRightInd w:val="0"/>
                    <w:snapToGrid w:val="0"/>
                    <w:jc w:val="center"/>
                    <w:rPr>
                      <w:color w:val="auto"/>
                      <w:szCs w:val="21"/>
                    </w:rPr>
                  </w:pPr>
                  <w:r>
                    <w:rPr>
                      <w:color w:val="auto"/>
                      <w:szCs w:val="21"/>
                    </w:rPr>
                    <w:t>振动筛噪声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N7</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682" w:type="pct"/>
                  <w:vAlign w:val="center"/>
                </w:tcPr>
                <w:p>
                  <w:pPr>
                    <w:adjustRightInd w:val="0"/>
                    <w:snapToGrid w:val="0"/>
                    <w:jc w:val="center"/>
                    <w:rPr>
                      <w:color w:val="auto"/>
                      <w:szCs w:val="21"/>
                    </w:rPr>
                  </w:pPr>
                  <w:r>
                    <w:rPr>
                      <w:rFonts w:hint="eastAsia"/>
                      <w:color w:val="auto"/>
                      <w:szCs w:val="21"/>
                    </w:rPr>
                    <w:t>压滤噪声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N8</w:t>
                  </w:r>
                </w:p>
              </w:tc>
              <w:tc>
                <w:tcPr>
                  <w:tcW w:w="683" w:type="pct"/>
                  <w:vAlign w:val="center"/>
                </w:tcPr>
                <w:p>
                  <w:pPr>
                    <w:adjustRightInd w:val="0"/>
                    <w:snapToGrid w:val="0"/>
                    <w:jc w:val="center"/>
                    <w:rPr>
                      <w:color w:val="auto"/>
                      <w:szCs w:val="21"/>
                    </w:rPr>
                  </w:pPr>
                  <w:r>
                    <w:rPr>
                      <w:rFonts w:hint="eastAsia"/>
                      <w:color w:val="auto"/>
                      <w:szCs w:val="21"/>
                    </w:rPr>
                    <w:t>原料罐车</w:t>
                  </w:r>
                </w:p>
              </w:tc>
              <w:tc>
                <w:tcPr>
                  <w:tcW w:w="682" w:type="pct"/>
                  <w:vAlign w:val="center"/>
                </w:tcPr>
                <w:p>
                  <w:pPr>
                    <w:adjustRightInd w:val="0"/>
                    <w:snapToGrid w:val="0"/>
                    <w:jc w:val="center"/>
                    <w:rPr>
                      <w:color w:val="auto"/>
                      <w:szCs w:val="21"/>
                    </w:rPr>
                  </w:pPr>
                  <w:r>
                    <w:rPr>
                      <w:rFonts w:hint="eastAsia"/>
                      <w:color w:val="auto"/>
                      <w:szCs w:val="21"/>
                    </w:rPr>
                    <w:t>原料罐车</w:t>
                  </w:r>
                  <w:r>
                    <w:rPr>
                      <w:color w:val="auto"/>
                      <w:szCs w:val="21"/>
                    </w:rPr>
                    <w:t>噪声</w:t>
                  </w:r>
                </w:p>
              </w:tc>
              <w:tc>
                <w:tcPr>
                  <w:tcW w:w="682" w:type="pct"/>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N9</w:t>
                  </w:r>
                </w:p>
              </w:tc>
              <w:tc>
                <w:tcPr>
                  <w:tcW w:w="683" w:type="pct"/>
                  <w:vAlign w:val="center"/>
                </w:tcPr>
                <w:p>
                  <w:pPr>
                    <w:adjustRightInd w:val="0"/>
                    <w:snapToGrid w:val="0"/>
                    <w:jc w:val="center"/>
                    <w:rPr>
                      <w:color w:val="auto"/>
                      <w:szCs w:val="21"/>
                    </w:rPr>
                  </w:pPr>
                  <w:r>
                    <w:rPr>
                      <w:rFonts w:hint="eastAsia"/>
                      <w:color w:val="auto"/>
                      <w:szCs w:val="21"/>
                    </w:rPr>
                    <w:t>运输车辆</w:t>
                  </w:r>
                </w:p>
              </w:tc>
              <w:tc>
                <w:tcPr>
                  <w:tcW w:w="682" w:type="pct"/>
                </w:tcPr>
                <w:p>
                  <w:pPr>
                    <w:adjustRightInd w:val="0"/>
                    <w:snapToGrid w:val="0"/>
                    <w:jc w:val="center"/>
                    <w:rPr>
                      <w:color w:val="auto"/>
                      <w:szCs w:val="21"/>
                    </w:rPr>
                  </w:pPr>
                  <w:r>
                    <w:rPr>
                      <w:rFonts w:hint="eastAsia"/>
                      <w:color w:val="auto"/>
                      <w:szCs w:val="21"/>
                    </w:rPr>
                    <w:t>车辆</w:t>
                  </w:r>
                  <w:r>
                    <w:rPr>
                      <w:color w:val="auto"/>
                      <w:szCs w:val="21"/>
                    </w:rPr>
                    <w:t>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N10</w:t>
                  </w:r>
                </w:p>
              </w:tc>
              <w:tc>
                <w:tcPr>
                  <w:tcW w:w="683" w:type="pct"/>
                  <w:vAlign w:val="center"/>
                </w:tcPr>
                <w:p>
                  <w:pPr>
                    <w:adjustRightInd w:val="0"/>
                    <w:snapToGrid w:val="0"/>
                    <w:jc w:val="center"/>
                    <w:rPr>
                      <w:color w:val="auto"/>
                      <w:szCs w:val="21"/>
                    </w:rPr>
                  </w:pPr>
                  <w:r>
                    <w:rPr>
                      <w:rFonts w:hint="eastAsia"/>
                      <w:color w:val="auto"/>
                      <w:szCs w:val="21"/>
                    </w:rPr>
                    <w:t>配料机</w:t>
                  </w:r>
                </w:p>
              </w:tc>
              <w:tc>
                <w:tcPr>
                  <w:tcW w:w="682" w:type="pct"/>
                </w:tcPr>
                <w:p>
                  <w:pPr>
                    <w:adjustRightInd w:val="0"/>
                    <w:snapToGrid w:val="0"/>
                    <w:jc w:val="center"/>
                    <w:rPr>
                      <w:color w:val="auto"/>
                      <w:szCs w:val="21"/>
                    </w:rPr>
                  </w:pPr>
                  <w:r>
                    <w:rPr>
                      <w:rFonts w:hint="eastAsia"/>
                      <w:color w:val="auto"/>
                      <w:szCs w:val="21"/>
                    </w:rPr>
                    <w:t>配料噪声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N11</w:t>
                  </w:r>
                </w:p>
              </w:tc>
              <w:tc>
                <w:tcPr>
                  <w:tcW w:w="683" w:type="pct"/>
                  <w:vAlign w:val="center"/>
                </w:tcPr>
                <w:p>
                  <w:pPr>
                    <w:adjustRightInd w:val="0"/>
                    <w:snapToGrid w:val="0"/>
                    <w:jc w:val="center"/>
                    <w:rPr>
                      <w:color w:val="auto"/>
                      <w:szCs w:val="21"/>
                    </w:rPr>
                  </w:pPr>
                  <w:r>
                    <w:rPr>
                      <w:rFonts w:hint="eastAsia"/>
                      <w:color w:val="auto"/>
                      <w:szCs w:val="21"/>
                    </w:rPr>
                    <w:t>皮带输送机、螺旋输送机</w:t>
                  </w:r>
                </w:p>
              </w:tc>
              <w:tc>
                <w:tcPr>
                  <w:tcW w:w="682" w:type="pct"/>
                </w:tcPr>
                <w:p>
                  <w:pPr>
                    <w:adjustRightInd w:val="0"/>
                    <w:snapToGrid w:val="0"/>
                    <w:jc w:val="center"/>
                    <w:rPr>
                      <w:color w:val="auto"/>
                      <w:szCs w:val="21"/>
                    </w:rPr>
                  </w:pPr>
                  <w:r>
                    <w:rPr>
                      <w:rFonts w:hint="eastAsia"/>
                      <w:color w:val="auto"/>
                      <w:szCs w:val="21"/>
                    </w:rPr>
                    <w:t>皮带机噪声、螺旋输送机噪声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N12</w:t>
                  </w:r>
                </w:p>
              </w:tc>
              <w:tc>
                <w:tcPr>
                  <w:tcW w:w="683" w:type="pct"/>
                  <w:vAlign w:val="center"/>
                </w:tcPr>
                <w:p>
                  <w:pPr>
                    <w:adjustRightInd w:val="0"/>
                    <w:snapToGrid w:val="0"/>
                    <w:jc w:val="center"/>
                    <w:rPr>
                      <w:color w:val="auto"/>
                      <w:szCs w:val="21"/>
                    </w:rPr>
                  </w:pPr>
                  <w:r>
                    <w:rPr>
                      <w:rFonts w:hint="eastAsia"/>
                      <w:color w:val="auto"/>
                      <w:szCs w:val="21"/>
                    </w:rPr>
                    <w:t>搅拌机</w:t>
                  </w:r>
                </w:p>
              </w:tc>
              <w:tc>
                <w:tcPr>
                  <w:tcW w:w="682" w:type="pct"/>
                </w:tcPr>
                <w:p>
                  <w:pPr>
                    <w:adjustRightInd w:val="0"/>
                    <w:snapToGrid w:val="0"/>
                    <w:jc w:val="center"/>
                    <w:rPr>
                      <w:color w:val="auto"/>
                      <w:szCs w:val="21"/>
                    </w:rPr>
                  </w:pPr>
                  <w:r>
                    <w:rPr>
                      <w:rFonts w:hint="eastAsia"/>
                      <w:color w:val="auto"/>
                      <w:szCs w:val="21"/>
                    </w:rPr>
                    <w:t>搅拌机噪声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N13</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682" w:type="pct"/>
                </w:tcPr>
                <w:p>
                  <w:pPr>
                    <w:adjustRightInd w:val="0"/>
                    <w:snapToGrid w:val="0"/>
                    <w:jc w:val="center"/>
                    <w:rPr>
                      <w:color w:val="auto"/>
                      <w:szCs w:val="21"/>
                    </w:rPr>
                  </w:pPr>
                  <w:r>
                    <w:rPr>
                      <w:rFonts w:hint="eastAsia"/>
                      <w:color w:val="auto"/>
                      <w:szCs w:val="21"/>
                    </w:rPr>
                    <w:t>压滤机噪声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N14</w:t>
                  </w:r>
                </w:p>
              </w:tc>
              <w:tc>
                <w:tcPr>
                  <w:tcW w:w="683" w:type="pct"/>
                  <w:vAlign w:val="center"/>
                </w:tcPr>
                <w:p>
                  <w:pPr>
                    <w:adjustRightInd w:val="0"/>
                    <w:snapToGrid w:val="0"/>
                    <w:jc w:val="center"/>
                    <w:rPr>
                      <w:color w:val="auto"/>
                      <w:szCs w:val="21"/>
                    </w:rPr>
                  </w:pPr>
                  <w:r>
                    <w:rPr>
                      <w:rFonts w:hint="eastAsia"/>
                      <w:color w:val="auto"/>
                      <w:szCs w:val="21"/>
                    </w:rPr>
                    <w:t>制砖机</w:t>
                  </w:r>
                </w:p>
              </w:tc>
              <w:tc>
                <w:tcPr>
                  <w:tcW w:w="682" w:type="pct"/>
                </w:tcPr>
                <w:p>
                  <w:pPr>
                    <w:adjustRightInd w:val="0"/>
                    <w:snapToGrid w:val="0"/>
                    <w:jc w:val="center"/>
                    <w:rPr>
                      <w:color w:val="auto"/>
                      <w:szCs w:val="21"/>
                    </w:rPr>
                  </w:pPr>
                  <w:r>
                    <w:rPr>
                      <w:rFonts w:hint="eastAsia"/>
                      <w:color w:val="auto"/>
                      <w:szCs w:val="21"/>
                    </w:rPr>
                    <w:t>制砖</w:t>
                  </w:r>
                  <w:r>
                    <w:rPr>
                      <w:color w:val="auto"/>
                      <w:szCs w:val="21"/>
                    </w:rPr>
                    <w:t>机噪声</w:t>
                  </w:r>
                </w:p>
              </w:tc>
              <w:tc>
                <w:tcPr>
                  <w:tcW w:w="682" w:type="pct"/>
                  <w:vAlign w:val="center"/>
                </w:tcPr>
                <w:p>
                  <w:pPr>
                    <w:adjustRightInd w:val="0"/>
                    <w:snapToGrid w:val="0"/>
                    <w:jc w:val="center"/>
                    <w:rPr>
                      <w:color w:val="auto"/>
                      <w:szCs w:val="21"/>
                    </w:rPr>
                  </w:pPr>
                  <w:r>
                    <w:rPr>
                      <w:color w:val="auto"/>
                      <w:szCs w:val="21"/>
                    </w:rPr>
                    <w:t>Leq(A)</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restart"/>
                  <w:vAlign w:val="center"/>
                </w:tcPr>
                <w:p>
                  <w:pPr>
                    <w:adjustRightInd w:val="0"/>
                    <w:snapToGrid w:val="0"/>
                    <w:jc w:val="center"/>
                    <w:rPr>
                      <w:color w:val="auto"/>
                      <w:szCs w:val="21"/>
                    </w:rPr>
                  </w:pPr>
                  <w:r>
                    <w:rPr>
                      <w:rFonts w:hint="eastAsia"/>
                      <w:color w:val="auto"/>
                      <w:szCs w:val="21"/>
                    </w:rPr>
                    <w:t>固废</w:t>
                  </w:r>
                </w:p>
              </w:tc>
              <w:tc>
                <w:tcPr>
                  <w:tcW w:w="395" w:type="pct"/>
                  <w:vAlign w:val="center"/>
                </w:tcPr>
                <w:p>
                  <w:pPr>
                    <w:adjustRightInd w:val="0"/>
                    <w:snapToGrid w:val="0"/>
                    <w:jc w:val="center"/>
                    <w:rPr>
                      <w:color w:val="auto"/>
                      <w:szCs w:val="21"/>
                    </w:rPr>
                  </w:pPr>
                  <w:r>
                    <w:rPr>
                      <w:rFonts w:hint="eastAsia"/>
                      <w:color w:val="auto"/>
                      <w:szCs w:val="21"/>
                    </w:rPr>
                    <w:t>S1</w:t>
                  </w:r>
                </w:p>
              </w:tc>
              <w:tc>
                <w:tcPr>
                  <w:tcW w:w="683" w:type="pct"/>
                </w:tcPr>
                <w:p>
                  <w:pPr>
                    <w:adjustRightInd w:val="0"/>
                    <w:snapToGrid w:val="0"/>
                    <w:jc w:val="center"/>
                    <w:rPr>
                      <w:color w:val="auto"/>
                      <w:szCs w:val="21"/>
                    </w:rPr>
                  </w:pPr>
                  <w:r>
                    <w:rPr>
                      <w:rFonts w:hint="eastAsia"/>
                      <w:color w:val="auto"/>
                      <w:szCs w:val="21"/>
                    </w:rPr>
                    <w:t>预处理</w:t>
                  </w:r>
                </w:p>
              </w:tc>
              <w:tc>
                <w:tcPr>
                  <w:tcW w:w="1364" w:type="pct"/>
                  <w:gridSpan w:val="2"/>
                  <w:vAlign w:val="center"/>
                </w:tcPr>
                <w:p>
                  <w:pPr>
                    <w:adjustRightInd w:val="0"/>
                    <w:snapToGrid w:val="0"/>
                    <w:jc w:val="center"/>
                    <w:rPr>
                      <w:color w:val="auto"/>
                      <w:szCs w:val="21"/>
                    </w:rPr>
                  </w:pPr>
                  <w:r>
                    <w:rPr>
                      <w:rFonts w:hint="eastAsia"/>
                      <w:color w:val="auto"/>
                      <w:szCs w:val="21"/>
                    </w:rPr>
                    <w:t>废钢铁</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restart"/>
                  <w:vAlign w:val="center"/>
                </w:tcPr>
                <w:p>
                  <w:pPr>
                    <w:adjustRightInd w:val="0"/>
                    <w:snapToGrid w:val="0"/>
                    <w:jc w:val="center"/>
                    <w:rPr>
                      <w:color w:val="auto"/>
                      <w:szCs w:val="21"/>
                    </w:rPr>
                  </w:pPr>
                  <w:r>
                    <w:rPr>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S2</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1364" w:type="pct"/>
                  <w:gridSpan w:val="2"/>
                  <w:vAlign w:val="center"/>
                </w:tcPr>
                <w:p>
                  <w:pPr>
                    <w:adjustRightInd w:val="0"/>
                    <w:snapToGrid w:val="0"/>
                    <w:jc w:val="center"/>
                    <w:rPr>
                      <w:color w:val="auto"/>
                      <w:szCs w:val="21"/>
                    </w:rPr>
                  </w:pPr>
                  <w:r>
                    <w:rPr>
                      <w:rFonts w:hint="eastAsia"/>
                      <w:color w:val="auto"/>
                      <w:szCs w:val="21"/>
                    </w:rPr>
                    <w:t>滤泥</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S3</w:t>
                  </w:r>
                </w:p>
              </w:tc>
              <w:tc>
                <w:tcPr>
                  <w:tcW w:w="683" w:type="pct"/>
                  <w:vAlign w:val="center"/>
                </w:tcPr>
                <w:p>
                  <w:pPr>
                    <w:adjustRightInd w:val="0"/>
                    <w:snapToGrid w:val="0"/>
                    <w:jc w:val="center"/>
                    <w:rPr>
                      <w:color w:val="auto"/>
                      <w:szCs w:val="21"/>
                    </w:rPr>
                  </w:pPr>
                  <w:r>
                    <w:rPr>
                      <w:rFonts w:hint="eastAsia"/>
                      <w:color w:val="auto"/>
                      <w:szCs w:val="21"/>
                    </w:rPr>
                    <w:t>压滤机</w:t>
                  </w:r>
                </w:p>
              </w:tc>
              <w:tc>
                <w:tcPr>
                  <w:tcW w:w="1364" w:type="pct"/>
                  <w:gridSpan w:val="2"/>
                  <w:vAlign w:val="center"/>
                </w:tcPr>
                <w:p>
                  <w:pPr>
                    <w:adjustRightInd w:val="0"/>
                    <w:snapToGrid w:val="0"/>
                    <w:jc w:val="center"/>
                    <w:rPr>
                      <w:color w:val="auto"/>
                      <w:szCs w:val="21"/>
                    </w:rPr>
                  </w:pPr>
                  <w:r>
                    <w:rPr>
                      <w:rFonts w:hint="eastAsia"/>
                      <w:color w:val="auto"/>
                      <w:szCs w:val="21"/>
                    </w:rPr>
                    <w:t>滤泥</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S4</w:t>
                  </w:r>
                </w:p>
              </w:tc>
              <w:tc>
                <w:tcPr>
                  <w:tcW w:w="683" w:type="pct"/>
                  <w:vAlign w:val="center"/>
                </w:tcPr>
                <w:p>
                  <w:pPr>
                    <w:adjustRightInd w:val="0"/>
                    <w:snapToGrid w:val="0"/>
                    <w:jc w:val="center"/>
                    <w:rPr>
                      <w:color w:val="auto"/>
                      <w:szCs w:val="21"/>
                    </w:rPr>
                  </w:pPr>
                  <w:r>
                    <w:rPr>
                      <w:rFonts w:hint="eastAsia"/>
                      <w:color w:val="auto"/>
                      <w:szCs w:val="21"/>
                    </w:rPr>
                    <w:t>检验</w:t>
                  </w:r>
                </w:p>
              </w:tc>
              <w:tc>
                <w:tcPr>
                  <w:tcW w:w="1364" w:type="pct"/>
                  <w:gridSpan w:val="2"/>
                  <w:vAlign w:val="center"/>
                </w:tcPr>
                <w:p>
                  <w:pPr>
                    <w:adjustRightInd w:val="0"/>
                    <w:snapToGrid w:val="0"/>
                    <w:jc w:val="center"/>
                    <w:rPr>
                      <w:color w:val="auto"/>
                      <w:szCs w:val="21"/>
                    </w:rPr>
                  </w:pPr>
                  <w:r>
                    <w:rPr>
                      <w:rFonts w:hint="eastAsia"/>
                      <w:color w:val="auto"/>
                      <w:szCs w:val="21"/>
                    </w:rPr>
                    <w:t>废砖坯</w:t>
                  </w:r>
                </w:p>
              </w:tc>
              <w:tc>
                <w:tcPr>
                  <w:tcW w:w="682" w:type="pct"/>
                  <w:vAlign w:val="center"/>
                </w:tcPr>
                <w:p>
                  <w:pPr>
                    <w:adjustRightInd w:val="0"/>
                    <w:snapToGrid w:val="0"/>
                    <w:jc w:val="center"/>
                    <w:rPr>
                      <w:color w:val="auto"/>
                      <w:szCs w:val="21"/>
                    </w:rPr>
                  </w:pPr>
                  <w:r>
                    <w:rPr>
                      <w:color w:val="auto"/>
                      <w:szCs w:val="21"/>
                    </w:rPr>
                    <w:t>间断</w:t>
                  </w:r>
                </w:p>
              </w:tc>
              <w:tc>
                <w:tcPr>
                  <w:tcW w:w="1639"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S5</w:t>
                  </w:r>
                </w:p>
              </w:tc>
              <w:tc>
                <w:tcPr>
                  <w:tcW w:w="683" w:type="pct"/>
                  <w:vAlign w:val="center"/>
                </w:tcPr>
                <w:p>
                  <w:pPr>
                    <w:adjustRightInd w:val="0"/>
                    <w:snapToGrid w:val="0"/>
                    <w:jc w:val="center"/>
                    <w:rPr>
                      <w:color w:val="auto"/>
                      <w:szCs w:val="21"/>
                    </w:rPr>
                  </w:pPr>
                  <w:r>
                    <w:rPr>
                      <w:color w:val="auto"/>
                      <w:szCs w:val="21"/>
                    </w:rPr>
                    <w:t>除尘器</w:t>
                  </w:r>
                </w:p>
              </w:tc>
              <w:tc>
                <w:tcPr>
                  <w:tcW w:w="1364" w:type="pct"/>
                  <w:gridSpan w:val="2"/>
                  <w:vAlign w:val="center"/>
                </w:tcPr>
                <w:p>
                  <w:pPr>
                    <w:adjustRightInd w:val="0"/>
                    <w:snapToGrid w:val="0"/>
                    <w:jc w:val="center"/>
                    <w:rPr>
                      <w:color w:val="auto"/>
                      <w:szCs w:val="21"/>
                    </w:rPr>
                  </w:pPr>
                  <w:r>
                    <w:rPr>
                      <w:color w:val="auto"/>
                      <w:szCs w:val="21"/>
                    </w:rPr>
                    <w:t>收尘灰</w:t>
                  </w:r>
                </w:p>
              </w:tc>
              <w:tc>
                <w:tcPr>
                  <w:tcW w:w="682" w:type="pct"/>
                </w:tcPr>
                <w:p>
                  <w:pPr>
                    <w:adjustRightInd w:val="0"/>
                    <w:snapToGrid w:val="0"/>
                    <w:jc w:val="center"/>
                    <w:rPr>
                      <w:color w:val="auto"/>
                      <w:szCs w:val="21"/>
                    </w:rPr>
                  </w:pPr>
                  <w:r>
                    <w:rPr>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S6</w:t>
                  </w:r>
                </w:p>
              </w:tc>
              <w:tc>
                <w:tcPr>
                  <w:tcW w:w="683" w:type="pct"/>
                  <w:vAlign w:val="center"/>
                </w:tcPr>
                <w:p>
                  <w:pPr>
                    <w:adjustRightInd w:val="0"/>
                    <w:snapToGrid w:val="0"/>
                    <w:jc w:val="center"/>
                    <w:rPr>
                      <w:color w:val="auto"/>
                      <w:szCs w:val="21"/>
                    </w:rPr>
                  </w:pPr>
                  <w:r>
                    <w:rPr>
                      <w:rFonts w:hint="eastAsia"/>
                      <w:color w:val="auto"/>
                      <w:szCs w:val="21"/>
                    </w:rPr>
                    <w:t>设备维修</w:t>
                  </w:r>
                </w:p>
              </w:tc>
              <w:tc>
                <w:tcPr>
                  <w:tcW w:w="1364" w:type="pct"/>
                  <w:gridSpan w:val="2"/>
                  <w:vAlign w:val="center"/>
                </w:tcPr>
                <w:p>
                  <w:pPr>
                    <w:adjustRightInd w:val="0"/>
                    <w:snapToGrid w:val="0"/>
                    <w:jc w:val="center"/>
                    <w:rPr>
                      <w:color w:val="auto"/>
                      <w:szCs w:val="21"/>
                    </w:rPr>
                  </w:pPr>
                  <w:r>
                    <w:rPr>
                      <w:rFonts w:hint="eastAsia"/>
                      <w:color w:val="auto"/>
                      <w:szCs w:val="21"/>
                    </w:rPr>
                    <w:t>废机油</w:t>
                  </w:r>
                </w:p>
              </w:tc>
              <w:tc>
                <w:tcPr>
                  <w:tcW w:w="682" w:type="pct"/>
                </w:tcPr>
                <w:p>
                  <w:pPr>
                    <w:adjustRightInd w:val="0"/>
                    <w:snapToGrid w:val="0"/>
                    <w:jc w:val="center"/>
                    <w:rPr>
                      <w:color w:val="auto"/>
                      <w:szCs w:val="21"/>
                    </w:rPr>
                  </w:pPr>
                  <w:r>
                    <w:rPr>
                      <w:rFonts w:hint="eastAsia"/>
                      <w:color w:val="auto"/>
                      <w:szCs w:val="21"/>
                    </w:rPr>
                    <w:t>间断</w:t>
                  </w:r>
                </w:p>
              </w:tc>
              <w:tc>
                <w:tcPr>
                  <w:tcW w:w="1639" w:type="pct"/>
                  <w:vMerge w:val="restart"/>
                </w:tcPr>
                <w:p>
                  <w:pPr>
                    <w:adjustRightInd w:val="0"/>
                    <w:snapToGrid w:val="0"/>
                    <w:jc w:val="center"/>
                    <w:rPr>
                      <w:color w:val="auto"/>
                      <w:szCs w:val="21"/>
                    </w:rPr>
                  </w:pPr>
                  <w:r>
                    <w:rPr>
                      <w:rFonts w:hint="eastAsia"/>
                      <w:color w:val="auto"/>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S7</w:t>
                  </w:r>
                </w:p>
              </w:tc>
              <w:tc>
                <w:tcPr>
                  <w:tcW w:w="683" w:type="pct"/>
                  <w:vAlign w:val="center"/>
                </w:tcPr>
                <w:p>
                  <w:pPr>
                    <w:adjustRightInd w:val="0"/>
                    <w:snapToGrid w:val="0"/>
                    <w:jc w:val="center"/>
                    <w:rPr>
                      <w:color w:val="auto"/>
                      <w:szCs w:val="21"/>
                    </w:rPr>
                  </w:pPr>
                  <w:r>
                    <w:rPr>
                      <w:rFonts w:hint="eastAsia"/>
                      <w:color w:val="auto"/>
                      <w:szCs w:val="21"/>
                    </w:rPr>
                    <w:t>设备维修</w:t>
                  </w:r>
                </w:p>
              </w:tc>
              <w:tc>
                <w:tcPr>
                  <w:tcW w:w="1364" w:type="pct"/>
                  <w:gridSpan w:val="2"/>
                  <w:vAlign w:val="center"/>
                </w:tcPr>
                <w:p>
                  <w:pPr>
                    <w:adjustRightInd w:val="0"/>
                    <w:snapToGrid w:val="0"/>
                    <w:jc w:val="center"/>
                    <w:rPr>
                      <w:color w:val="auto"/>
                      <w:szCs w:val="21"/>
                    </w:rPr>
                  </w:pPr>
                  <w:r>
                    <w:rPr>
                      <w:rFonts w:hint="eastAsia"/>
                      <w:color w:val="auto"/>
                      <w:szCs w:val="21"/>
                    </w:rPr>
                    <w:t>废油桶</w:t>
                  </w:r>
                </w:p>
              </w:tc>
              <w:tc>
                <w:tcPr>
                  <w:tcW w:w="682" w:type="pct"/>
                </w:tcPr>
                <w:p>
                  <w:pPr>
                    <w:adjustRightInd w:val="0"/>
                    <w:snapToGrid w:val="0"/>
                    <w:jc w:val="center"/>
                    <w:rPr>
                      <w:color w:val="auto"/>
                      <w:szCs w:val="21"/>
                    </w:rPr>
                  </w:pPr>
                  <w:r>
                    <w:rPr>
                      <w:rFonts w:hint="eastAsia"/>
                      <w:color w:val="auto"/>
                      <w:szCs w:val="21"/>
                    </w:rPr>
                    <w:t>间断</w:t>
                  </w:r>
                </w:p>
              </w:tc>
              <w:tc>
                <w:tcPr>
                  <w:tcW w:w="1639" w:type="pct"/>
                  <w:vMerge w:val="continue"/>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4" w:type="pct"/>
                  <w:vMerge w:val="continue"/>
                  <w:vAlign w:val="center"/>
                </w:tcPr>
                <w:p>
                  <w:pPr>
                    <w:adjustRightInd w:val="0"/>
                    <w:snapToGrid w:val="0"/>
                    <w:jc w:val="center"/>
                    <w:rPr>
                      <w:color w:val="auto"/>
                      <w:szCs w:val="21"/>
                    </w:rPr>
                  </w:pPr>
                </w:p>
              </w:tc>
              <w:tc>
                <w:tcPr>
                  <w:tcW w:w="395" w:type="pct"/>
                  <w:vAlign w:val="center"/>
                </w:tcPr>
                <w:p>
                  <w:pPr>
                    <w:adjustRightInd w:val="0"/>
                    <w:snapToGrid w:val="0"/>
                    <w:jc w:val="center"/>
                    <w:rPr>
                      <w:color w:val="auto"/>
                      <w:szCs w:val="21"/>
                    </w:rPr>
                  </w:pPr>
                  <w:r>
                    <w:rPr>
                      <w:rFonts w:hint="eastAsia"/>
                      <w:color w:val="auto"/>
                      <w:szCs w:val="21"/>
                    </w:rPr>
                    <w:t>S8</w:t>
                  </w:r>
                </w:p>
              </w:tc>
              <w:tc>
                <w:tcPr>
                  <w:tcW w:w="683" w:type="pct"/>
                  <w:vAlign w:val="center"/>
                </w:tcPr>
                <w:p>
                  <w:pPr>
                    <w:adjustRightInd w:val="0"/>
                    <w:snapToGrid w:val="0"/>
                    <w:jc w:val="center"/>
                    <w:rPr>
                      <w:color w:val="auto"/>
                      <w:szCs w:val="21"/>
                    </w:rPr>
                  </w:pPr>
                  <w:r>
                    <w:rPr>
                      <w:color w:val="auto"/>
                      <w:szCs w:val="21"/>
                    </w:rPr>
                    <w:t>职工生活</w:t>
                  </w:r>
                </w:p>
              </w:tc>
              <w:tc>
                <w:tcPr>
                  <w:tcW w:w="1364" w:type="pct"/>
                  <w:gridSpan w:val="2"/>
                  <w:vAlign w:val="center"/>
                </w:tcPr>
                <w:p>
                  <w:pPr>
                    <w:adjustRightInd w:val="0"/>
                    <w:snapToGrid w:val="0"/>
                    <w:jc w:val="center"/>
                    <w:rPr>
                      <w:color w:val="auto"/>
                      <w:szCs w:val="21"/>
                    </w:rPr>
                  </w:pPr>
                  <w:r>
                    <w:rPr>
                      <w:color w:val="auto"/>
                      <w:szCs w:val="21"/>
                    </w:rPr>
                    <w:t>生活垃圾</w:t>
                  </w:r>
                </w:p>
              </w:tc>
              <w:tc>
                <w:tcPr>
                  <w:tcW w:w="682" w:type="pct"/>
                </w:tcPr>
                <w:p>
                  <w:pPr>
                    <w:adjustRightInd w:val="0"/>
                    <w:snapToGrid w:val="0"/>
                    <w:jc w:val="center"/>
                    <w:rPr>
                      <w:color w:val="auto"/>
                      <w:szCs w:val="21"/>
                    </w:rPr>
                  </w:pPr>
                  <w:r>
                    <w:rPr>
                      <w:color w:val="auto"/>
                      <w:szCs w:val="21"/>
                    </w:rPr>
                    <w:t>间断</w:t>
                  </w:r>
                </w:p>
              </w:tc>
              <w:tc>
                <w:tcPr>
                  <w:tcW w:w="1639" w:type="pct"/>
                  <w:vAlign w:val="center"/>
                </w:tcPr>
                <w:p>
                  <w:pPr>
                    <w:adjustRightInd w:val="0"/>
                    <w:snapToGrid w:val="0"/>
                    <w:jc w:val="center"/>
                    <w:rPr>
                      <w:color w:val="auto"/>
                      <w:szCs w:val="21"/>
                    </w:rPr>
                  </w:pPr>
                  <w:r>
                    <w:rPr>
                      <w:color w:val="auto"/>
                      <w:szCs w:val="21"/>
                    </w:rPr>
                    <w:t>由环卫部门清运</w:t>
                  </w:r>
                </w:p>
              </w:tc>
            </w:tr>
          </w:tbl>
          <w:p>
            <w:pPr>
              <w:pStyle w:val="35"/>
              <w:spacing w:line="360" w:lineRule="auto"/>
              <w:ind w:left="405" w:leftChars="197"/>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7" w:type="dxa"/>
            <w:vAlign w:val="center"/>
          </w:tcPr>
          <w:p>
            <w:pPr>
              <w:pStyle w:val="35"/>
              <w:jc w:val="center"/>
              <w:rPr>
                <w:color w:val="auto"/>
              </w:rPr>
            </w:pPr>
            <w:r>
              <w:rPr>
                <w:rFonts w:hint="eastAsia"/>
                <w:color w:val="auto"/>
              </w:rPr>
              <w:t>与项目有关的原有环境污染问题</w:t>
            </w:r>
          </w:p>
        </w:tc>
        <w:tc>
          <w:tcPr>
            <w:tcW w:w="8261" w:type="dxa"/>
            <w:vAlign w:val="center"/>
          </w:tcPr>
          <w:p>
            <w:pPr>
              <w:pStyle w:val="35"/>
              <w:ind w:firstLine="465" w:firstLineChars="197"/>
              <w:jc w:val="both"/>
              <w:rPr>
                <w:color w:val="auto"/>
                <w:szCs w:val="24"/>
              </w:rPr>
            </w:pPr>
            <w:r>
              <w:rPr>
                <w:color w:val="auto"/>
                <w:szCs w:val="24"/>
              </w:rPr>
              <w:t>本项目为新建项目，不存在原有污染情况</w:t>
            </w:r>
            <w:r>
              <w:rPr>
                <w:rFonts w:hint="eastAsia"/>
                <w:color w:val="auto"/>
                <w:szCs w:val="24"/>
              </w:rPr>
              <w:t>。</w:t>
            </w:r>
          </w:p>
          <w:p>
            <w:pPr>
              <w:pStyle w:val="35"/>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ind w:firstLine="465" w:firstLineChars="197"/>
              <w:jc w:val="both"/>
              <w:rPr>
                <w:color w:val="auto"/>
                <w:szCs w:val="24"/>
              </w:rPr>
            </w:pPr>
          </w:p>
          <w:p>
            <w:pPr>
              <w:pStyle w:val="35"/>
              <w:jc w:val="both"/>
              <w:rPr>
                <w:color w:val="auto"/>
                <w:szCs w:val="24"/>
              </w:rPr>
            </w:pPr>
          </w:p>
        </w:tc>
      </w:tr>
    </w:tbl>
    <w:p>
      <w:pPr>
        <w:pStyle w:val="16"/>
        <w:rPr>
          <w:color w:val="auto"/>
        </w:rPr>
        <w:sectPr>
          <w:pgSz w:w="11906" w:h="16838"/>
          <w:pgMar w:top="1304" w:right="1701" w:bottom="1418" w:left="1701" w:header="851" w:footer="851" w:gutter="0"/>
          <w:cols w:space="720" w:num="1"/>
          <w:docGrid w:type="linesAndChars" w:linePitch="380" w:charSpace="-948"/>
        </w:sectPr>
      </w:pPr>
    </w:p>
    <w:p>
      <w:pPr>
        <w:pStyle w:val="16"/>
        <w:tabs>
          <w:tab w:val="left" w:pos="1230"/>
        </w:tabs>
        <w:jc w:val="center"/>
        <w:rPr>
          <w:rFonts w:eastAsia="黑体"/>
          <w:b/>
          <w:color w:val="auto"/>
          <w:sz w:val="32"/>
          <w:szCs w:val="32"/>
        </w:rPr>
      </w:pPr>
      <w:r>
        <w:rPr>
          <w:rFonts w:hint="eastAsia" w:eastAsia="黑体"/>
          <w:b/>
          <w:color w:val="auto"/>
          <w:sz w:val="32"/>
          <w:szCs w:val="32"/>
        </w:rPr>
        <w:t>三、区域</w:t>
      </w:r>
      <w:r>
        <w:rPr>
          <w:rFonts w:eastAsia="黑体"/>
          <w:b/>
          <w:color w:val="auto"/>
          <w:sz w:val="32"/>
          <w:szCs w:val="32"/>
        </w:rPr>
        <w:t>环境质量</w:t>
      </w:r>
      <w:r>
        <w:rPr>
          <w:rFonts w:hint="eastAsia" w:eastAsia="黑体"/>
          <w:b/>
          <w:color w:val="auto"/>
          <w:sz w:val="32"/>
          <w:szCs w:val="32"/>
        </w:rPr>
        <w:t>现</w:t>
      </w:r>
      <w:r>
        <w:rPr>
          <w:rFonts w:eastAsia="黑体"/>
          <w:b/>
          <w:color w:val="auto"/>
          <w:sz w:val="32"/>
          <w:szCs w:val="32"/>
        </w:rPr>
        <w:t>状</w:t>
      </w:r>
      <w:r>
        <w:rPr>
          <w:rFonts w:hint="eastAsia" w:eastAsia="黑体"/>
          <w:b/>
          <w:color w:val="auto"/>
          <w:sz w:val="32"/>
          <w:szCs w:val="32"/>
        </w:rPr>
        <w:t>、环境保护目标及评价标准</w:t>
      </w:r>
    </w:p>
    <w:tbl>
      <w:tblPr>
        <w:tblStyle w:val="2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35"/>
              <w:spacing w:line="440" w:lineRule="exact"/>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tc>
        <w:tc>
          <w:tcPr>
            <w:tcW w:w="8248" w:type="dxa"/>
          </w:tcPr>
          <w:p>
            <w:pPr>
              <w:spacing w:line="360" w:lineRule="auto"/>
              <w:ind w:firstLine="472" w:firstLineChars="200"/>
              <w:rPr>
                <w:b/>
                <w:bCs/>
                <w:color w:val="auto"/>
                <w:sz w:val="24"/>
              </w:rPr>
            </w:pPr>
            <w:r>
              <w:rPr>
                <w:b/>
                <w:bCs/>
                <w:color w:val="auto"/>
                <w:sz w:val="24"/>
              </w:rPr>
              <w:t>1、环境空气</w:t>
            </w:r>
          </w:p>
          <w:p>
            <w:pPr>
              <w:spacing w:line="480" w:lineRule="exact"/>
              <w:ind w:firstLine="472" w:firstLineChars="200"/>
              <w:rPr>
                <w:color w:val="auto"/>
                <w:sz w:val="24"/>
                <w:szCs w:val="24"/>
              </w:rPr>
            </w:pPr>
            <w:r>
              <w:rPr>
                <w:rFonts w:hint="eastAsia"/>
                <w:color w:val="auto"/>
                <w:sz w:val="24"/>
                <w:szCs w:val="24"/>
              </w:rPr>
              <w:t>（1）基本污染物</w:t>
            </w:r>
          </w:p>
          <w:p>
            <w:pPr>
              <w:spacing w:line="480" w:lineRule="exact"/>
              <w:ind w:firstLine="472" w:firstLineChars="200"/>
              <w:rPr>
                <w:color w:val="auto"/>
                <w:sz w:val="24"/>
                <w:szCs w:val="24"/>
              </w:rPr>
            </w:pPr>
            <w:r>
              <w:rPr>
                <w:rFonts w:hint="eastAsia"/>
                <w:color w:val="auto"/>
                <w:sz w:val="24"/>
                <w:szCs w:val="24"/>
              </w:rPr>
              <w:t>根据魏县地面观测站环境空气质量例行监测点2020年全年的监测数据作为基本污染物环境空气质量现状数据，</w:t>
            </w:r>
            <w:r>
              <w:rPr>
                <w:color w:val="auto"/>
                <w:sz w:val="24"/>
                <w:szCs w:val="24"/>
              </w:rPr>
              <w:t>对比《环境空气质量标准》（GB3095-2012）评价结果如</w:t>
            </w:r>
            <w:r>
              <w:rPr>
                <w:rFonts w:hint="eastAsia"/>
                <w:color w:val="auto"/>
                <w:sz w:val="24"/>
                <w:szCs w:val="24"/>
              </w:rPr>
              <w:t>表14</w:t>
            </w:r>
            <w:r>
              <w:rPr>
                <w:color w:val="auto"/>
                <w:sz w:val="24"/>
                <w:szCs w:val="24"/>
              </w:rPr>
              <w:t>：</w:t>
            </w:r>
          </w:p>
          <w:p>
            <w:pPr>
              <w:adjustRightInd w:val="0"/>
              <w:snapToGrid w:val="0"/>
              <w:jc w:val="center"/>
              <w:rPr>
                <w:b/>
                <w:bCs/>
                <w:color w:val="auto"/>
                <w:sz w:val="24"/>
                <w:szCs w:val="24"/>
              </w:rPr>
            </w:pPr>
            <w:r>
              <w:rPr>
                <w:b/>
                <w:bCs/>
                <w:color w:val="auto"/>
                <w:sz w:val="24"/>
                <w:szCs w:val="24"/>
              </w:rPr>
              <w:t>表</w:t>
            </w:r>
            <w:r>
              <w:rPr>
                <w:rFonts w:hint="eastAsia"/>
                <w:b/>
                <w:bCs/>
                <w:color w:val="auto"/>
                <w:sz w:val="24"/>
                <w:szCs w:val="24"/>
              </w:rPr>
              <w:t>14</w:t>
            </w:r>
            <w:r>
              <w:rPr>
                <w:b/>
                <w:bCs/>
                <w:color w:val="auto"/>
                <w:sz w:val="24"/>
                <w:szCs w:val="24"/>
              </w:rPr>
              <w:t xml:space="preserve">  </w:t>
            </w:r>
            <w:r>
              <w:rPr>
                <w:rFonts w:hint="eastAsia"/>
                <w:b/>
                <w:bCs/>
                <w:color w:val="auto"/>
                <w:sz w:val="24"/>
                <w:szCs w:val="24"/>
              </w:rPr>
              <w:t>区域</w:t>
            </w:r>
            <w:r>
              <w:rPr>
                <w:b/>
                <w:bCs/>
                <w:color w:val="auto"/>
                <w:sz w:val="24"/>
                <w:szCs w:val="24"/>
              </w:rPr>
              <w:t>环境空气质量现状评价表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716"/>
              <w:gridCol w:w="1457"/>
              <w:gridCol w:w="1685"/>
              <w:gridCol w:w="1211"/>
              <w:gridCol w:w="11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污染物</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年评价指标</w:t>
                  </w:r>
                </w:p>
              </w:tc>
              <w:tc>
                <w:tcPr>
                  <w:tcW w:w="783" w:type="pct"/>
                  <w:tcMar>
                    <w:top w:w="0" w:type="dxa"/>
                    <w:left w:w="0" w:type="dxa"/>
                    <w:bottom w:w="0" w:type="dxa"/>
                    <w:right w:w="0" w:type="dxa"/>
                  </w:tcMar>
                  <w:vAlign w:val="center"/>
                </w:tcPr>
                <w:p>
                  <w:pPr>
                    <w:adjustRightInd w:val="0"/>
                    <w:snapToGrid w:val="0"/>
                    <w:jc w:val="center"/>
                    <w:rPr>
                      <w:color w:val="auto"/>
                      <w:szCs w:val="21"/>
                    </w:rPr>
                  </w:pPr>
                  <w:r>
                    <w:rPr>
                      <w:color w:val="auto"/>
                      <w:szCs w:val="21"/>
                    </w:rPr>
                    <w:t>现状浓度μg/m</w:t>
                  </w:r>
                  <w:r>
                    <w:rPr>
                      <w:color w:val="auto"/>
                      <w:szCs w:val="21"/>
                      <w:vertAlign w:val="superscript"/>
                    </w:rPr>
                    <w:t>3</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标准限值μg/m</w:t>
                  </w:r>
                  <w:r>
                    <w:rPr>
                      <w:color w:val="auto"/>
                      <w:szCs w:val="21"/>
                      <w:vertAlign w:val="superscript"/>
                    </w:rPr>
                    <w:t>3</w:t>
                  </w:r>
                </w:p>
              </w:tc>
              <w:tc>
                <w:tcPr>
                  <w:tcW w:w="651" w:type="pct"/>
                  <w:tcMar>
                    <w:top w:w="0" w:type="dxa"/>
                    <w:left w:w="0" w:type="dxa"/>
                    <w:bottom w:w="0" w:type="dxa"/>
                    <w:right w:w="0" w:type="dxa"/>
                  </w:tcMar>
                  <w:vAlign w:val="center"/>
                </w:tcPr>
                <w:p>
                  <w:pPr>
                    <w:adjustRightInd w:val="0"/>
                    <w:snapToGrid w:val="0"/>
                    <w:jc w:val="center"/>
                    <w:rPr>
                      <w:color w:val="auto"/>
                      <w:szCs w:val="21"/>
                    </w:rPr>
                  </w:pPr>
                  <w:r>
                    <w:rPr>
                      <w:color w:val="auto"/>
                      <w:szCs w:val="21"/>
                    </w:rPr>
                    <w:t>占标率%</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PM</w:t>
                  </w:r>
                  <w:r>
                    <w:rPr>
                      <w:color w:val="auto"/>
                      <w:szCs w:val="21"/>
                      <w:vertAlign w:val="subscript"/>
                    </w:rPr>
                    <w:t>10</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99</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70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141.4</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PM</w:t>
                  </w:r>
                  <w:r>
                    <w:rPr>
                      <w:color w:val="auto"/>
                      <w:szCs w:val="21"/>
                      <w:vertAlign w:val="subscript"/>
                    </w:rPr>
                    <w:t>2.5</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56</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35</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160.0</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60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30</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NO</w:t>
                  </w:r>
                  <w:r>
                    <w:rPr>
                      <w:color w:val="auto"/>
                      <w:szCs w:val="21"/>
                      <w:vertAlign w:val="subscript"/>
                    </w:rPr>
                    <w:t>2</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年平均质量浓度</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30</w:t>
                  </w:r>
                </w:p>
              </w:tc>
              <w:tc>
                <w:tcPr>
                  <w:tcW w:w="906" w:type="pct"/>
                  <w:tcMar>
                    <w:top w:w="0" w:type="dxa"/>
                    <w:left w:w="0" w:type="dxa"/>
                    <w:bottom w:w="0" w:type="dxa"/>
                    <w:right w:w="0" w:type="dxa"/>
                  </w:tcMar>
                  <w:vAlign w:val="center"/>
                </w:tcPr>
                <w:p>
                  <w:pPr>
                    <w:adjustRightInd w:val="0"/>
                    <w:snapToGrid w:val="0"/>
                    <w:jc w:val="center"/>
                    <w:rPr>
                      <w:color w:val="auto"/>
                      <w:szCs w:val="21"/>
                    </w:rPr>
                  </w:pPr>
                  <w:r>
                    <w:rPr>
                      <w:color w:val="auto"/>
                      <w:szCs w:val="21"/>
                    </w:rPr>
                    <w:t>40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75</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CO</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24h平均第95百分位数</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1800</w:t>
                  </w:r>
                </w:p>
              </w:tc>
              <w:tc>
                <w:tcPr>
                  <w:tcW w:w="906" w:type="pct"/>
                  <w:tcMar>
                    <w:top w:w="0" w:type="dxa"/>
                    <w:left w:w="0" w:type="dxa"/>
                    <w:bottom w:w="0" w:type="dxa"/>
                    <w:right w:w="0" w:type="dxa"/>
                  </w:tcMar>
                  <w:vAlign w:val="center"/>
                </w:tcPr>
                <w:p>
                  <w:pPr>
                    <w:pStyle w:val="24"/>
                    <w:adjustRightInd w:val="0"/>
                    <w:snapToGrid w:val="0"/>
                    <w:jc w:val="center"/>
                    <w:rPr>
                      <w:rFonts w:hint="default" w:ascii="Times New Roman" w:hAnsi="Times New Roman"/>
                      <w:color w:val="auto"/>
                      <w:sz w:val="21"/>
                      <w:szCs w:val="21"/>
                    </w:rPr>
                  </w:pPr>
                  <w:r>
                    <w:rPr>
                      <w:rFonts w:hint="default" w:ascii="Times New Roman" w:hAnsi="Times New Roman"/>
                      <w:color w:val="auto"/>
                      <w:sz w:val="21"/>
                      <w:szCs w:val="21"/>
                    </w:rPr>
                    <w:t>4000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45</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O</w:t>
                  </w:r>
                  <w:r>
                    <w:rPr>
                      <w:color w:val="auto"/>
                      <w:szCs w:val="21"/>
                      <w:vertAlign w:val="subscript"/>
                    </w:rPr>
                    <w:t>3</w:t>
                  </w:r>
                </w:p>
              </w:tc>
              <w:tc>
                <w:tcPr>
                  <w:tcW w:w="1460" w:type="pct"/>
                  <w:tcMar>
                    <w:top w:w="0" w:type="dxa"/>
                    <w:left w:w="0" w:type="dxa"/>
                    <w:bottom w:w="0" w:type="dxa"/>
                    <w:right w:w="0" w:type="dxa"/>
                  </w:tcMar>
                  <w:vAlign w:val="center"/>
                </w:tcPr>
                <w:p>
                  <w:pPr>
                    <w:adjustRightInd w:val="0"/>
                    <w:snapToGrid w:val="0"/>
                    <w:jc w:val="center"/>
                    <w:rPr>
                      <w:color w:val="auto"/>
                      <w:szCs w:val="21"/>
                    </w:rPr>
                  </w:pPr>
                  <w:r>
                    <w:rPr>
                      <w:color w:val="auto"/>
                      <w:szCs w:val="21"/>
                    </w:rPr>
                    <w:t>日最大8h平均质量浓度第90百分位数</w:t>
                  </w:r>
                </w:p>
              </w:tc>
              <w:tc>
                <w:tcPr>
                  <w:tcW w:w="783" w:type="pct"/>
                  <w:tcMar>
                    <w:top w:w="0" w:type="dxa"/>
                    <w:left w:w="0" w:type="dxa"/>
                    <w:bottom w:w="0" w:type="dxa"/>
                    <w:right w:w="0" w:type="dxa"/>
                  </w:tcMar>
                  <w:vAlign w:val="center"/>
                </w:tcPr>
                <w:p>
                  <w:pPr>
                    <w:adjustRightInd w:val="0"/>
                    <w:snapToGrid w:val="0"/>
                    <w:jc w:val="center"/>
                    <w:rPr>
                      <w:color w:val="auto"/>
                      <w:szCs w:val="21"/>
                    </w:rPr>
                  </w:pPr>
                  <w:r>
                    <w:rPr>
                      <w:rFonts w:hint="eastAsia"/>
                      <w:color w:val="auto"/>
                      <w:szCs w:val="21"/>
                    </w:rPr>
                    <w:t>181</w:t>
                  </w:r>
                </w:p>
              </w:tc>
              <w:tc>
                <w:tcPr>
                  <w:tcW w:w="906" w:type="pct"/>
                  <w:tcMar>
                    <w:top w:w="0" w:type="dxa"/>
                    <w:left w:w="0" w:type="dxa"/>
                    <w:bottom w:w="0" w:type="dxa"/>
                    <w:right w:w="0" w:type="dxa"/>
                  </w:tcMar>
                  <w:vAlign w:val="center"/>
                </w:tcPr>
                <w:p>
                  <w:pPr>
                    <w:pStyle w:val="24"/>
                    <w:adjustRightInd w:val="0"/>
                    <w:snapToGrid w:val="0"/>
                    <w:jc w:val="center"/>
                    <w:rPr>
                      <w:rFonts w:hint="default" w:ascii="Times New Roman" w:hAnsi="Times New Roman"/>
                      <w:color w:val="auto"/>
                      <w:sz w:val="21"/>
                      <w:szCs w:val="21"/>
                    </w:rPr>
                  </w:pPr>
                  <w:r>
                    <w:rPr>
                      <w:rFonts w:hint="default" w:ascii="Times New Roman" w:hAnsi="Times New Roman"/>
                      <w:color w:val="auto"/>
                      <w:sz w:val="21"/>
                      <w:szCs w:val="21"/>
                    </w:rPr>
                    <w:t>160</w:t>
                  </w:r>
                </w:p>
              </w:tc>
              <w:tc>
                <w:tcPr>
                  <w:tcW w:w="651" w:type="pct"/>
                  <w:tcMar>
                    <w:top w:w="0" w:type="dxa"/>
                    <w:left w:w="0" w:type="dxa"/>
                    <w:bottom w:w="0" w:type="dxa"/>
                    <w:right w:w="0" w:type="dxa"/>
                  </w:tcMar>
                  <w:vAlign w:val="center"/>
                </w:tcPr>
                <w:p>
                  <w:pPr>
                    <w:jc w:val="center"/>
                    <w:rPr>
                      <w:color w:val="auto"/>
                      <w:szCs w:val="21"/>
                    </w:rPr>
                  </w:pPr>
                  <w:r>
                    <w:rPr>
                      <w:rFonts w:hint="eastAsia"/>
                      <w:color w:val="auto"/>
                      <w:szCs w:val="21"/>
                    </w:rPr>
                    <w:t>113.1</w:t>
                  </w:r>
                </w:p>
              </w:tc>
              <w:tc>
                <w:tcPr>
                  <w:tcW w:w="637" w:type="pct"/>
                  <w:tcMar>
                    <w:top w:w="0" w:type="dxa"/>
                    <w:left w:w="0" w:type="dxa"/>
                    <w:bottom w:w="0" w:type="dxa"/>
                    <w:right w:w="0" w:type="dxa"/>
                  </w:tcMar>
                  <w:vAlign w:val="center"/>
                </w:tcPr>
                <w:p>
                  <w:pPr>
                    <w:adjustRightInd w:val="0"/>
                    <w:snapToGrid w:val="0"/>
                    <w:jc w:val="center"/>
                    <w:rPr>
                      <w:color w:val="auto"/>
                      <w:szCs w:val="21"/>
                    </w:rPr>
                  </w:pPr>
                  <w:r>
                    <w:rPr>
                      <w:color w:val="auto"/>
                      <w:szCs w:val="21"/>
                    </w:rPr>
                    <w:t>不达标</w:t>
                  </w:r>
                </w:p>
              </w:tc>
            </w:tr>
          </w:tbl>
          <w:p>
            <w:pPr>
              <w:spacing w:line="480" w:lineRule="exact"/>
              <w:ind w:firstLine="472" w:firstLineChars="200"/>
              <w:rPr>
                <w:color w:val="auto"/>
                <w:sz w:val="24"/>
                <w:szCs w:val="24"/>
              </w:rPr>
            </w:pPr>
            <w:r>
              <w:rPr>
                <w:color w:val="auto"/>
                <w:sz w:val="24"/>
                <w:szCs w:val="24"/>
              </w:rPr>
              <w:t>根据上表可知，本项目所在区域 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、O</w:t>
            </w:r>
            <w:r>
              <w:rPr>
                <w:color w:val="auto"/>
                <w:sz w:val="24"/>
                <w:szCs w:val="24"/>
                <w:vertAlign w:val="subscript"/>
              </w:rPr>
              <w:t>3</w:t>
            </w:r>
            <w:r>
              <w:rPr>
                <w:rFonts w:hint="eastAsia"/>
                <w:color w:val="auto"/>
                <w:sz w:val="24"/>
                <w:szCs w:val="24"/>
              </w:rPr>
              <w:t>污染物年评价指标不满足标准要求，本次评价判定项目所在区域为</w:t>
            </w:r>
            <w:r>
              <w:rPr>
                <w:color w:val="auto"/>
                <w:sz w:val="24"/>
                <w:szCs w:val="24"/>
              </w:rPr>
              <w:t>环境空气不达标区。</w:t>
            </w:r>
          </w:p>
          <w:p>
            <w:pPr>
              <w:spacing w:line="360" w:lineRule="auto"/>
              <w:ind w:firstLine="472" w:firstLineChars="200"/>
              <w:rPr>
                <w:bCs/>
                <w:color w:val="auto"/>
                <w:sz w:val="24"/>
              </w:rPr>
            </w:pPr>
            <w:r>
              <w:rPr>
                <w:rFonts w:hint="eastAsia"/>
                <w:bCs/>
                <w:color w:val="auto"/>
                <w:sz w:val="24"/>
              </w:rPr>
              <w:t>目前，魏县已经完成“</w:t>
            </w:r>
            <w:r>
              <w:rPr>
                <w:bCs/>
                <w:color w:val="auto"/>
                <w:sz w:val="24"/>
              </w:rPr>
              <w:t>煤改气</w:t>
            </w:r>
            <w:r>
              <w:rPr>
                <w:rFonts w:hint="eastAsia"/>
                <w:bCs/>
                <w:color w:val="auto"/>
                <w:sz w:val="24"/>
              </w:rPr>
              <w:t>”</w:t>
            </w:r>
            <w:r>
              <w:rPr>
                <w:bCs/>
                <w:color w:val="auto"/>
                <w:sz w:val="24"/>
              </w:rPr>
              <w:t>计划及雾霾综合治理工程，随着区域内各类大气污染治理工程的推进，区域内环境中颗粒物</w:t>
            </w:r>
            <w:r>
              <w:rPr>
                <w:rFonts w:hint="eastAsia"/>
                <w:bCs/>
                <w:color w:val="auto"/>
                <w:sz w:val="24"/>
              </w:rPr>
              <w:t>将</w:t>
            </w:r>
            <w:r>
              <w:rPr>
                <w:bCs/>
                <w:color w:val="auto"/>
                <w:sz w:val="24"/>
              </w:rPr>
              <w:t>能够得到有效控制，区域内环境将有所改善</w:t>
            </w:r>
            <w:r>
              <w:rPr>
                <w:rFonts w:hint="eastAsia"/>
                <w:bCs/>
                <w:color w:val="auto"/>
                <w:sz w:val="24"/>
              </w:rPr>
              <w:t>。</w:t>
            </w:r>
          </w:p>
          <w:p>
            <w:pPr>
              <w:spacing w:line="480" w:lineRule="exact"/>
              <w:ind w:left="412" w:leftChars="200"/>
              <w:rPr>
                <w:color w:val="auto"/>
                <w:sz w:val="24"/>
                <w:szCs w:val="24"/>
              </w:rPr>
            </w:pPr>
            <w:r>
              <w:rPr>
                <w:rFonts w:hint="eastAsia"/>
                <w:color w:val="auto"/>
                <w:sz w:val="24"/>
                <w:szCs w:val="24"/>
              </w:rPr>
              <w:t>（2）其他污染物</w:t>
            </w:r>
          </w:p>
          <w:p>
            <w:pPr>
              <w:spacing w:line="360" w:lineRule="auto"/>
              <w:ind w:firstLine="472" w:firstLineChars="200"/>
              <w:rPr>
                <w:bCs/>
                <w:color w:val="auto"/>
                <w:sz w:val="24"/>
              </w:rPr>
            </w:pPr>
            <w:r>
              <w:rPr>
                <w:rFonts w:hint="eastAsia"/>
                <w:bCs/>
                <w:color w:val="auto"/>
                <w:sz w:val="24"/>
              </w:rPr>
              <w:t>①补充监测点位基本信息</w:t>
            </w:r>
          </w:p>
          <w:p>
            <w:pPr>
              <w:spacing w:line="360" w:lineRule="auto"/>
              <w:ind w:firstLine="472" w:firstLineChars="200"/>
              <w:rPr>
                <w:bCs/>
                <w:color w:val="auto"/>
                <w:sz w:val="24"/>
              </w:rPr>
            </w:pPr>
            <w:r>
              <w:rPr>
                <w:bCs/>
                <w:color w:val="auto"/>
                <w:sz w:val="24"/>
              </w:rPr>
              <w:t>按照</w:t>
            </w:r>
            <w:r>
              <w:rPr>
                <w:rFonts w:hint="eastAsia"/>
                <w:color w:val="auto"/>
                <w:sz w:val="24"/>
              </w:rPr>
              <w:t>《建设项目环境影响报告表编制技术指南》（污染影响类）（试行）要求</w:t>
            </w:r>
            <w:r>
              <w:rPr>
                <w:bCs/>
                <w:color w:val="auto"/>
                <w:sz w:val="24"/>
              </w:rPr>
              <w:t>，</w:t>
            </w:r>
            <w:r>
              <w:rPr>
                <w:rFonts w:hint="eastAsia"/>
                <w:bCs/>
                <w:color w:val="auto"/>
                <w:sz w:val="24"/>
              </w:rPr>
              <w:t>选择当季主导风向下风向1个点位补充不少于3天的监测数据，</w:t>
            </w:r>
            <w:r>
              <w:rPr>
                <w:bCs/>
                <w:color w:val="auto"/>
                <w:sz w:val="24"/>
              </w:rPr>
              <w:t>结合场址所在区域地形特点以及当地气象特征，本次评价共设置</w:t>
            </w:r>
            <w:r>
              <w:rPr>
                <w:rFonts w:hint="eastAsia"/>
                <w:bCs/>
                <w:color w:val="auto"/>
                <w:sz w:val="24"/>
              </w:rPr>
              <w:t>2</w:t>
            </w:r>
            <w:r>
              <w:rPr>
                <w:bCs/>
                <w:color w:val="auto"/>
                <w:sz w:val="24"/>
              </w:rPr>
              <w:t xml:space="preserve"> 个大气环境质量现状补充监测点。补充测点位基本信息见表</w:t>
            </w:r>
            <w:r>
              <w:rPr>
                <w:rFonts w:hint="eastAsia"/>
                <w:bCs/>
                <w:color w:val="auto"/>
                <w:sz w:val="24"/>
              </w:rPr>
              <w:t>15</w:t>
            </w:r>
            <w:r>
              <w:rPr>
                <w:bCs/>
                <w:color w:val="auto"/>
                <w:sz w:val="24"/>
              </w:rPr>
              <w:t>，具体补充监测点位置见附图</w:t>
            </w:r>
            <w:r>
              <w:rPr>
                <w:rFonts w:hint="eastAsia"/>
                <w:bCs/>
                <w:color w:val="auto"/>
                <w:sz w:val="24"/>
              </w:rPr>
              <w:t>4</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15</w:t>
            </w:r>
            <w:r>
              <w:rPr>
                <w:rFonts w:hAnsiTheme="minorEastAsia" w:eastAsiaTheme="minorEastAsia"/>
                <w:b/>
                <w:bCs/>
                <w:color w:val="auto"/>
                <w:sz w:val="24"/>
              </w:rPr>
              <w:t>其他污染物监测点位基本信息</w:t>
            </w:r>
          </w:p>
          <w:tbl>
            <w:tblPr>
              <w:tblStyle w:val="28"/>
              <w:tblW w:w="494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442"/>
              <w:gridCol w:w="1253"/>
              <w:gridCol w:w="1744"/>
              <w:gridCol w:w="1096"/>
              <w:gridCol w:w="1391"/>
              <w:gridCol w:w="22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786" w:type="pct"/>
                  <w:tcBorders>
                    <w:left w:val="nil"/>
                    <w:bottom w:val="single" w:color="000000" w:sz="4" w:space="0"/>
                    <w:right w:val="single" w:color="000000" w:sz="4" w:space="0"/>
                  </w:tcBorders>
                </w:tcPr>
                <w:p>
                  <w:pPr>
                    <w:adjustRightInd w:val="0"/>
                    <w:snapToGrid w:val="0"/>
                    <w:jc w:val="center"/>
                    <w:rPr>
                      <w:color w:val="auto"/>
                      <w:szCs w:val="21"/>
                    </w:rPr>
                  </w:pPr>
                  <w:r>
                    <w:rPr>
                      <w:color w:val="auto"/>
                      <w:szCs w:val="21"/>
                    </w:rPr>
                    <w:t>监测点名称</w:t>
                  </w:r>
                </w:p>
              </w:tc>
              <w:tc>
                <w:tcPr>
                  <w:tcW w:w="683"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监测因子</w:t>
                  </w:r>
                </w:p>
              </w:tc>
              <w:tc>
                <w:tcPr>
                  <w:tcW w:w="950"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监测时段</w:t>
                  </w:r>
                </w:p>
              </w:tc>
              <w:tc>
                <w:tcPr>
                  <w:tcW w:w="597"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相对厂址</w:t>
                  </w:r>
                </w:p>
              </w:tc>
              <w:tc>
                <w:tcPr>
                  <w:tcW w:w="758"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color w:val="auto"/>
                      <w:szCs w:val="21"/>
                    </w:rPr>
                    <w:t>相对厂界距离</w:t>
                  </w:r>
                </w:p>
              </w:tc>
              <w:tc>
                <w:tcPr>
                  <w:tcW w:w="1224" w:type="pct"/>
                  <w:tcBorders>
                    <w:left w:val="single" w:color="000000" w:sz="4" w:space="0"/>
                    <w:bottom w:val="single" w:color="000000" w:sz="4" w:space="0"/>
                    <w:right w:val="nil"/>
                  </w:tcBorders>
                </w:tcPr>
                <w:p>
                  <w:pPr>
                    <w:adjustRightInd w:val="0"/>
                    <w:snapToGrid w:val="0"/>
                    <w:jc w:val="center"/>
                    <w:rPr>
                      <w:color w:val="auto"/>
                      <w:szCs w:val="21"/>
                    </w:rPr>
                  </w:pPr>
                  <w:r>
                    <w:rPr>
                      <w:color w:val="auto"/>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86"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厂址处</w:t>
                  </w:r>
                </w:p>
              </w:tc>
              <w:tc>
                <w:tcPr>
                  <w:tcW w:w="68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TSP</w:t>
                  </w:r>
                </w:p>
              </w:tc>
              <w:tc>
                <w:tcPr>
                  <w:tcW w:w="950" w:type="pct"/>
                  <w:vMerge w:val="restart"/>
                  <w:tcBorders>
                    <w:top w:val="single" w:color="000000" w:sz="4" w:space="0"/>
                    <w:left w:val="single" w:color="000000" w:sz="4" w:space="0"/>
                    <w:right w:val="single" w:color="000000" w:sz="4" w:space="0"/>
                  </w:tcBorders>
                  <w:vAlign w:val="center"/>
                </w:tcPr>
                <w:p>
                  <w:pPr>
                    <w:adjustRightInd w:val="0"/>
                    <w:snapToGrid w:val="0"/>
                    <w:jc w:val="center"/>
                    <w:rPr>
                      <w:color w:val="auto"/>
                      <w:szCs w:val="21"/>
                    </w:rPr>
                  </w:pPr>
                  <w:r>
                    <w:rPr>
                      <w:color w:val="auto"/>
                      <w:szCs w:val="21"/>
                    </w:rPr>
                    <w:t>2021</w:t>
                  </w:r>
                  <w:r>
                    <w:rPr>
                      <w:rFonts w:hint="eastAsia"/>
                      <w:color w:val="auto"/>
                      <w:szCs w:val="21"/>
                    </w:rPr>
                    <w:t>.12.17-12.20</w:t>
                  </w:r>
                </w:p>
              </w:tc>
              <w:tc>
                <w:tcPr>
                  <w:tcW w:w="5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w:t>
                  </w:r>
                </w:p>
              </w:tc>
              <w:tc>
                <w:tcPr>
                  <w:tcW w:w="75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w:t>
                  </w:r>
                </w:p>
              </w:tc>
              <w:tc>
                <w:tcPr>
                  <w:tcW w:w="1224" w:type="pct"/>
                  <w:vMerge w:val="restart"/>
                  <w:tcBorders>
                    <w:top w:val="single" w:color="000000" w:sz="4" w:space="0"/>
                    <w:left w:val="single" w:color="000000" w:sz="4" w:space="0"/>
                    <w:right w:val="nil"/>
                  </w:tcBorders>
                  <w:vAlign w:val="center"/>
                </w:tcPr>
                <w:p>
                  <w:pPr>
                    <w:adjustRightInd w:val="0"/>
                    <w:snapToGrid w:val="0"/>
                    <w:jc w:val="center"/>
                    <w:rPr>
                      <w:color w:val="auto"/>
                      <w:szCs w:val="21"/>
                    </w:rPr>
                  </w:pPr>
                  <w:r>
                    <w:rPr>
                      <w:color w:val="auto"/>
                      <w:szCs w:val="21"/>
                    </w:rPr>
                    <w:t>LHJC 字 2021 第 SJ</w:t>
                  </w:r>
                  <w:r>
                    <w:rPr>
                      <w:rFonts w:hint="eastAsia"/>
                      <w:color w:val="auto"/>
                      <w:szCs w:val="21"/>
                    </w:rPr>
                    <w:t>12217</w:t>
                  </w:r>
                  <w:r>
                    <w:rPr>
                      <w:color w:val="auto"/>
                      <w:szCs w:val="21"/>
                    </w:rPr>
                    <w:t xml:space="preserve"> 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86"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color w:val="auto"/>
                      <w:szCs w:val="21"/>
                    </w:rPr>
                    <w:t>厂界南侧500m</w:t>
                  </w:r>
                </w:p>
              </w:tc>
              <w:tc>
                <w:tcPr>
                  <w:tcW w:w="68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TSP</w:t>
                  </w:r>
                </w:p>
              </w:tc>
              <w:tc>
                <w:tcPr>
                  <w:tcW w:w="950" w:type="pct"/>
                  <w:vMerge w:val="continue"/>
                  <w:tcBorders>
                    <w:left w:val="single" w:color="000000" w:sz="4" w:space="0"/>
                    <w:bottom w:val="single" w:color="000000" w:sz="4" w:space="0"/>
                    <w:right w:val="single" w:color="000000" w:sz="4" w:space="0"/>
                  </w:tcBorders>
                  <w:vAlign w:val="center"/>
                </w:tcPr>
                <w:p>
                  <w:pPr>
                    <w:adjustRightInd w:val="0"/>
                    <w:snapToGrid w:val="0"/>
                    <w:jc w:val="center"/>
                    <w:rPr>
                      <w:color w:val="auto"/>
                      <w:szCs w:val="21"/>
                    </w:rPr>
                  </w:pPr>
                </w:p>
              </w:tc>
              <w:tc>
                <w:tcPr>
                  <w:tcW w:w="5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color w:val="auto"/>
                      <w:szCs w:val="21"/>
                    </w:rPr>
                    <w:t>S</w:t>
                  </w:r>
                </w:p>
              </w:tc>
              <w:tc>
                <w:tcPr>
                  <w:tcW w:w="75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color w:val="auto"/>
                      <w:szCs w:val="21"/>
                    </w:rPr>
                    <w:t>500</w:t>
                  </w:r>
                  <w:r>
                    <w:rPr>
                      <w:rFonts w:hint="eastAsia"/>
                      <w:color w:val="auto"/>
                      <w:szCs w:val="21"/>
                    </w:rPr>
                    <w:t>m</w:t>
                  </w:r>
                </w:p>
              </w:tc>
              <w:tc>
                <w:tcPr>
                  <w:tcW w:w="1224" w:type="pct"/>
                  <w:vMerge w:val="continue"/>
                  <w:tcBorders>
                    <w:left w:val="single" w:color="000000" w:sz="4" w:space="0"/>
                    <w:bottom w:val="single" w:color="000000" w:sz="4" w:space="0"/>
                    <w:right w:val="nil"/>
                  </w:tcBorders>
                  <w:vAlign w:val="center"/>
                </w:tcPr>
                <w:p>
                  <w:pPr>
                    <w:adjustRightInd w:val="0"/>
                    <w:snapToGrid w:val="0"/>
                    <w:jc w:val="center"/>
                    <w:rPr>
                      <w:color w:val="auto"/>
                      <w:szCs w:val="21"/>
                    </w:rPr>
                  </w:pPr>
                </w:p>
              </w:tc>
            </w:tr>
          </w:tbl>
          <w:p>
            <w:pPr>
              <w:spacing w:line="360" w:lineRule="auto"/>
              <w:ind w:firstLine="472" w:firstLineChars="200"/>
              <w:rPr>
                <w:bCs/>
                <w:color w:val="auto"/>
                <w:sz w:val="24"/>
              </w:rPr>
            </w:pPr>
            <w:r>
              <w:rPr>
                <w:rFonts w:hint="eastAsia"/>
                <w:bCs/>
                <w:color w:val="auto"/>
                <w:sz w:val="24"/>
              </w:rPr>
              <w:t>②</w:t>
            </w:r>
            <w:r>
              <w:rPr>
                <w:bCs/>
                <w:color w:val="auto"/>
                <w:sz w:val="24"/>
              </w:rPr>
              <w:t>监测时间及频率</w:t>
            </w:r>
          </w:p>
          <w:p>
            <w:pPr>
              <w:adjustRightInd w:val="0"/>
              <w:spacing w:line="540" w:lineRule="exact"/>
              <w:ind w:firstLine="463" w:firstLineChars="196"/>
              <w:jc w:val="left"/>
              <w:rPr>
                <w:bCs/>
                <w:color w:val="auto"/>
                <w:sz w:val="24"/>
              </w:rPr>
            </w:pPr>
            <w:r>
              <w:rPr>
                <w:bCs/>
                <w:color w:val="auto"/>
                <w:sz w:val="24"/>
              </w:rPr>
              <w:t>本次大气环境质量现状监测时间为2020年</w:t>
            </w:r>
            <w:r>
              <w:rPr>
                <w:rFonts w:hint="eastAsia"/>
                <w:bCs/>
                <w:color w:val="auto"/>
                <w:sz w:val="24"/>
              </w:rPr>
              <w:t>12</w:t>
            </w:r>
            <w:r>
              <w:rPr>
                <w:bCs/>
                <w:color w:val="auto"/>
                <w:sz w:val="24"/>
              </w:rPr>
              <w:t>月</w:t>
            </w:r>
            <w:r>
              <w:rPr>
                <w:rFonts w:hint="eastAsia"/>
                <w:bCs/>
                <w:color w:val="auto"/>
                <w:sz w:val="24"/>
              </w:rPr>
              <w:t>17</w:t>
            </w:r>
            <w:r>
              <w:rPr>
                <w:bCs/>
                <w:color w:val="auto"/>
                <w:sz w:val="24"/>
              </w:rPr>
              <w:t>日～</w:t>
            </w:r>
            <w:r>
              <w:rPr>
                <w:rFonts w:hint="eastAsia"/>
                <w:bCs/>
                <w:color w:val="auto"/>
                <w:sz w:val="24"/>
              </w:rPr>
              <w:t>12</w:t>
            </w:r>
            <w:r>
              <w:rPr>
                <w:bCs/>
                <w:color w:val="auto"/>
                <w:sz w:val="24"/>
              </w:rPr>
              <w:t>月</w:t>
            </w:r>
            <w:r>
              <w:rPr>
                <w:rFonts w:hint="eastAsia"/>
                <w:bCs/>
                <w:color w:val="auto"/>
                <w:sz w:val="24"/>
              </w:rPr>
              <w:t>20</w:t>
            </w:r>
            <w:r>
              <w:rPr>
                <w:bCs/>
                <w:color w:val="auto"/>
                <w:sz w:val="24"/>
              </w:rPr>
              <w:t>日，连续监测</w:t>
            </w:r>
            <w:r>
              <w:rPr>
                <w:rFonts w:hint="eastAsia"/>
                <w:bCs/>
                <w:color w:val="auto"/>
                <w:sz w:val="24"/>
              </w:rPr>
              <w:t>3</w:t>
            </w:r>
            <w:r>
              <w:rPr>
                <w:bCs/>
                <w:color w:val="auto"/>
                <w:sz w:val="24"/>
              </w:rPr>
              <w:t>天。</w:t>
            </w:r>
            <w:r>
              <w:rPr>
                <w:rFonts w:hint="eastAsia"/>
                <w:bCs/>
                <w:color w:val="auto"/>
                <w:sz w:val="24"/>
              </w:rPr>
              <w:t>TSP日均</w:t>
            </w:r>
            <w:r>
              <w:rPr>
                <w:bCs/>
                <w:color w:val="auto"/>
                <w:sz w:val="24"/>
              </w:rPr>
              <w:t>浓度每天</w:t>
            </w:r>
            <w:r>
              <w:rPr>
                <w:rFonts w:hAnsi="宋体"/>
                <w:bCs/>
                <w:color w:val="auto"/>
                <w:sz w:val="24"/>
              </w:rPr>
              <w:t>监测</w:t>
            </w:r>
            <w:r>
              <w:rPr>
                <w:rFonts w:hint="eastAsia"/>
                <w:bCs/>
                <w:color w:val="auto"/>
                <w:sz w:val="24"/>
              </w:rPr>
              <w:t>1</w:t>
            </w:r>
            <w:r>
              <w:rPr>
                <w:rFonts w:hAnsi="宋体"/>
                <w:bCs/>
                <w:color w:val="auto"/>
                <w:sz w:val="24"/>
              </w:rPr>
              <w:t>次，每次采样时间不少于</w:t>
            </w:r>
            <w:r>
              <w:rPr>
                <w:rFonts w:hint="eastAsia"/>
                <w:bCs/>
                <w:color w:val="auto"/>
                <w:sz w:val="24"/>
              </w:rPr>
              <w:t>24h</w:t>
            </w:r>
            <w:r>
              <w:rPr>
                <w:rFonts w:hAnsi="宋体"/>
                <w:bCs/>
                <w:color w:val="auto"/>
                <w:sz w:val="24"/>
              </w:rPr>
              <w:t>。</w:t>
            </w:r>
          </w:p>
          <w:p>
            <w:pPr>
              <w:spacing w:line="360" w:lineRule="auto"/>
              <w:ind w:firstLine="472" w:firstLineChars="200"/>
              <w:rPr>
                <w:bCs/>
                <w:color w:val="auto"/>
                <w:sz w:val="24"/>
              </w:rPr>
            </w:pPr>
            <w:r>
              <w:rPr>
                <w:rFonts w:hint="eastAsia"/>
                <w:bCs/>
                <w:color w:val="auto"/>
                <w:sz w:val="24"/>
              </w:rPr>
              <w:t>③</w:t>
            </w:r>
            <w:r>
              <w:rPr>
                <w:bCs/>
                <w:color w:val="auto"/>
                <w:sz w:val="24"/>
              </w:rPr>
              <w:t>监测方法</w:t>
            </w:r>
          </w:p>
          <w:p>
            <w:pPr>
              <w:spacing w:line="360" w:lineRule="auto"/>
              <w:ind w:firstLine="472" w:firstLineChars="200"/>
              <w:rPr>
                <w:bCs/>
                <w:color w:val="auto"/>
                <w:sz w:val="24"/>
              </w:rPr>
            </w:pPr>
            <w:r>
              <w:rPr>
                <w:bCs/>
                <w:color w:val="auto"/>
                <w:sz w:val="24"/>
              </w:rPr>
              <w:t>补充监测各监测因子检测方法及检出限表见表</w:t>
            </w:r>
            <w:r>
              <w:rPr>
                <w:rFonts w:hint="eastAsia"/>
                <w:bCs/>
                <w:color w:val="auto"/>
                <w:sz w:val="24"/>
              </w:rPr>
              <w:t>16</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16</w:t>
            </w:r>
            <w:r>
              <w:rPr>
                <w:rFonts w:hAnsiTheme="minorEastAsia" w:eastAsiaTheme="minorEastAsia"/>
                <w:b/>
                <w:bCs/>
                <w:color w:val="auto"/>
                <w:sz w:val="24"/>
              </w:rPr>
              <w:tab/>
            </w:r>
            <w:r>
              <w:rPr>
                <w:rFonts w:hint="eastAsia" w:hAnsiTheme="minorEastAsia" w:eastAsiaTheme="minorEastAsia"/>
                <w:b/>
                <w:bCs/>
                <w:color w:val="auto"/>
                <w:sz w:val="24"/>
              </w:rPr>
              <w:t>大气环境监测方法及检出限一览表</w:t>
            </w:r>
          </w:p>
          <w:tbl>
            <w:tblPr>
              <w:tblStyle w:val="28"/>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68"/>
              <w:gridCol w:w="6583"/>
              <w:gridCol w:w="154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28" w:type="pct"/>
                  <w:tcBorders>
                    <w:tl2br w:val="nil"/>
                    <w:tr2bl w:val="nil"/>
                  </w:tcBorders>
                  <w:vAlign w:val="center"/>
                </w:tcPr>
                <w:p>
                  <w:pPr>
                    <w:adjustRightInd w:val="0"/>
                    <w:snapToGrid w:val="0"/>
                    <w:jc w:val="center"/>
                    <w:rPr>
                      <w:color w:val="auto"/>
                      <w:szCs w:val="21"/>
                    </w:rPr>
                  </w:pPr>
                  <w:r>
                    <w:rPr>
                      <w:color w:val="auto"/>
                      <w:szCs w:val="21"/>
                    </w:rPr>
                    <w:t>监测项目</w:t>
                  </w:r>
                </w:p>
              </w:tc>
              <w:tc>
                <w:tcPr>
                  <w:tcW w:w="3539" w:type="pct"/>
                  <w:tcBorders>
                    <w:tl2br w:val="nil"/>
                    <w:tr2bl w:val="nil"/>
                  </w:tcBorders>
                  <w:vAlign w:val="center"/>
                </w:tcPr>
                <w:p>
                  <w:pPr>
                    <w:adjustRightInd w:val="0"/>
                    <w:snapToGrid w:val="0"/>
                    <w:jc w:val="center"/>
                    <w:rPr>
                      <w:color w:val="auto"/>
                      <w:szCs w:val="21"/>
                    </w:rPr>
                  </w:pPr>
                  <w:r>
                    <w:rPr>
                      <w:color w:val="auto"/>
                      <w:szCs w:val="21"/>
                    </w:rPr>
                    <w:t>检测方法及方法依据</w:t>
                  </w:r>
                </w:p>
              </w:tc>
              <w:tc>
                <w:tcPr>
                  <w:tcW w:w="831" w:type="pct"/>
                  <w:tcBorders>
                    <w:tl2br w:val="nil"/>
                    <w:tr2bl w:val="nil"/>
                  </w:tcBorders>
                  <w:vAlign w:val="center"/>
                </w:tcPr>
                <w:p>
                  <w:pPr>
                    <w:adjustRightInd w:val="0"/>
                    <w:snapToGrid w:val="0"/>
                    <w:jc w:val="center"/>
                    <w:rPr>
                      <w:color w:val="auto"/>
                      <w:szCs w:val="21"/>
                    </w:rPr>
                  </w:pPr>
                  <w:r>
                    <w:rPr>
                      <w:color w:val="auto"/>
                      <w:szCs w:val="21"/>
                    </w:rPr>
                    <w:t>检出限(mg/m3)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628"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3539" w:type="pct"/>
                  <w:tcBorders>
                    <w:tl2br w:val="nil"/>
                    <w:tr2bl w:val="nil"/>
                  </w:tcBorders>
                  <w:vAlign w:val="center"/>
                </w:tcPr>
                <w:p>
                  <w:pPr>
                    <w:adjustRightInd w:val="0"/>
                    <w:snapToGrid w:val="0"/>
                    <w:jc w:val="center"/>
                    <w:rPr>
                      <w:color w:val="auto"/>
                      <w:szCs w:val="21"/>
                    </w:rPr>
                  </w:pPr>
                  <w:r>
                    <w:rPr>
                      <w:color w:val="auto"/>
                      <w:szCs w:val="21"/>
                    </w:rPr>
                    <w:t xml:space="preserve">《环境空气 </w:t>
                  </w:r>
                  <w:r>
                    <w:rPr>
                      <w:rFonts w:hint="eastAsia"/>
                      <w:color w:val="auto"/>
                      <w:szCs w:val="21"/>
                    </w:rPr>
                    <w:t>总悬浮颗粒物的测定 重量法》</w:t>
                  </w:r>
                </w:p>
                <w:p>
                  <w:pPr>
                    <w:adjustRightInd w:val="0"/>
                    <w:snapToGrid w:val="0"/>
                    <w:jc w:val="center"/>
                    <w:rPr>
                      <w:color w:val="auto"/>
                      <w:szCs w:val="21"/>
                    </w:rPr>
                  </w:pPr>
                  <w:r>
                    <w:rPr>
                      <w:color w:val="auto"/>
                      <w:szCs w:val="21"/>
                    </w:rPr>
                    <w:t>(</w:t>
                  </w:r>
                  <w:r>
                    <w:rPr>
                      <w:rFonts w:hint="eastAsia"/>
                      <w:color w:val="auto"/>
                      <w:szCs w:val="21"/>
                    </w:rPr>
                    <w:t>GB/T15432-1995及修改单</w:t>
                  </w:r>
                  <w:r>
                    <w:rPr>
                      <w:color w:val="auto"/>
                      <w:szCs w:val="21"/>
                    </w:rPr>
                    <w:t>)</w:t>
                  </w:r>
                </w:p>
              </w:tc>
              <w:tc>
                <w:tcPr>
                  <w:tcW w:w="831" w:type="pct"/>
                  <w:tcBorders>
                    <w:tl2br w:val="nil"/>
                    <w:tr2bl w:val="nil"/>
                  </w:tcBorders>
                  <w:vAlign w:val="center"/>
                </w:tcPr>
                <w:p>
                  <w:pPr>
                    <w:adjustRightInd w:val="0"/>
                    <w:snapToGrid w:val="0"/>
                    <w:jc w:val="center"/>
                    <w:rPr>
                      <w:color w:val="auto"/>
                      <w:szCs w:val="21"/>
                    </w:rPr>
                  </w:pPr>
                  <w:r>
                    <w:rPr>
                      <w:rFonts w:hint="eastAsia"/>
                      <w:color w:val="auto"/>
                      <w:szCs w:val="21"/>
                    </w:rPr>
                    <w:t>0.001</w:t>
                  </w:r>
                </w:p>
              </w:tc>
            </w:tr>
          </w:tbl>
          <w:p>
            <w:pPr>
              <w:spacing w:line="360" w:lineRule="auto"/>
              <w:ind w:firstLine="472" w:firstLineChars="200"/>
              <w:rPr>
                <w:bCs/>
                <w:color w:val="auto"/>
                <w:sz w:val="24"/>
              </w:rPr>
            </w:pPr>
            <w:r>
              <w:rPr>
                <w:rFonts w:hint="eastAsia"/>
                <w:bCs/>
                <w:color w:val="auto"/>
                <w:sz w:val="24"/>
              </w:rPr>
              <w:t>④监测结果统计</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17</w:t>
            </w:r>
            <w:r>
              <w:rPr>
                <w:rFonts w:hAnsiTheme="minorEastAsia" w:eastAsiaTheme="minorEastAsia"/>
                <w:b/>
                <w:bCs/>
                <w:color w:val="auto"/>
                <w:sz w:val="24"/>
              </w:rPr>
              <w:t>其他污染物质量现状</w:t>
            </w:r>
          </w:p>
          <w:tbl>
            <w:tblPr>
              <w:tblStyle w:val="28"/>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071"/>
              <w:gridCol w:w="1386"/>
              <w:gridCol w:w="1107"/>
              <w:gridCol w:w="1302"/>
              <w:gridCol w:w="1376"/>
              <w:gridCol w:w="1025"/>
              <w:gridCol w:w="1025"/>
              <w:gridCol w:w="100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监测点名称</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监测因子</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平均时间</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评价标准</w:t>
                  </w:r>
                </w:p>
                <w:p>
                  <w:pPr>
                    <w:adjustRightInd w:val="0"/>
                    <w:snapToGrid w:val="0"/>
                    <w:jc w:val="center"/>
                    <w:rPr>
                      <w:color w:val="auto"/>
                      <w:szCs w:val="21"/>
                    </w:rPr>
                  </w:pPr>
                  <w:r>
                    <w:rPr>
                      <w:rFonts w:hint="eastAsia"/>
                      <w:color w:val="auto"/>
                      <w:szCs w:val="21"/>
                    </w:rPr>
                    <w:t>（mg/m3)</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监测浓度范围（mg/m3)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最大浓度占标率%</w:t>
                  </w:r>
                </w:p>
              </w:tc>
              <w:tc>
                <w:tcPr>
                  <w:tcW w:w="551" w:type="pct"/>
                  <w:tcBorders>
                    <w:tl2br w:val="nil"/>
                    <w:tr2bl w:val="nil"/>
                  </w:tcBorders>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超标率%</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厂址</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24小时</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0.300</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0.083-0.123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41.0</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0</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76" w:type="pct"/>
                  <w:tcBorders>
                    <w:tl2br w:val="nil"/>
                    <w:tr2bl w:val="nil"/>
                  </w:tcBorders>
                  <w:vAlign w:val="center"/>
                </w:tcPr>
                <w:p>
                  <w:pPr>
                    <w:adjustRightInd w:val="0"/>
                    <w:snapToGrid w:val="0"/>
                    <w:jc w:val="center"/>
                    <w:rPr>
                      <w:color w:val="auto"/>
                      <w:szCs w:val="21"/>
                    </w:rPr>
                  </w:pPr>
                  <w:r>
                    <w:rPr>
                      <w:rFonts w:hint="eastAsia"/>
                      <w:color w:val="auto"/>
                      <w:szCs w:val="21"/>
                    </w:rPr>
                    <w:t>厂界南侧500m</w:t>
                  </w:r>
                </w:p>
              </w:tc>
              <w:tc>
                <w:tcPr>
                  <w:tcW w:w="745" w:type="pct"/>
                  <w:tcBorders>
                    <w:tl2br w:val="nil"/>
                    <w:tr2bl w:val="nil"/>
                  </w:tcBorders>
                  <w:vAlign w:val="center"/>
                </w:tcPr>
                <w:p>
                  <w:pPr>
                    <w:adjustRightInd w:val="0"/>
                    <w:snapToGrid w:val="0"/>
                    <w:jc w:val="center"/>
                    <w:rPr>
                      <w:color w:val="auto"/>
                      <w:szCs w:val="21"/>
                    </w:rPr>
                  </w:pPr>
                  <w:r>
                    <w:rPr>
                      <w:rFonts w:hint="eastAsia"/>
                      <w:color w:val="auto"/>
                      <w:szCs w:val="21"/>
                    </w:rPr>
                    <w:t>TSP</w:t>
                  </w:r>
                </w:p>
              </w:tc>
              <w:tc>
                <w:tcPr>
                  <w:tcW w:w="595" w:type="pct"/>
                  <w:tcBorders>
                    <w:tl2br w:val="nil"/>
                    <w:tr2bl w:val="nil"/>
                  </w:tcBorders>
                  <w:vAlign w:val="center"/>
                </w:tcPr>
                <w:p>
                  <w:pPr>
                    <w:adjustRightInd w:val="0"/>
                    <w:snapToGrid w:val="0"/>
                    <w:jc w:val="center"/>
                    <w:rPr>
                      <w:color w:val="auto"/>
                      <w:szCs w:val="21"/>
                    </w:rPr>
                  </w:pPr>
                  <w:r>
                    <w:rPr>
                      <w:rFonts w:hint="eastAsia"/>
                      <w:color w:val="auto"/>
                      <w:szCs w:val="21"/>
                    </w:rPr>
                    <w:t>24小时</w:t>
                  </w:r>
                </w:p>
              </w:tc>
              <w:tc>
                <w:tcPr>
                  <w:tcW w:w="700" w:type="pct"/>
                  <w:tcBorders>
                    <w:tl2br w:val="nil"/>
                    <w:tr2bl w:val="nil"/>
                  </w:tcBorders>
                  <w:vAlign w:val="center"/>
                </w:tcPr>
                <w:p>
                  <w:pPr>
                    <w:adjustRightInd w:val="0"/>
                    <w:snapToGrid w:val="0"/>
                    <w:jc w:val="center"/>
                    <w:rPr>
                      <w:color w:val="auto"/>
                      <w:szCs w:val="21"/>
                    </w:rPr>
                  </w:pPr>
                  <w:r>
                    <w:rPr>
                      <w:rFonts w:hint="eastAsia"/>
                      <w:color w:val="auto"/>
                      <w:szCs w:val="21"/>
                    </w:rPr>
                    <w:t>0.300</w:t>
                  </w:r>
                </w:p>
              </w:tc>
              <w:tc>
                <w:tcPr>
                  <w:tcW w:w="740" w:type="pct"/>
                  <w:tcBorders>
                    <w:tl2br w:val="nil"/>
                    <w:tr2bl w:val="nil"/>
                  </w:tcBorders>
                  <w:vAlign w:val="center"/>
                </w:tcPr>
                <w:p>
                  <w:pPr>
                    <w:adjustRightInd w:val="0"/>
                    <w:snapToGrid w:val="0"/>
                    <w:jc w:val="center"/>
                    <w:rPr>
                      <w:color w:val="auto"/>
                      <w:szCs w:val="21"/>
                    </w:rPr>
                  </w:pPr>
                  <w:r>
                    <w:rPr>
                      <w:rFonts w:hint="eastAsia"/>
                      <w:color w:val="auto"/>
                      <w:szCs w:val="21"/>
                    </w:rPr>
                    <w:t>0.096-0.145</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48.3</w:t>
                  </w:r>
                </w:p>
              </w:tc>
              <w:tc>
                <w:tcPr>
                  <w:tcW w:w="551" w:type="pct"/>
                  <w:tcBorders>
                    <w:tl2br w:val="nil"/>
                    <w:tr2bl w:val="nil"/>
                  </w:tcBorders>
                  <w:vAlign w:val="center"/>
                </w:tcPr>
                <w:p>
                  <w:pPr>
                    <w:adjustRightInd w:val="0"/>
                    <w:snapToGrid w:val="0"/>
                    <w:jc w:val="center"/>
                    <w:rPr>
                      <w:color w:val="auto"/>
                      <w:szCs w:val="21"/>
                    </w:rPr>
                  </w:pPr>
                  <w:r>
                    <w:rPr>
                      <w:rFonts w:hint="eastAsia"/>
                      <w:color w:val="auto"/>
                      <w:szCs w:val="21"/>
                    </w:rPr>
                    <w:t>0</w:t>
                  </w:r>
                </w:p>
              </w:tc>
              <w:tc>
                <w:tcPr>
                  <w:tcW w:w="538" w:type="pct"/>
                  <w:tcBorders>
                    <w:tl2br w:val="nil"/>
                    <w:tr2bl w:val="nil"/>
                  </w:tcBorders>
                  <w:vAlign w:val="center"/>
                </w:tcPr>
                <w:p>
                  <w:pPr>
                    <w:adjustRightInd w:val="0"/>
                    <w:snapToGrid w:val="0"/>
                    <w:jc w:val="center"/>
                    <w:rPr>
                      <w:color w:val="auto"/>
                      <w:szCs w:val="21"/>
                    </w:rPr>
                  </w:pPr>
                  <w:r>
                    <w:rPr>
                      <w:rFonts w:hint="eastAsia"/>
                      <w:color w:val="auto"/>
                      <w:szCs w:val="21"/>
                    </w:rPr>
                    <w:t>达标</w:t>
                  </w:r>
                </w:p>
              </w:tc>
            </w:tr>
          </w:tbl>
          <w:p>
            <w:pPr>
              <w:pStyle w:val="99"/>
              <w:spacing w:line="374" w:lineRule="auto"/>
              <w:ind w:left="9" w:right="87" w:firstLine="470"/>
              <w:jc w:val="left"/>
              <w:rPr>
                <w:b/>
                <w:color w:val="auto"/>
                <w:sz w:val="24"/>
              </w:rPr>
            </w:pPr>
            <w:r>
              <w:rPr>
                <w:color w:val="auto"/>
                <w:spacing w:val="-4"/>
                <w:sz w:val="24"/>
              </w:rPr>
              <w:t>从监测数据可知，本项目附近环境空气中的</w:t>
            </w:r>
            <w:r>
              <w:rPr>
                <w:rFonts w:hint="eastAsia"/>
                <w:color w:val="auto"/>
                <w:spacing w:val="-7"/>
                <w:sz w:val="24"/>
                <w:lang w:val="en-US"/>
              </w:rPr>
              <w:t>TSP24小时平均浓度满足《环境空气质量标准》</w:t>
            </w:r>
            <w:r>
              <w:rPr>
                <w:rFonts w:hint="eastAsia"/>
                <w:color w:val="auto"/>
                <w:spacing w:val="-4"/>
                <w:sz w:val="24"/>
                <w:lang w:val="en-US"/>
              </w:rPr>
              <w:t>（</w:t>
            </w:r>
            <w:r>
              <w:rPr>
                <w:rFonts w:hint="eastAsia" w:ascii="Times New Roman"/>
                <w:color w:val="auto"/>
                <w:sz w:val="24"/>
                <w:lang w:val="en-US"/>
              </w:rPr>
              <w:t>GB3095-2012</w:t>
            </w:r>
            <w:r>
              <w:rPr>
                <w:rFonts w:hint="eastAsia"/>
                <w:color w:val="auto"/>
                <w:spacing w:val="-4"/>
                <w:sz w:val="24"/>
                <w:lang w:val="en-US"/>
              </w:rPr>
              <w:t>)及修改单表2二级</w:t>
            </w:r>
            <w:r>
              <w:rPr>
                <w:rFonts w:hint="eastAsia"/>
                <w:color w:val="auto"/>
                <w:spacing w:val="-7"/>
                <w:sz w:val="24"/>
                <w:lang w:val="en-US"/>
              </w:rPr>
              <w:t>的要求</w:t>
            </w:r>
            <w:r>
              <w:rPr>
                <w:rFonts w:hint="eastAsia"/>
                <w:color w:val="auto"/>
                <w:spacing w:val="-7"/>
                <w:sz w:val="24"/>
              </w:rPr>
              <w:t>。</w:t>
            </w:r>
          </w:p>
          <w:p>
            <w:pPr>
              <w:spacing w:line="360" w:lineRule="auto"/>
              <w:ind w:firstLine="472" w:firstLineChars="200"/>
              <w:rPr>
                <w:b/>
                <w:color w:val="auto"/>
                <w:sz w:val="24"/>
              </w:rPr>
            </w:pPr>
            <w:r>
              <w:rPr>
                <w:b/>
                <w:color w:val="auto"/>
                <w:sz w:val="24"/>
              </w:rPr>
              <w:t>2、水环境</w:t>
            </w:r>
          </w:p>
          <w:p>
            <w:pPr>
              <w:spacing w:line="360" w:lineRule="auto"/>
              <w:ind w:firstLine="472" w:firstLineChars="200"/>
              <w:rPr>
                <w:bCs/>
                <w:color w:val="auto"/>
                <w:sz w:val="24"/>
                <w:szCs w:val="24"/>
              </w:rPr>
            </w:pPr>
            <w:r>
              <w:rPr>
                <w:rFonts w:hint="eastAsia"/>
                <w:bCs/>
                <w:color w:val="auto"/>
                <w:sz w:val="24"/>
                <w:szCs w:val="24"/>
              </w:rPr>
              <w:t>距离本项目最近的地表水系为位于厂区东南侧694m的漳河，本次评价地表水环境质量数据引用</w:t>
            </w:r>
            <w:r>
              <w:rPr>
                <w:bCs/>
                <w:color w:val="auto"/>
                <w:sz w:val="24"/>
                <w:szCs w:val="24"/>
              </w:rPr>
              <w:t>《</w:t>
            </w:r>
            <w:r>
              <w:rPr>
                <w:rFonts w:hint="eastAsia"/>
                <w:bCs/>
                <w:color w:val="auto"/>
                <w:sz w:val="24"/>
                <w:szCs w:val="24"/>
              </w:rPr>
              <w:t>邯郸市环境质量报告书2020</w:t>
            </w:r>
            <w:r>
              <w:rPr>
                <w:bCs/>
                <w:color w:val="auto"/>
                <w:sz w:val="24"/>
                <w:szCs w:val="24"/>
              </w:rPr>
              <w:t>》</w:t>
            </w:r>
            <w:r>
              <w:rPr>
                <w:rFonts w:hint="eastAsia"/>
                <w:bCs/>
                <w:color w:val="auto"/>
                <w:sz w:val="24"/>
                <w:szCs w:val="24"/>
              </w:rPr>
              <w:t>2020年漳河的监测数据，检测结果见表18。</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18  2020年漳河地表水</w:t>
            </w:r>
            <w:r>
              <w:rPr>
                <w:rFonts w:hAnsiTheme="minorEastAsia" w:eastAsiaTheme="minorEastAsia"/>
                <w:b/>
                <w:bCs/>
                <w:color w:val="auto"/>
                <w:sz w:val="24"/>
              </w:rPr>
              <w:t>质量现状</w:t>
            </w:r>
            <w:r>
              <w:rPr>
                <w:rFonts w:hint="eastAsia" w:hAnsiTheme="minorEastAsia" w:eastAsiaTheme="minorEastAsia"/>
                <w:b/>
                <w:bCs/>
                <w:color w:val="auto"/>
                <w:sz w:val="24"/>
              </w:rPr>
              <w:t>检测结果</w:t>
            </w:r>
          </w:p>
          <w:tbl>
            <w:tblPr>
              <w:tblStyle w:val="28"/>
              <w:tblW w:w="9284" w:type="dxa"/>
              <w:jc w:val="center"/>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673"/>
              <w:gridCol w:w="945"/>
              <w:gridCol w:w="862"/>
              <w:gridCol w:w="703"/>
              <w:gridCol w:w="941"/>
              <w:gridCol w:w="861"/>
              <w:gridCol w:w="846"/>
              <w:gridCol w:w="744"/>
              <w:gridCol w:w="916"/>
              <w:gridCol w:w="941"/>
              <w:gridCol w:w="852"/>
            </w:tblGrid>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tcBorders>
                    <w:tl2br w:val="nil"/>
                    <w:tr2bl w:val="nil"/>
                  </w:tcBorders>
                  <w:shd w:val="clear" w:color="auto" w:fill="auto"/>
                  <w:vAlign w:val="center"/>
                </w:tcPr>
                <w:p>
                  <w:pPr>
                    <w:adjustRightInd w:val="0"/>
                    <w:snapToGrid w:val="0"/>
                    <w:jc w:val="center"/>
                    <w:rPr>
                      <w:color w:val="auto"/>
                      <w:szCs w:val="21"/>
                    </w:rPr>
                  </w:pPr>
                  <w:r>
                    <w:rPr>
                      <w:color w:val="auto"/>
                      <w:szCs w:val="21"/>
                    </w:rPr>
                    <w:t>河流</w:t>
                  </w:r>
                </w:p>
              </w:tc>
              <w:tc>
                <w:tcPr>
                  <w:tcW w:w="945" w:type="dxa"/>
                  <w:tcBorders>
                    <w:tl2br w:val="nil"/>
                    <w:tr2bl w:val="nil"/>
                  </w:tcBorders>
                  <w:shd w:val="clear" w:color="auto" w:fill="auto"/>
                  <w:vAlign w:val="center"/>
                </w:tcPr>
                <w:p>
                  <w:pPr>
                    <w:adjustRightInd w:val="0"/>
                    <w:snapToGrid w:val="0"/>
                    <w:jc w:val="center"/>
                    <w:rPr>
                      <w:color w:val="auto"/>
                      <w:szCs w:val="21"/>
                    </w:rPr>
                  </w:pPr>
                  <w:r>
                    <w:rPr>
                      <w:color w:val="auto"/>
                      <w:szCs w:val="21"/>
                    </w:rPr>
                    <w:t>断面名称</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指标</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DO</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CODmn</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CODcr</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BOD5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氨氮</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总磷</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氟化物</w:t>
                  </w:r>
                </w:p>
              </w:tc>
              <w:tc>
                <w:tcPr>
                  <w:tcW w:w="852" w:type="dxa"/>
                  <w:tcBorders>
                    <w:tl2br w:val="nil"/>
                    <w:tr2bl w:val="nil"/>
                  </w:tcBorders>
                  <w:shd w:val="clear" w:color="auto" w:fill="auto"/>
                  <w:vAlign w:val="center"/>
                </w:tcPr>
                <w:p>
                  <w:pPr>
                    <w:adjustRightInd w:val="0"/>
                    <w:snapToGrid w:val="0"/>
                    <w:jc w:val="center"/>
                    <w:rPr>
                      <w:color w:val="auto"/>
                      <w:szCs w:val="21"/>
                    </w:rPr>
                  </w:pPr>
                  <w:r>
                    <w:rPr>
                      <w:color w:val="auto"/>
                      <w:szCs w:val="21"/>
                    </w:rPr>
                    <w:t>水质类别</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漳河</w:t>
                  </w: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刘家庄</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0.25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0.064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0.155</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11.9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0.348</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7.9</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0.51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连泉</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5</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0.05</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0.22</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13.8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3.3</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2.4</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0.28</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0.12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0.56</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9.4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9.1</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1.5</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0.13</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0.38</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西达</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6.9</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10.7</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2.4</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2.2</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8.7</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9.5</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岳城出口</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5.1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0.3</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0.07</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0.35</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11.6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3.1</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14</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2.3</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0.64</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8.1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10.8</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1.1</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0.2</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0.47</w:t>
                  </w:r>
                </w:p>
              </w:tc>
              <w:tc>
                <w:tcPr>
                  <w:tcW w:w="852" w:type="dxa"/>
                  <w:vMerge w:val="continue"/>
                  <w:tcBorders>
                    <w:tl2br w:val="nil"/>
                    <w:tr2bl w:val="nil"/>
                  </w:tcBorders>
                  <w:shd w:val="clear" w:color="auto" w:fill="auto"/>
                  <w:vAlign w:val="center"/>
                </w:tcPr>
                <w:p>
                  <w:pPr>
                    <w:adjustRightInd w:val="0"/>
                    <w:snapToGrid w:val="0"/>
                    <w:jc w:val="center"/>
                    <w:rPr>
                      <w:color w:val="auto"/>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合漳</w:t>
                  </w: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最小值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6.5</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0.9</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6</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0.6</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0.04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0.01</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0.26</w:t>
                  </w:r>
                </w:p>
              </w:tc>
              <w:tc>
                <w:tcPr>
                  <w:tcW w:w="852" w:type="dxa"/>
                  <w:vMerge w:val="restart"/>
                  <w:tcBorders>
                    <w:tl2br w:val="nil"/>
                    <w:tr2bl w:val="nil"/>
                  </w:tcBorders>
                  <w:shd w:val="clear" w:color="auto" w:fill="auto"/>
                  <w:vAlign w:val="center"/>
                </w:tcPr>
                <w:p>
                  <w:pPr>
                    <w:adjustRightInd w:val="0"/>
                    <w:snapToGrid w:val="0"/>
                    <w:jc w:val="center"/>
                    <w:rPr>
                      <w:color w:val="auto"/>
                      <w:szCs w:val="21"/>
                    </w:rPr>
                  </w:pPr>
                  <w:r>
                    <w:rPr>
                      <w:color w:val="auto"/>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最大值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13.4</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2.8</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1.7</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0.19</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0.06</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0.5</w:t>
                  </w:r>
                </w:p>
              </w:tc>
              <w:tc>
                <w:tcPr>
                  <w:tcW w:w="852" w:type="dxa"/>
                  <w:vMerge w:val="continue"/>
                  <w:tcBorders>
                    <w:tl2br w:val="nil"/>
                    <w:tr2bl w:val="nil"/>
                  </w:tcBorders>
                  <w:shd w:val="clear" w:color="auto" w:fill="auto"/>
                  <w:vAlign w:val="center"/>
                </w:tcPr>
                <w:p>
                  <w:pPr>
                    <w:adjustRightInd w:val="0"/>
                    <w:snapToGrid w:val="0"/>
                    <w:jc w:val="center"/>
                    <w:rPr>
                      <w:color w:val="auto"/>
                      <w:sz w:val="22"/>
                      <w:szCs w:val="22"/>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color w:val="auto"/>
                      <w:szCs w:val="21"/>
                    </w:rPr>
                  </w:pPr>
                </w:p>
              </w:tc>
              <w:tc>
                <w:tcPr>
                  <w:tcW w:w="945" w:type="dxa"/>
                  <w:vMerge w:val="continue"/>
                  <w:tcBorders>
                    <w:tl2br w:val="nil"/>
                    <w:tr2bl w:val="nil"/>
                  </w:tcBorders>
                  <w:shd w:val="clear" w:color="auto" w:fill="auto"/>
                  <w:vAlign w:val="center"/>
                </w:tcPr>
                <w:p>
                  <w:pPr>
                    <w:adjustRightInd w:val="0"/>
                    <w:snapToGrid w:val="0"/>
                    <w:jc w:val="center"/>
                    <w:rPr>
                      <w:color w:val="auto"/>
                      <w:szCs w:val="21"/>
                    </w:rPr>
                  </w:pPr>
                </w:p>
              </w:tc>
              <w:tc>
                <w:tcPr>
                  <w:tcW w:w="862" w:type="dxa"/>
                  <w:tcBorders>
                    <w:tl2br w:val="nil"/>
                    <w:tr2bl w:val="nil"/>
                  </w:tcBorders>
                  <w:shd w:val="clear" w:color="auto" w:fill="auto"/>
                  <w:vAlign w:val="center"/>
                </w:tcPr>
                <w:p>
                  <w:pPr>
                    <w:adjustRightInd w:val="0"/>
                    <w:snapToGrid w:val="0"/>
                    <w:jc w:val="center"/>
                    <w:rPr>
                      <w:color w:val="auto"/>
                      <w:szCs w:val="21"/>
                    </w:rPr>
                  </w:pPr>
                  <w:r>
                    <w:rPr>
                      <w:color w:val="auto"/>
                      <w:szCs w:val="21"/>
                    </w:rPr>
                    <w:t>平均值</w:t>
                  </w:r>
                </w:p>
              </w:tc>
              <w:tc>
                <w:tcPr>
                  <w:tcW w:w="703" w:type="dxa"/>
                  <w:tcBorders>
                    <w:tl2br w:val="nil"/>
                    <w:tr2bl w:val="nil"/>
                  </w:tcBorders>
                  <w:shd w:val="clear" w:color="auto" w:fill="auto"/>
                  <w:vAlign w:val="center"/>
                </w:tcPr>
                <w:p>
                  <w:pPr>
                    <w:adjustRightInd w:val="0"/>
                    <w:snapToGrid w:val="0"/>
                    <w:jc w:val="center"/>
                    <w:rPr>
                      <w:color w:val="auto"/>
                      <w:szCs w:val="21"/>
                    </w:rPr>
                  </w:pPr>
                  <w:r>
                    <w:rPr>
                      <w:color w:val="auto"/>
                      <w:szCs w:val="21"/>
                    </w:rPr>
                    <w:t>9.8</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1.6</w:t>
                  </w:r>
                </w:p>
              </w:tc>
              <w:tc>
                <w:tcPr>
                  <w:tcW w:w="861" w:type="dxa"/>
                  <w:tcBorders>
                    <w:tl2br w:val="nil"/>
                    <w:tr2bl w:val="nil"/>
                  </w:tcBorders>
                  <w:shd w:val="clear" w:color="auto" w:fill="auto"/>
                  <w:vAlign w:val="center"/>
                </w:tcPr>
                <w:p>
                  <w:pPr>
                    <w:adjustRightInd w:val="0"/>
                    <w:snapToGrid w:val="0"/>
                    <w:jc w:val="center"/>
                    <w:rPr>
                      <w:color w:val="auto"/>
                      <w:szCs w:val="21"/>
                    </w:rPr>
                  </w:pPr>
                  <w:r>
                    <w:rPr>
                      <w:color w:val="auto"/>
                      <w:szCs w:val="21"/>
                    </w:rPr>
                    <w:t>10.3</w:t>
                  </w:r>
                </w:p>
              </w:tc>
              <w:tc>
                <w:tcPr>
                  <w:tcW w:w="846" w:type="dxa"/>
                  <w:tcBorders>
                    <w:tl2br w:val="nil"/>
                    <w:tr2bl w:val="nil"/>
                  </w:tcBorders>
                  <w:shd w:val="clear" w:color="auto" w:fill="auto"/>
                  <w:vAlign w:val="center"/>
                </w:tcPr>
                <w:p>
                  <w:pPr>
                    <w:adjustRightInd w:val="0"/>
                    <w:snapToGrid w:val="0"/>
                    <w:jc w:val="center"/>
                    <w:rPr>
                      <w:color w:val="auto"/>
                      <w:szCs w:val="21"/>
                    </w:rPr>
                  </w:pPr>
                  <w:r>
                    <w:rPr>
                      <w:color w:val="auto"/>
                      <w:szCs w:val="21"/>
                    </w:rPr>
                    <w:t>1.0</w:t>
                  </w:r>
                </w:p>
              </w:tc>
              <w:tc>
                <w:tcPr>
                  <w:tcW w:w="744" w:type="dxa"/>
                  <w:tcBorders>
                    <w:tl2br w:val="nil"/>
                    <w:tr2bl w:val="nil"/>
                  </w:tcBorders>
                  <w:shd w:val="clear" w:color="auto" w:fill="auto"/>
                  <w:vAlign w:val="center"/>
                </w:tcPr>
                <w:p>
                  <w:pPr>
                    <w:adjustRightInd w:val="0"/>
                    <w:snapToGrid w:val="0"/>
                    <w:jc w:val="center"/>
                    <w:rPr>
                      <w:color w:val="auto"/>
                      <w:szCs w:val="21"/>
                    </w:rPr>
                  </w:pPr>
                  <w:r>
                    <w:rPr>
                      <w:color w:val="auto"/>
                      <w:szCs w:val="21"/>
                    </w:rPr>
                    <w:t>0.14</w:t>
                  </w:r>
                </w:p>
              </w:tc>
              <w:tc>
                <w:tcPr>
                  <w:tcW w:w="916" w:type="dxa"/>
                  <w:tcBorders>
                    <w:tl2br w:val="nil"/>
                    <w:tr2bl w:val="nil"/>
                  </w:tcBorders>
                  <w:shd w:val="clear" w:color="auto" w:fill="auto"/>
                  <w:vAlign w:val="center"/>
                </w:tcPr>
                <w:p>
                  <w:pPr>
                    <w:adjustRightInd w:val="0"/>
                    <w:snapToGrid w:val="0"/>
                    <w:jc w:val="center"/>
                    <w:rPr>
                      <w:color w:val="auto"/>
                      <w:szCs w:val="21"/>
                    </w:rPr>
                  </w:pPr>
                  <w:r>
                    <w:rPr>
                      <w:color w:val="auto"/>
                      <w:szCs w:val="21"/>
                    </w:rPr>
                    <w:t>0.03</w:t>
                  </w:r>
                </w:p>
              </w:tc>
              <w:tc>
                <w:tcPr>
                  <w:tcW w:w="941" w:type="dxa"/>
                  <w:tcBorders>
                    <w:tl2br w:val="nil"/>
                    <w:tr2bl w:val="nil"/>
                  </w:tcBorders>
                  <w:shd w:val="clear" w:color="auto" w:fill="auto"/>
                  <w:vAlign w:val="center"/>
                </w:tcPr>
                <w:p>
                  <w:pPr>
                    <w:adjustRightInd w:val="0"/>
                    <w:snapToGrid w:val="0"/>
                    <w:jc w:val="center"/>
                    <w:rPr>
                      <w:color w:val="auto"/>
                      <w:szCs w:val="21"/>
                    </w:rPr>
                  </w:pPr>
                  <w:r>
                    <w:rPr>
                      <w:color w:val="auto"/>
                      <w:szCs w:val="21"/>
                    </w:rPr>
                    <w:t>0.38</w:t>
                  </w:r>
                </w:p>
              </w:tc>
              <w:tc>
                <w:tcPr>
                  <w:tcW w:w="852" w:type="dxa"/>
                  <w:vMerge w:val="continue"/>
                  <w:tcBorders>
                    <w:tl2br w:val="nil"/>
                    <w:tr2bl w:val="nil"/>
                  </w:tcBorders>
                  <w:shd w:val="clear" w:color="auto" w:fill="auto"/>
                  <w:vAlign w:val="center"/>
                </w:tcPr>
                <w:p>
                  <w:pPr>
                    <w:adjustRightInd w:val="0"/>
                    <w:snapToGrid w:val="0"/>
                    <w:jc w:val="center"/>
                    <w:rPr>
                      <w:color w:val="auto"/>
                      <w:sz w:val="22"/>
                      <w:szCs w:val="22"/>
                    </w:rPr>
                  </w:pPr>
                </w:p>
              </w:tc>
            </w:tr>
          </w:tbl>
          <w:p>
            <w:pPr>
              <w:pStyle w:val="100"/>
              <w:ind w:firstLine="455"/>
              <w:rPr>
                <w:color w:val="auto"/>
              </w:rPr>
            </w:pPr>
            <w:r>
              <w:rPr>
                <w:color w:val="auto"/>
                <w:spacing w:val="-4"/>
                <w:sz w:val="24"/>
              </w:rPr>
              <w:t>从监测数据可知，</w:t>
            </w:r>
            <w:r>
              <w:rPr>
                <w:rFonts w:hint="eastAsia"/>
                <w:color w:val="auto"/>
                <w:spacing w:val="-4"/>
                <w:sz w:val="24"/>
              </w:rPr>
              <w:t>漳河在邯郸市境内设有5个监测断面，各断面年均值均符合规划水质要求，西达、岳城水库出口、刘家庄、连泉、合漳达到地表水Ⅲ类水质要求。</w:t>
            </w:r>
          </w:p>
          <w:p>
            <w:pPr>
              <w:spacing w:line="360" w:lineRule="auto"/>
              <w:ind w:firstLine="472" w:firstLineChars="200"/>
              <w:rPr>
                <w:b/>
                <w:color w:val="auto"/>
                <w:sz w:val="24"/>
                <w:szCs w:val="24"/>
              </w:rPr>
            </w:pPr>
            <w:r>
              <w:rPr>
                <w:b/>
                <w:color w:val="auto"/>
                <w:sz w:val="24"/>
                <w:szCs w:val="24"/>
              </w:rPr>
              <w:t>3、声环境</w:t>
            </w:r>
          </w:p>
          <w:p>
            <w:pPr>
              <w:spacing w:line="360" w:lineRule="auto"/>
              <w:ind w:firstLine="472" w:firstLineChars="200"/>
              <w:rPr>
                <w:bCs/>
                <w:color w:val="auto"/>
                <w:sz w:val="24"/>
              </w:rPr>
            </w:pPr>
            <w:r>
              <w:rPr>
                <w:rFonts w:hint="eastAsia"/>
                <w:bCs/>
                <w:color w:val="auto"/>
                <w:sz w:val="24"/>
              </w:rPr>
              <w:t>①补充监测点位基本信息</w:t>
            </w:r>
          </w:p>
          <w:p>
            <w:pPr>
              <w:spacing w:line="360" w:lineRule="auto"/>
              <w:ind w:firstLine="472" w:firstLineChars="200"/>
              <w:rPr>
                <w:bCs/>
                <w:color w:val="auto"/>
                <w:sz w:val="24"/>
              </w:rPr>
            </w:pPr>
            <w:r>
              <w:rPr>
                <w:rFonts w:hint="eastAsia"/>
                <w:bCs/>
                <w:color w:val="auto"/>
                <w:sz w:val="24"/>
              </w:rPr>
              <w:t>为了解区域声环境质量现状，在拟建厂址四周有布设四个声环境</w:t>
            </w:r>
            <w:r>
              <w:rPr>
                <w:bCs/>
                <w:color w:val="auto"/>
                <w:sz w:val="24"/>
              </w:rPr>
              <w:t>测点</w:t>
            </w:r>
            <w:r>
              <w:rPr>
                <w:rFonts w:hint="eastAsia"/>
                <w:bCs/>
                <w:color w:val="auto"/>
                <w:sz w:val="24"/>
              </w:rPr>
              <w:t>，点</w:t>
            </w:r>
            <w:r>
              <w:rPr>
                <w:bCs/>
                <w:color w:val="auto"/>
                <w:sz w:val="24"/>
              </w:rPr>
              <w:t xml:space="preserve">位基本信息见表19，具体补充监测点位置见附图 </w:t>
            </w:r>
            <w:r>
              <w:rPr>
                <w:rFonts w:hint="eastAsia"/>
                <w:bCs/>
                <w:color w:val="auto"/>
                <w:sz w:val="24"/>
              </w:rPr>
              <w:t>4</w:t>
            </w:r>
            <w:r>
              <w:rPr>
                <w:bCs/>
                <w:color w:val="auto"/>
                <w:sz w:val="24"/>
              </w:rPr>
              <w:t>。</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19声环境</w:t>
            </w:r>
            <w:r>
              <w:rPr>
                <w:rFonts w:hAnsiTheme="minorEastAsia" w:eastAsiaTheme="minorEastAsia"/>
                <w:b/>
                <w:bCs/>
                <w:color w:val="auto"/>
                <w:sz w:val="24"/>
              </w:rPr>
              <w:t>监测点位基本信息</w:t>
            </w:r>
          </w:p>
          <w:tbl>
            <w:tblPr>
              <w:tblStyle w:val="28"/>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141"/>
              <w:gridCol w:w="1876"/>
              <w:gridCol w:w="2104"/>
              <w:gridCol w:w="31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1155" w:type="pct"/>
                  <w:tcBorders>
                    <w:left w:val="nil"/>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监测点名称</w:t>
                  </w:r>
                </w:p>
              </w:tc>
              <w:tc>
                <w:tcPr>
                  <w:tcW w:w="1012"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监测因子</w:t>
                  </w:r>
                </w:p>
              </w:tc>
              <w:tc>
                <w:tcPr>
                  <w:tcW w:w="1135" w:type="pct"/>
                  <w:tcBorders>
                    <w:left w:val="single" w:color="000000" w:sz="4" w:space="0"/>
                    <w:bottom w:val="single" w:color="000000" w:sz="4" w:space="0"/>
                    <w:right w:val="single" w:color="000000" w:sz="4" w:space="0"/>
                  </w:tcBorders>
                </w:tcPr>
                <w:p>
                  <w:pPr>
                    <w:adjustRightInd w:val="0"/>
                    <w:snapToGrid w:val="0"/>
                    <w:jc w:val="center"/>
                    <w:rPr>
                      <w:color w:val="auto"/>
                      <w:szCs w:val="21"/>
                    </w:rPr>
                  </w:pPr>
                  <w:r>
                    <w:rPr>
                      <w:rFonts w:hint="eastAsia"/>
                      <w:color w:val="auto"/>
                      <w:szCs w:val="21"/>
                    </w:rPr>
                    <w:t>监测时段</w:t>
                  </w:r>
                </w:p>
              </w:tc>
              <w:tc>
                <w:tcPr>
                  <w:tcW w:w="1696" w:type="pct"/>
                  <w:tcBorders>
                    <w:left w:val="single" w:color="000000" w:sz="4" w:space="0"/>
                    <w:bottom w:val="single" w:color="000000" w:sz="4" w:space="0"/>
                    <w:right w:val="nil"/>
                  </w:tcBorders>
                </w:tcPr>
                <w:p>
                  <w:pPr>
                    <w:adjustRightInd w:val="0"/>
                    <w:snapToGrid w:val="0"/>
                    <w:jc w:val="center"/>
                    <w:rPr>
                      <w:color w:val="auto"/>
                      <w:szCs w:val="21"/>
                    </w:rPr>
                  </w:pPr>
                  <w:r>
                    <w:rPr>
                      <w:color w:val="auto"/>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1155" w:type="pct"/>
                  <w:tcBorders>
                    <w:top w:val="single" w:color="000000" w:sz="4" w:space="0"/>
                    <w:left w:val="nil"/>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拟建厂址四周</w:t>
                  </w:r>
                </w:p>
              </w:tc>
              <w:tc>
                <w:tcPr>
                  <w:tcW w:w="10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Leq(A)</w:t>
                  </w:r>
                </w:p>
              </w:tc>
              <w:tc>
                <w:tcPr>
                  <w:tcW w:w="113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szCs w:val="21"/>
                    </w:rPr>
                  </w:pPr>
                  <w:r>
                    <w:rPr>
                      <w:rFonts w:hint="eastAsia"/>
                      <w:color w:val="auto"/>
                      <w:szCs w:val="21"/>
                    </w:rPr>
                    <w:t>2021.12.17</w:t>
                  </w:r>
                </w:p>
              </w:tc>
              <w:tc>
                <w:tcPr>
                  <w:tcW w:w="1696" w:type="pct"/>
                  <w:tcBorders>
                    <w:top w:val="single" w:color="000000" w:sz="4" w:space="0"/>
                    <w:left w:val="single" w:color="000000" w:sz="4" w:space="0"/>
                    <w:right w:val="nil"/>
                  </w:tcBorders>
                  <w:vAlign w:val="center"/>
                </w:tcPr>
                <w:p>
                  <w:pPr>
                    <w:adjustRightInd w:val="0"/>
                    <w:snapToGrid w:val="0"/>
                    <w:jc w:val="center"/>
                    <w:rPr>
                      <w:color w:val="auto"/>
                      <w:szCs w:val="21"/>
                    </w:rPr>
                  </w:pPr>
                  <w:r>
                    <w:rPr>
                      <w:color w:val="auto"/>
                      <w:szCs w:val="21"/>
                    </w:rPr>
                    <w:t xml:space="preserve">LHJC </w:t>
                  </w:r>
                  <w:r>
                    <w:rPr>
                      <w:rFonts w:hint="eastAsia"/>
                      <w:color w:val="auto"/>
                      <w:szCs w:val="21"/>
                    </w:rPr>
                    <w:t xml:space="preserve">字 </w:t>
                  </w:r>
                  <w:r>
                    <w:rPr>
                      <w:color w:val="auto"/>
                      <w:szCs w:val="21"/>
                    </w:rPr>
                    <w:t xml:space="preserve">2021 </w:t>
                  </w:r>
                  <w:r>
                    <w:rPr>
                      <w:rFonts w:hint="eastAsia"/>
                      <w:color w:val="auto"/>
                      <w:szCs w:val="21"/>
                    </w:rPr>
                    <w:t xml:space="preserve">第 </w:t>
                  </w:r>
                  <w:r>
                    <w:rPr>
                      <w:color w:val="auto"/>
                      <w:szCs w:val="21"/>
                    </w:rPr>
                    <w:t>SJ1</w:t>
                  </w:r>
                  <w:r>
                    <w:rPr>
                      <w:rFonts w:hint="eastAsia"/>
                      <w:color w:val="auto"/>
                      <w:szCs w:val="21"/>
                    </w:rPr>
                    <w:t>2217</w:t>
                  </w:r>
                  <w:r>
                    <w:rPr>
                      <w:color w:val="auto"/>
                      <w:szCs w:val="21"/>
                    </w:rPr>
                    <w:t xml:space="preserve"> </w:t>
                  </w:r>
                  <w:r>
                    <w:rPr>
                      <w:rFonts w:hint="eastAsia"/>
                      <w:color w:val="auto"/>
                      <w:szCs w:val="21"/>
                    </w:rPr>
                    <w:t>号</w:t>
                  </w:r>
                </w:p>
              </w:tc>
            </w:tr>
          </w:tbl>
          <w:p>
            <w:pPr>
              <w:spacing w:line="360" w:lineRule="auto"/>
              <w:ind w:firstLine="472" w:firstLineChars="200"/>
              <w:rPr>
                <w:bCs/>
                <w:color w:val="auto"/>
                <w:sz w:val="24"/>
              </w:rPr>
            </w:pPr>
            <w:r>
              <w:rPr>
                <w:rFonts w:hint="eastAsia"/>
                <w:bCs/>
                <w:color w:val="auto"/>
                <w:sz w:val="24"/>
              </w:rPr>
              <w:t>②</w:t>
            </w:r>
            <w:r>
              <w:rPr>
                <w:bCs/>
                <w:color w:val="auto"/>
                <w:sz w:val="24"/>
              </w:rPr>
              <w:t>监测时间及频率</w:t>
            </w:r>
          </w:p>
          <w:p>
            <w:pPr>
              <w:spacing w:line="360" w:lineRule="auto"/>
              <w:ind w:firstLine="472" w:firstLineChars="200"/>
              <w:rPr>
                <w:bCs/>
                <w:color w:val="auto"/>
                <w:sz w:val="24"/>
              </w:rPr>
            </w:pPr>
            <w:r>
              <w:rPr>
                <w:rFonts w:hint="eastAsia"/>
                <w:bCs/>
                <w:color w:val="auto"/>
                <w:sz w:val="24"/>
              </w:rPr>
              <w:t>监测时间为2020年12月17日，监测 1 天，昼间和夜间分别进行监测，各监测1 次。</w:t>
            </w:r>
          </w:p>
          <w:p>
            <w:pPr>
              <w:spacing w:line="360" w:lineRule="auto"/>
              <w:ind w:firstLine="472" w:firstLineChars="200"/>
              <w:rPr>
                <w:bCs/>
                <w:color w:val="auto"/>
                <w:sz w:val="24"/>
              </w:rPr>
            </w:pPr>
            <w:r>
              <w:rPr>
                <w:rFonts w:hint="eastAsia"/>
                <w:bCs/>
                <w:color w:val="auto"/>
                <w:sz w:val="24"/>
              </w:rPr>
              <w:t>③</w:t>
            </w:r>
            <w:r>
              <w:rPr>
                <w:bCs/>
                <w:color w:val="auto"/>
                <w:sz w:val="24"/>
              </w:rPr>
              <w:t>监测方法</w:t>
            </w:r>
          </w:p>
          <w:p>
            <w:pPr>
              <w:spacing w:line="360" w:lineRule="auto"/>
              <w:ind w:firstLine="472" w:firstLineChars="200"/>
              <w:rPr>
                <w:bCs/>
                <w:color w:val="auto"/>
                <w:sz w:val="24"/>
              </w:rPr>
            </w:pPr>
            <w:r>
              <w:rPr>
                <w:rFonts w:hint="eastAsia"/>
                <w:bCs/>
                <w:color w:val="auto"/>
                <w:sz w:val="24"/>
              </w:rPr>
              <w:t>按照《声环境质量标准》(GB3096-2008)中的规定进行。</w:t>
            </w:r>
          </w:p>
          <w:p>
            <w:pPr>
              <w:spacing w:line="360" w:lineRule="auto"/>
              <w:ind w:firstLine="472" w:firstLineChars="200"/>
              <w:rPr>
                <w:bCs/>
                <w:color w:val="auto"/>
                <w:sz w:val="24"/>
              </w:rPr>
            </w:pPr>
            <w:r>
              <w:rPr>
                <w:rFonts w:hint="eastAsia"/>
                <w:bCs/>
                <w:color w:val="auto"/>
                <w:sz w:val="24"/>
              </w:rPr>
              <w:t>④监测结果统计</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20声环境</w:t>
            </w:r>
            <w:r>
              <w:rPr>
                <w:rFonts w:hAnsiTheme="minorEastAsia" w:eastAsiaTheme="minorEastAsia"/>
                <w:b/>
                <w:bCs/>
                <w:color w:val="auto"/>
                <w:sz w:val="24"/>
              </w:rPr>
              <w:t>质量现状</w:t>
            </w:r>
            <w:r>
              <w:rPr>
                <w:rFonts w:hint="eastAsia" w:hAnsiTheme="minorEastAsia" w:eastAsiaTheme="minorEastAsia"/>
                <w:b/>
                <w:bCs/>
                <w:color w:val="auto"/>
                <w:sz w:val="24"/>
              </w:rPr>
              <w:t>检测结果</w:t>
            </w:r>
          </w:p>
          <w:tbl>
            <w:tblPr>
              <w:tblStyle w:val="28"/>
              <w:tblW w:w="4996"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504"/>
              <w:gridCol w:w="1313"/>
              <w:gridCol w:w="1530"/>
              <w:gridCol w:w="1344"/>
              <w:gridCol w:w="2269"/>
              <w:gridCol w:w="133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09"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监测点名称</w:t>
                  </w:r>
                </w:p>
              </w:tc>
              <w:tc>
                <w:tcPr>
                  <w:tcW w:w="706"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监测因子</w:t>
                  </w: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检测时间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标准限值</w:t>
                  </w:r>
                </w:p>
                <w:p>
                  <w:pPr>
                    <w:spacing w:line="300" w:lineRule="exact"/>
                    <w:jc w:val="center"/>
                    <w:rPr>
                      <w:color w:val="auto"/>
                      <w:kern w:val="0"/>
                      <w:szCs w:val="21"/>
                    </w:rPr>
                  </w:pPr>
                  <w:r>
                    <w:rPr>
                      <w:rFonts w:hint="eastAsia"/>
                      <w:color w:val="auto"/>
                      <w:kern w:val="0"/>
                      <w:szCs w:val="21"/>
                    </w:rPr>
                    <w:t>dB(A)</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监测结果dB(A)</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拟建厂址东厂界</w:t>
                  </w:r>
                </w:p>
              </w:tc>
              <w:tc>
                <w:tcPr>
                  <w:tcW w:w="706"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Leq(A)</w:t>
                  </w: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51.3</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823" w:type="pct"/>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42.2</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拟建厂址南厂界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50.0</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723" w:type="pct"/>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41.3</w:t>
                  </w:r>
                </w:p>
              </w:tc>
              <w:tc>
                <w:tcPr>
                  <w:tcW w:w="716" w:type="pct"/>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拟建厂址西厂界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52.0</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42.8</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restart"/>
                  <w:tcBorders>
                    <w:tl2br w:val="nil"/>
                    <w:tr2bl w:val="nil"/>
                  </w:tcBorders>
                  <w:vAlign w:val="center"/>
                </w:tcPr>
                <w:p>
                  <w:pPr>
                    <w:spacing w:line="300" w:lineRule="exact"/>
                    <w:jc w:val="center"/>
                    <w:rPr>
                      <w:color w:val="auto"/>
                      <w:kern w:val="0"/>
                      <w:szCs w:val="21"/>
                    </w:rPr>
                  </w:pPr>
                  <w:r>
                    <w:rPr>
                      <w:rFonts w:hint="eastAsia"/>
                      <w:color w:val="auto"/>
                      <w:kern w:val="0"/>
                      <w:szCs w:val="21"/>
                    </w:rPr>
                    <w:t>拟建厂址北厂界</w:t>
                  </w: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2021.12.17昼间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60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51.8</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color w:val="auto"/>
                      <w:kern w:val="0"/>
                      <w:szCs w:val="21"/>
                    </w:rPr>
                  </w:pPr>
                </w:p>
              </w:tc>
              <w:tc>
                <w:tcPr>
                  <w:tcW w:w="706" w:type="pct"/>
                  <w:vMerge w:val="continue"/>
                  <w:tcBorders>
                    <w:tl2br w:val="nil"/>
                    <w:tr2bl w:val="nil"/>
                  </w:tcBorders>
                  <w:vAlign w:val="center"/>
                </w:tcPr>
                <w:p>
                  <w:pPr>
                    <w:spacing w:line="300" w:lineRule="exact"/>
                    <w:jc w:val="center"/>
                    <w:rPr>
                      <w:color w:val="auto"/>
                      <w:kern w:val="0"/>
                      <w:szCs w:val="21"/>
                    </w:rPr>
                  </w:pPr>
                </w:p>
              </w:tc>
              <w:tc>
                <w:tcPr>
                  <w:tcW w:w="1530" w:type="dxa"/>
                  <w:tcBorders>
                    <w:tl2br w:val="nil"/>
                    <w:tr2bl w:val="nil"/>
                  </w:tcBorders>
                  <w:vAlign w:val="center"/>
                </w:tcPr>
                <w:p>
                  <w:pPr>
                    <w:spacing w:line="300" w:lineRule="exact"/>
                    <w:jc w:val="center"/>
                    <w:rPr>
                      <w:color w:val="auto"/>
                      <w:kern w:val="0"/>
                      <w:szCs w:val="21"/>
                    </w:rPr>
                  </w:pPr>
                  <w:r>
                    <w:rPr>
                      <w:rFonts w:hint="eastAsia"/>
                      <w:color w:val="auto"/>
                      <w:kern w:val="0"/>
                      <w:szCs w:val="21"/>
                    </w:rPr>
                    <w:t>2021.12.17夜间</w:t>
                  </w:r>
                </w:p>
              </w:tc>
              <w:tc>
                <w:tcPr>
                  <w:tcW w:w="1344" w:type="dxa"/>
                  <w:tcBorders>
                    <w:tl2br w:val="nil"/>
                    <w:tr2bl w:val="nil"/>
                  </w:tcBorders>
                  <w:vAlign w:val="center"/>
                </w:tcPr>
                <w:p>
                  <w:pPr>
                    <w:spacing w:line="300" w:lineRule="exact"/>
                    <w:jc w:val="center"/>
                    <w:rPr>
                      <w:color w:val="auto"/>
                      <w:kern w:val="0"/>
                      <w:szCs w:val="21"/>
                    </w:rPr>
                  </w:pPr>
                  <w:r>
                    <w:rPr>
                      <w:rFonts w:hint="eastAsia"/>
                      <w:color w:val="auto"/>
                      <w:kern w:val="0"/>
                      <w:szCs w:val="21"/>
                    </w:rPr>
                    <w:t>50</w:t>
                  </w:r>
                </w:p>
              </w:tc>
              <w:tc>
                <w:tcPr>
                  <w:tcW w:w="1220" w:type="pct"/>
                  <w:tcBorders>
                    <w:tl2br w:val="nil"/>
                    <w:tr2bl w:val="nil"/>
                  </w:tcBorders>
                  <w:vAlign w:val="center"/>
                </w:tcPr>
                <w:p>
                  <w:pPr>
                    <w:spacing w:line="300" w:lineRule="exact"/>
                    <w:jc w:val="center"/>
                    <w:rPr>
                      <w:color w:val="auto"/>
                      <w:kern w:val="0"/>
                      <w:szCs w:val="21"/>
                    </w:rPr>
                  </w:pPr>
                  <w:r>
                    <w:rPr>
                      <w:rFonts w:hint="eastAsia"/>
                      <w:color w:val="auto"/>
                      <w:kern w:val="0"/>
                      <w:szCs w:val="21"/>
                    </w:rPr>
                    <w:t>42.1</w:t>
                  </w:r>
                </w:p>
              </w:tc>
              <w:tc>
                <w:tcPr>
                  <w:tcW w:w="1332" w:type="dxa"/>
                  <w:tcBorders>
                    <w:tl2br w:val="nil"/>
                    <w:tr2bl w:val="nil"/>
                  </w:tcBorders>
                  <w:vAlign w:val="center"/>
                </w:tcPr>
                <w:p>
                  <w:pPr>
                    <w:spacing w:line="300" w:lineRule="exact"/>
                    <w:jc w:val="center"/>
                    <w:rPr>
                      <w:color w:val="auto"/>
                      <w:kern w:val="0"/>
                      <w:szCs w:val="21"/>
                    </w:rPr>
                  </w:pPr>
                  <w:r>
                    <w:rPr>
                      <w:rFonts w:hint="eastAsia"/>
                      <w:color w:val="auto"/>
                      <w:kern w:val="0"/>
                      <w:szCs w:val="21"/>
                    </w:rPr>
                    <w:t>达标</w:t>
                  </w:r>
                </w:p>
              </w:tc>
            </w:tr>
          </w:tbl>
          <w:p>
            <w:pPr>
              <w:pStyle w:val="99"/>
              <w:spacing w:line="374" w:lineRule="auto"/>
              <w:ind w:right="87" w:firstLine="684" w:firstLineChars="300"/>
              <w:jc w:val="left"/>
              <w:rPr>
                <w:b/>
                <w:color w:val="auto"/>
                <w:sz w:val="24"/>
              </w:rPr>
            </w:pPr>
            <w:r>
              <w:rPr>
                <w:color w:val="auto"/>
                <w:spacing w:val="-4"/>
                <w:sz w:val="24"/>
              </w:rPr>
              <w:t>从监测数据可知，本项目</w:t>
            </w:r>
            <w:r>
              <w:rPr>
                <w:rFonts w:hint="eastAsia"/>
                <w:color w:val="auto"/>
                <w:spacing w:val="-4"/>
                <w:sz w:val="24"/>
                <w:lang w:val="en-US"/>
              </w:rPr>
              <w:t>厂界四周</w:t>
            </w:r>
            <w:r>
              <w:rPr>
                <w:rFonts w:hint="eastAsia"/>
                <w:bCs/>
                <w:color w:val="auto"/>
                <w:sz w:val="24"/>
                <w:lang w:val="en-US"/>
              </w:rPr>
              <w:t>声环境质量现状能</w:t>
            </w:r>
            <w:r>
              <w:rPr>
                <w:rFonts w:hint="eastAsia"/>
                <w:color w:val="auto"/>
                <w:spacing w:val="-7"/>
                <w:sz w:val="24"/>
                <w:lang w:val="en-US"/>
              </w:rPr>
              <w:t>满足《声环境质量标准</w:t>
            </w:r>
            <w:r>
              <w:rPr>
                <w:rFonts w:hint="eastAsia" w:ascii="Times New Roman"/>
                <w:color w:val="auto"/>
                <w:sz w:val="24"/>
                <w:lang w:val="en-US"/>
              </w:rPr>
              <w:t>GB3096-2008</w:t>
            </w:r>
            <w:r>
              <w:rPr>
                <w:rFonts w:hint="eastAsia"/>
                <w:color w:val="auto"/>
                <w:spacing w:val="-4"/>
                <w:sz w:val="24"/>
                <w:lang w:val="en-US"/>
              </w:rPr>
              <w:t>)中</w:t>
            </w:r>
            <w:r>
              <w:rPr>
                <w:rFonts w:hint="eastAsia"/>
                <w:color w:val="auto"/>
                <w:spacing w:val="-7"/>
                <w:sz w:val="24"/>
                <w:lang w:val="en-US"/>
              </w:rPr>
              <w:t>的</w:t>
            </w:r>
            <w:r>
              <w:rPr>
                <w:rFonts w:hint="eastAsia"/>
                <w:color w:val="auto"/>
                <w:spacing w:val="-4"/>
                <w:sz w:val="24"/>
                <w:lang w:val="en-US"/>
              </w:rPr>
              <w:t>二类</w:t>
            </w:r>
            <w:r>
              <w:rPr>
                <w:rFonts w:hint="eastAsia"/>
                <w:color w:val="auto"/>
                <w:spacing w:val="-7"/>
                <w:sz w:val="24"/>
                <w:lang w:val="en-US"/>
              </w:rPr>
              <w:t>要求</w:t>
            </w:r>
            <w:r>
              <w:rPr>
                <w:rFonts w:hint="eastAsia"/>
                <w:color w:val="auto"/>
                <w:spacing w:val="-7"/>
                <w:sz w:val="24"/>
              </w:rPr>
              <w:t>。</w:t>
            </w:r>
          </w:p>
          <w:p>
            <w:pPr>
              <w:spacing w:line="360" w:lineRule="auto"/>
              <w:ind w:firstLine="472" w:firstLineChars="200"/>
              <w:rPr>
                <w:b/>
                <w:color w:val="auto"/>
                <w:sz w:val="24"/>
                <w:szCs w:val="24"/>
              </w:rPr>
            </w:pPr>
            <w:r>
              <w:rPr>
                <w:rFonts w:hint="eastAsia"/>
                <w:b/>
                <w:color w:val="auto"/>
                <w:sz w:val="24"/>
                <w:szCs w:val="24"/>
              </w:rPr>
              <w:t>4</w:t>
            </w:r>
            <w:r>
              <w:rPr>
                <w:b/>
                <w:color w:val="auto"/>
                <w:sz w:val="24"/>
                <w:szCs w:val="24"/>
              </w:rPr>
              <w:t>、生态环境</w:t>
            </w:r>
          </w:p>
          <w:p>
            <w:pPr>
              <w:spacing w:line="360" w:lineRule="auto"/>
              <w:ind w:firstLine="590" w:firstLineChars="250"/>
              <w:rPr>
                <w:color w:val="auto"/>
              </w:rPr>
            </w:pPr>
            <w:r>
              <w:rPr>
                <w:color w:val="auto"/>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 w:val="24"/>
                <w:szCs w:val="24"/>
              </w:rPr>
            </w:pPr>
            <w:r>
              <w:rPr>
                <w:bCs/>
                <w:color w:val="auto"/>
                <w:sz w:val="24"/>
                <w:szCs w:val="24"/>
              </w:rPr>
              <w:t>环境保护目标</w:t>
            </w:r>
          </w:p>
          <w:p>
            <w:pPr>
              <w:pStyle w:val="35"/>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ascii="宋体" w:hAnsi="宋体"/>
                <w:color w:val="auto"/>
                <w:sz w:val="24"/>
              </w:rPr>
            </w:pPr>
            <w:r>
              <w:rPr>
                <w:rFonts w:hint="eastAsia" w:ascii="宋体" w:hAnsi="宋体"/>
                <w:color w:val="auto"/>
                <w:sz w:val="24"/>
              </w:rPr>
              <w:t>项目厂界外50米范围内无声环境保护目标；本项目厂界外500米范围内无地下水集中工饮用水水源和热水、矿泉水、温泉等特殊地下水资源保护目标，故不再设地下水环境保护目标。根据本项目的排污情况，结合该区周围环境，确定本项目主要环境保护目标及保护级别见表21。</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21</w:t>
            </w:r>
            <w:r>
              <w:rPr>
                <w:rFonts w:hAnsiTheme="minorEastAsia" w:eastAsiaTheme="minorEastAsia"/>
                <w:b/>
                <w:color w:val="auto"/>
                <w:sz w:val="24"/>
                <w:szCs w:val="24"/>
              </w:rPr>
              <w:t xml:space="preserve">  主要环境保护对象及目标</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91"/>
              <w:gridCol w:w="762"/>
              <w:gridCol w:w="1705"/>
              <w:gridCol w:w="1244"/>
              <w:gridCol w:w="26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pct"/>
                  <w:vAlign w:val="center"/>
                </w:tcPr>
                <w:p>
                  <w:pPr>
                    <w:adjustRightInd w:val="0"/>
                    <w:snapToGrid w:val="0"/>
                    <w:jc w:val="center"/>
                    <w:rPr>
                      <w:color w:val="auto"/>
                      <w:szCs w:val="21"/>
                    </w:rPr>
                  </w:pPr>
                  <w:r>
                    <w:rPr>
                      <w:color w:val="auto"/>
                      <w:szCs w:val="21"/>
                    </w:rPr>
                    <w:t>环境要素</w:t>
                  </w:r>
                </w:p>
              </w:tc>
              <w:tc>
                <w:tcPr>
                  <w:tcW w:w="802" w:type="pct"/>
                  <w:vAlign w:val="center"/>
                </w:tcPr>
                <w:p>
                  <w:pPr>
                    <w:adjustRightInd w:val="0"/>
                    <w:snapToGrid w:val="0"/>
                    <w:jc w:val="center"/>
                    <w:rPr>
                      <w:color w:val="auto"/>
                      <w:szCs w:val="21"/>
                    </w:rPr>
                  </w:pPr>
                  <w:r>
                    <w:rPr>
                      <w:color w:val="auto"/>
                      <w:szCs w:val="21"/>
                    </w:rPr>
                    <w:t>保护目标</w:t>
                  </w:r>
                </w:p>
              </w:tc>
              <w:tc>
                <w:tcPr>
                  <w:tcW w:w="410" w:type="pct"/>
                  <w:vAlign w:val="center"/>
                </w:tcPr>
                <w:p>
                  <w:pPr>
                    <w:adjustRightInd w:val="0"/>
                    <w:snapToGrid w:val="0"/>
                    <w:jc w:val="center"/>
                    <w:rPr>
                      <w:color w:val="auto"/>
                      <w:szCs w:val="21"/>
                    </w:rPr>
                  </w:pPr>
                  <w:r>
                    <w:rPr>
                      <w:color w:val="auto"/>
                      <w:szCs w:val="21"/>
                    </w:rPr>
                    <w:t>方位</w:t>
                  </w:r>
                </w:p>
              </w:tc>
              <w:tc>
                <w:tcPr>
                  <w:tcW w:w="917" w:type="pct"/>
                  <w:vAlign w:val="center"/>
                </w:tcPr>
                <w:p>
                  <w:pPr>
                    <w:adjustRightInd w:val="0"/>
                    <w:snapToGrid w:val="0"/>
                    <w:jc w:val="center"/>
                    <w:rPr>
                      <w:color w:val="auto"/>
                      <w:szCs w:val="21"/>
                    </w:rPr>
                  </w:pPr>
                  <w:r>
                    <w:rPr>
                      <w:color w:val="auto"/>
                      <w:szCs w:val="21"/>
                    </w:rPr>
                    <w:t>与厂界距离（m）</w:t>
                  </w:r>
                </w:p>
              </w:tc>
              <w:tc>
                <w:tcPr>
                  <w:tcW w:w="669" w:type="pct"/>
                  <w:vAlign w:val="center"/>
                </w:tcPr>
                <w:p>
                  <w:pPr>
                    <w:adjustRightInd w:val="0"/>
                    <w:snapToGrid w:val="0"/>
                    <w:jc w:val="center"/>
                    <w:rPr>
                      <w:color w:val="auto"/>
                      <w:szCs w:val="21"/>
                    </w:rPr>
                  </w:pPr>
                  <w:r>
                    <w:rPr>
                      <w:color w:val="auto"/>
                      <w:szCs w:val="21"/>
                    </w:rPr>
                    <w:t>功能</w:t>
                  </w:r>
                </w:p>
              </w:tc>
              <w:tc>
                <w:tcPr>
                  <w:tcW w:w="1433" w:type="pct"/>
                  <w:vAlign w:val="center"/>
                </w:tcPr>
                <w:p>
                  <w:pPr>
                    <w:adjustRightInd w:val="0"/>
                    <w:snapToGrid w:val="0"/>
                    <w:jc w:val="center"/>
                    <w:rPr>
                      <w:color w:val="auto"/>
                      <w:szCs w:val="21"/>
                    </w:rPr>
                  </w:pPr>
                  <w:r>
                    <w:rPr>
                      <w:color w:val="auto"/>
                      <w:szCs w:val="21"/>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7" w:type="pct"/>
                  <w:vAlign w:val="center"/>
                </w:tcPr>
                <w:p>
                  <w:pPr>
                    <w:adjustRightInd w:val="0"/>
                    <w:snapToGrid w:val="0"/>
                    <w:jc w:val="center"/>
                    <w:rPr>
                      <w:color w:val="auto"/>
                      <w:szCs w:val="21"/>
                    </w:rPr>
                  </w:pPr>
                  <w:r>
                    <w:rPr>
                      <w:rFonts w:hint="eastAsia"/>
                      <w:color w:val="auto"/>
                      <w:szCs w:val="21"/>
                    </w:rPr>
                    <w:t>大气环境</w:t>
                  </w:r>
                </w:p>
              </w:tc>
              <w:tc>
                <w:tcPr>
                  <w:tcW w:w="802" w:type="pct"/>
                  <w:vAlign w:val="center"/>
                </w:tcPr>
                <w:p>
                  <w:pPr>
                    <w:adjustRightInd w:val="0"/>
                    <w:snapToGrid w:val="0"/>
                    <w:jc w:val="center"/>
                    <w:rPr>
                      <w:color w:val="auto"/>
                      <w:szCs w:val="21"/>
                    </w:rPr>
                  </w:pPr>
                  <w:r>
                    <w:rPr>
                      <w:rFonts w:hint="eastAsia"/>
                      <w:color w:val="auto"/>
                      <w:szCs w:val="21"/>
                    </w:rPr>
                    <w:t>北皋屯南村</w:t>
                  </w:r>
                </w:p>
              </w:tc>
              <w:tc>
                <w:tcPr>
                  <w:tcW w:w="410" w:type="pct"/>
                  <w:vAlign w:val="center"/>
                </w:tcPr>
                <w:p>
                  <w:pPr>
                    <w:adjustRightInd w:val="0"/>
                    <w:snapToGrid w:val="0"/>
                    <w:jc w:val="center"/>
                    <w:rPr>
                      <w:color w:val="auto"/>
                      <w:szCs w:val="21"/>
                    </w:rPr>
                  </w:pPr>
                  <w:r>
                    <w:rPr>
                      <w:rFonts w:hint="eastAsia"/>
                      <w:color w:val="auto"/>
                      <w:szCs w:val="21"/>
                    </w:rPr>
                    <w:t>N</w:t>
                  </w:r>
                </w:p>
              </w:tc>
              <w:tc>
                <w:tcPr>
                  <w:tcW w:w="917" w:type="pct"/>
                  <w:vAlign w:val="center"/>
                </w:tcPr>
                <w:p>
                  <w:pPr>
                    <w:adjustRightInd w:val="0"/>
                    <w:snapToGrid w:val="0"/>
                    <w:jc w:val="center"/>
                    <w:rPr>
                      <w:color w:val="auto"/>
                      <w:szCs w:val="21"/>
                    </w:rPr>
                  </w:pPr>
                  <w:r>
                    <w:rPr>
                      <w:color w:val="auto"/>
                      <w:szCs w:val="21"/>
                    </w:rPr>
                    <w:t>4</w:t>
                  </w:r>
                  <w:r>
                    <w:rPr>
                      <w:rFonts w:hint="eastAsia"/>
                      <w:color w:val="auto"/>
                      <w:szCs w:val="21"/>
                    </w:rPr>
                    <w:t>95</w:t>
                  </w:r>
                </w:p>
              </w:tc>
              <w:tc>
                <w:tcPr>
                  <w:tcW w:w="669" w:type="pct"/>
                  <w:vAlign w:val="center"/>
                </w:tcPr>
                <w:p>
                  <w:pPr>
                    <w:adjustRightInd w:val="0"/>
                    <w:snapToGrid w:val="0"/>
                    <w:jc w:val="center"/>
                    <w:rPr>
                      <w:color w:val="auto"/>
                      <w:szCs w:val="21"/>
                    </w:rPr>
                  </w:pPr>
                  <w:r>
                    <w:rPr>
                      <w:color w:val="auto"/>
                      <w:szCs w:val="21"/>
                    </w:rPr>
                    <w:t>居住区</w:t>
                  </w:r>
                </w:p>
              </w:tc>
              <w:tc>
                <w:tcPr>
                  <w:tcW w:w="1433" w:type="pct"/>
                  <w:vAlign w:val="center"/>
                </w:tcPr>
                <w:p>
                  <w:pPr>
                    <w:adjustRightInd w:val="0"/>
                    <w:snapToGrid w:val="0"/>
                    <w:jc w:val="center"/>
                    <w:rPr>
                      <w:color w:val="auto"/>
                      <w:szCs w:val="21"/>
                    </w:rPr>
                  </w:pPr>
                  <w:r>
                    <w:rPr>
                      <w:color w:val="auto"/>
                      <w:szCs w:val="21"/>
                    </w:rPr>
                    <w:t>环境空气执行《环境空气质量标准》（GB3095-2012）二级标准及修改单。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7" w:type="pct"/>
                  <w:vAlign w:val="center"/>
                </w:tcPr>
                <w:p>
                  <w:pPr>
                    <w:adjustRightInd w:val="0"/>
                    <w:snapToGrid w:val="0"/>
                    <w:jc w:val="center"/>
                    <w:rPr>
                      <w:color w:val="auto"/>
                      <w:szCs w:val="21"/>
                    </w:rPr>
                  </w:pPr>
                  <w:r>
                    <w:rPr>
                      <w:rFonts w:hint="eastAsia"/>
                      <w:color w:val="auto"/>
                      <w:szCs w:val="21"/>
                    </w:rPr>
                    <w:t>地表水环境</w:t>
                  </w:r>
                </w:p>
              </w:tc>
              <w:tc>
                <w:tcPr>
                  <w:tcW w:w="802" w:type="pct"/>
                  <w:vAlign w:val="center"/>
                </w:tcPr>
                <w:p>
                  <w:pPr>
                    <w:adjustRightInd w:val="0"/>
                    <w:snapToGrid w:val="0"/>
                    <w:jc w:val="center"/>
                    <w:rPr>
                      <w:color w:val="auto"/>
                      <w:szCs w:val="21"/>
                    </w:rPr>
                  </w:pPr>
                  <w:r>
                    <w:rPr>
                      <w:rFonts w:hint="eastAsia"/>
                      <w:color w:val="auto"/>
                      <w:szCs w:val="21"/>
                    </w:rPr>
                    <w:t>漳河</w:t>
                  </w:r>
                </w:p>
              </w:tc>
              <w:tc>
                <w:tcPr>
                  <w:tcW w:w="410" w:type="pct"/>
                  <w:vAlign w:val="center"/>
                </w:tcPr>
                <w:p>
                  <w:pPr>
                    <w:adjustRightInd w:val="0"/>
                    <w:snapToGrid w:val="0"/>
                    <w:jc w:val="center"/>
                    <w:rPr>
                      <w:color w:val="auto"/>
                      <w:szCs w:val="21"/>
                    </w:rPr>
                  </w:pPr>
                  <w:r>
                    <w:rPr>
                      <w:color w:val="auto"/>
                      <w:szCs w:val="21"/>
                    </w:rPr>
                    <w:t>SE</w:t>
                  </w:r>
                </w:p>
              </w:tc>
              <w:tc>
                <w:tcPr>
                  <w:tcW w:w="917" w:type="pct"/>
                  <w:vAlign w:val="center"/>
                </w:tcPr>
                <w:p>
                  <w:pPr>
                    <w:adjustRightInd w:val="0"/>
                    <w:snapToGrid w:val="0"/>
                    <w:jc w:val="center"/>
                    <w:rPr>
                      <w:color w:val="auto"/>
                      <w:szCs w:val="21"/>
                    </w:rPr>
                  </w:pPr>
                  <w:r>
                    <w:rPr>
                      <w:rFonts w:hint="eastAsia"/>
                      <w:color w:val="auto"/>
                      <w:szCs w:val="21"/>
                    </w:rPr>
                    <w:t>654</w:t>
                  </w:r>
                </w:p>
              </w:tc>
              <w:tc>
                <w:tcPr>
                  <w:tcW w:w="669" w:type="pct"/>
                  <w:vAlign w:val="center"/>
                </w:tcPr>
                <w:p>
                  <w:pPr>
                    <w:adjustRightInd w:val="0"/>
                    <w:snapToGrid w:val="0"/>
                    <w:jc w:val="center"/>
                    <w:rPr>
                      <w:color w:val="auto"/>
                      <w:szCs w:val="21"/>
                    </w:rPr>
                  </w:pPr>
                  <w:r>
                    <w:rPr>
                      <w:rFonts w:hint="eastAsia"/>
                      <w:color w:val="auto"/>
                      <w:szCs w:val="21"/>
                    </w:rPr>
                    <w:t>/</w:t>
                  </w:r>
                </w:p>
              </w:tc>
              <w:tc>
                <w:tcPr>
                  <w:tcW w:w="1433" w:type="pct"/>
                  <w:vAlign w:val="center"/>
                </w:tcPr>
                <w:p>
                  <w:pPr>
                    <w:adjustRightInd w:val="0"/>
                    <w:snapToGrid w:val="0"/>
                    <w:jc w:val="center"/>
                    <w:rPr>
                      <w:color w:val="auto"/>
                      <w:szCs w:val="21"/>
                    </w:rPr>
                  </w:pPr>
                  <w:r>
                    <w:rPr>
                      <w:rFonts w:hint="eastAsia"/>
                      <w:color w:val="auto"/>
                      <w:szCs w:val="21"/>
                    </w:rPr>
                    <w:t>地表水环境执行《地表水环境质量标准》（GB3838-2002）Ⅲ类水质要求</w:t>
                  </w:r>
                </w:p>
              </w:tc>
            </w:tr>
          </w:tbl>
          <w:p>
            <w:pPr>
              <w:spacing w:line="360" w:lineRule="auto"/>
              <w:ind w:firstLine="412"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Cs/>
                <w:color w:val="auto"/>
                <w:sz w:val="24"/>
                <w:szCs w:val="24"/>
              </w:rPr>
              <w:t>污染物排放</w:t>
            </w:r>
            <w:r>
              <w:rPr>
                <w:rFonts w:hint="eastAsia"/>
                <w:bCs/>
                <w:color w:val="auto"/>
                <w:sz w:val="24"/>
                <w:szCs w:val="24"/>
              </w:rPr>
              <w:t>控制</w:t>
            </w:r>
            <w:r>
              <w:rPr>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ascii="宋体" w:hAnsi="宋体"/>
                <w:color w:val="auto"/>
                <w:sz w:val="24"/>
              </w:rPr>
            </w:pPr>
            <w:r>
              <w:rPr>
                <w:rFonts w:hint="eastAsia" w:ascii="宋体" w:hAnsi="宋体"/>
                <w:color w:val="auto"/>
                <w:sz w:val="24"/>
              </w:rPr>
              <w:t>1、废气</w:t>
            </w:r>
          </w:p>
          <w:p>
            <w:pPr>
              <w:spacing w:line="360" w:lineRule="auto"/>
              <w:ind w:firstLine="472" w:firstLineChars="200"/>
              <w:rPr>
                <w:rFonts w:ascii="宋体" w:hAnsi="宋体"/>
                <w:color w:val="auto"/>
                <w:sz w:val="24"/>
              </w:rPr>
            </w:pPr>
            <w:r>
              <w:rPr>
                <w:rFonts w:hint="eastAsia" w:ascii="宋体" w:hAnsi="宋体"/>
                <w:color w:val="auto"/>
                <w:sz w:val="24"/>
              </w:rPr>
              <w:t>施工期：</w:t>
            </w:r>
          </w:p>
          <w:p>
            <w:pPr>
              <w:spacing w:line="360" w:lineRule="auto"/>
              <w:ind w:firstLine="472" w:firstLineChars="200"/>
              <w:rPr>
                <w:rFonts w:ascii="宋体" w:hAnsi="宋体"/>
                <w:color w:val="auto"/>
                <w:sz w:val="24"/>
              </w:rPr>
            </w:pPr>
            <w:r>
              <w:rPr>
                <w:rFonts w:hint="eastAsia" w:ascii="宋体" w:hAnsi="宋体"/>
                <w:color w:val="auto"/>
                <w:sz w:val="24"/>
              </w:rPr>
              <w:t>施工含尘废气执行河北省地方标准《施工场地扬尘排放标准》(DB13/2934-2019)表1中扬尘排放浓度限值（施工扬尘排放浓度限值指监测点PM10小时平均浓度实测值与同时段所属县（市、区）PM10小时平均浓度的差值。当县（市、区）PM10小时平均浓度值大于150μg/m</w:t>
            </w:r>
            <w:r>
              <w:rPr>
                <w:rFonts w:hint="eastAsia" w:ascii="宋体" w:hAnsi="宋体"/>
                <w:color w:val="auto"/>
                <w:sz w:val="24"/>
                <w:vertAlign w:val="superscript"/>
              </w:rPr>
              <w:t>3</w:t>
            </w:r>
            <w:r>
              <w:rPr>
                <w:rFonts w:hint="eastAsia" w:ascii="宋体" w:hAnsi="宋体"/>
                <w:color w:val="auto"/>
                <w:sz w:val="24"/>
              </w:rPr>
              <w:t>时，以150μg/m</w:t>
            </w:r>
            <w:r>
              <w:rPr>
                <w:rFonts w:hint="eastAsia" w:ascii="宋体" w:hAnsi="宋体"/>
                <w:color w:val="auto"/>
                <w:sz w:val="24"/>
                <w:vertAlign w:val="superscript"/>
              </w:rPr>
              <w:t>3</w:t>
            </w:r>
            <w:r>
              <w:rPr>
                <w:rFonts w:hint="eastAsia" w:ascii="宋体" w:hAnsi="宋体"/>
                <w:color w:val="auto"/>
                <w:sz w:val="24"/>
              </w:rPr>
              <w:t>计）。</w:t>
            </w:r>
          </w:p>
          <w:p>
            <w:pPr>
              <w:spacing w:line="360" w:lineRule="auto"/>
              <w:ind w:firstLine="472" w:firstLineChars="200"/>
              <w:rPr>
                <w:rFonts w:ascii="宋体" w:hAnsi="宋体"/>
                <w:color w:val="auto"/>
                <w:sz w:val="24"/>
              </w:rPr>
            </w:pPr>
            <w:r>
              <w:rPr>
                <w:rFonts w:hint="eastAsia" w:ascii="宋体" w:hAnsi="宋体"/>
                <w:color w:val="auto"/>
                <w:sz w:val="24"/>
              </w:rPr>
              <w:t>运营期：</w:t>
            </w:r>
          </w:p>
          <w:p>
            <w:pPr>
              <w:spacing w:line="360" w:lineRule="auto"/>
              <w:ind w:firstLine="472" w:firstLineChars="200"/>
              <w:rPr>
                <w:rFonts w:ascii="宋体" w:hAnsi="宋体"/>
                <w:color w:val="auto"/>
                <w:sz w:val="24"/>
              </w:rPr>
            </w:pPr>
            <w:r>
              <w:rPr>
                <w:rFonts w:hint="eastAsia" w:ascii="宋体" w:hAnsi="宋体"/>
                <w:color w:val="auto"/>
                <w:sz w:val="24"/>
              </w:rPr>
              <w:t>（1）建筑垃圾再生处理生产线：破碎、筛分工序有组织颗粒物排放执行《水泥工业大气污染物超低排放标准》（DB13/2167-2020）表1中水泥制品生产大气污染物最高允许排放浓度。</w:t>
            </w:r>
          </w:p>
          <w:p>
            <w:pPr>
              <w:spacing w:line="360" w:lineRule="auto"/>
              <w:ind w:firstLine="472" w:firstLineChars="200"/>
              <w:rPr>
                <w:rFonts w:ascii="宋体" w:hAnsi="宋体"/>
                <w:color w:val="auto"/>
                <w:sz w:val="24"/>
              </w:rPr>
            </w:pPr>
            <w:r>
              <w:rPr>
                <w:rFonts w:hint="eastAsia" w:ascii="宋体" w:hAnsi="宋体"/>
                <w:color w:val="auto"/>
                <w:sz w:val="24"/>
              </w:rPr>
              <w:t>（2）建筑垃圾制砖生产线：有组织颗粒物排放执行《水泥工业大气污染物超低排放标准》（DB13/2167-2020）表1中水泥制品生产大气污染物最高允许排放浓度。</w:t>
            </w:r>
          </w:p>
          <w:p>
            <w:pPr>
              <w:spacing w:line="360" w:lineRule="auto"/>
              <w:ind w:firstLine="472" w:firstLineChars="200"/>
              <w:rPr>
                <w:rFonts w:ascii="宋体" w:hAnsi="宋体"/>
                <w:color w:val="auto"/>
                <w:sz w:val="24"/>
              </w:rPr>
            </w:pPr>
            <w:r>
              <w:rPr>
                <w:rFonts w:hint="eastAsia" w:ascii="宋体" w:hAnsi="宋体"/>
                <w:color w:val="auto"/>
                <w:sz w:val="24"/>
              </w:rPr>
              <w:t>2、噪声</w:t>
            </w:r>
          </w:p>
          <w:p>
            <w:pPr>
              <w:spacing w:line="360" w:lineRule="auto"/>
              <w:ind w:firstLine="472" w:firstLineChars="200"/>
              <w:rPr>
                <w:rFonts w:ascii="宋体" w:hAnsi="宋体"/>
                <w:color w:val="auto"/>
                <w:sz w:val="24"/>
              </w:rPr>
            </w:pPr>
            <w:r>
              <w:rPr>
                <w:rFonts w:hint="eastAsia" w:ascii="宋体" w:hAnsi="宋体"/>
                <w:color w:val="auto"/>
                <w:sz w:val="24"/>
              </w:rPr>
              <w:t>施工期噪声执行《建筑施工场界环境噪声排放标准》(GB12523-2011)；营运期厂界噪声执行《工业企业厂界环境噪声排放标准》(GB12348-2008)中2类标准。</w:t>
            </w:r>
          </w:p>
          <w:p>
            <w:pPr>
              <w:spacing w:line="360" w:lineRule="auto"/>
              <w:ind w:firstLine="472" w:firstLineChars="200"/>
              <w:rPr>
                <w:rFonts w:ascii="宋体" w:hAnsi="宋体"/>
                <w:color w:val="auto"/>
                <w:sz w:val="24"/>
              </w:rPr>
            </w:pPr>
            <w:r>
              <w:rPr>
                <w:rFonts w:hint="eastAsia" w:ascii="宋体" w:hAnsi="宋体"/>
                <w:color w:val="auto"/>
                <w:sz w:val="24"/>
              </w:rPr>
              <w:t>3、固废</w:t>
            </w:r>
          </w:p>
          <w:p>
            <w:pPr>
              <w:spacing w:line="360" w:lineRule="auto"/>
              <w:ind w:firstLine="472" w:firstLineChars="200"/>
              <w:rPr>
                <w:rFonts w:ascii="宋体" w:hAnsi="宋体"/>
                <w:color w:val="auto"/>
                <w:sz w:val="24"/>
              </w:rPr>
            </w:pPr>
            <w:r>
              <w:rPr>
                <w:rFonts w:hint="eastAsia" w:ascii="宋体" w:hAnsi="宋体"/>
                <w:color w:val="auto"/>
                <w:sz w:val="24"/>
              </w:rPr>
              <w:t>一般工业固体废物处置按照</w:t>
            </w:r>
            <w:r>
              <w:rPr>
                <w:rFonts w:hAnsiTheme="minorEastAsia" w:eastAsiaTheme="minorEastAsia"/>
                <w:color w:val="auto"/>
                <w:sz w:val="24"/>
              </w:rPr>
              <w:t>《一般工业固体废物贮存、处置场污染控制标准》（</w:t>
            </w:r>
            <w:r>
              <w:rPr>
                <w:rFonts w:eastAsiaTheme="minorEastAsia"/>
                <w:color w:val="auto"/>
                <w:sz w:val="24"/>
              </w:rPr>
              <w:t>GB18599-20</w:t>
            </w:r>
            <w:r>
              <w:rPr>
                <w:rFonts w:hint="eastAsia" w:eastAsiaTheme="minorEastAsia"/>
                <w:color w:val="auto"/>
                <w:sz w:val="24"/>
              </w:rPr>
              <w:t>20</w:t>
            </w:r>
            <w:r>
              <w:rPr>
                <w:rFonts w:hAnsiTheme="minorEastAsia" w:eastAsiaTheme="minorEastAsia"/>
                <w:color w:val="auto"/>
                <w:sz w:val="24"/>
              </w:rPr>
              <w:t>）</w:t>
            </w:r>
            <w:r>
              <w:rPr>
                <w:rFonts w:hint="eastAsia" w:hAnsiTheme="minorEastAsia" w:eastAsiaTheme="minorEastAsia"/>
                <w:color w:val="auto"/>
                <w:sz w:val="24"/>
              </w:rPr>
              <w:t>标准要求</w:t>
            </w:r>
            <w:r>
              <w:rPr>
                <w:rFonts w:hint="eastAsia" w:ascii="宋体" w:hAnsi="宋体"/>
                <w:color w:val="auto"/>
                <w:sz w:val="24"/>
              </w:rPr>
              <w:t>；危险废物管理按照《危险废物贮存污染控制标准》（GB18597-2001）及2013年修改单要求及《危险废物收集贮存运输技术规范》（HJ2025-2012）中的相关要求。</w:t>
            </w:r>
          </w:p>
          <w:p>
            <w:pPr>
              <w:spacing w:line="360" w:lineRule="auto"/>
              <w:ind w:firstLine="472" w:firstLineChars="200"/>
              <w:rPr>
                <w:rFonts w:ascii="宋体" w:hAnsi="宋体"/>
                <w:color w:val="auto"/>
                <w:sz w:val="24"/>
              </w:rPr>
            </w:pPr>
            <w:r>
              <w:rPr>
                <w:rFonts w:hint="eastAsia" w:ascii="宋体" w:hAnsi="宋体"/>
                <w:color w:val="auto"/>
                <w:sz w:val="24"/>
              </w:rPr>
              <w:t>污染物排放标准限值见表22。</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22</w:t>
            </w:r>
            <w:r>
              <w:rPr>
                <w:rFonts w:hAnsiTheme="minorEastAsia" w:eastAsiaTheme="minorEastAsia"/>
                <w:b/>
                <w:color w:val="auto"/>
                <w:sz w:val="24"/>
                <w:szCs w:val="24"/>
              </w:rPr>
              <w:t xml:space="preserve"> 污染物排放标准限值一览表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02"/>
              <w:gridCol w:w="776"/>
              <w:gridCol w:w="904"/>
              <w:gridCol w:w="1508"/>
              <w:gridCol w:w="2012"/>
              <w:gridCol w:w="30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3" w:type="pct"/>
                  <w:gridSpan w:val="4"/>
                  <w:vAlign w:val="center"/>
                </w:tcPr>
                <w:p>
                  <w:pPr>
                    <w:adjustRightInd w:val="0"/>
                    <w:snapToGrid w:val="0"/>
                    <w:jc w:val="center"/>
                    <w:rPr>
                      <w:color w:val="auto"/>
                      <w:szCs w:val="21"/>
                    </w:rPr>
                  </w:pPr>
                  <w:r>
                    <w:rPr>
                      <w:color w:val="auto"/>
                      <w:szCs w:val="21"/>
                    </w:rPr>
                    <w:t>项目</w:t>
                  </w:r>
                </w:p>
              </w:tc>
              <w:tc>
                <w:tcPr>
                  <w:tcW w:w="811" w:type="pct"/>
                  <w:vAlign w:val="center"/>
                </w:tcPr>
                <w:p>
                  <w:pPr>
                    <w:adjustRightInd w:val="0"/>
                    <w:snapToGrid w:val="0"/>
                    <w:jc w:val="center"/>
                    <w:rPr>
                      <w:color w:val="auto"/>
                      <w:szCs w:val="21"/>
                    </w:rPr>
                  </w:pPr>
                  <w:r>
                    <w:rPr>
                      <w:color w:val="auto"/>
                      <w:szCs w:val="21"/>
                    </w:rPr>
                    <w:t>评价因子</w:t>
                  </w:r>
                </w:p>
              </w:tc>
              <w:tc>
                <w:tcPr>
                  <w:tcW w:w="1082" w:type="pct"/>
                  <w:vAlign w:val="center"/>
                </w:tcPr>
                <w:p>
                  <w:pPr>
                    <w:adjustRightInd w:val="0"/>
                    <w:snapToGrid w:val="0"/>
                    <w:jc w:val="center"/>
                    <w:rPr>
                      <w:color w:val="auto"/>
                      <w:szCs w:val="21"/>
                    </w:rPr>
                  </w:pPr>
                  <w:r>
                    <w:rPr>
                      <w:color w:val="auto"/>
                      <w:szCs w:val="21"/>
                    </w:rPr>
                    <w:t>标准值</w:t>
                  </w:r>
                </w:p>
              </w:tc>
              <w:tc>
                <w:tcPr>
                  <w:tcW w:w="1642" w:type="pct"/>
                  <w:vAlign w:val="center"/>
                </w:tcPr>
                <w:p>
                  <w:pPr>
                    <w:adjustRightInd w:val="0"/>
                    <w:snapToGrid w:val="0"/>
                    <w:jc w:val="center"/>
                    <w:rPr>
                      <w:color w:val="auto"/>
                      <w:szCs w:val="21"/>
                    </w:rPr>
                  </w:pPr>
                  <w:r>
                    <w:rPr>
                      <w:color w:val="auto"/>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restart"/>
                  <w:vAlign w:val="center"/>
                </w:tcPr>
                <w:p>
                  <w:pPr>
                    <w:adjustRightInd w:val="0"/>
                    <w:snapToGrid w:val="0"/>
                    <w:jc w:val="center"/>
                    <w:rPr>
                      <w:color w:val="auto"/>
                      <w:szCs w:val="21"/>
                    </w:rPr>
                  </w:pPr>
                  <w:r>
                    <w:rPr>
                      <w:color w:val="auto"/>
                      <w:szCs w:val="21"/>
                    </w:rPr>
                    <w:t>废气</w:t>
                  </w:r>
                </w:p>
              </w:tc>
              <w:tc>
                <w:tcPr>
                  <w:tcW w:w="1172" w:type="pct"/>
                  <w:gridSpan w:val="3"/>
                  <w:vAlign w:val="center"/>
                </w:tcPr>
                <w:p>
                  <w:pPr>
                    <w:adjustRightInd w:val="0"/>
                    <w:snapToGrid w:val="0"/>
                    <w:jc w:val="center"/>
                    <w:rPr>
                      <w:color w:val="auto"/>
                      <w:szCs w:val="21"/>
                    </w:rPr>
                  </w:pPr>
                  <w:r>
                    <w:rPr>
                      <w:color w:val="auto"/>
                      <w:szCs w:val="21"/>
                    </w:rPr>
                    <w:t>施工期</w:t>
                  </w:r>
                </w:p>
              </w:tc>
              <w:tc>
                <w:tcPr>
                  <w:tcW w:w="811" w:type="pct"/>
                  <w:vAlign w:val="center"/>
                </w:tcPr>
                <w:p>
                  <w:pPr>
                    <w:adjustRightInd w:val="0"/>
                    <w:snapToGrid w:val="0"/>
                    <w:jc w:val="center"/>
                    <w:rPr>
                      <w:color w:val="auto"/>
                      <w:szCs w:val="21"/>
                    </w:rPr>
                  </w:pPr>
                  <w:r>
                    <w:rPr>
                      <w:color w:val="auto"/>
                      <w:szCs w:val="21"/>
                    </w:rPr>
                    <w:t>颗粒物</w:t>
                  </w:r>
                </w:p>
              </w:tc>
              <w:tc>
                <w:tcPr>
                  <w:tcW w:w="1082" w:type="pct"/>
                  <w:vAlign w:val="center"/>
                </w:tcPr>
                <w:p>
                  <w:pPr>
                    <w:adjustRightInd w:val="0"/>
                    <w:snapToGrid w:val="0"/>
                    <w:jc w:val="center"/>
                    <w:rPr>
                      <w:color w:val="auto"/>
                      <w:szCs w:val="21"/>
                    </w:rPr>
                  </w:pPr>
                  <w:r>
                    <w:rPr>
                      <w:color w:val="auto"/>
                      <w:szCs w:val="21"/>
                    </w:rPr>
                    <w:t>80μg/m3</w:t>
                  </w:r>
                </w:p>
              </w:tc>
              <w:tc>
                <w:tcPr>
                  <w:tcW w:w="1642" w:type="pct"/>
                  <w:vAlign w:val="center"/>
                </w:tcPr>
                <w:p>
                  <w:pPr>
                    <w:adjustRightInd w:val="0"/>
                    <w:snapToGrid w:val="0"/>
                    <w:jc w:val="center"/>
                    <w:rPr>
                      <w:color w:val="auto"/>
                      <w:szCs w:val="21"/>
                    </w:rPr>
                  </w:pPr>
                  <w:r>
                    <w:rPr>
                      <w:color w:val="auto"/>
                      <w:szCs w:val="21"/>
                    </w:rPr>
                    <w:t>《施工场地扬尘排放标准》(DB13/2934-2019)表1中扬尘排放浓度限值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restart"/>
                  <w:vAlign w:val="center"/>
                </w:tcPr>
                <w:p>
                  <w:pPr>
                    <w:adjustRightInd w:val="0"/>
                    <w:snapToGrid w:val="0"/>
                    <w:jc w:val="center"/>
                    <w:rPr>
                      <w:color w:val="auto"/>
                      <w:szCs w:val="21"/>
                    </w:rPr>
                  </w:pPr>
                  <w:r>
                    <w:rPr>
                      <w:color w:val="auto"/>
                      <w:szCs w:val="21"/>
                    </w:rPr>
                    <w:t>营运期</w:t>
                  </w:r>
                </w:p>
              </w:tc>
              <w:tc>
                <w:tcPr>
                  <w:tcW w:w="417" w:type="pct"/>
                  <w:vMerge w:val="restart"/>
                  <w:vAlign w:val="center"/>
                </w:tcPr>
                <w:p>
                  <w:pPr>
                    <w:adjustRightInd w:val="0"/>
                    <w:snapToGrid w:val="0"/>
                    <w:jc w:val="center"/>
                    <w:rPr>
                      <w:color w:val="auto"/>
                      <w:szCs w:val="21"/>
                    </w:rPr>
                  </w:pPr>
                  <w:r>
                    <w:rPr>
                      <w:color w:val="auto"/>
                      <w:szCs w:val="21"/>
                    </w:rPr>
                    <w:t>建筑垃圾处理生产线</w:t>
                  </w:r>
                </w:p>
              </w:tc>
              <w:tc>
                <w:tcPr>
                  <w:tcW w:w="484" w:type="pct"/>
                  <w:vMerge w:val="restart"/>
                  <w:vAlign w:val="center"/>
                </w:tcPr>
                <w:p>
                  <w:pPr>
                    <w:adjustRightInd w:val="0"/>
                    <w:snapToGrid w:val="0"/>
                    <w:jc w:val="center"/>
                    <w:rPr>
                      <w:color w:val="auto"/>
                      <w:szCs w:val="21"/>
                    </w:rPr>
                  </w:pPr>
                  <w:r>
                    <w:rPr>
                      <w:color w:val="auto"/>
                      <w:szCs w:val="21"/>
                    </w:rPr>
                    <w:t>破碎</w:t>
                  </w:r>
                </w:p>
              </w:tc>
              <w:tc>
                <w:tcPr>
                  <w:tcW w:w="811" w:type="pct"/>
                  <w:vMerge w:val="restar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≤120mg/m3</w:t>
                  </w:r>
                </w:p>
              </w:tc>
              <w:tc>
                <w:tcPr>
                  <w:tcW w:w="1642" w:type="pct"/>
                  <w:vMerge w:val="restart"/>
                  <w:vAlign w:val="center"/>
                </w:tcPr>
                <w:p>
                  <w:pPr>
                    <w:adjustRightInd w:val="0"/>
                    <w:snapToGrid w:val="0"/>
                    <w:jc w:val="center"/>
                    <w:rPr>
                      <w:color w:val="auto"/>
                      <w:szCs w:val="21"/>
                    </w:rPr>
                  </w:pPr>
                  <w:r>
                    <w:rPr>
                      <w:color w:val="auto"/>
                      <w:szCs w:val="21"/>
                    </w:rPr>
                    <w:t>执行</w:t>
                  </w:r>
                  <w:r>
                    <w:rPr>
                      <w:rFonts w:hint="eastAsia"/>
                      <w:color w:val="auto"/>
                      <w:szCs w:val="21"/>
                    </w:rPr>
                    <w:t>《水泥工业大气污染物超低排放标准》（DB13/2167-2020）表1中水泥制品生产大气污染物最高允许排放浓度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811" w:type="pct"/>
                  <w:vMerge w:val="continue"/>
                  <w:vAlign w:val="center"/>
                </w:tcPr>
                <w:p>
                  <w:pPr>
                    <w:adjustRightInd w:val="0"/>
                    <w:snapToGrid w:val="0"/>
                    <w:jc w:val="center"/>
                    <w:rPr>
                      <w:color w:val="auto"/>
                      <w:szCs w:val="21"/>
                    </w:rPr>
                  </w:pPr>
                </w:p>
              </w:tc>
              <w:tc>
                <w:tcPr>
                  <w:tcW w:w="1082" w:type="pct"/>
                  <w:vAlign w:val="center"/>
                </w:tcPr>
                <w:p>
                  <w:pPr>
                    <w:adjustRightInd w:val="0"/>
                    <w:snapToGrid w:val="0"/>
                    <w:jc w:val="center"/>
                    <w:rPr>
                      <w:color w:val="auto"/>
                      <w:szCs w:val="21"/>
                    </w:rPr>
                  </w:pPr>
                  <w:r>
                    <w:rPr>
                      <w:color w:val="auto"/>
                      <w:szCs w:val="21"/>
                    </w:rPr>
                    <w:t>15米排气筒，排放速率≤3.5kg/h</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restart"/>
                  <w:vAlign w:val="center"/>
                </w:tcPr>
                <w:p>
                  <w:pPr>
                    <w:adjustRightInd w:val="0"/>
                    <w:snapToGrid w:val="0"/>
                    <w:jc w:val="center"/>
                    <w:rPr>
                      <w:color w:val="auto"/>
                      <w:szCs w:val="21"/>
                    </w:rPr>
                  </w:pPr>
                  <w:r>
                    <w:rPr>
                      <w:color w:val="auto"/>
                      <w:szCs w:val="21"/>
                    </w:rPr>
                    <w:t>筛分</w:t>
                  </w:r>
                </w:p>
              </w:tc>
              <w:tc>
                <w:tcPr>
                  <w:tcW w:w="811" w:type="pct"/>
                  <w:vMerge w:val="restar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≤120mg/m3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811" w:type="pct"/>
                  <w:vMerge w:val="continue"/>
                  <w:vAlign w:val="center"/>
                </w:tcPr>
                <w:p>
                  <w:pPr>
                    <w:adjustRightInd w:val="0"/>
                    <w:snapToGrid w:val="0"/>
                    <w:jc w:val="center"/>
                    <w:rPr>
                      <w:color w:val="auto"/>
                      <w:szCs w:val="21"/>
                    </w:rPr>
                  </w:pPr>
                </w:p>
              </w:tc>
              <w:tc>
                <w:tcPr>
                  <w:tcW w:w="1082" w:type="pct"/>
                  <w:vAlign w:val="center"/>
                </w:tcPr>
                <w:p>
                  <w:pPr>
                    <w:adjustRightInd w:val="0"/>
                    <w:snapToGrid w:val="0"/>
                    <w:jc w:val="center"/>
                    <w:rPr>
                      <w:color w:val="auto"/>
                      <w:szCs w:val="21"/>
                    </w:rPr>
                  </w:pPr>
                  <w:r>
                    <w:rPr>
                      <w:color w:val="auto"/>
                      <w:szCs w:val="21"/>
                    </w:rPr>
                    <w:t>15米排气筒，排放速率≤3.5kg/h</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restart"/>
                  <w:vAlign w:val="center"/>
                </w:tcPr>
                <w:p>
                  <w:pPr>
                    <w:adjustRightInd w:val="0"/>
                    <w:snapToGrid w:val="0"/>
                    <w:jc w:val="center"/>
                    <w:rPr>
                      <w:color w:val="auto"/>
                      <w:szCs w:val="21"/>
                    </w:rPr>
                  </w:pPr>
                  <w:r>
                    <w:rPr>
                      <w:rFonts w:hint="eastAsia"/>
                      <w:color w:val="auto"/>
                      <w:szCs w:val="21"/>
                    </w:rPr>
                    <w:t>建筑垃圾制砖</w:t>
                  </w:r>
                  <w:r>
                    <w:rPr>
                      <w:color w:val="auto"/>
                      <w:szCs w:val="21"/>
                    </w:rPr>
                    <w:t>生产线</w:t>
                  </w:r>
                </w:p>
              </w:tc>
              <w:tc>
                <w:tcPr>
                  <w:tcW w:w="484"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水泥装卸</w:t>
                  </w:r>
                </w:p>
                <w:p>
                  <w:pPr>
                    <w:adjustRightInd w:val="0"/>
                    <w:snapToGrid w:val="0"/>
                    <w:jc w:val="center"/>
                    <w:rPr>
                      <w:color w:val="auto"/>
                      <w:szCs w:val="21"/>
                    </w:rPr>
                  </w:pP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restart"/>
                  <w:vAlign w:val="center"/>
                </w:tcPr>
                <w:p>
                  <w:pPr>
                    <w:adjustRightInd w:val="0"/>
                    <w:snapToGrid w:val="0"/>
                    <w:jc w:val="center"/>
                    <w:rPr>
                      <w:color w:val="auto"/>
                      <w:szCs w:val="21"/>
                    </w:rPr>
                  </w:pPr>
                  <w:r>
                    <w:rPr>
                      <w:color w:val="auto"/>
                      <w:szCs w:val="21"/>
                    </w:rPr>
                    <w:t>《水泥工业大气污染物超低排放标准》（DB13/2167-2020）表1中水泥制品生产大气污染物最高允许排放浓度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rFonts w:hint="eastAsia"/>
                      <w:color w:val="auto"/>
                      <w:szCs w:val="21"/>
                    </w:rPr>
                    <w:t>石粉装卸</w:t>
                  </w:r>
                </w:p>
              </w:tc>
              <w:tc>
                <w:tcPr>
                  <w:tcW w:w="811" w:type="pct"/>
                  <w:vAlign w:val="center"/>
                </w:tcPr>
                <w:p>
                  <w:pPr>
                    <w:adjustRightInd w:val="0"/>
                    <w:snapToGrid w:val="0"/>
                    <w:jc w:val="center"/>
                    <w:rPr>
                      <w:color w:val="auto"/>
                      <w:szCs w:val="21"/>
                    </w:rPr>
                  </w:pPr>
                  <w:r>
                    <w:rPr>
                      <w:rFonts w:hint="eastAsia"/>
                      <w:color w:val="auto"/>
                      <w:szCs w:val="21"/>
                    </w:rPr>
                    <w:t>颗粒物</w:t>
                  </w:r>
                </w:p>
                <w:p>
                  <w:pPr>
                    <w:adjustRightInd w:val="0"/>
                    <w:snapToGrid w:val="0"/>
                    <w:jc w:val="center"/>
                    <w:rPr>
                      <w:color w:val="auto"/>
                      <w:szCs w:val="21"/>
                    </w:rPr>
                  </w:pPr>
                  <w:r>
                    <w:rPr>
                      <w:rFonts w:hint="eastAsia"/>
                      <w:color w:val="auto"/>
                      <w:szCs w:val="21"/>
                    </w:rPr>
                    <w:t>（有组织）</w:t>
                  </w:r>
                </w:p>
              </w:tc>
              <w:tc>
                <w:tcPr>
                  <w:tcW w:w="1082" w:type="pct"/>
                  <w:vAlign w:val="center"/>
                </w:tcPr>
                <w:p>
                  <w:pPr>
                    <w:adjustRightInd w:val="0"/>
                    <w:snapToGrid w:val="0"/>
                    <w:jc w:val="center"/>
                    <w:rPr>
                      <w:color w:val="auto"/>
                      <w:szCs w:val="21"/>
                    </w:rPr>
                  </w:pPr>
                  <w:r>
                    <w:rPr>
                      <w:rFonts w:hint="eastAsia"/>
                      <w:color w:val="auto"/>
                      <w:szCs w:val="21"/>
                    </w:rPr>
                    <w:t>≤10mg/m3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配料</w:t>
                  </w: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417"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搅拌</w:t>
                  </w:r>
                </w:p>
              </w:tc>
              <w:tc>
                <w:tcPr>
                  <w:tcW w:w="811" w:type="pc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（有组织）</w:t>
                  </w:r>
                </w:p>
              </w:tc>
              <w:tc>
                <w:tcPr>
                  <w:tcW w:w="1082" w:type="pct"/>
                  <w:vAlign w:val="center"/>
                </w:tcPr>
                <w:p>
                  <w:pPr>
                    <w:adjustRightInd w:val="0"/>
                    <w:snapToGrid w:val="0"/>
                    <w:jc w:val="center"/>
                    <w:rPr>
                      <w:color w:val="auto"/>
                      <w:szCs w:val="21"/>
                    </w:rPr>
                  </w:pPr>
                  <w:r>
                    <w:rPr>
                      <w:color w:val="auto"/>
                      <w:szCs w:val="21"/>
                    </w:rPr>
                    <w:t>≤10 mg/m3</w:t>
                  </w:r>
                </w:p>
              </w:tc>
              <w:tc>
                <w:tcPr>
                  <w:tcW w:w="1642"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90" w:type="pct"/>
                  <w:vMerge w:val="continue"/>
                  <w:vAlign w:val="center"/>
                </w:tcPr>
                <w:p>
                  <w:pPr>
                    <w:adjustRightInd w:val="0"/>
                    <w:snapToGrid w:val="0"/>
                    <w:jc w:val="center"/>
                    <w:rPr>
                      <w:color w:val="auto"/>
                      <w:szCs w:val="21"/>
                    </w:rPr>
                  </w:pPr>
                </w:p>
              </w:tc>
              <w:tc>
                <w:tcPr>
                  <w:tcW w:w="270" w:type="pct"/>
                  <w:vMerge w:val="continue"/>
                  <w:vAlign w:val="center"/>
                </w:tcPr>
                <w:p>
                  <w:pPr>
                    <w:adjustRightInd w:val="0"/>
                    <w:snapToGrid w:val="0"/>
                    <w:jc w:val="center"/>
                    <w:rPr>
                      <w:color w:val="auto"/>
                      <w:szCs w:val="21"/>
                    </w:rPr>
                  </w:pPr>
                </w:p>
              </w:tc>
              <w:tc>
                <w:tcPr>
                  <w:tcW w:w="901" w:type="pct"/>
                  <w:gridSpan w:val="2"/>
                  <w:vAlign w:val="center"/>
                </w:tcPr>
                <w:p>
                  <w:pPr>
                    <w:adjustRightInd w:val="0"/>
                    <w:snapToGrid w:val="0"/>
                    <w:jc w:val="center"/>
                    <w:rPr>
                      <w:color w:val="auto"/>
                      <w:szCs w:val="21"/>
                    </w:rPr>
                  </w:pPr>
                  <w:r>
                    <w:rPr>
                      <w:rFonts w:hint="eastAsia"/>
                      <w:color w:val="auto"/>
                      <w:szCs w:val="21"/>
                    </w:rPr>
                    <w:t>原料</w:t>
                  </w:r>
                  <w:r>
                    <w:rPr>
                      <w:color w:val="auto"/>
                      <w:szCs w:val="21"/>
                    </w:rPr>
                    <w:t>的装卸、堆存、转运</w:t>
                  </w:r>
                </w:p>
              </w:tc>
              <w:tc>
                <w:tcPr>
                  <w:tcW w:w="811" w:type="pct"/>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r>
                    <w:rPr>
                      <w:color w:val="auto"/>
                      <w:szCs w:val="21"/>
                    </w:rPr>
                    <w:t>（无组织）</w:t>
                  </w:r>
                </w:p>
              </w:tc>
              <w:tc>
                <w:tcPr>
                  <w:tcW w:w="1082" w:type="pct"/>
                  <w:vAlign w:val="center"/>
                </w:tcPr>
                <w:p>
                  <w:pPr>
                    <w:adjustRightInd w:val="0"/>
                    <w:snapToGrid w:val="0"/>
                    <w:jc w:val="center"/>
                    <w:rPr>
                      <w:color w:val="auto"/>
                      <w:szCs w:val="21"/>
                    </w:rPr>
                  </w:pPr>
                  <w:r>
                    <w:rPr>
                      <w:color w:val="auto"/>
                      <w:szCs w:val="21"/>
                    </w:rPr>
                    <w:t>≤0.5mg/m3</w:t>
                  </w:r>
                </w:p>
              </w:tc>
              <w:tc>
                <w:tcPr>
                  <w:tcW w:w="1642" w:type="pct"/>
                  <w:vAlign w:val="center"/>
                </w:tcPr>
                <w:p>
                  <w:pPr>
                    <w:adjustRightInd w:val="0"/>
                    <w:snapToGrid w:val="0"/>
                    <w:jc w:val="center"/>
                    <w:rPr>
                      <w:color w:val="auto"/>
                      <w:szCs w:val="21"/>
                    </w:rPr>
                  </w:pPr>
                  <w:r>
                    <w:rPr>
                      <w:color w:val="auto"/>
                      <w:szCs w:val="21"/>
                    </w:rPr>
                    <w:t>《水泥工业大气污染物超低排放标准》（DB13/2167-2020）表2大气污染物无组织排放监控点浓度限值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restart"/>
                  <w:vAlign w:val="center"/>
                </w:tcPr>
                <w:p>
                  <w:pPr>
                    <w:adjustRightInd w:val="0"/>
                    <w:snapToGrid w:val="0"/>
                    <w:jc w:val="center"/>
                    <w:rPr>
                      <w:color w:val="auto"/>
                      <w:szCs w:val="21"/>
                    </w:rPr>
                  </w:pPr>
                  <w:r>
                    <w:rPr>
                      <w:color w:val="auto"/>
                      <w:szCs w:val="21"/>
                    </w:rPr>
                    <w:t>噪声</w:t>
                  </w:r>
                </w:p>
              </w:tc>
              <w:tc>
                <w:tcPr>
                  <w:tcW w:w="1172" w:type="pct"/>
                  <w:gridSpan w:val="3"/>
                  <w:vAlign w:val="center"/>
                </w:tcPr>
                <w:p>
                  <w:pPr>
                    <w:adjustRightInd w:val="0"/>
                    <w:snapToGrid w:val="0"/>
                    <w:jc w:val="center"/>
                    <w:rPr>
                      <w:color w:val="auto"/>
                      <w:szCs w:val="21"/>
                    </w:rPr>
                  </w:pPr>
                  <w:r>
                    <w:rPr>
                      <w:color w:val="auto"/>
                      <w:szCs w:val="21"/>
                    </w:rPr>
                    <w:t>施工期</w:t>
                  </w:r>
                </w:p>
              </w:tc>
              <w:tc>
                <w:tcPr>
                  <w:tcW w:w="811" w:type="pct"/>
                  <w:vAlign w:val="center"/>
                </w:tcPr>
                <w:p>
                  <w:pPr>
                    <w:adjustRightInd w:val="0"/>
                    <w:snapToGrid w:val="0"/>
                    <w:jc w:val="center"/>
                    <w:rPr>
                      <w:color w:val="auto"/>
                      <w:szCs w:val="21"/>
                    </w:rPr>
                  </w:pPr>
                  <w:r>
                    <w:rPr>
                      <w:color w:val="auto"/>
                      <w:szCs w:val="21"/>
                    </w:rPr>
                    <w:t>Leq(A)</w:t>
                  </w:r>
                </w:p>
              </w:tc>
              <w:tc>
                <w:tcPr>
                  <w:tcW w:w="1082" w:type="pct"/>
                  <w:vAlign w:val="center"/>
                </w:tcPr>
                <w:p>
                  <w:pPr>
                    <w:adjustRightInd w:val="0"/>
                    <w:snapToGrid w:val="0"/>
                    <w:jc w:val="center"/>
                    <w:rPr>
                      <w:color w:val="auto"/>
                      <w:szCs w:val="21"/>
                    </w:rPr>
                  </w:pPr>
                  <w:r>
                    <w:rPr>
                      <w:color w:val="auto"/>
                      <w:szCs w:val="21"/>
                    </w:rPr>
                    <w:t>昼间≤70dB（A）</w:t>
                  </w:r>
                </w:p>
                <w:p>
                  <w:pPr>
                    <w:adjustRightInd w:val="0"/>
                    <w:snapToGrid w:val="0"/>
                    <w:jc w:val="center"/>
                    <w:rPr>
                      <w:color w:val="auto"/>
                      <w:szCs w:val="21"/>
                    </w:rPr>
                  </w:pPr>
                  <w:r>
                    <w:rPr>
                      <w:color w:val="auto"/>
                      <w:szCs w:val="21"/>
                    </w:rPr>
                    <w:t>夜间≤55dB（A）</w:t>
                  </w:r>
                </w:p>
              </w:tc>
              <w:tc>
                <w:tcPr>
                  <w:tcW w:w="1642" w:type="pct"/>
                  <w:vAlign w:val="center"/>
                </w:tcPr>
                <w:p>
                  <w:pPr>
                    <w:adjustRightInd w:val="0"/>
                    <w:snapToGrid w:val="0"/>
                    <w:jc w:val="center"/>
                    <w:rPr>
                      <w:color w:val="auto"/>
                      <w:szCs w:val="21"/>
                    </w:rPr>
                  </w:pPr>
                  <w:r>
                    <w:rPr>
                      <w:color w:val="auto"/>
                      <w:szCs w:val="21"/>
                    </w:rPr>
                    <w:t>《建筑施工场界环境噪声排放标准》(GB12523-2011)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0" w:type="pct"/>
                  <w:vMerge w:val="continue"/>
                  <w:vAlign w:val="center"/>
                </w:tcPr>
                <w:p>
                  <w:pPr>
                    <w:adjustRightInd w:val="0"/>
                    <w:snapToGrid w:val="0"/>
                    <w:jc w:val="center"/>
                    <w:rPr>
                      <w:color w:val="auto"/>
                      <w:szCs w:val="21"/>
                    </w:rPr>
                  </w:pPr>
                </w:p>
              </w:tc>
              <w:tc>
                <w:tcPr>
                  <w:tcW w:w="1172" w:type="pct"/>
                  <w:gridSpan w:val="3"/>
                  <w:vAlign w:val="center"/>
                </w:tcPr>
                <w:p>
                  <w:pPr>
                    <w:adjustRightInd w:val="0"/>
                    <w:snapToGrid w:val="0"/>
                    <w:jc w:val="center"/>
                    <w:rPr>
                      <w:color w:val="auto"/>
                      <w:szCs w:val="21"/>
                    </w:rPr>
                  </w:pPr>
                  <w:r>
                    <w:rPr>
                      <w:color w:val="auto"/>
                      <w:szCs w:val="21"/>
                    </w:rPr>
                    <w:t>营运期厂界</w:t>
                  </w:r>
                </w:p>
              </w:tc>
              <w:tc>
                <w:tcPr>
                  <w:tcW w:w="811" w:type="pct"/>
                  <w:vAlign w:val="center"/>
                </w:tcPr>
                <w:p>
                  <w:pPr>
                    <w:adjustRightInd w:val="0"/>
                    <w:snapToGrid w:val="0"/>
                    <w:jc w:val="center"/>
                    <w:rPr>
                      <w:color w:val="auto"/>
                      <w:szCs w:val="21"/>
                    </w:rPr>
                  </w:pPr>
                  <w:r>
                    <w:rPr>
                      <w:color w:val="auto"/>
                      <w:szCs w:val="21"/>
                    </w:rPr>
                    <w:t>Leq(A)</w:t>
                  </w:r>
                </w:p>
              </w:tc>
              <w:tc>
                <w:tcPr>
                  <w:tcW w:w="1082" w:type="pct"/>
                  <w:vAlign w:val="center"/>
                </w:tcPr>
                <w:p>
                  <w:pPr>
                    <w:adjustRightInd w:val="0"/>
                    <w:snapToGrid w:val="0"/>
                    <w:jc w:val="center"/>
                    <w:rPr>
                      <w:color w:val="auto"/>
                      <w:szCs w:val="21"/>
                    </w:rPr>
                  </w:pPr>
                  <w:r>
                    <w:rPr>
                      <w:color w:val="auto"/>
                      <w:szCs w:val="21"/>
                    </w:rPr>
                    <w:t>昼间≤60dB（A）</w:t>
                  </w:r>
                </w:p>
                <w:p>
                  <w:pPr>
                    <w:adjustRightInd w:val="0"/>
                    <w:snapToGrid w:val="0"/>
                    <w:jc w:val="center"/>
                    <w:rPr>
                      <w:color w:val="auto"/>
                      <w:szCs w:val="21"/>
                    </w:rPr>
                  </w:pPr>
                  <w:r>
                    <w:rPr>
                      <w:color w:val="auto"/>
                      <w:szCs w:val="21"/>
                    </w:rPr>
                    <w:t>夜间≤50dB（A）</w:t>
                  </w:r>
                </w:p>
              </w:tc>
              <w:tc>
                <w:tcPr>
                  <w:tcW w:w="1642" w:type="pct"/>
                  <w:vAlign w:val="center"/>
                </w:tcPr>
                <w:p>
                  <w:pPr>
                    <w:adjustRightInd w:val="0"/>
                    <w:snapToGrid w:val="0"/>
                    <w:jc w:val="center"/>
                    <w:rPr>
                      <w:color w:val="auto"/>
                      <w:szCs w:val="21"/>
                    </w:rPr>
                  </w:pPr>
                  <w:r>
                    <w:rPr>
                      <w:color w:val="auto"/>
                      <w:szCs w:val="21"/>
                    </w:rPr>
                    <w:t>《工业企业厂界环境噪声排放标准》（GB12348-2008）2类标准</w:t>
                  </w:r>
                </w:p>
              </w:tc>
            </w:tr>
          </w:tbl>
          <w:p>
            <w:pPr>
              <w:pStyle w:val="3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szCs w:val="24"/>
              </w:rPr>
            </w:pPr>
            <w:r>
              <w:rPr>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根据“十三五”期间国家及地方各级政府对主要污染物总量控制的相关规划、政策措施，结合本项目污染源及污染物排放特征，确定本项目需要实施总量控制的污染因子为：COD、氨氮、SO2、NOX。</w:t>
            </w:r>
          </w:p>
          <w:p>
            <w:pPr>
              <w:spacing w:line="360" w:lineRule="auto"/>
              <w:ind w:firstLine="472" w:firstLineChars="200"/>
              <w:rPr>
                <w:rFonts w:ascii="宋体" w:hAnsi="宋体"/>
                <w:color w:val="auto"/>
                <w:sz w:val="24"/>
              </w:rPr>
            </w:pPr>
            <w:r>
              <w:rPr>
                <w:rFonts w:hint="eastAsia" w:ascii="宋体" w:hAnsi="宋体"/>
                <w:color w:val="auto"/>
                <w:sz w:val="24"/>
              </w:rPr>
              <w:t>本项目废气主要是：建筑垃圾再生处理生产线给料、破碎、筛分工序废气，污染物为颗粒物；建筑垃圾制砖生产线搅拌工序、成品砖块入仓废气，污染物为颗粒物；原料运输、装卸及堆存过程产生的扬尘，污染物为颗粒物。</w:t>
            </w:r>
          </w:p>
          <w:p>
            <w:pPr>
              <w:spacing w:line="360" w:lineRule="auto"/>
              <w:ind w:firstLine="472" w:firstLineChars="200"/>
              <w:rPr>
                <w:rFonts w:ascii="宋体" w:hAnsi="宋体"/>
                <w:color w:val="auto"/>
                <w:sz w:val="24"/>
              </w:rPr>
            </w:pPr>
            <w:r>
              <w:rPr>
                <w:rFonts w:hint="eastAsia" w:ascii="宋体" w:hAnsi="宋体"/>
                <w:color w:val="auto"/>
                <w:sz w:val="24"/>
              </w:rPr>
              <w:t>项目职工盥洗废水水质简单，泼洒厂区抑尘，防渗化粪池定期清掏。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综上，本项目污染物排放总量控制指标建议值为COD</w:t>
            </w:r>
            <w:r>
              <w:rPr>
                <w:rFonts w:ascii="宋体" w:hAnsi="宋体"/>
                <w:color w:val="auto"/>
                <w:sz w:val="24"/>
              </w:rPr>
              <w:t xml:space="preserve"> </w:t>
            </w:r>
            <w:r>
              <w:rPr>
                <w:rFonts w:hint="eastAsia" w:ascii="宋体" w:hAnsi="宋体"/>
                <w:color w:val="auto"/>
                <w:sz w:val="24"/>
              </w:rPr>
              <w:t>0t/a、氨氮0t/a、SO</w:t>
            </w:r>
            <w:r>
              <w:rPr>
                <w:rFonts w:hint="eastAsia" w:ascii="宋体" w:hAnsi="宋体"/>
                <w:color w:val="auto"/>
                <w:sz w:val="24"/>
                <w:vertAlign w:val="subscript"/>
              </w:rPr>
              <w:t>2</w:t>
            </w:r>
            <w:r>
              <w:rPr>
                <w:rFonts w:ascii="宋体" w:hAnsi="宋体"/>
                <w:color w:val="auto"/>
                <w:sz w:val="24"/>
                <w:vertAlign w:val="subscript"/>
              </w:rPr>
              <w:t xml:space="preserve"> </w:t>
            </w:r>
            <w:r>
              <w:rPr>
                <w:rFonts w:hint="eastAsia" w:ascii="宋体" w:hAnsi="宋体"/>
                <w:color w:val="auto"/>
                <w:sz w:val="24"/>
              </w:rPr>
              <w:t>0t/a、NO</w:t>
            </w:r>
            <w:r>
              <w:rPr>
                <w:rFonts w:hint="eastAsia" w:ascii="宋体" w:hAnsi="宋体"/>
                <w:color w:val="auto"/>
                <w:sz w:val="24"/>
                <w:vertAlign w:val="subscript"/>
              </w:rPr>
              <w:t>X</w:t>
            </w:r>
            <w:r>
              <w:rPr>
                <w:rFonts w:ascii="宋体" w:hAnsi="宋体"/>
                <w:color w:val="auto"/>
                <w:sz w:val="24"/>
                <w:vertAlign w:val="subscript"/>
              </w:rPr>
              <w:t xml:space="preserve"> </w:t>
            </w:r>
            <w:r>
              <w:rPr>
                <w:rFonts w:hint="eastAsia" w:ascii="宋体" w:hAnsi="宋体"/>
                <w:color w:val="auto"/>
                <w:sz w:val="24"/>
              </w:rPr>
              <w:t>0t/a。</w:t>
            </w:r>
          </w:p>
          <w:p>
            <w:pPr>
              <w:pStyle w:val="2"/>
              <w:rPr>
                <w:rFonts w:ascii="宋体" w:hAnsi="宋体"/>
                <w:color w:val="auto"/>
                <w:sz w:val="24"/>
              </w:rPr>
            </w:pPr>
          </w:p>
          <w:p>
            <w:pPr>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color w:val="auto"/>
              </w:rPr>
            </w:pPr>
          </w:p>
          <w:p>
            <w:pPr>
              <w:pStyle w:val="35"/>
              <w:rPr>
                <w:color w:val="auto"/>
              </w:rPr>
            </w:pPr>
          </w:p>
        </w:tc>
      </w:tr>
    </w:tbl>
    <w:p>
      <w:pPr>
        <w:rPr>
          <w:rFonts w:eastAsia="黑体"/>
          <w:color w:val="auto"/>
          <w:sz w:val="28"/>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四、主要环境影响和保护措施</w:t>
      </w:r>
    </w:p>
    <w:tbl>
      <w:tblPr>
        <w:tblStyle w:val="28"/>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593" w:type="pct"/>
            <w:vAlign w:val="center"/>
          </w:tcPr>
          <w:p>
            <w:pPr>
              <w:spacing w:line="360" w:lineRule="auto"/>
              <w:jc w:val="left"/>
              <w:rPr>
                <w:b/>
                <w:color w:val="auto"/>
                <w:sz w:val="24"/>
                <w:szCs w:val="24"/>
              </w:rPr>
            </w:pPr>
            <w:r>
              <w:rPr>
                <w:b/>
                <w:color w:val="auto"/>
                <w:sz w:val="24"/>
                <w:szCs w:val="24"/>
              </w:rPr>
              <w:t>施工期环境影响分析：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本项目为新建项目，位于</w:t>
            </w:r>
            <w:r>
              <w:rPr>
                <w:rFonts w:eastAsiaTheme="minorEastAsia"/>
                <w:color w:val="auto"/>
                <w:sz w:val="24"/>
                <w:szCs w:val="24"/>
              </w:rPr>
              <w:t>魏县</w:t>
            </w:r>
            <w:r>
              <w:rPr>
                <w:rFonts w:hint="eastAsia" w:eastAsiaTheme="minorEastAsia"/>
                <w:color w:val="auto"/>
                <w:sz w:val="24"/>
                <w:szCs w:val="24"/>
              </w:rPr>
              <w:t>北皋屯中村</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施工过程对环境产生的不良影响主要表现在施工和运输过程产生的扬尘、建筑垃圾、施工噪声的影响。</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1、大气环境影响分析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项目施工期对大气环境的影响主要为施工和运输过程产生的扬尘。为减轻项目施工对周围环境的影响，建议采取如下措施：</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（1）项目施工过程中建筑材料应严密遮盖，使用时不得凌空抛掷、抛洒。</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建筑材料运输中要采取遮盖措施或利用密闭性运输车，采用苫布覆盖时，苫布边缘至少要遮住槽帮上沿以下15cm。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施工现场必须严格按照《河北省建筑施工扬尘防治强化措施18条》、《施工场地扬尘排放标准》（DB13/2934-2019），对施工期提出以下要求：</w:t>
            </w:r>
          </w:p>
          <w:p>
            <w:pPr>
              <w:spacing w:line="360" w:lineRule="auto"/>
              <w:ind w:firstLine="472" w:firstLineChars="200"/>
              <w:rPr>
                <w:rFonts w:ascii="宋体" w:hAnsi="宋体"/>
                <w:color w:val="auto"/>
                <w:sz w:val="24"/>
                <w:lang w:val="fr-FR"/>
              </w:rPr>
            </w:pPr>
            <w:r>
              <w:rPr>
                <w:rFonts w:ascii="宋体" w:hAnsi="宋体"/>
                <w:color w:val="auto"/>
                <w:sz w:val="24"/>
                <w:lang w:val="fr-FR"/>
              </w:rPr>
              <w:t>建筑工地全面做到周边围挡、物料堆放覆盖、土方开挖湿法作业、路面硬化、出入车辆清洗、渣土车辆密闭运输“六个百分之百”，建筑工地实现视频监控和PM10在线监测联网全覆盖，并与当地有关主管部门联网。建立扬尘控制责任制度，扬尘治理费用列入工程造价。将施工区PM10在线监测数据与邯郸市</w:t>
            </w:r>
            <w:r>
              <w:rPr>
                <w:rFonts w:ascii="宋体" w:hAnsi="宋体"/>
                <w:color w:val="auto"/>
                <w:sz w:val="24"/>
              </w:rPr>
              <w:t>永年区</w:t>
            </w:r>
            <w:r>
              <w:rPr>
                <w:rFonts w:ascii="宋体" w:hAnsi="宋体"/>
                <w:color w:val="auto"/>
                <w:sz w:val="24"/>
                <w:lang w:val="fr-FR"/>
              </w:rPr>
              <w:t>小时平均浓度比较（当县（市、区）PM10小时平均浓度值大于150µg/m</w:t>
            </w:r>
            <w:r>
              <w:rPr>
                <w:rFonts w:ascii="宋体" w:hAnsi="宋体"/>
                <w:color w:val="auto"/>
                <w:sz w:val="24"/>
                <w:vertAlign w:val="superscript"/>
                <w:lang w:val="fr-FR"/>
              </w:rPr>
              <w:t>3</w:t>
            </w:r>
            <w:r>
              <w:rPr>
                <w:rFonts w:ascii="宋体" w:hAnsi="宋体"/>
                <w:color w:val="auto"/>
                <w:sz w:val="24"/>
                <w:lang w:val="fr-FR"/>
              </w:rPr>
              <w:t>时，以150µg/m</w:t>
            </w:r>
            <w:r>
              <w:rPr>
                <w:rFonts w:ascii="宋体" w:hAnsi="宋体"/>
                <w:color w:val="auto"/>
                <w:sz w:val="24"/>
                <w:vertAlign w:val="superscript"/>
                <w:lang w:val="fr-FR"/>
              </w:rPr>
              <w:t>3</w:t>
            </w:r>
            <w:r>
              <w:rPr>
                <w:rFonts w:ascii="宋体" w:hAnsi="宋体"/>
                <w:color w:val="auto"/>
                <w:sz w:val="24"/>
                <w:lang w:val="fr-FR"/>
              </w:rPr>
              <w:t>计），控制差值在80µg/m</w:t>
            </w:r>
            <w:r>
              <w:rPr>
                <w:rFonts w:ascii="宋体" w:hAnsi="宋体"/>
                <w:color w:val="auto"/>
                <w:sz w:val="24"/>
                <w:vertAlign w:val="superscript"/>
                <w:lang w:val="fr-FR"/>
              </w:rPr>
              <w:t>3</w:t>
            </w:r>
            <w:r>
              <w:rPr>
                <w:rFonts w:ascii="宋体" w:hAnsi="宋体"/>
                <w:color w:val="auto"/>
                <w:sz w:val="24"/>
                <w:lang w:val="fr-FR"/>
              </w:rPr>
              <w:t>以下，当差值超过80µg/m</w:t>
            </w:r>
            <w:r>
              <w:rPr>
                <w:rFonts w:ascii="宋体" w:hAnsi="宋体"/>
                <w:color w:val="auto"/>
                <w:sz w:val="24"/>
                <w:vertAlign w:val="superscript"/>
                <w:lang w:val="fr-FR"/>
              </w:rPr>
              <w:t>3</w:t>
            </w:r>
            <w:r>
              <w:rPr>
                <w:rFonts w:ascii="宋体" w:hAnsi="宋体"/>
                <w:color w:val="auto"/>
                <w:sz w:val="24"/>
                <w:lang w:val="fr-FR"/>
              </w:rPr>
              <w:t>时采取扬尘应急措施，严禁土方开挖、土方回填、房屋拆除等作业，同时增加喷淋、洒水、喷雾频次，必要时停止施工作业。</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采取有效措施，最大程度的减轻施工期扬尘对环境的影响，使施工期扬尘满足《施工场地扬尘排放标准》(DB13/2934-2019)表1中扬尘排放浓度限值。</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2、施工噪声</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施工期间噪声影响主要来自施工机械噪声，噪声源强在80~105dB(A)之间，为了避免施工过程中产生的噪声对周围环境敏感点的影响，本评价要求施工单位在施工期间严格执行《建筑施工场界环境噪声排放标准》（GB12523-2011）中的有关规定，各种噪声设备禁止夜间作业，尽量减小由于施工而给周边环境造成的影响。施工噪声对周边环境的影响会随施工的结束而消失。</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3、建筑垃圾</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（1）施工现场应设置具备微雾功能的密闭式</w:t>
            </w:r>
            <w:r>
              <w:rPr>
                <w:rFonts w:hint="eastAsia" w:ascii="宋体" w:hAnsi="宋体"/>
                <w:color w:val="auto"/>
                <w:sz w:val="24"/>
                <w:lang w:val="fr-FR" w:eastAsia="zh-CN"/>
              </w:rPr>
              <w:t>垃圾</w:t>
            </w:r>
            <w:r>
              <w:rPr>
                <w:rFonts w:hint="eastAsia" w:ascii="宋体" w:hAnsi="宋体"/>
                <w:color w:val="auto"/>
                <w:sz w:val="24"/>
                <w:lang w:val="fr-FR"/>
              </w:rPr>
              <w:t xml:space="preserve">池，生活垃圾和施工垃圾必须分开存放，垃圾池容量应满足施工现场垃圾处理使用需求。 </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（2）施工单位应安排专人负责对现场</w:t>
            </w:r>
            <w:r>
              <w:rPr>
                <w:rFonts w:hint="eastAsia" w:ascii="宋体" w:hAnsi="宋体"/>
                <w:color w:val="auto"/>
                <w:sz w:val="24"/>
                <w:lang w:val="fr-FR" w:eastAsia="zh-CN"/>
              </w:rPr>
              <w:t>垃圾</w:t>
            </w:r>
            <w:r>
              <w:rPr>
                <w:rFonts w:hint="eastAsia" w:ascii="宋体" w:hAnsi="宋体"/>
                <w:color w:val="auto"/>
                <w:sz w:val="24"/>
                <w:lang w:val="fr-FR"/>
              </w:rPr>
              <w:t xml:space="preserve">进行管理，通过具备垃圾消纳资格的达标运输车辆每晚对垃圾池进行清理，将垃圾运送到指定的垃圾处理场所。 </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4、废水</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项目施工期间废水主要为施工人员生活污水和建筑物养护用水。生活污水产生量较小，全部用于泼洒道路防止扬尘。</w:t>
            </w:r>
          </w:p>
          <w:p>
            <w:pPr>
              <w:spacing w:line="360" w:lineRule="auto"/>
              <w:ind w:firstLine="472" w:firstLineChars="200"/>
              <w:rPr>
                <w:color w:val="auto"/>
              </w:rPr>
            </w:pPr>
            <w:r>
              <w:rPr>
                <w:rFonts w:hint="eastAsia" w:ascii="宋体" w:hAnsi="宋体"/>
                <w:color w:val="auto"/>
                <w:sz w:val="24"/>
                <w:lang w:val="fr-FR"/>
              </w:rPr>
              <w:t>总之，只要加强管理，切实落实好以上措施，施工期对环境的影响将会大大降低，其对环境的影响也将随施工的结束而消失。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06"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593"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jc w:val="center"/>
              <w:rPr>
                <w:b/>
                <w:color w:val="auto"/>
                <w:sz w:val="24"/>
              </w:rPr>
            </w:pPr>
            <w:r>
              <w:rPr>
                <w:b/>
                <w:color w:val="auto"/>
                <w:sz w:val="24"/>
              </w:rPr>
              <w:t>表</w:t>
            </w:r>
            <w:r>
              <w:rPr>
                <w:rFonts w:hint="eastAsia"/>
                <w:b/>
                <w:color w:val="auto"/>
                <w:sz w:val="24"/>
              </w:rPr>
              <w:t>23</w:t>
            </w:r>
            <w:r>
              <w:rPr>
                <w:b/>
                <w:color w:val="auto"/>
                <w:sz w:val="24"/>
              </w:rPr>
              <w:t>废气产排污节点、污染物及污染治理设施信息表</w:t>
            </w:r>
          </w:p>
          <w:tbl>
            <w:tblPr>
              <w:tblStyle w:val="29"/>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51"/>
              <w:gridCol w:w="1093"/>
              <w:gridCol w:w="854"/>
              <w:gridCol w:w="1398"/>
              <w:gridCol w:w="996"/>
              <w:gridCol w:w="915"/>
              <w:gridCol w:w="1054"/>
              <w:gridCol w:w="1017"/>
              <w:gridCol w:w="1722"/>
              <w:gridCol w:w="1004"/>
              <w:gridCol w:w="9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9"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序号</w:t>
                  </w:r>
                </w:p>
              </w:tc>
              <w:tc>
                <w:tcPr>
                  <w:tcW w:w="55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产排污环节</w:t>
                  </w:r>
                </w:p>
              </w:tc>
              <w:tc>
                <w:tcPr>
                  <w:tcW w:w="416"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污染物种类</w:t>
                  </w:r>
                </w:p>
              </w:tc>
              <w:tc>
                <w:tcPr>
                  <w:tcW w:w="2372" w:type="pct"/>
                  <w:gridSpan w:val="6"/>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污染治理设施</w:t>
                  </w:r>
                </w:p>
              </w:tc>
              <w:tc>
                <w:tcPr>
                  <w:tcW w:w="655"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有组织排放口名称</w:t>
                  </w:r>
                </w:p>
              </w:tc>
              <w:tc>
                <w:tcPr>
                  <w:tcW w:w="38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有组织排放口编号</w:t>
                  </w:r>
                </w:p>
              </w:tc>
              <w:tc>
                <w:tcPr>
                  <w:tcW w:w="362" w:type="pct"/>
                  <w:vMerge w:val="restar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9"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552"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416"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排放形式</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污染治理设施名称</w:t>
                  </w:r>
                </w:p>
              </w:tc>
              <w:tc>
                <w:tcPr>
                  <w:tcW w:w="37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处理能力(m3/h)</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收集效率（%）</w:t>
                  </w:r>
                </w:p>
              </w:tc>
              <w:tc>
                <w:tcPr>
                  <w:tcW w:w="401"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治理工艺去除率（%）</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是否为可行技术</w:t>
                  </w:r>
                </w:p>
              </w:tc>
              <w:tc>
                <w:tcPr>
                  <w:tcW w:w="655"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82" w:type="pct"/>
                  <w:vMerge w:val="continue"/>
                  <w:tcBorders>
                    <w:tl2br w:val="nil"/>
                    <w:tr2bl w:val="nil"/>
                  </w:tcBorders>
                  <w:vAlign w:val="center"/>
                </w:tcPr>
                <w:p>
                  <w:pPr>
                    <w:pStyle w:val="35"/>
                    <w:snapToGrid w:val="0"/>
                    <w:spacing w:line="300" w:lineRule="exact"/>
                    <w:jc w:val="center"/>
                    <w:rPr>
                      <w:color w:val="auto"/>
                      <w:spacing w:val="-10"/>
                      <w:sz w:val="21"/>
                      <w:szCs w:val="21"/>
                    </w:rPr>
                  </w:pPr>
                </w:p>
              </w:tc>
              <w:tc>
                <w:tcPr>
                  <w:tcW w:w="362" w:type="pct"/>
                  <w:vMerge w:val="continue"/>
                  <w:tcBorders>
                    <w:tl2br w:val="nil"/>
                    <w:tr2bl w:val="nil"/>
                  </w:tcBorders>
                  <w:vAlign w:val="center"/>
                </w:tcPr>
                <w:p>
                  <w:pPr>
                    <w:pStyle w:val="35"/>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给料破碎筛分工序</w:t>
                  </w:r>
                </w:p>
                <w:p>
                  <w:pPr>
                    <w:pStyle w:val="35"/>
                    <w:snapToGrid w:val="0"/>
                    <w:spacing w:line="300" w:lineRule="exact"/>
                    <w:jc w:val="center"/>
                    <w:rPr>
                      <w:color w:val="auto"/>
                      <w:spacing w:val="-10"/>
                      <w:sz w:val="21"/>
                      <w:szCs w:val="21"/>
                    </w:rPr>
                  </w:pP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建筑垃圾破碎给料、破碎、筛分排气筒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DA001</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pacing w:val="-10"/>
                      <w:sz w:val="21"/>
                      <w:szCs w:val="21"/>
                    </w:rPr>
                  </w:pP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水泥入仓</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脉冲滤袋式除尘器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100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水泥仓排气筒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DA002</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3</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石粉入仓</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脉冲滤袋式除尘器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100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石粉仓排气筒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DA003</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4</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配料搅拌工序</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有组织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袋式除尘器</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5458</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99.9</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制砖搅拌工序排气筒</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DA004</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5</w:t>
                  </w:r>
                </w:p>
              </w:tc>
              <w:tc>
                <w:tcPr>
                  <w:tcW w:w="1451"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原料成品在厂内运输、装卸及堆存扬尘</w:t>
                  </w:r>
                </w:p>
              </w:tc>
              <w:tc>
                <w:tcPr>
                  <w:tcW w:w="1093"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2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无组织</w:t>
                  </w:r>
                </w:p>
              </w:tc>
              <w:tc>
                <w:tcPr>
                  <w:tcW w:w="53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封闭车间+微雾抑尘</w:t>
                  </w:r>
                </w:p>
              </w:tc>
              <w:tc>
                <w:tcPr>
                  <w:tcW w:w="99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48"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1054"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98</w:t>
                  </w:r>
                </w:p>
              </w:tc>
              <w:tc>
                <w:tcPr>
                  <w:tcW w:w="387"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是</w:t>
                  </w:r>
                </w:p>
              </w:tc>
              <w:tc>
                <w:tcPr>
                  <w:tcW w:w="655"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82" w:type="pct"/>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62" w:type="pct"/>
                  <w:tcBorders>
                    <w:tl2br w:val="nil"/>
                    <w:tr2bl w:val="nil"/>
                  </w:tcBorders>
                  <w:vAlign w:val="center"/>
                </w:tcPr>
                <w:p>
                  <w:pPr>
                    <w:pStyle w:val="35"/>
                    <w:snapToGrid w:val="0"/>
                    <w:spacing w:line="300" w:lineRule="exact"/>
                    <w:jc w:val="center"/>
                    <w:rPr>
                      <w:color w:val="auto"/>
                      <w:spacing w:val="-10"/>
                      <w:sz w:val="21"/>
                      <w:szCs w:val="21"/>
                    </w:rPr>
                  </w:pPr>
                </w:p>
              </w:tc>
            </w:tr>
          </w:tbl>
          <w:p>
            <w:pPr>
              <w:pStyle w:val="93"/>
              <w:ind w:left="560" w:firstLine="0" w:firstLineChars="0"/>
              <w:jc w:val="center"/>
              <w:rPr>
                <w:b/>
                <w:color w:val="auto"/>
              </w:rPr>
            </w:pPr>
            <w:r>
              <w:rPr>
                <w:rFonts w:hint="eastAsia"/>
                <w:b/>
                <w:color w:val="auto"/>
              </w:rPr>
              <w:t>表24项目废气产排情况一览表</w:t>
            </w:r>
            <w:r>
              <w:rPr>
                <w:rFonts w:ascii="Calibri" w:hAnsi="Calibri" w:cs="Calibri"/>
                <w:b/>
                <w:bCs/>
                <w:color w:val="auto"/>
              </w:rPr>
              <w:t>（正常情况下）</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36"/>
              <w:gridCol w:w="1260"/>
              <w:gridCol w:w="1047"/>
              <w:gridCol w:w="947"/>
              <w:gridCol w:w="1018"/>
              <w:gridCol w:w="1007"/>
              <w:gridCol w:w="1307"/>
              <w:gridCol w:w="1307"/>
              <w:gridCol w:w="1165"/>
              <w:gridCol w:w="1127"/>
              <w:gridCol w:w="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restart"/>
                  <w:vAlign w:val="center"/>
                </w:tcPr>
                <w:p>
                  <w:pPr>
                    <w:tabs>
                      <w:tab w:val="left" w:pos="1617"/>
                    </w:tabs>
                    <w:adjustRightInd w:val="0"/>
                    <w:snapToGrid w:val="0"/>
                    <w:spacing w:line="400" w:lineRule="exact"/>
                    <w:jc w:val="center"/>
                    <w:rPr>
                      <w:color w:val="auto"/>
                      <w:szCs w:val="21"/>
                    </w:rPr>
                  </w:pPr>
                  <w:r>
                    <w:rPr>
                      <w:color w:val="auto"/>
                      <w:szCs w:val="21"/>
                    </w:rPr>
                    <w:t>序号</w:t>
                  </w:r>
                </w:p>
              </w:tc>
              <w:tc>
                <w:tcPr>
                  <w:tcW w:w="508"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产排污环节</w:t>
                  </w:r>
                </w:p>
              </w:tc>
              <w:tc>
                <w:tcPr>
                  <w:tcW w:w="479"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528" w:type="pct"/>
                  <w:gridSpan w:val="4"/>
                  <w:vAlign w:val="center"/>
                </w:tcPr>
                <w:p>
                  <w:pPr>
                    <w:pStyle w:val="35"/>
                    <w:snapToGrid w:val="0"/>
                    <w:spacing w:line="300" w:lineRule="exact"/>
                    <w:jc w:val="center"/>
                    <w:rPr>
                      <w:color w:val="auto"/>
                      <w:spacing w:val="-10"/>
                      <w:sz w:val="21"/>
                      <w:szCs w:val="21"/>
                    </w:rPr>
                  </w:pPr>
                  <w:r>
                    <w:rPr>
                      <w:color w:val="auto"/>
                      <w:spacing w:val="-10"/>
                      <w:sz w:val="21"/>
                      <w:szCs w:val="21"/>
                    </w:rPr>
                    <w:t>污染物产生</w:t>
                  </w:r>
                </w:p>
              </w:tc>
              <w:tc>
                <w:tcPr>
                  <w:tcW w:w="2235" w:type="pct"/>
                  <w:gridSpan w:val="5"/>
                  <w:vAlign w:val="center"/>
                </w:tcPr>
                <w:p>
                  <w:pPr>
                    <w:pStyle w:val="35"/>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Merge w:val="continue"/>
                  <w:vAlign w:val="center"/>
                </w:tcPr>
                <w:p>
                  <w:pPr>
                    <w:pStyle w:val="35"/>
                    <w:snapToGrid w:val="0"/>
                    <w:spacing w:line="300" w:lineRule="exact"/>
                    <w:jc w:val="center"/>
                    <w:rPr>
                      <w:color w:val="auto"/>
                      <w:spacing w:val="-10"/>
                      <w:sz w:val="21"/>
                      <w:szCs w:val="21"/>
                    </w:rPr>
                  </w:pPr>
                </w:p>
              </w:tc>
              <w:tc>
                <w:tcPr>
                  <w:tcW w:w="508" w:type="pct"/>
                  <w:vMerge w:val="continue"/>
                  <w:vAlign w:val="center"/>
                </w:tcPr>
                <w:p>
                  <w:pPr>
                    <w:pStyle w:val="35"/>
                    <w:snapToGrid w:val="0"/>
                    <w:spacing w:line="300" w:lineRule="exact"/>
                    <w:jc w:val="center"/>
                    <w:rPr>
                      <w:color w:val="auto"/>
                      <w:spacing w:val="-10"/>
                      <w:sz w:val="21"/>
                      <w:szCs w:val="21"/>
                    </w:rPr>
                  </w:pPr>
                </w:p>
              </w:tc>
              <w:tc>
                <w:tcPr>
                  <w:tcW w:w="479" w:type="pct"/>
                  <w:vMerge w:val="continue"/>
                  <w:vAlign w:val="center"/>
                </w:tcPr>
                <w:p>
                  <w:pPr>
                    <w:pStyle w:val="35"/>
                    <w:snapToGrid w:val="0"/>
                    <w:spacing w:line="300" w:lineRule="exact"/>
                    <w:jc w:val="center"/>
                    <w:rPr>
                      <w:color w:val="auto"/>
                      <w:spacing w:val="-10"/>
                      <w:sz w:val="21"/>
                      <w:szCs w:val="21"/>
                    </w:rPr>
                  </w:pP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废气产生量(m</w:t>
                  </w:r>
                  <w:r>
                    <w:rPr>
                      <w:color w:val="auto"/>
                      <w:spacing w:val="-10"/>
                      <w:sz w:val="21"/>
                      <w:szCs w:val="21"/>
                      <w:vertAlign w:val="superscript"/>
                    </w:rPr>
                    <w:t>3</w:t>
                  </w:r>
                  <w:r>
                    <w:rPr>
                      <w:color w:val="auto"/>
                      <w:spacing w:val="-10"/>
                      <w:sz w:val="21"/>
                      <w:szCs w:val="21"/>
                    </w:rPr>
                    <w:t>/h)</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产生量</w:t>
                  </w:r>
                </w:p>
                <w:p>
                  <w:pPr>
                    <w:pStyle w:val="35"/>
                    <w:snapToGrid w:val="0"/>
                    <w:spacing w:line="300" w:lineRule="exact"/>
                    <w:jc w:val="center"/>
                    <w:rPr>
                      <w:color w:val="auto"/>
                      <w:spacing w:val="-10"/>
                      <w:sz w:val="21"/>
                      <w:szCs w:val="21"/>
                    </w:rPr>
                  </w:pPr>
                  <w:r>
                    <w:rPr>
                      <w:color w:val="auto"/>
                      <w:spacing w:val="-10"/>
                      <w:sz w:val="21"/>
                      <w:szCs w:val="21"/>
                    </w:rPr>
                    <w:t>(t/a)</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产生速率（kg/h)</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产生浓度(mg/m</w:t>
                  </w:r>
                  <w:r>
                    <w:rPr>
                      <w:color w:val="auto"/>
                      <w:spacing w:val="-10"/>
                      <w:sz w:val="21"/>
                      <w:szCs w:val="21"/>
                      <w:vertAlign w:val="superscript"/>
                    </w:rPr>
                    <w:t>3</w:t>
                  </w: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废气排放量(m</w:t>
                  </w:r>
                  <w:r>
                    <w:rPr>
                      <w:color w:val="auto"/>
                      <w:spacing w:val="-10"/>
                      <w:sz w:val="21"/>
                      <w:szCs w:val="21"/>
                      <w:vertAlign w:val="superscript"/>
                    </w:rPr>
                    <w:t>3</w:t>
                  </w:r>
                  <w:r>
                    <w:rPr>
                      <w:color w:val="auto"/>
                      <w:spacing w:val="-10"/>
                      <w:sz w:val="21"/>
                      <w:szCs w:val="21"/>
                    </w:rPr>
                    <w:t>/h)</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排放量(t/a)</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排放浓度(mg/m</w:t>
                  </w:r>
                  <w:r>
                    <w:rPr>
                      <w:color w:val="auto"/>
                      <w:spacing w:val="-10"/>
                      <w:sz w:val="21"/>
                      <w:szCs w:val="21"/>
                      <w:vertAlign w:val="superscript"/>
                    </w:rPr>
                    <w:t>3</w:t>
                  </w:r>
                  <w:r>
                    <w:rPr>
                      <w:color w:val="auto"/>
                      <w:spacing w:val="-10"/>
                      <w:sz w:val="21"/>
                      <w:szCs w:val="21"/>
                    </w:rPr>
                    <w:t>)</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排放速率（kg/h)</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1</w:t>
                  </w:r>
                </w:p>
              </w:tc>
              <w:tc>
                <w:tcPr>
                  <w:tcW w:w="508"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给料破碎筛分工序</w:t>
                  </w:r>
                </w:p>
                <w:p>
                  <w:pPr>
                    <w:pStyle w:val="35"/>
                    <w:snapToGrid w:val="0"/>
                    <w:spacing w:line="300" w:lineRule="exact"/>
                    <w:jc w:val="center"/>
                    <w:rPr>
                      <w:color w:val="auto"/>
                      <w:spacing w:val="-10"/>
                      <w:sz w:val="21"/>
                      <w:szCs w:val="21"/>
                    </w:rPr>
                  </w:pP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1.2</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0.577</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28.85</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20000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0.00216</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0.0519</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0.00104</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pacing w:val="-10"/>
                      <w:sz w:val="21"/>
                      <w:szCs w:val="21"/>
                    </w:rPr>
                  </w:pP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水泥入仓</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6.27</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41.8</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4543</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0.01254</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3</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石粉入仓</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10.45</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41.8</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4543</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9200</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0.0209</w:t>
                  </w:r>
                </w:p>
              </w:tc>
              <w:tc>
                <w:tcPr>
                  <w:tcW w:w="1165" w:type="dxa"/>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1127" w:type="dxa"/>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4</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配料搅拌工序</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13985</w:t>
                  </w:r>
                </w:p>
              </w:tc>
              <w:tc>
                <w:tcPr>
                  <w:tcW w:w="360"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117.875</w:t>
                  </w:r>
                </w:p>
              </w:tc>
              <w:tc>
                <w:tcPr>
                  <w:tcW w:w="38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56.68</w:t>
                  </w:r>
                </w:p>
              </w:tc>
              <w:tc>
                <w:tcPr>
                  <w:tcW w:w="382"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4052</w:t>
                  </w:r>
                </w:p>
              </w:tc>
              <w:tc>
                <w:tcPr>
                  <w:tcW w:w="49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13985</w:t>
                  </w:r>
                </w:p>
              </w:tc>
              <w:tc>
                <w:tcPr>
                  <w:tcW w:w="497"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0.106</w:t>
                  </w:r>
                </w:p>
              </w:tc>
              <w:tc>
                <w:tcPr>
                  <w:tcW w:w="443"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3.647</w:t>
                  </w:r>
                </w:p>
              </w:tc>
              <w:tc>
                <w:tcPr>
                  <w:tcW w:w="428"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0.0510</w:t>
                  </w:r>
                </w:p>
              </w:tc>
              <w:tc>
                <w:tcPr>
                  <w:tcW w:w="369" w:type="pct"/>
                  <w:vAlign w:val="center"/>
                </w:tcPr>
                <w:p>
                  <w:pPr>
                    <w:pStyle w:val="35"/>
                    <w:snapToGrid w:val="0"/>
                    <w:spacing w:line="300" w:lineRule="exact"/>
                    <w:jc w:val="center"/>
                    <w:rPr>
                      <w:color w:val="auto"/>
                      <w:spacing w:val="-10"/>
                      <w:sz w:val="21"/>
                      <w:szCs w:val="21"/>
                    </w:rPr>
                  </w:pPr>
                  <w:r>
                    <w:rPr>
                      <w:rFonts w:hint="eastAsia"/>
                      <w:color w:val="auto"/>
                      <w:spacing w:val="-10"/>
                      <w:sz w:val="21"/>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 w:type="pct"/>
                  <w:vAlign w:val="center"/>
                </w:tcPr>
                <w:p>
                  <w:pPr>
                    <w:pStyle w:val="35"/>
                    <w:snapToGrid w:val="0"/>
                    <w:spacing w:line="300" w:lineRule="exact"/>
                    <w:jc w:val="center"/>
                    <w:rPr>
                      <w:color w:val="auto"/>
                      <w:spacing w:val="-10"/>
                      <w:sz w:val="21"/>
                      <w:szCs w:val="21"/>
                    </w:rPr>
                  </w:pPr>
                  <w:r>
                    <w:rPr>
                      <w:color w:val="auto"/>
                      <w:spacing w:val="-10"/>
                      <w:sz w:val="21"/>
                      <w:szCs w:val="21"/>
                    </w:rPr>
                    <w:t>5</w:t>
                  </w:r>
                </w:p>
              </w:tc>
              <w:tc>
                <w:tcPr>
                  <w:tcW w:w="508" w:type="pct"/>
                  <w:vAlign w:val="center"/>
                </w:tcPr>
                <w:p>
                  <w:pPr>
                    <w:pStyle w:val="35"/>
                    <w:snapToGrid w:val="0"/>
                    <w:spacing w:line="300" w:lineRule="exact"/>
                    <w:jc w:val="center"/>
                    <w:rPr>
                      <w:color w:val="auto"/>
                      <w:spacing w:val="-10"/>
                      <w:sz w:val="21"/>
                      <w:szCs w:val="21"/>
                    </w:rPr>
                  </w:pPr>
                  <w:r>
                    <w:rPr>
                      <w:color w:val="auto"/>
                      <w:spacing w:val="-10"/>
                      <w:sz w:val="21"/>
                      <w:szCs w:val="21"/>
                    </w:rPr>
                    <w:t>原料成品在厂内运输、装卸及堆存扬尘</w:t>
                  </w:r>
                </w:p>
              </w:tc>
              <w:tc>
                <w:tcPr>
                  <w:tcW w:w="479"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398"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360" w:type="pct"/>
                  <w:vAlign w:val="center"/>
                </w:tcPr>
                <w:p>
                  <w:pPr>
                    <w:pStyle w:val="35"/>
                    <w:snapToGrid w:val="0"/>
                    <w:spacing w:line="300" w:lineRule="exact"/>
                    <w:jc w:val="center"/>
                    <w:rPr>
                      <w:color w:val="auto"/>
                      <w:spacing w:val="-10"/>
                      <w:sz w:val="21"/>
                      <w:szCs w:val="21"/>
                    </w:rPr>
                  </w:pPr>
                  <w:r>
                    <w:rPr>
                      <w:color w:val="auto"/>
                      <w:spacing w:val="-10"/>
                      <w:sz w:val="21"/>
                      <w:szCs w:val="21"/>
                    </w:rPr>
                    <w:t>12.5</w:t>
                  </w:r>
                </w:p>
              </w:tc>
              <w:tc>
                <w:tcPr>
                  <w:tcW w:w="387" w:type="pct"/>
                  <w:vAlign w:val="center"/>
                </w:tcPr>
                <w:p>
                  <w:pPr>
                    <w:pStyle w:val="35"/>
                    <w:snapToGrid w:val="0"/>
                    <w:spacing w:line="300" w:lineRule="exact"/>
                    <w:jc w:val="center"/>
                    <w:rPr>
                      <w:color w:val="auto"/>
                      <w:spacing w:val="-10"/>
                      <w:sz w:val="21"/>
                      <w:szCs w:val="21"/>
                    </w:rPr>
                  </w:pPr>
                  <w:r>
                    <w:rPr>
                      <w:color w:val="auto"/>
                      <w:spacing w:val="-10"/>
                      <w:sz w:val="21"/>
                      <w:szCs w:val="21"/>
                    </w:rPr>
                    <w:t>6.01</w:t>
                  </w:r>
                </w:p>
              </w:tc>
              <w:tc>
                <w:tcPr>
                  <w:tcW w:w="382"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w:t>
                  </w:r>
                </w:p>
              </w:tc>
              <w:tc>
                <w:tcPr>
                  <w:tcW w:w="497" w:type="pct"/>
                  <w:vAlign w:val="center"/>
                </w:tcPr>
                <w:p>
                  <w:pPr>
                    <w:pStyle w:val="35"/>
                    <w:snapToGrid w:val="0"/>
                    <w:spacing w:line="300" w:lineRule="exact"/>
                    <w:jc w:val="center"/>
                    <w:rPr>
                      <w:color w:val="auto"/>
                      <w:spacing w:val="-10"/>
                      <w:sz w:val="21"/>
                      <w:szCs w:val="21"/>
                    </w:rPr>
                  </w:pPr>
                  <w:r>
                    <w:rPr>
                      <w:color w:val="auto"/>
                      <w:spacing w:val="-10"/>
                      <w:sz w:val="21"/>
                      <w:szCs w:val="21"/>
                    </w:rPr>
                    <w:t>0.25</w:t>
                  </w:r>
                </w:p>
              </w:tc>
              <w:tc>
                <w:tcPr>
                  <w:tcW w:w="443" w:type="pct"/>
                  <w:vAlign w:val="center"/>
                </w:tcPr>
                <w:p>
                  <w:pPr>
                    <w:pStyle w:val="35"/>
                    <w:snapToGrid w:val="0"/>
                    <w:spacing w:line="300" w:lineRule="exact"/>
                    <w:jc w:val="center"/>
                    <w:rPr>
                      <w:color w:val="auto"/>
                      <w:spacing w:val="-10"/>
                      <w:sz w:val="21"/>
                      <w:szCs w:val="21"/>
                    </w:rPr>
                  </w:pPr>
                  <w:r>
                    <w:rPr>
                      <w:color w:val="auto"/>
                      <w:spacing w:val="-10"/>
                      <w:sz w:val="21"/>
                      <w:szCs w:val="21"/>
                    </w:rPr>
                    <w:t>≤</w:t>
                  </w:r>
                  <w:r>
                    <w:rPr>
                      <w:rFonts w:hint="eastAsia"/>
                      <w:color w:val="auto"/>
                      <w:spacing w:val="-10"/>
                      <w:sz w:val="21"/>
                      <w:szCs w:val="21"/>
                    </w:rPr>
                    <w:t>0.5</w:t>
                  </w:r>
                </w:p>
              </w:tc>
              <w:tc>
                <w:tcPr>
                  <w:tcW w:w="428" w:type="pct"/>
                  <w:vAlign w:val="center"/>
                </w:tcPr>
                <w:p>
                  <w:pPr>
                    <w:pStyle w:val="35"/>
                    <w:snapToGrid w:val="0"/>
                    <w:spacing w:line="300" w:lineRule="exact"/>
                    <w:jc w:val="center"/>
                    <w:rPr>
                      <w:color w:val="auto"/>
                      <w:spacing w:val="-10"/>
                      <w:sz w:val="21"/>
                      <w:szCs w:val="21"/>
                    </w:rPr>
                  </w:pPr>
                  <w:r>
                    <w:rPr>
                      <w:color w:val="auto"/>
                      <w:spacing w:val="-10"/>
                      <w:sz w:val="21"/>
                      <w:szCs w:val="21"/>
                    </w:rPr>
                    <w:t>0.120</w:t>
                  </w:r>
                </w:p>
              </w:tc>
              <w:tc>
                <w:tcPr>
                  <w:tcW w:w="369" w:type="pct"/>
                  <w:vAlign w:val="center"/>
                </w:tcPr>
                <w:p>
                  <w:pPr>
                    <w:pStyle w:val="35"/>
                    <w:snapToGrid w:val="0"/>
                    <w:spacing w:line="300" w:lineRule="exact"/>
                    <w:jc w:val="center"/>
                    <w:rPr>
                      <w:color w:val="auto"/>
                      <w:spacing w:val="-10"/>
                      <w:sz w:val="21"/>
                      <w:szCs w:val="21"/>
                    </w:rPr>
                  </w:pPr>
                  <w:r>
                    <w:rPr>
                      <w:color w:val="auto"/>
                      <w:spacing w:val="-10"/>
                      <w:sz w:val="21"/>
                      <w:szCs w:val="21"/>
                    </w:rPr>
                    <w:t>2080</w:t>
                  </w:r>
                </w:p>
              </w:tc>
            </w:tr>
          </w:tbl>
          <w:p>
            <w:pPr>
              <w:pStyle w:val="101"/>
              <w:adjustRightInd w:val="0"/>
              <w:snapToGrid w:val="0"/>
              <w:spacing w:line="360" w:lineRule="auto"/>
              <w:ind w:firstLine="472" w:firstLineChars="200"/>
              <w:rPr>
                <w:rFonts w:eastAsia="宋体"/>
                <w:b/>
                <w:bCs/>
                <w:color w:val="auto"/>
                <w:szCs w:val="24"/>
              </w:rPr>
            </w:pPr>
            <w:r>
              <w:rPr>
                <w:rFonts w:eastAsia="宋体"/>
                <w:b/>
                <w:bCs/>
                <w:color w:val="auto"/>
                <w:szCs w:val="24"/>
              </w:rPr>
              <w:t>表</w:t>
            </w:r>
            <w:r>
              <w:rPr>
                <w:rFonts w:hint="eastAsia" w:eastAsia="宋体"/>
                <w:b/>
                <w:bCs/>
                <w:color w:val="auto"/>
                <w:szCs w:val="24"/>
              </w:rPr>
              <w:t>25</w:t>
            </w:r>
            <w:r>
              <w:rPr>
                <w:rFonts w:eastAsia="宋体"/>
                <w:b/>
                <w:bCs/>
                <w:color w:val="auto"/>
                <w:szCs w:val="24"/>
              </w:rPr>
              <w:t>项目废气污染物排放情况（非正常情况下）</w:t>
            </w:r>
          </w:p>
          <w:tbl>
            <w:tblPr>
              <w:tblStyle w:val="28"/>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36"/>
              <w:gridCol w:w="1800"/>
              <w:gridCol w:w="1503"/>
              <w:gridCol w:w="1411"/>
              <w:gridCol w:w="1169"/>
              <w:gridCol w:w="1311"/>
              <w:gridCol w:w="973"/>
              <w:gridCol w:w="16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06" w:type="pct"/>
                  <w:vAlign w:val="center"/>
                </w:tcPr>
                <w:p>
                  <w:pPr>
                    <w:adjustRightInd w:val="0"/>
                    <w:jc w:val="center"/>
                    <w:textAlignment w:val="baseline"/>
                    <w:rPr>
                      <w:color w:val="auto"/>
                      <w:szCs w:val="21"/>
                    </w:rPr>
                  </w:pPr>
                  <w:r>
                    <w:rPr>
                      <w:color w:val="auto"/>
                      <w:szCs w:val="21"/>
                    </w:rPr>
                    <w:t>序号</w:t>
                  </w:r>
                </w:p>
              </w:tc>
              <w:tc>
                <w:tcPr>
                  <w:tcW w:w="965" w:type="pct"/>
                  <w:vAlign w:val="center"/>
                </w:tcPr>
                <w:p>
                  <w:pPr>
                    <w:jc w:val="center"/>
                    <w:rPr>
                      <w:color w:val="auto"/>
                      <w:szCs w:val="21"/>
                    </w:rPr>
                  </w:pPr>
                  <w:r>
                    <w:rPr>
                      <w:color w:val="auto"/>
                      <w:szCs w:val="21"/>
                    </w:rPr>
                    <w:t>产排污环节</w:t>
                  </w:r>
                </w:p>
              </w:tc>
              <w:tc>
                <w:tcPr>
                  <w:tcW w:w="685" w:type="pct"/>
                  <w:vAlign w:val="center"/>
                </w:tcPr>
                <w:p>
                  <w:pPr>
                    <w:tabs>
                      <w:tab w:val="left" w:pos="1617"/>
                    </w:tabs>
                    <w:adjustRightInd w:val="0"/>
                    <w:snapToGrid w:val="0"/>
                    <w:spacing w:line="400" w:lineRule="exact"/>
                    <w:jc w:val="center"/>
                    <w:rPr>
                      <w:color w:val="auto"/>
                      <w:szCs w:val="21"/>
                    </w:rPr>
                  </w:pPr>
                  <w:r>
                    <w:rPr>
                      <w:color w:val="auto"/>
                      <w:szCs w:val="21"/>
                    </w:rPr>
                    <w:t>污染物种类</w:t>
                  </w:r>
                </w:p>
              </w:tc>
              <w:tc>
                <w:tcPr>
                  <w:tcW w:w="572" w:type="pct"/>
                  <w:vAlign w:val="center"/>
                </w:tcPr>
                <w:p>
                  <w:pPr>
                    <w:jc w:val="center"/>
                    <w:rPr>
                      <w:color w:val="auto"/>
                      <w:szCs w:val="21"/>
                    </w:rPr>
                  </w:pPr>
                  <w:r>
                    <w:rPr>
                      <w:color w:val="auto"/>
                      <w:szCs w:val="21"/>
                    </w:rPr>
                    <w:t>频次</w:t>
                  </w:r>
                </w:p>
              </w:tc>
              <w:tc>
                <w:tcPr>
                  <w:tcW w:w="537" w:type="pct"/>
                  <w:vAlign w:val="center"/>
                </w:tcPr>
                <w:p>
                  <w:pPr>
                    <w:jc w:val="center"/>
                    <w:rPr>
                      <w:color w:val="auto"/>
                      <w:szCs w:val="21"/>
                    </w:rPr>
                  </w:pPr>
                  <w:r>
                    <w:rPr>
                      <w:color w:val="auto"/>
                      <w:szCs w:val="21"/>
                    </w:rPr>
                    <w:t>排放浓度（mg/m³）</w:t>
                  </w:r>
                </w:p>
              </w:tc>
              <w:tc>
                <w:tcPr>
                  <w:tcW w:w="445" w:type="pct"/>
                  <w:vAlign w:val="center"/>
                </w:tcPr>
                <w:p>
                  <w:pPr>
                    <w:jc w:val="center"/>
                    <w:rPr>
                      <w:color w:val="auto"/>
                      <w:szCs w:val="21"/>
                    </w:rPr>
                  </w:pPr>
                  <w:r>
                    <w:rPr>
                      <w:color w:val="auto"/>
                      <w:szCs w:val="21"/>
                    </w:rPr>
                    <w:t>持续时间（h）</w:t>
                  </w:r>
                </w:p>
              </w:tc>
              <w:tc>
                <w:tcPr>
                  <w:tcW w:w="499" w:type="pct"/>
                  <w:vAlign w:val="center"/>
                </w:tcPr>
                <w:p>
                  <w:pPr>
                    <w:jc w:val="center"/>
                    <w:rPr>
                      <w:color w:val="auto"/>
                      <w:szCs w:val="21"/>
                    </w:rPr>
                  </w:pPr>
                  <w:r>
                    <w:rPr>
                      <w:color w:val="auto"/>
                      <w:szCs w:val="21"/>
                    </w:rPr>
                    <w:t>废气量（m³/h）</w:t>
                  </w:r>
                </w:p>
              </w:tc>
              <w:tc>
                <w:tcPr>
                  <w:tcW w:w="370" w:type="pct"/>
                  <w:vAlign w:val="center"/>
                </w:tcPr>
                <w:p>
                  <w:pPr>
                    <w:jc w:val="center"/>
                    <w:rPr>
                      <w:color w:val="auto"/>
                      <w:szCs w:val="21"/>
                    </w:rPr>
                  </w:pPr>
                  <w:r>
                    <w:rPr>
                      <w:color w:val="auto"/>
                      <w:szCs w:val="21"/>
                    </w:rPr>
                    <w:t>排放量kg/a</w:t>
                  </w:r>
                </w:p>
              </w:tc>
              <w:tc>
                <w:tcPr>
                  <w:tcW w:w="618" w:type="pct"/>
                  <w:vAlign w:val="center"/>
                </w:tcPr>
                <w:p>
                  <w:pPr>
                    <w:jc w:val="center"/>
                    <w:rPr>
                      <w:color w:val="auto"/>
                      <w:szCs w:val="21"/>
                    </w:rPr>
                  </w:pPr>
                  <w:r>
                    <w:rPr>
                      <w:color w:val="auto"/>
                      <w:szCs w:val="21"/>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1</w:t>
                  </w:r>
                </w:p>
              </w:tc>
              <w:tc>
                <w:tcPr>
                  <w:tcW w:w="965" w:type="pct"/>
                  <w:vAlign w:val="center"/>
                </w:tcPr>
                <w:p>
                  <w:pPr>
                    <w:adjustRightInd w:val="0"/>
                    <w:snapToGrid w:val="0"/>
                    <w:jc w:val="center"/>
                    <w:rPr>
                      <w:color w:val="auto"/>
                      <w:szCs w:val="21"/>
                    </w:rPr>
                  </w:pPr>
                </w:p>
                <w:p>
                  <w:pPr>
                    <w:adjustRightInd w:val="0"/>
                    <w:snapToGrid w:val="0"/>
                    <w:jc w:val="center"/>
                    <w:rPr>
                      <w:color w:val="auto"/>
                      <w:szCs w:val="21"/>
                    </w:rPr>
                  </w:pPr>
                  <w:r>
                    <w:rPr>
                      <w:color w:val="auto"/>
                      <w:szCs w:val="21"/>
                    </w:rPr>
                    <w:t>给料破碎筛分工序</w:t>
                  </w:r>
                </w:p>
                <w:p>
                  <w:pPr>
                    <w:adjustRightInd w:val="0"/>
                    <w:snapToGrid w:val="0"/>
                    <w:jc w:val="center"/>
                    <w:rPr>
                      <w:color w:val="auto"/>
                      <w:szCs w:val="21"/>
                    </w:rPr>
                  </w:pPr>
                </w:p>
              </w:tc>
              <w:tc>
                <w:tcPr>
                  <w:tcW w:w="685" w:type="pct"/>
                  <w:vAlign w:val="center"/>
                </w:tcPr>
                <w:p>
                  <w:pPr>
                    <w:pStyle w:val="35"/>
                    <w:snapToGrid w:val="0"/>
                    <w:spacing w:line="300" w:lineRule="exact"/>
                    <w:jc w:val="center"/>
                    <w:rPr>
                      <w:color w:val="auto"/>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28.85</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20000</w:t>
                  </w:r>
                </w:p>
              </w:tc>
              <w:tc>
                <w:tcPr>
                  <w:tcW w:w="370" w:type="pct"/>
                  <w:vAlign w:val="center"/>
                </w:tcPr>
                <w:p>
                  <w:pPr>
                    <w:jc w:val="center"/>
                    <w:rPr>
                      <w:color w:val="auto"/>
                      <w:szCs w:val="21"/>
                    </w:rPr>
                  </w:pPr>
                  <w:r>
                    <w:rPr>
                      <w:rFonts w:hint="eastAsia"/>
                      <w:color w:val="auto"/>
                      <w:szCs w:val="21"/>
                    </w:rPr>
                    <w:t>0.577</w:t>
                  </w:r>
                </w:p>
              </w:tc>
              <w:tc>
                <w:tcPr>
                  <w:tcW w:w="618" w:type="pct"/>
                  <w:vMerge w:val="restart"/>
                  <w:vAlign w:val="center"/>
                </w:tcPr>
                <w:p>
                  <w:pPr>
                    <w:adjustRightInd w:val="0"/>
                    <w:jc w:val="center"/>
                    <w:textAlignment w:val="baseline"/>
                    <w:rPr>
                      <w:color w:val="auto"/>
                      <w:szCs w:val="21"/>
                    </w:rPr>
                  </w:pPr>
                  <w:r>
                    <w:rPr>
                      <w:color w:val="auto"/>
                      <w:szCs w:val="21"/>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 w:type="pct"/>
                  <w:vAlign w:val="center"/>
                </w:tcPr>
                <w:p>
                  <w:pPr>
                    <w:pStyle w:val="35"/>
                    <w:snapToGrid w:val="0"/>
                    <w:spacing w:line="300" w:lineRule="exact"/>
                    <w:jc w:val="center"/>
                    <w:rPr>
                      <w:color w:val="auto"/>
                      <w:spacing w:val="-10"/>
                      <w:sz w:val="21"/>
                      <w:szCs w:val="21"/>
                    </w:rPr>
                  </w:pPr>
                </w:p>
                <w:p>
                  <w:pPr>
                    <w:pStyle w:val="35"/>
                    <w:snapToGrid w:val="0"/>
                    <w:spacing w:line="300" w:lineRule="exact"/>
                    <w:jc w:val="center"/>
                    <w:rPr>
                      <w:color w:val="auto"/>
                      <w:spacing w:val="-10"/>
                      <w:sz w:val="21"/>
                      <w:szCs w:val="21"/>
                    </w:rPr>
                  </w:pPr>
                  <w:r>
                    <w:rPr>
                      <w:color w:val="auto"/>
                      <w:spacing w:val="-10"/>
                      <w:sz w:val="21"/>
                      <w:szCs w:val="21"/>
                    </w:rPr>
                    <w:t>2</w:t>
                  </w:r>
                </w:p>
                <w:p>
                  <w:pPr>
                    <w:pStyle w:val="35"/>
                    <w:snapToGrid w:val="0"/>
                    <w:spacing w:line="300" w:lineRule="exact"/>
                    <w:jc w:val="center"/>
                    <w:rPr>
                      <w:color w:val="auto"/>
                      <w:sz w:val="21"/>
                      <w:szCs w:val="21"/>
                    </w:rPr>
                  </w:pPr>
                </w:p>
              </w:tc>
              <w:tc>
                <w:tcPr>
                  <w:tcW w:w="965" w:type="pct"/>
                  <w:vAlign w:val="center"/>
                </w:tcPr>
                <w:p>
                  <w:pPr>
                    <w:adjustRightInd w:val="0"/>
                    <w:snapToGrid w:val="0"/>
                    <w:jc w:val="center"/>
                    <w:rPr>
                      <w:color w:val="auto"/>
                      <w:szCs w:val="21"/>
                    </w:rPr>
                  </w:pPr>
                  <w:r>
                    <w:rPr>
                      <w:color w:val="auto"/>
                      <w:szCs w:val="21"/>
                    </w:rPr>
                    <w:t>水泥入仓</w:t>
                  </w:r>
                </w:p>
              </w:tc>
              <w:tc>
                <w:tcPr>
                  <w:tcW w:w="685" w:type="pct"/>
                  <w:vAlign w:val="center"/>
                </w:tcPr>
                <w:p>
                  <w:pPr>
                    <w:pStyle w:val="35"/>
                    <w:snapToGrid w:val="0"/>
                    <w:spacing w:line="300" w:lineRule="exact"/>
                    <w:jc w:val="center"/>
                    <w:rPr>
                      <w:color w:val="auto"/>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4543</w:t>
                  </w:r>
                </w:p>
              </w:tc>
              <w:tc>
                <w:tcPr>
                  <w:tcW w:w="445" w:type="pct"/>
                  <w:vAlign w:val="center"/>
                </w:tcPr>
                <w:p>
                  <w:pPr>
                    <w:jc w:val="center"/>
                    <w:rPr>
                      <w:color w:val="auto"/>
                      <w:szCs w:val="21"/>
                    </w:rPr>
                  </w:pPr>
                  <w:r>
                    <w:rPr>
                      <w:rFonts w:hint="eastAsia"/>
                      <w:color w:val="auto"/>
                      <w:szCs w:val="21"/>
                    </w:rPr>
                    <w:t>1</w:t>
                  </w:r>
                </w:p>
              </w:tc>
              <w:tc>
                <w:tcPr>
                  <w:tcW w:w="499" w:type="pct"/>
                  <w:vAlign w:val="center"/>
                </w:tcPr>
                <w:p>
                  <w:pPr>
                    <w:ind w:firstLine="412" w:firstLineChars="200"/>
                    <w:rPr>
                      <w:color w:val="auto"/>
                      <w:szCs w:val="21"/>
                    </w:rPr>
                  </w:pPr>
                  <w:r>
                    <w:rPr>
                      <w:rFonts w:hint="eastAsia"/>
                      <w:color w:val="auto"/>
                      <w:szCs w:val="21"/>
                    </w:rPr>
                    <w:t>9200</w:t>
                  </w:r>
                </w:p>
              </w:tc>
              <w:tc>
                <w:tcPr>
                  <w:tcW w:w="370" w:type="pct"/>
                  <w:vAlign w:val="center"/>
                </w:tcPr>
                <w:p>
                  <w:pPr>
                    <w:jc w:val="center"/>
                    <w:rPr>
                      <w:color w:val="auto"/>
                      <w:szCs w:val="21"/>
                    </w:rPr>
                  </w:pPr>
                  <w:r>
                    <w:rPr>
                      <w:rFonts w:hint="eastAsia"/>
                      <w:color w:val="auto"/>
                      <w:szCs w:val="21"/>
                    </w:rPr>
                    <w:t>41.8</w:t>
                  </w:r>
                </w:p>
              </w:tc>
              <w:tc>
                <w:tcPr>
                  <w:tcW w:w="618" w:type="pct"/>
                  <w:vMerge w:val="continue"/>
                  <w:vAlign w:val="center"/>
                </w:tcPr>
                <w:p>
                  <w:pPr>
                    <w:adjustRightInd w:val="0"/>
                    <w:jc w:val="center"/>
                    <w:textAlignment w:val="baseline"/>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3</w:t>
                  </w:r>
                </w:p>
              </w:tc>
              <w:tc>
                <w:tcPr>
                  <w:tcW w:w="965" w:type="pct"/>
                  <w:vAlign w:val="center"/>
                </w:tcPr>
                <w:p>
                  <w:pPr>
                    <w:adjustRightInd w:val="0"/>
                    <w:snapToGrid w:val="0"/>
                    <w:jc w:val="center"/>
                    <w:rPr>
                      <w:color w:val="auto"/>
                      <w:spacing w:val="-10"/>
                      <w:szCs w:val="21"/>
                    </w:rPr>
                  </w:pPr>
                  <w:r>
                    <w:rPr>
                      <w:color w:val="auto"/>
                      <w:szCs w:val="21"/>
                    </w:rPr>
                    <w:t>石粉入仓</w:t>
                  </w:r>
                </w:p>
              </w:tc>
              <w:tc>
                <w:tcPr>
                  <w:tcW w:w="685"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4543</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9200</w:t>
                  </w:r>
                </w:p>
              </w:tc>
              <w:tc>
                <w:tcPr>
                  <w:tcW w:w="370" w:type="pct"/>
                  <w:vAlign w:val="center"/>
                </w:tcPr>
                <w:p>
                  <w:pPr>
                    <w:jc w:val="center"/>
                    <w:rPr>
                      <w:color w:val="auto"/>
                      <w:szCs w:val="21"/>
                    </w:rPr>
                  </w:pPr>
                  <w:r>
                    <w:rPr>
                      <w:rFonts w:hint="eastAsia"/>
                      <w:color w:val="auto"/>
                      <w:szCs w:val="21"/>
                    </w:rPr>
                    <w:t>41.8</w:t>
                  </w:r>
                </w:p>
              </w:tc>
              <w:tc>
                <w:tcPr>
                  <w:tcW w:w="618" w:type="pct"/>
                  <w:vMerge w:val="continue"/>
                  <w:vAlign w:val="center"/>
                </w:tcPr>
                <w:p>
                  <w:pPr>
                    <w:adjustRightInd w:val="0"/>
                    <w:jc w:val="center"/>
                    <w:textAlignment w:val="baseline"/>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pStyle w:val="35"/>
                    <w:snapToGrid w:val="0"/>
                    <w:spacing w:line="300" w:lineRule="exact"/>
                    <w:jc w:val="center"/>
                    <w:rPr>
                      <w:color w:val="auto"/>
                      <w:sz w:val="21"/>
                      <w:szCs w:val="21"/>
                    </w:rPr>
                  </w:pPr>
                  <w:r>
                    <w:rPr>
                      <w:color w:val="auto"/>
                      <w:spacing w:val="-10"/>
                      <w:sz w:val="21"/>
                      <w:szCs w:val="21"/>
                    </w:rPr>
                    <w:t>4</w:t>
                  </w:r>
                </w:p>
              </w:tc>
              <w:tc>
                <w:tcPr>
                  <w:tcW w:w="965" w:type="pct"/>
                  <w:vAlign w:val="center"/>
                </w:tcPr>
                <w:p>
                  <w:pPr>
                    <w:adjustRightInd w:val="0"/>
                    <w:snapToGrid w:val="0"/>
                    <w:jc w:val="center"/>
                    <w:rPr>
                      <w:color w:val="auto"/>
                      <w:spacing w:val="-10"/>
                      <w:szCs w:val="21"/>
                    </w:rPr>
                  </w:pPr>
                  <w:r>
                    <w:rPr>
                      <w:color w:val="auto"/>
                      <w:szCs w:val="21"/>
                    </w:rPr>
                    <w:t>配料搅拌工序</w:t>
                  </w:r>
                </w:p>
              </w:tc>
              <w:tc>
                <w:tcPr>
                  <w:tcW w:w="685" w:type="pct"/>
                  <w:vAlign w:val="center"/>
                </w:tcPr>
                <w:p>
                  <w:pPr>
                    <w:pStyle w:val="35"/>
                    <w:snapToGrid w:val="0"/>
                    <w:spacing w:line="300" w:lineRule="exact"/>
                    <w:jc w:val="center"/>
                    <w:rPr>
                      <w:color w:val="auto"/>
                      <w:spacing w:val="-10"/>
                      <w:sz w:val="21"/>
                      <w:szCs w:val="21"/>
                    </w:rPr>
                  </w:pPr>
                  <w:r>
                    <w:rPr>
                      <w:color w:val="auto"/>
                      <w:spacing w:val="-10"/>
                      <w:sz w:val="21"/>
                      <w:szCs w:val="21"/>
                    </w:rPr>
                    <w:t>颗粒物</w:t>
                  </w:r>
                </w:p>
              </w:tc>
              <w:tc>
                <w:tcPr>
                  <w:tcW w:w="572" w:type="pct"/>
                  <w:vAlign w:val="center"/>
                </w:tcPr>
                <w:p>
                  <w:pPr>
                    <w:jc w:val="center"/>
                    <w:rPr>
                      <w:color w:val="auto"/>
                      <w:szCs w:val="21"/>
                    </w:rPr>
                  </w:pPr>
                  <w:r>
                    <w:rPr>
                      <w:color w:val="auto"/>
                      <w:szCs w:val="21"/>
                    </w:rPr>
                    <w:t>1次/年</w:t>
                  </w:r>
                </w:p>
              </w:tc>
              <w:tc>
                <w:tcPr>
                  <w:tcW w:w="537" w:type="pct"/>
                  <w:vAlign w:val="center"/>
                </w:tcPr>
                <w:p>
                  <w:pPr>
                    <w:jc w:val="center"/>
                    <w:rPr>
                      <w:color w:val="auto"/>
                      <w:szCs w:val="21"/>
                    </w:rPr>
                  </w:pPr>
                  <w:r>
                    <w:rPr>
                      <w:rFonts w:hint="eastAsia"/>
                      <w:color w:val="auto"/>
                      <w:szCs w:val="21"/>
                    </w:rPr>
                    <w:t>4052</w:t>
                  </w:r>
                </w:p>
              </w:tc>
              <w:tc>
                <w:tcPr>
                  <w:tcW w:w="445" w:type="pct"/>
                  <w:vAlign w:val="center"/>
                </w:tcPr>
                <w:p>
                  <w:pPr>
                    <w:jc w:val="center"/>
                    <w:rPr>
                      <w:color w:val="auto"/>
                      <w:szCs w:val="21"/>
                    </w:rPr>
                  </w:pPr>
                  <w:r>
                    <w:rPr>
                      <w:rFonts w:hint="eastAsia"/>
                      <w:color w:val="auto"/>
                      <w:szCs w:val="21"/>
                    </w:rPr>
                    <w:t>1</w:t>
                  </w:r>
                </w:p>
              </w:tc>
              <w:tc>
                <w:tcPr>
                  <w:tcW w:w="499" w:type="pct"/>
                  <w:vAlign w:val="center"/>
                </w:tcPr>
                <w:p>
                  <w:pPr>
                    <w:jc w:val="center"/>
                    <w:rPr>
                      <w:color w:val="auto"/>
                      <w:szCs w:val="21"/>
                    </w:rPr>
                  </w:pPr>
                  <w:r>
                    <w:rPr>
                      <w:rFonts w:hint="eastAsia"/>
                      <w:color w:val="auto"/>
                      <w:szCs w:val="21"/>
                    </w:rPr>
                    <w:t>13985</w:t>
                  </w:r>
                </w:p>
              </w:tc>
              <w:tc>
                <w:tcPr>
                  <w:tcW w:w="370" w:type="pct"/>
                  <w:vAlign w:val="center"/>
                </w:tcPr>
                <w:p>
                  <w:pPr>
                    <w:jc w:val="center"/>
                    <w:rPr>
                      <w:color w:val="auto"/>
                      <w:szCs w:val="21"/>
                    </w:rPr>
                  </w:pPr>
                  <w:r>
                    <w:rPr>
                      <w:rFonts w:hint="eastAsia"/>
                      <w:color w:val="auto"/>
                      <w:szCs w:val="21"/>
                    </w:rPr>
                    <w:t>56.68</w:t>
                  </w:r>
                </w:p>
              </w:tc>
              <w:tc>
                <w:tcPr>
                  <w:tcW w:w="618" w:type="pct"/>
                  <w:vMerge w:val="continue"/>
                  <w:vAlign w:val="center"/>
                </w:tcPr>
                <w:p>
                  <w:pPr>
                    <w:adjustRightInd w:val="0"/>
                    <w:jc w:val="center"/>
                    <w:textAlignment w:val="baseline"/>
                    <w:rPr>
                      <w:color w:val="auto"/>
                      <w:szCs w:val="21"/>
                    </w:rPr>
                  </w:pPr>
                </w:p>
              </w:tc>
            </w:tr>
          </w:tbl>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本项目废气主要有：建筑垃圾处理生产线给料破碎</w:t>
            </w:r>
            <w:r>
              <w:rPr>
                <w:rFonts w:hint="eastAsia" w:ascii="宋体" w:hAnsi="宋体"/>
                <w:color w:val="auto"/>
                <w:sz w:val="24"/>
              </w:rPr>
              <w:t>废气</w:t>
            </w:r>
            <w:r>
              <w:rPr>
                <w:rFonts w:hint="eastAsia" w:ascii="宋体" w:hAnsi="宋体"/>
                <w:color w:val="auto"/>
                <w:sz w:val="24"/>
                <w:lang w:val="fr-FR"/>
              </w:rPr>
              <w:t>、筛分</w:t>
            </w:r>
            <w:r>
              <w:rPr>
                <w:rFonts w:hint="eastAsia" w:ascii="宋体" w:hAnsi="宋体"/>
                <w:color w:val="auto"/>
                <w:sz w:val="24"/>
              </w:rPr>
              <w:t>废气</w:t>
            </w:r>
            <w:r>
              <w:rPr>
                <w:rFonts w:hint="eastAsia" w:ascii="宋体" w:hAnsi="宋体"/>
                <w:color w:val="auto"/>
                <w:sz w:val="24"/>
                <w:lang w:val="fr-FR"/>
              </w:rPr>
              <w:t>；</w:t>
            </w:r>
            <w:r>
              <w:rPr>
                <w:rFonts w:hint="eastAsia" w:ascii="宋体" w:hAnsi="宋体"/>
                <w:color w:val="auto"/>
                <w:sz w:val="24"/>
              </w:rPr>
              <w:t>建筑垃圾制砖</w:t>
            </w:r>
            <w:r>
              <w:rPr>
                <w:rFonts w:hint="eastAsia" w:ascii="宋体" w:hAnsi="宋体"/>
                <w:color w:val="auto"/>
                <w:sz w:val="24"/>
                <w:lang w:val="fr-FR"/>
              </w:rPr>
              <w:t>生产线</w:t>
            </w:r>
            <w:r>
              <w:rPr>
                <w:rFonts w:hint="eastAsia" w:ascii="宋体" w:hAnsi="宋体"/>
                <w:color w:val="auto"/>
                <w:sz w:val="24"/>
              </w:rPr>
              <w:t>配料工序废气、</w:t>
            </w:r>
            <w:r>
              <w:rPr>
                <w:rFonts w:hint="eastAsia" w:ascii="宋体" w:hAnsi="宋体"/>
                <w:color w:val="auto"/>
                <w:sz w:val="24"/>
                <w:lang w:val="fr-FR"/>
              </w:rPr>
              <w:t>搅拌</w:t>
            </w:r>
            <w:r>
              <w:rPr>
                <w:rFonts w:hint="eastAsia" w:ascii="宋体" w:hAnsi="宋体"/>
                <w:color w:val="auto"/>
                <w:sz w:val="24"/>
              </w:rPr>
              <w:t>工序废气</w:t>
            </w:r>
            <w:r>
              <w:rPr>
                <w:rFonts w:hint="eastAsia" w:ascii="宋体" w:hAnsi="宋体"/>
                <w:color w:val="auto"/>
                <w:sz w:val="24"/>
                <w:lang w:val="fr-FR"/>
              </w:rPr>
              <w:t>、</w:t>
            </w:r>
            <w:r>
              <w:rPr>
                <w:rFonts w:hint="eastAsia" w:ascii="宋体" w:hAnsi="宋体"/>
                <w:color w:val="auto"/>
                <w:sz w:val="24"/>
              </w:rPr>
              <w:t>水泥</w:t>
            </w:r>
            <w:r>
              <w:rPr>
                <w:rFonts w:hint="eastAsia" w:ascii="宋体" w:hAnsi="宋体"/>
                <w:color w:val="auto"/>
                <w:sz w:val="24"/>
                <w:lang w:val="fr-FR"/>
              </w:rPr>
              <w:t>入仓</w:t>
            </w:r>
            <w:r>
              <w:rPr>
                <w:rFonts w:hint="eastAsia" w:ascii="宋体" w:hAnsi="宋体"/>
                <w:color w:val="auto"/>
                <w:sz w:val="24"/>
              </w:rPr>
              <w:t>废气</w:t>
            </w:r>
            <w:r>
              <w:rPr>
                <w:rFonts w:hint="eastAsia" w:ascii="宋体" w:hAnsi="宋体"/>
                <w:color w:val="auto"/>
                <w:sz w:val="24"/>
                <w:lang w:val="fr-FR"/>
              </w:rPr>
              <w:t>、</w:t>
            </w:r>
            <w:r>
              <w:rPr>
                <w:rFonts w:hint="eastAsia" w:ascii="宋体" w:hAnsi="宋体"/>
                <w:color w:val="auto"/>
                <w:sz w:val="24"/>
              </w:rPr>
              <w:t>石粉入仓废气，污染物均为颗粒物</w:t>
            </w:r>
            <w:r>
              <w:rPr>
                <w:rFonts w:hint="eastAsia" w:ascii="宋体" w:hAnsi="宋体"/>
                <w:color w:val="auto"/>
                <w:sz w:val="24"/>
                <w:lang w:val="fr-FR"/>
              </w:rPr>
              <w:t>；</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（1）原料厂内运输、装卸及堆存扬尘</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污染物的产生量：根据《逸散性工业粉尘控制技术》中物料装卸运输章节</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原料在厂内运输、装卸及堆存过程中产生的颗粒物，按原料用量的0.01‰计，本项目年</w:t>
            </w:r>
            <w:r>
              <w:rPr>
                <w:rFonts w:hint="eastAsia" w:ascii="宋体" w:hAnsi="宋体"/>
                <w:color w:val="auto"/>
                <w:sz w:val="24"/>
              </w:rPr>
              <w:t>处理</w:t>
            </w:r>
            <w:r>
              <w:rPr>
                <w:rFonts w:hint="eastAsia" w:ascii="宋体" w:hAnsi="宋体"/>
                <w:color w:val="auto"/>
                <w:sz w:val="24"/>
                <w:lang w:val="fr-FR"/>
              </w:rPr>
              <w:t>建筑垃圾</w:t>
            </w:r>
            <w:r>
              <w:rPr>
                <w:rFonts w:hint="eastAsia" w:ascii="宋体" w:hAnsi="宋体"/>
                <w:color w:val="auto"/>
                <w:sz w:val="24"/>
              </w:rPr>
              <w:t>8000</w:t>
            </w:r>
            <w:r>
              <w:rPr>
                <w:rFonts w:hint="eastAsia" w:ascii="宋体" w:hAnsi="宋体"/>
                <w:color w:val="auto"/>
                <w:sz w:val="24"/>
                <w:lang w:val="fr-FR"/>
              </w:rPr>
              <w:t>t、</w:t>
            </w:r>
            <w:r>
              <w:rPr>
                <w:rFonts w:hint="eastAsia" w:ascii="宋体" w:hAnsi="宋体"/>
                <w:color w:val="auto"/>
                <w:sz w:val="24"/>
              </w:rPr>
              <w:t>外购砂子4500t，</w:t>
            </w:r>
            <w:r>
              <w:rPr>
                <w:rFonts w:hint="eastAsia" w:ascii="宋体" w:hAnsi="宋体"/>
                <w:color w:val="auto"/>
                <w:sz w:val="24"/>
                <w:lang w:val="fr-FR"/>
              </w:rPr>
              <w:t>则该过程颗粒物产生量为</w:t>
            </w:r>
            <w:r>
              <w:rPr>
                <w:rFonts w:hint="eastAsia" w:ascii="宋体" w:hAnsi="宋体"/>
                <w:color w:val="auto"/>
                <w:sz w:val="24"/>
              </w:rPr>
              <w:t>12.5</w:t>
            </w:r>
            <w:r>
              <w:rPr>
                <w:rFonts w:hint="eastAsia" w:ascii="宋体" w:hAnsi="宋体"/>
                <w:color w:val="auto"/>
                <w:sz w:val="24"/>
                <w:lang w:val="fr-FR"/>
              </w:rPr>
              <w:t>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：购买来的原料</w:t>
            </w:r>
            <w:r>
              <w:rPr>
                <w:rFonts w:hint="eastAsia" w:ascii="宋体" w:hAnsi="宋体"/>
                <w:color w:val="auto"/>
                <w:sz w:val="24"/>
              </w:rPr>
              <w:t>建筑垃圾</w:t>
            </w:r>
            <w:r>
              <w:rPr>
                <w:rFonts w:hint="eastAsia" w:ascii="宋体" w:hAnsi="宋体"/>
                <w:color w:val="auto"/>
                <w:sz w:val="24"/>
                <w:lang w:val="fr-FR"/>
              </w:rPr>
              <w:t>，经过汽车运输到原料区，汽车在运输过程中会产生无组织扬尘，要求运输车辆装载高度最高点不得超过车辆槽帮上沿 40cm，两侧边缘应当低于槽帮上缘 10cm，车斗应用苫布覆盖，苫布边缘至少要遮住槽帮上沿以下15cm</w:t>
            </w:r>
            <w:r>
              <w:rPr>
                <w:rFonts w:hint="eastAsia" w:ascii="宋体" w:hAnsi="宋体"/>
                <w:color w:val="auto"/>
                <w:sz w:val="24"/>
              </w:rPr>
              <w:t>；</w:t>
            </w:r>
            <w:r>
              <w:rPr>
                <w:rFonts w:hint="eastAsia" w:ascii="宋体" w:hAnsi="宋体"/>
                <w:color w:val="auto"/>
                <w:sz w:val="24"/>
                <w:lang w:val="fr-FR"/>
              </w:rPr>
              <w:t>原料库为大型封闭车间，安装有洒水微雾</w:t>
            </w:r>
            <w:r>
              <w:rPr>
                <w:rFonts w:hint="eastAsia" w:ascii="宋体" w:hAnsi="宋体"/>
                <w:color w:val="auto"/>
                <w:sz w:val="24"/>
              </w:rPr>
              <w:t>抑尘</w:t>
            </w:r>
            <w:r>
              <w:rPr>
                <w:rFonts w:hint="eastAsia" w:ascii="宋体" w:hAnsi="宋体"/>
                <w:color w:val="auto"/>
                <w:sz w:val="24"/>
                <w:lang w:val="fr-FR"/>
              </w:rPr>
              <w:t>装置，定时进行洒水抑尘；</w:t>
            </w:r>
            <w:r>
              <w:rPr>
                <w:rFonts w:hint="eastAsia" w:ascii="宋体" w:hAnsi="宋体"/>
                <w:color w:val="auto"/>
                <w:sz w:val="24"/>
              </w:rPr>
              <w:t>建筑垃圾、原料砂石</w:t>
            </w:r>
            <w:r>
              <w:rPr>
                <w:rFonts w:hint="eastAsia" w:ascii="宋体" w:hAnsi="宋体"/>
                <w:color w:val="auto"/>
                <w:sz w:val="24"/>
                <w:lang w:val="fr-FR"/>
              </w:rPr>
              <w:t>由</w:t>
            </w:r>
            <w:r>
              <w:rPr>
                <w:rFonts w:hint="eastAsia" w:ascii="宋体" w:hAnsi="宋体"/>
                <w:color w:val="auto"/>
                <w:sz w:val="24"/>
              </w:rPr>
              <w:t>装载机</w:t>
            </w:r>
            <w:r>
              <w:rPr>
                <w:rFonts w:hint="eastAsia" w:ascii="宋体" w:hAnsi="宋体"/>
                <w:color w:val="auto"/>
                <w:sz w:val="24"/>
                <w:lang w:val="fr-FR"/>
              </w:rPr>
              <w:t>转运至</w:t>
            </w:r>
            <w:r>
              <w:rPr>
                <w:rFonts w:hint="eastAsia" w:ascii="宋体" w:hAnsi="宋体"/>
                <w:color w:val="auto"/>
                <w:sz w:val="24"/>
              </w:rPr>
              <w:t>不同车间的受料斗</w:t>
            </w:r>
            <w:r>
              <w:rPr>
                <w:rFonts w:hint="eastAsia" w:ascii="宋体" w:hAnsi="宋体"/>
                <w:color w:val="auto"/>
                <w:sz w:val="24"/>
                <w:lang w:val="fr-FR"/>
              </w:rPr>
              <w:t>，输送采用全封闭皮带机</w:t>
            </w:r>
            <w:r>
              <w:rPr>
                <w:rFonts w:hint="eastAsia" w:ascii="宋体" w:hAnsi="宋体"/>
                <w:color w:val="auto"/>
                <w:sz w:val="24"/>
              </w:rPr>
              <w:t>；</w:t>
            </w:r>
            <w:r>
              <w:rPr>
                <w:rFonts w:hint="eastAsia" w:ascii="宋体" w:hAnsi="宋体"/>
                <w:color w:val="auto"/>
                <w:sz w:val="24"/>
                <w:lang w:val="fr-FR"/>
              </w:rPr>
              <w:t>原料库、车间地面、进出场道路以及厂区地面硬化并定时洒水；建设单位应在装卸过程中严格操作、减少装卸时的高差。采取上述措施后，仅有少部分约有</w:t>
            </w:r>
            <w:r>
              <w:rPr>
                <w:rFonts w:hint="eastAsia" w:ascii="宋体" w:hAnsi="宋体"/>
                <w:color w:val="auto"/>
                <w:sz w:val="24"/>
              </w:rPr>
              <w:t>2</w:t>
            </w:r>
            <w:r>
              <w:rPr>
                <w:rFonts w:hint="eastAsia" w:ascii="宋体" w:hAnsi="宋体"/>
                <w:color w:val="auto"/>
                <w:sz w:val="24"/>
                <w:lang w:val="fr-FR"/>
              </w:rPr>
              <w:t>%的扬尘逸出，则项目无组织颗粒物排放量约为</w:t>
            </w:r>
            <w:r>
              <w:rPr>
                <w:rFonts w:hint="eastAsia" w:ascii="宋体" w:hAnsi="宋体"/>
                <w:color w:val="auto"/>
                <w:sz w:val="24"/>
              </w:rPr>
              <w:t>0.25</w:t>
            </w:r>
            <w:r>
              <w:rPr>
                <w:rFonts w:hint="eastAsia" w:ascii="宋体" w:hAnsi="宋体"/>
                <w:color w:val="auto"/>
                <w:sz w:val="24"/>
                <w:lang w:val="fr-FR"/>
              </w:rPr>
              <w:t>t/a（排放速率为</w:t>
            </w:r>
            <w:r>
              <w:rPr>
                <w:rFonts w:hint="eastAsia" w:ascii="宋体" w:hAnsi="宋体"/>
                <w:color w:val="auto"/>
                <w:sz w:val="24"/>
              </w:rPr>
              <w:t>0.120</w:t>
            </w:r>
            <w:r>
              <w:rPr>
                <w:rFonts w:hint="eastAsia" w:ascii="宋体" w:hAnsi="宋体"/>
                <w:color w:val="auto"/>
                <w:sz w:val="24"/>
                <w:lang w:val="fr-FR"/>
              </w:rPr>
              <w:t>kg/h）。</w:t>
            </w:r>
            <w:r>
              <w:rPr>
                <w:rFonts w:hint="eastAsia" w:ascii="宋体" w:hAnsi="宋体"/>
                <w:color w:val="auto"/>
                <w:sz w:val="24"/>
              </w:rPr>
              <w:t>经估算，</w:t>
            </w:r>
            <w:r>
              <w:rPr>
                <w:rFonts w:hint="eastAsia" w:ascii="宋体" w:hAnsi="宋体"/>
                <w:color w:val="auto"/>
                <w:sz w:val="24"/>
                <w:lang w:val="fr-FR"/>
              </w:rPr>
              <w:t>无组织</w:t>
            </w:r>
            <w:r>
              <w:rPr>
                <w:rFonts w:hint="eastAsia" w:ascii="宋体" w:hAnsi="宋体"/>
                <w:color w:val="auto"/>
                <w:sz w:val="24"/>
              </w:rPr>
              <w:t>颗粒物</w:t>
            </w:r>
            <w:r>
              <w:rPr>
                <w:rFonts w:hint="eastAsia" w:ascii="宋体" w:hAnsi="宋体"/>
                <w:color w:val="auto"/>
                <w:sz w:val="24"/>
                <w:lang w:val="fr-FR"/>
              </w:rPr>
              <w:t>排放</w:t>
            </w:r>
            <w:r>
              <w:rPr>
                <w:rFonts w:hint="eastAsia" w:ascii="宋体" w:hAnsi="宋体"/>
                <w:color w:val="auto"/>
                <w:sz w:val="24"/>
              </w:rPr>
              <w:t>满足</w:t>
            </w:r>
            <w:r>
              <w:rPr>
                <w:rFonts w:hint="eastAsia" w:ascii="宋体" w:hAnsi="宋体"/>
                <w:color w:val="auto"/>
                <w:sz w:val="24"/>
                <w:lang w:val="fr-FR"/>
              </w:rPr>
              <w:t>《水泥工业大气污染物超低排放标准》（DB13/2167-2020）表2大气污染物无组织排放</w:t>
            </w:r>
            <w:r>
              <w:rPr>
                <w:rFonts w:hint="eastAsia" w:ascii="宋体" w:hAnsi="宋体"/>
                <w:color w:val="auto"/>
                <w:sz w:val="24"/>
              </w:rPr>
              <w:t>监控点浓度</w:t>
            </w:r>
            <w:r>
              <w:rPr>
                <w:rFonts w:hint="eastAsia" w:ascii="宋体" w:hAnsi="宋体"/>
                <w:color w:val="auto"/>
                <w:sz w:val="24"/>
                <w:lang w:val="fr-FR"/>
              </w:rPr>
              <w:t>限值。</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w:t>
            </w:r>
            <w:r>
              <w:rPr>
                <w:rFonts w:hint="eastAsia" w:ascii="宋体" w:hAnsi="宋体"/>
                <w:color w:val="auto"/>
                <w:sz w:val="24"/>
              </w:rPr>
              <w:t>2</w:t>
            </w:r>
            <w:r>
              <w:rPr>
                <w:rFonts w:hint="eastAsia" w:ascii="宋体" w:hAnsi="宋体"/>
                <w:color w:val="auto"/>
                <w:sz w:val="24"/>
                <w:lang w:val="fr-FR"/>
              </w:rPr>
              <w:t>）建筑垃圾处理生产线废气</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1 \* GB3 </w:instrText>
            </w:r>
            <w:r>
              <w:rPr>
                <w:rFonts w:hint="eastAsia" w:ascii="宋体" w:hAnsi="宋体"/>
                <w:color w:val="auto"/>
                <w:sz w:val="24"/>
                <w:lang w:val="fr-FR"/>
              </w:rPr>
              <w:fldChar w:fldCharType="separate"/>
            </w:r>
            <w:r>
              <w:rPr>
                <w:rFonts w:hint="eastAsia" w:ascii="宋体" w:hAnsi="宋体"/>
                <w:color w:val="auto"/>
                <w:sz w:val="24"/>
                <w:lang w:val="fr-FR"/>
              </w:rPr>
              <w:t>①</w:t>
            </w:r>
            <w:r>
              <w:rPr>
                <w:rFonts w:hint="eastAsia" w:ascii="宋体" w:hAnsi="宋体"/>
                <w:color w:val="auto"/>
                <w:sz w:val="24"/>
                <w:lang w:val="fr-FR"/>
              </w:rPr>
              <w:fldChar w:fldCharType="end"/>
            </w:r>
            <w:r>
              <w:rPr>
                <w:rFonts w:hint="eastAsia" w:ascii="宋体" w:hAnsi="宋体"/>
                <w:color w:val="auto"/>
                <w:sz w:val="24"/>
                <w:lang w:val="fr-FR"/>
              </w:rPr>
              <w:t>给料破碎工序</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污染物的产生量：本项目</w:t>
            </w:r>
            <w:r>
              <w:rPr>
                <w:rFonts w:hint="eastAsia" w:ascii="宋体" w:hAnsi="宋体"/>
                <w:color w:val="auto"/>
                <w:sz w:val="24"/>
                <w:lang w:val="fr-FR"/>
              </w:rPr>
              <w:t>破碎工序</w:t>
            </w:r>
            <w:r>
              <w:rPr>
                <w:rFonts w:hint="eastAsia" w:ascii="宋体" w:hAnsi="宋体"/>
                <w:color w:val="auto"/>
                <w:sz w:val="24"/>
              </w:rPr>
              <w:t>带水作业，</w:t>
            </w:r>
            <w:r>
              <w:rPr>
                <w:rFonts w:hint="eastAsia" w:ascii="宋体" w:hAnsi="宋体"/>
                <w:color w:val="auto"/>
                <w:sz w:val="24"/>
                <w:lang w:val="fr-FR"/>
              </w:rPr>
              <w:t>类比同类项目，破碎机给料破碎过程颗粒物的产生量按0.05kg/吨-原料计算，本项目年处理建筑垃圾量为</w:t>
            </w:r>
            <w:r>
              <w:rPr>
                <w:rFonts w:hint="eastAsia" w:ascii="宋体" w:hAnsi="宋体"/>
                <w:color w:val="auto"/>
                <w:sz w:val="24"/>
              </w:rPr>
              <w:t>8000</w:t>
            </w:r>
            <w:r>
              <w:rPr>
                <w:rFonts w:hint="eastAsia" w:ascii="宋体" w:hAnsi="宋体"/>
                <w:color w:val="auto"/>
                <w:sz w:val="24"/>
                <w:lang w:val="fr-FR"/>
              </w:rPr>
              <w:t>t/a，则本项目给料破碎过程中颗粒物产生量为</w:t>
            </w:r>
            <w:r>
              <w:rPr>
                <w:rFonts w:hint="eastAsia" w:ascii="宋体" w:hAnsi="宋体"/>
                <w:color w:val="auto"/>
                <w:sz w:val="24"/>
              </w:rPr>
              <w:t>0.4</w:t>
            </w:r>
            <w:r>
              <w:rPr>
                <w:rFonts w:hint="eastAsia" w:ascii="宋体" w:hAnsi="宋体"/>
                <w:color w:val="auto"/>
                <w:sz w:val="24"/>
                <w:lang w:val="fr-FR"/>
              </w:rPr>
              <w:t>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：本项目</w:t>
            </w:r>
            <w:r>
              <w:rPr>
                <w:rFonts w:hint="eastAsia" w:ascii="宋体" w:hAnsi="宋体"/>
                <w:color w:val="auto"/>
                <w:sz w:val="24"/>
              </w:rPr>
              <w:t>给料</w:t>
            </w:r>
            <w:r>
              <w:rPr>
                <w:rFonts w:hint="eastAsia" w:ascii="宋体" w:hAnsi="宋体"/>
                <w:color w:val="auto"/>
                <w:sz w:val="24"/>
                <w:lang w:val="fr-FR"/>
              </w:rPr>
              <w:t>破碎工序</w:t>
            </w:r>
            <w:r>
              <w:rPr>
                <w:rFonts w:hint="eastAsia" w:ascii="宋体" w:hAnsi="宋体"/>
                <w:color w:val="auto"/>
                <w:sz w:val="24"/>
              </w:rPr>
              <w:t>位</w:t>
            </w:r>
            <w:r>
              <w:rPr>
                <w:rFonts w:hint="eastAsia" w:ascii="宋体" w:hAnsi="宋体"/>
                <w:color w:val="auto"/>
                <w:sz w:val="24"/>
                <w:lang w:val="fr-FR"/>
              </w:rPr>
              <w:t>于车间内，同时</w:t>
            </w:r>
            <w:r>
              <w:rPr>
                <w:rFonts w:hint="eastAsia" w:ascii="宋体" w:hAnsi="宋体"/>
                <w:color w:val="auto"/>
                <w:sz w:val="24"/>
              </w:rPr>
              <w:t>设封闭式给料、破碎机房，破碎过程采用湿法作业，车间内设喷淋装置。给料、破碎工序产生的</w:t>
            </w:r>
            <w:r>
              <w:rPr>
                <w:rFonts w:hint="eastAsia" w:ascii="宋体" w:hAnsi="宋体"/>
                <w:color w:val="auto"/>
                <w:sz w:val="24"/>
                <w:lang w:val="fr-FR"/>
              </w:rPr>
              <w:t>颗粒物，经集</w:t>
            </w:r>
            <w:r>
              <w:rPr>
                <w:rFonts w:hint="eastAsia" w:ascii="宋体" w:hAnsi="宋体"/>
                <w:color w:val="auto"/>
                <w:sz w:val="24"/>
              </w:rPr>
              <w:t>气</w:t>
            </w:r>
            <w:r>
              <w:rPr>
                <w:rFonts w:hint="eastAsia" w:ascii="宋体" w:hAnsi="宋体"/>
                <w:color w:val="auto"/>
                <w:sz w:val="24"/>
                <w:lang w:val="fr-FR"/>
              </w:rPr>
              <w:t>系统收集后，由引风机引至</w:t>
            </w:r>
            <w:r>
              <w:rPr>
                <w:rFonts w:hint="eastAsia" w:ascii="宋体" w:hAnsi="宋体"/>
                <w:color w:val="auto"/>
                <w:sz w:val="24"/>
              </w:rPr>
              <w:t>1套布袋除尘器处</w:t>
            </w:r>
            <w:r>
              <w:rPr>
                <w:rFonts w:hint="eastAsia" w:ascii="宋体" w:hAnsi="宋体"/>
                <w:color w:val="auto"/>
                <w:sz w:val="24"/>
                <w:lang w:val="fr-FR"/>
              </w:rPr>
              <w:t>理，</w:t>
            </w:r>
            <w:r>
              <w:rPr>
                <w:rFonts w:hint="eastAsia" w:ascii="宋体" w:hAnsi="宋体"/>
                <w:color w:val="auto"/>
                <w:sz w:val="24"/>
              </w:rPr>
              <w:t>收集效率按照90%计算，布袋除尘器</w:t>
            </w:r>
            <w:r>
              <w:rPr>
                <w:rFonts w:hint="eastAsia" w:ascii="宋体" w:hAnsi="宋体"/>
                <w:color w:val="auto"/>
                <w:sz w:val="24"/>
                <w:lang w:val="fr-FR"/>
              </w:rPr>
              <w:t>处理效率9</w:t>
            </w:r>
            <w:r>
              <w:rPr>
                <w:rFonts w:hint="eastAsia" w:ascii="宋体" w:hAnsi="宋体"/>
                <w:color w:val="auto"/>
                <w:sz w:val="24"/>
              </w:rPr>
              <w:t>9.8</w:t>
            </w:r>
            <w:r>
              <w:rPr>
                <w:rFonts w:hint="eastAsia" w:ascii="宋体" w:hAnsi="宋体"/>
                <w:color w:val="auto"/>
                <w:sz w:val="24"/>
                <w:lang w:val="fr-FR"/>
              </w:rPr>
              <w:t>%，处理后颗粒物经</w:t>
            </w:r>
            <w:r>
              <w:rPr>
                <w:rFonts w:hint="eastAsia" w:ascii="宋体" w:hAnsi="宋体"/>
                <w:color w:val="auto"/>
                <w:sz w:val="24"/>
              </w:rPr>
              <w:t>1根</w:t>
            </w:r>
            <w:r>
              <w:rPr>
                <w:rFonts w:hint="eastAsia" w:ascii="宋体" w:hAnsi="宋体"/>
                <w:color w:val="auto"/>
                <w:sz w:val="24"/>
                <w:lang w:val="fr-FR"/>
              </w:rPr>
              <w:t>15m高排气筒外排。年运行</w:t>
            </w:r>
            <w:r>
              <w:rPr>
                <w:rFonts w:hint="eastAsia" w:ascii="宋体" w:hAnsi="宋体"/>
                <w:color w:val="auto"/>
                <w:sz w:val="24"/>
              </w:rPr>
              <w:t>2080</w:t>
            </w:r>
            <w:r>
              <w:rPr>
                <w:rFonts w:hint="eastAsia" w:ascii="宋体" w:hAnsi="宋体"/>
                <w:color w:val="auto"/>
                <w:sz w:val="24"/>
                <w:lang w:val="fr-FR"/>
              </w:rPr>
              <w:t xml:space="preserve"> h，</w:t>
            </w:r>
            <w:r>
              <w:rPr>
                <w:rFonts w:hint="eastAsia" w:ascii="宋体" w:hAnsi="宋体"/>
                <w:color w:val="auto"/>
                <w:sz w:val="24"/>
              </w:rPr>
              <w:t>给料、</w:t>
            </w:r>
            <w:r>
              <w:rPr>
                <w:rFonts w:hint="eastAsia" w:ascii="宋体" w:hAnsi="宋体"/>
                <w:color w:val="auto"/>
                <w:sz w:val="24"/>
                <w:lang w:val="fr-FR"/>
              </w:rPr>
              <w:t>破碎工序集气系统风机风量为</w:t>
            </w:r>
            <w:r>
              <w:rPr>
                <w:rFonts w:hint="eastAsia" w:ascii="宋体" w:hAnsi="宋体"/>
                <w:color w:val="auto"/>
                <w:sz w:val="24"/>
              </w:rPr>
              <w:t>1</w:t>
            </w:r>
            <w:r>
              <w:rPr>
                <w:rFonts w:hint="eastAsia" w:ascii="宋体" w:hAnsi="宋体"/>
                <w:color w:val="auto"/>
                <w:sz w:val="24"/>
                <w:lang w:val="fr-FR"/>
              </w:rPr>
              <w:t>0000 m³/h，经布袋除尘后颗粒物排放量为</w:t>
            </w:r>
            <w:r>
              <w:rPr>
                <w:rFonts w:hint="eastAsia" w:ascii="宋体" w:hAnsi="宋体"/>
                <w:color w:val="auto"/>
                <w:sz w:val="24"/>
              </w:rPr>
              <w:t>0.00072</w:t>
            </w:r>
            <w:r>
              <w:rPr>
                <w:rFonts w:hint="eastAsia" w:ascii="宋体" w:hAnsi="宋体"/>
                <w:color w:val="auto"/>
                <w:sz w:val="24"/>
                <w:lang w:val="fr-FR"/>
              </w:rPr>
              <w:t>t/a，排放浓度为</w:t>
            </w:r>
            <w:r>
              <w:rPr>
                <w:rFonts w:hint="eastAsia" w:ascii="宋体" w:hAnsi="宋体"/>
                <w:color w:val="auto"/>
                <w:sz w:val="24"/>
              </w:rPr>
              <w:t>0.0346</w:t>
            </w:r>
            <w:r>
              <w:rPr>
                <w:rFonts w:hint="eastAsia" w:ascii="宋体" w:hAnsi="宋体"/>
                <w:color w:val="auto"/>
                <w:sz w:val="24"/>
                <w:lang w:val="fr-FR"/>
              </w:rPr>
              <w:t>mg/m³，排放速度为</w:t>
            </w:r>
            <w:r>
              <w:rPr>
                <w:rFonts w:hint="eastAsia" w:ascii="宋体" w:hAnsi="宋体"/>
                <w:color w:val="auto"/>
                <w:sz w:val="24"/>
              </w:rPr>
              <w:t>0.000346</w:t>
            </w:r>
            <w:r>
              <w:rPr>
                <w:rFonts w:hint="eastAsia" w:ascii="宋体" w:hAnsi="宋体"/>
                <w:color w:val="auto"/>
                <w:sz w:val="24"/>
                <w:lang w:val="fr-FR"/>
              </w:rPr>
              <w:t>kg/h。</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2 \* GB3 </w:instrText>
            </w:r>
            <w:r>
              <w:rPr>
                <w:rFonts w:hint="eastAsia" w:ascii="宋体" w:hAnsi="宋体"/>
                <w:color w:val="auto"/>
                <w:sz w:val="24"/>
                <w:lang w:val="fr-FR"/>
              </w:rPr>
              <w:fldChar w:fldCharType="separate"/>
            </w:r>
            <w:r>
              <w:rPr>
                <w:rFonts w:hint="eastAsia" w:ascii="宋体" w:hAnsi="宋体"/>
                <w:color w:val="auto"/>
                <w:sz w:val="24"/>
                <w:lang w:val="fr-FR"/>
              </w:rPr>
              <w:t>②</w:t>
            </w:r>
            <w:r>
              <w:rPr>
                <w:rFonts w:hint="eastAsia" w:ascii="宋体" w:hAnsi="宋体"/>
                <w:color w:val="auto"/>
                <w:sz w:val="24"/>
                <w:lang w:val="fr-FR"/>
              </w:rPr>
              <w:fldChar w:fldCharType="end"/>
            </w:r>
            <w:r>
              <w:rPr>
                <w:rFonts w:hint="eastAsia" w:ascii="宋体" w:hAnsi="宋体"/>
                <w:color w:val="auto"/>
                <w:sz w:val="24"/>
                <w:lang w:val="fr-FR"/>
              </w:rPr>
              <w:t>筛分工序</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污染物的产生量：经类比同行业，湿法作业</w:t>
            </w:r>
            <w:r>
              <w:rPr>
                <w:rFonts w:hint="eastAsia" w:ascii="宋体" w:hAnsi="宋体"/>
                <w:color w:val="auto"/>
                <w:sz w:val="24"/>
                <w:lang w:val="fr-FR"/>
              </w:rPr>
              <w:t>筛分</w:t>
            </w:r>
            <w:r>
              <w:rPr>
                <w:rFonts w:hint="eastAsia" w:ascii="宋体" w:hAnsi="宋体"/>
                <w:color w:val="auto"/>
                <w:sz w:val="24"/>
              </w:rPr>
              <w:t>工序</w:t>
            </w:r>
            <w:r>
              <w:rPr>
                <w:rFonts w:hint="eastAsia" w:ascii="宋体" w:hAnsi="宋体"/>
                <w:color w:val="auto"/>
                <w:sz w:val="24"/>
                <w:lang w:val="fr-FR"/>
              </w:rPr>
              <w:t>颗粒物的产生量按0.1kg/吨-原料计，本项目年处理建筑垃圾量为</w:t>
            </w:r>
            <w:r>
              <w:rPr>
                <w:rFonts w:hint="eastAsia" w:ascii="宋体" w:hAnsi="宋体"/>
                <w:color w:val="auto"/>
                <w:sz w:val="24"/>
              </w:rPr>
              <w:t>8000</w:t>
            </w:r>
            <w:r>
              <w:rPr>
                <w:rFonts w:hint="eastAsia" w:ascii="宋体" w:hAnsi="宋体"/>
                <w:color w:val="auto"/>
                <w:sz w:val="24"/>
                <w:lang w:val="fr-FR"/>
              </w:rPr>
              <w:t>t/a，则筛分工序颗粒物产生量为</w:t>
            </w:r>
            <w:r>
              <w:rPr>
                <w:rFonts w:hint="eastAsia" w:ascii="宋体" w:hAnsi="宋体"/>
                <w:color w:val="auto"/>
                <w:sz w:val="24"/>
              </w:rPr>
              <w:t>0.8t</w:t>
            </w:r>
            <w:r>
              <w:rPr>
                <w:rFonts w:hint="eastAsia" w:ascii="宋体" w:hAnsi="宋体"/>
                <w:color w:val="auto"/>
                <w:sz w:val="24"/>
                <w:lang w:val="fr-FR"/>
              </w:rPr>
              <w:t>/a。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：本项目建筑垃圾处理生产线筛分工序</w:t>
            </w:r>
            <w:r>
              <w:rPr>
                <w:rFonts w:hint="eastAsia" w:ascii="宋体" w:hAnsi="宋体"/>
                <w:color w:val="auto"/>
                <w:sz w:val="24"/>
              </w:rPr>
              <w:t>位</w:t>
            </w:r>
            <w:r>
              <w:rPr>
                <w:rFonts w:hint="eastAsia" w:ascii="宋体" w:hAnsi="宋体"/>
                <w:color w:val="auto"/>
                <w:sz w:val="24"/>
                <w:lang w:val="fr-FR"/>
              </w:rPr>
              <w:t>于车间内，同时</w:t>
            </w:r>
            <w:r>
              <w:rPr>
                <w:rFonts w:hint="eastAsia" w:ascii="宋体" w:hAnsi="宋体"/>
                <w:color w:val="auto"/>
                <w:sz w:val="24"/>
              </w:rPr>
              <w:t>设封闭式</w:t>
            </w:r>
            <w:r>
              <w:rPr>
                <w:rFonts w:hint="eastAsia" w:ascii="宋体" w:hAnsi="宋体"/>
                <w:color w:val="auto"/>
                <w:sz w:val="24"/>
                <w:lang w:val="fr-FR"/>
              </w:rPr>
              <w:t>筛分</w:t>
            </w:r>
            <w:r>
              <w:rPr>
                <w:rFonts w:hint="eastAsia" w:ascii="宋体" w:hAnsi="宋体"/>
                <w:color w:val="auto"/>
                <w:sz w:val="24"/>
              </w:rPr>
              <w:t>机房，</w:t>
            </w:r>
            <w:r>
              <w:rPr>
                <w:rFonts w:hint="eastAsia" w:ascii="宋体" w:hAnsi="宋体"/>
                <w:color w:val="auto"/>
                <w:sz w:val="24"/>
                <w:lang w:val="fr-FR"/>
              </w:rPr>
              <w:t>筛分</w:t>
            </w:r>
            <w:r>
              <w:rPr>
                <w:rFonts w:hint="eastAsia" w:ascii="宋体" w:hAnsi="宋体"/>
                <w:color w:val="auto"/>
                <w:sz w:val="24"/>
              </w:rPr>
              <w:t>过程采取水微雾措施。</w:t>
            </w:r>
            <w:r>
              <w:rPr>
                <w:rFonts w:hint="eastAsia" w:ascii="宋体" w:hAnsi="宋体"/>
                <w:color w:val="auto"/>
                <w:sz w:val="24"/>
                <w:lang w:val="fr-FR"/>
              </w:rPr>
              <w:t>筛分</w:t>
            </w:r>
            <w:r>
              <w:rPr>
                <w:rFonts w:hint="eastAsia" w:ascii="宋体" w:hAnsi="宋体"/>
                <w:color w:val="auto"/>
                <w:sz w:val="24"/>
              </w:rPr>
              <w:t>工序产生的</w:t>
            </w:r>
            <w:r>
              <w:rPr>
                <w:rFonts w:hint="eastAsia" w:ascii="宋体" w:hAnsi="宋体"/>
                <w:color w:val="auto"/>
                <w:sz w:val="24"/>
                <w:lang w:val="fr-FR"/>
              </w:rPr>
              <w:t>颗粒物，经集</w:t>
            </w:r>
            <w:r>
              <w:rPr>
                <w:rFonts w:hint="eastAsia" w:ascii="宋体" w:hAnsi="宋体"/>
                <w:color w:val="auto"/>
                <w:sz w:val="24"/>
              </w:rPr>
              <w:t>气</w:t>
            </w:r>
            <w:r>
              <w:rPr>
                <w:rFonts w:hint="eastAsia" w:ascii="宋体" w:hAnsi="宋体"/>
                <w:color w:val="auto"/>
                <w:sz w:val="24"/>
                <w:lang w:val="fr-FR"/>
              </w:rPr>
              <w:t>系统收集后，由引风机引至</w:t>
            </w:r>
            <w:r>
              <w:rPr>
                <w:rFonts w:hint="eastAsia" w:ascii="宋体" w:hAnsi="宋体"/>
                <w:color w:val="auto"/>
                <w:sz w:val="24"/>
              </w:rPr>
              <w:t>1套布袋除尘器处</w:t>
            </w:r>
            <w:r>
              <w:rPr>
                <w:rFonts w:hint="eastAsia" w:ascii="宋体" w:hAnsi="宋体"/>
                <w:color w:val="auto"/>
                <w:sz w:val="24"/>
                <w:lang w:val="fr-FR"/>
              </w:rPr>
              <w:t>理，</w:t>
            </w:r>
            <w:r>
              <w:rPr>
                <w:rFonts w:hint="eastAsia" w:ascii="宋体" w:hAnsi="宋体"/>
                <w:color w:val="auto"/>
                <w:sz w:val="24"/>
              </w:rPr>
              <w:t>收集效率按照90%计算，布袋除尘器</w:t>
            </w:r>
            <w:r>
              <w:rPr>
                <w:rFonts w:hint="eastAsia" w:ascii="宋体" w:hAnsi="宋体"/>
                <w:color w:val="auto"/>
                <w:sz w:val="24"/>
                <w:lang w:val="fr-FR"/>
              </w:rPr>
              <w:t>处理效率9</w:t>
            </w:r>
            <w:r>
              <w:rPr>
                <w:rFonts w:hint="eastAsia" w:ascii="宋体" w:hAnsi="宋体"/>
                <w:color w:val="auto"/>
                <w:sz w:val="24"/>
              </w:rPr>
              <w:t>9.8</w:t>
            </w:r>
            <w:r>
              <w:rPr>
                <w:rFonts w:hint="eastAsia" w:ascii="宋体" w:hAnsi="宋体"/>
                <w:color w:val="auto"/>
                <w:sz w:val="24"/>
                <w:lang w:val="fr-FR"/>
              </w:rPr>
              <w:t>%，处理后经</w:t>
            </w:r>
            <w:r>
              <w:rPr>
                <w:rFonts w:hint="eastAsia" w:ascii="宋体" w:hAnsi="宋体"/>
                <w:color w:val="auto"/>
                <w:sz w:val="24"/>
              </w:rPr>
              <w:t>1根</w:t>
            </w:r>
            <w:r>
              <w:rPr>
                <w:rFonts w:hint="eastAsia" w:ascii="宋体" w:hAnsi="宋体"/>
                <w:color w:val="auto"/>
                <w:sz w:val="24"/>
                <w:lang w:val="fr-FR"/>
              </w:rPr>
              <w:t>15m高排气筒外排。年运行</w:t>
            </w:r>
            <w:r>
              <w:rPr>
                <w:rFonts w:hint="eastAsia" w:ascii="宋体" w:hAnsi="宋体"/>
                <w:color w:val="auto"/>
                <w:sz w:val="24"/>
              </w:rPr>
              <w:t>2080</w:t>
            </w:r>
            <w:r>
              <w:rPr>
                <w:rFonts w:hint="eastAsia" w:ascii="宋体" w:hAnsi="宋体"/>
                <w:color w:val="auto"/>
                <w:sz w:val="24"/>
                <w:lang w:val="fr-FR"/>
              </w:rPr>
              <w:t>h，筛分工序风机风量为10000 m³/h，经布袋除尘后筛分工序颗粒物排放量为</w:t>
            </w:r>
            <w:r>
              <w:rPr>
                <w:rFonts w:hint="eastAsia" w:ascii="宋体" w:hAnsi="宋体"/>
                <w:color w:val="auto"/>
                <w:sz w:val="24"/>
              </w:rPr>
              <w:t>0.00144</w:t>
            </w:r>
            <w:r>
              <w:rPr>
                <w:rFonts w:hint="eastAsia" w:ascii="宋体" w:hAnsi="宋体"/>
                <w:color w:val="auto"/>
                <w:sz w:val="24"/>
                <w:lang w:val="fr-FR"/>
              </w:rPr>
              <w:t xml:space="preserve"> t/a，排放浓度为</w:t>
            </w:r>
            <w:r>
              <w:rPr>
                <w:rFonts w:hint="eastAsia" w:ascii="宋体" w:hAnsi="宋体"/>
                <w:color w:val="auto"/>
                <w:sz w:val="24"/>
              </w:rPr>
              <w:t>0.0692</w:t>
            </w:r>
            <w:r>
              <w:rPr>
                <w:rFonts w:hint="eastAsia" w:ascii="宋体" w:hAnsi="宋体"/>
                <w:color w:val="auto"/>
                <w:sz w:val="24"/>
                <w:lang w:val="fr-FR"/>
              </w:rPr>
              <w:t xml:space="preserve"> mg/m³，排放速度为0.</w:t>
            </w:r>
            <w:r>
              <w:rPr>
                <w:rFonts w:hint="eastAsia" w:ascii="宋体" w:hAnsi="宋体"/>
                <w:color w:val="auto"/>
                <w:sz w:val="24"/>
              </w:rPr>
              <w:t>000692</w:t>
            </w:r>
            <w:r>
              <w:rPr>
                <w:rFonts w:hint="eastAsia" w:ascii="宋体" w:hAnsi="宋体"/>
                <w:color w:val="auto"/>
                <w:sz w:val="24"/>
                <w:lang w:val="fr-FR"/>
              </w:rPr>
              <w:t>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生产线给料破碎、筛分废气合并后由同1根排气筒排放，则</w:t>
            </w:r>
            <w:r>
              <w:rPr>
                <w:rFonts w:hint="eastAsia" w:ascii="宋体" w:hAnsi="宋体"/>
                <w:color w:val="auto"/>
                <w:sz w:val="24"/>
              </w:rPr>
              <w:t>合并后</w:t>
            </w:r>
            <w:r>
              <w:rPr>
                <w:rFonts w:hint="eastAsia" w:ascii="宋体" w:hAnsi="宋体"/>
                <w:color w:val="auto"/>
                <w:sz w:val="24"/>
                <w:lang w:val="fr-FR"/>
              </w:rPr>
              <w:t>排气筒颗粒物排放量为</w:t>
            </w:r>
            <w:r>
              <w:rPr>
                <w:rFonts w:hint="eastAsia" w:ascii="宋体" w:hAnsi="宋体"/>
                <w:color w:val="auto"/>
                <w:sz w:val="24"/>
              </w:rPr>
              <w:t>0.00216</w:t>
            </w:r>
            <w:r>
              <w:rPr>
                <w:rFonts w:hint="eastAsia" w:ascii="宋体" w:hAnsi="宋体"/>
                <w:color w:val="auto"/>
                <w:sz w:val="24"/>
                <w:lang w:val="fr-FR"/>
              </w:rPr>
              <w:t xml:space="preserve"> t/a（0.</w:t>
            </w:r>
            <w:r>
              <w:rPr>
                <w:rFonts w:hint="eastAsia" w:ascii="宋体" w:hAnsi="宋体"/>
                <w:color w:val="auto"/>
                <w:sz w:val="24"/>
              </w:rPr>
              <w:t>00104</w:t>
            </w:r>
            <w:r>
              <w:rPr>
                <w:rFonts w:hint="eastAsia" w:ascii="宋体" w:hAnsi="宋体"/>
                <w:color w:val="auto"/>
                <w:sz w:val="24"/>
                <w:lang w:val="fr-FR"/>
              </w:rPr>
              <w:t>kg/h），排放浓度为</w:t>
            </w:r>
            <w:r>
              <w:rPr>
                <w:rFonts w:hint="eastAsia" w:ascii="宋体" w:hAnsi="宋体"/>
                <w:color w:val="auto"/>
                <w:sz w:val="24"/>
              </w:rPr>
              <w:t>0.0519</w:t>
            </w:r>
            <w:r>
              <w:rPr>
                <w:rFonts w:hint="eastAsia" w:ascii="宋体" w:hAnsi="宋体"/>
                <w:color w:val="auto"/>
                <w:sz w:val="24"/>
                <w:lang w:val="fr-FR"/>
              </w:rPr>
              <w:t xml:space="preserve"> mg/m3。符合《水泥工业大气污染物超低排放标准》（DB13/2167-2020）表1中水泥制品生产大气污染物最高允许排放浓度(GB16297-1996)表2其他行业二级标准要求(颗粒物排放浓度≤120mg/m3，颗粒物排放速率≤3.5kg/h)。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w:t>
            </w:r>
            <w:r>
              <w:rPr>
                <w:rFonts w:hint="eastAsia" w:ascii="宋体" w:hAnsi="宋体"/>
                <w:color w:val="auto"/>
                <w:sz w:val="24"/>
              </w:rPr>
              <w:t>3</w:t>
            </w:r>
            <w:r>
              <w:rPr>
                <w:rFonts w:hint="eastAsia" w:ascii="宋体" w:hAnsi="宋体"/>
                <w:color w:val="auto"/>
                <w:sz w:val="24"/>
                <w:lang w:val="fr-FR"/>
              </w:rPr>
              <w:t>）</w:t>
            </w:r>
            <w:r>
              <w:rPr>
                <w:rFonts w:hint="eastAsia" w:ascii="宋体" w:hAnsi="宋体"/>
                <w:color w:val="auto"/>
                <w:sz w:val="24"/>
              </w:rPr>
              <w:t>建筑垃圾制砖</w:t>
            </w:r>
            <w:r>
              <w:rPr>
                <w:rFonts w:hint="eastAsia" w:ascii="宋体" w:hAnsi="宋体"/>
                <w:color w:val="auto"/>
                <w:sz w:val="24"/>
                <w:lang w:val="fr-FR"/>
              </w:rPr>
              <w:t>生产线废气</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1 \* GB3 </w:instrText>
            </w:r>
            <w:r>
              <w:rPr>
                <w:rFonts w:hint="eastAsia" w:ascii="宋体" w:hAnsi="宋体"/>
                <w:color w:val="auto"/>
                <w:sz w:val="24"/>
                <w:lang w:val="fr-FR"/>
              </w:rPr>
              <w:fldChar w:fldCharType="separate"/>
            </w:r>
            <w:r>
              <w:rPr>
                <w:rFonts w:hint="eastAsia" w:ascii="宋体" w:hAnsi="宋体"/>
                <w:color w:val="auto"/>
                <w:sz w:val="24"/>
                <w:lang w:val="fr-FR"/>
              </w:rPr>
              <w:t>①</w:t>
            </w:r>
            <w:r>
              <w:rPr>
                <w:rFonts w:hint="eastAsia" w:ascii="宋体" w:hAnsi="宋体"/>
                <w:color w:val="auto"/>
                <w:sz w:val="24"/>
                <w:lang w:val="fr-FR"/>
              </w:rPr>
              <w:fldChar w:fldCharType="end"/>
            </w:r>
            <w:r>
              <w:rPr>
                <w:rFonts w:hint="eastAsia" w:ascii="宋体" w:hAnsi="宋体"/>
                <w:color w:val="auto"/>
                <w:sz w:val="24"/>
              </w:rPr>
              <w:t>粉料入仓废气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w:t>
            </w:r>
            <w:r>
              <w:rPr>
                <w:rFonts w:hint="eastAsia" w:ascii="宋体" w:hAnsi="宋体"/>
                <w:color w:val="auto"/>
                <w:sz w:val="24"/>
                <w:lang w:val="fr-FR"/>
              </w:rPr>
              <w:t>根据《第一次全国污染源普查工业污染源产排污系数手册》（2010修订）水泥制品制造业工业污染源污染物产生量和排放量的核算方法，物料输送储存工序中输送1吨粉状物料约需输送气量460m³，颗粒物产生量2.09kg/t粉料。根据相关经验数据，1车粉料（约40t）进料过程约为1~2小时，按1车粉料进料过程为2小时计，水泥进料过程约为</w:t>
            </w:r>
            <w:r>
              <w:rPr>
                <w:rFonts w:hint="eastAsia" w:ascii="宋体" w:hAnsi="宋体"/>
                <w:color w:val="auto"/>
                <w:sz w:val="24"/>
              </w:rPr>
              <w:t>150</w:t>
            </w:r>
            <w:r>
              <w:rPr>
                <w:rFonts w:hint="eastAsia" w:ascii="宋体" w:hAnsi="宋体"/>
                <w:color w:val="auto"/>
                <w:sz w:val="24"/>
                <w:lang w:val="fr-FR"/>
              </w:rPr>
              <w:t>h/a，</w:t>
            </w:r>
            <w:r>
              <w:rPr>
                <w:rFonts w:hint="eastAsia" w:ascii="宋体" w:hAnsi="宋体"/>
                <w:color w:val="auto"/>
                <w:sz w:val="24"/>
              </w:rPr>
              <w:t>石粉</w:t>
            </w:r>
            <w:r>
              <w:rPr>
                <w:rFonts w:hint="eastAsia" w:ascii="宋体" w:hAnsi="宋体"/>
                <w:color w:val="auto"/>
                <w:sz w:val="24"/>
                <w:lang w:val="fr-FR"/>
              </w:rPr>
              <w:t>进料过程约为</w:t>
            </w:r>
            <w:r>
              <w:rPr>
                <w:rFonts w:hint="eastAsia" w:ascii="宋体" w:hAnsi="宋体"/>
                <w:color w:val="auto"/>
                <w:sz w:val="24"/>
              </w:rPr>
              <w:t>250</w:t>
            </w:r>
            <w:r>
              <w:rPr>
                <w:rFonts w:hint="eastAsia" w:ascii="宋体" w:hAnsi="宋体"/>
                <w:color w:val="auto"/>
                <w:sz w:val="24"/>
                <w:lang w:val="fr-FR"/>
              </w:rPr>
              <w:t>h/a。</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本项目</w:t>
            </w:r>
            <w:r>
              <w:rPr>
                <w:rFonts w:hint="eastAsia" w:ascii="宋体" w:hAnsi="宋体"/>
                <w:color w:val="auto"/>
                <w:sz w:val="24"/>
              </w:rPr>
              <w:t>建筑垃圾制砖</w:t>
            </w:r>
            <w:r>
              <w:rPr>
                <w:rFonts w:hint="eastAsia" w:ascii="宋体" w:hAnsi="宋体"/>
                <w:color w:val="auto"/>
                <w:sz w:val="24"/>
                <w:lang w:val="fr-FR"/>
              </w:rPr>
              <w:t>生产线水泥用量为</w:t>
            </w:r>
            <w:r>
              <w:rPr>
                <w:rFonts w:hint="eastAsia" w:ascii="宋体" w:hAnsi="宋体"/>
                <w:color w:val="auto"/>
                <w:sz w:val="24"/>
              </w:rPr>
              <w:t>3000</w:t>
            </w:r>
            <w:r>
              <w:rPr>
                <w:rFonts w:hint="eastAsia" w:ascii="宋体" w:hAnsi="宋体"/>
                <w:color w:val="auto"/>
                <w:sz w:val="24"/>
                <w:lang w:val="fr-FR"/>
              </w:rPr>
              <w:t>t/a，</w:t>
            </w:r>
            <w:r>
              <w:rPr>
                <w:rFonts w:hint="eastAsia" w:ascii="宋体" w:hAnsi="宋体"/>
                <w:color w:val="auto"/>
                <w:sz w:val="24"/>
              </w:rPr>
              <w:t>石</w:t>
            </w:r>
            <w:r>
              <w:rPr>
                <w:rFonts w:hint="eastAsia" w:ascii="宋体" w:hAnsi="宋体"/>
                <w:color w:val="auto"/>
                <w:sz w:val="24"/>
                <w:lang w:val="fr-FR"/>
              </w:rPr>
              <w:t>粉用量为</w:t>
            </w:r>
            <w:r>
              <w:rPr>
                <w:rFonts w:hint="eastAsia" w:ascii="宋体" w:hAnsi="宋体"/>
                <w:color w:val="auto"/>
                <w:sz w:val="24"/>
              </w:rPr>
              <w:t>50</w:t>
            </w:r>
            <w:r>
              <w:rPr>
                <w:rFonts w:hint="eastAsia" w:ascii="宋体" w:hAnsi="宋体"/>
                <w:color w:val="auto"/>
                <w:sz w:val="24"/>
                <w:lang w:val="fr-FR"/>
              </w:rPr>
              <w:t>00t/a，据此计算，水泥输送储存过程中产生的废气量为</w:t>
            </w:r>
            <w:r>
              <w:rPr>
                <w:rFonts w:hint="eastAsia" w:ascii="宋体" w:hAnsi="宋体"/>
                <w:color w:val="auto"/>
                <w:sz w:val="24"/>
              </w:rPr>
              <w:t>1.38</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m³/a，颗粒物产生浓度为</w:t>
            </w:r>
            <w:r>
              <w:rPr>
                <w:rFonts w:hint="eastAsia" w:ascii="宋体" w:hAnsi="宋体"/>
                <w:color w:val="auto"/>
                <w:sz w:val="24"/>
              </w:rPr>
              <w:t>4543</w:t>
            </w:r>
            <w:r>
              <w:rPr>
                <w:rFonts w:hint="eastAsia" w:ascii="宋体" w:hAnsi="宋体"/>
                <w:color w:val="auto"/>
                <w:sz w:val="24"/>
                <w:lang w:val="fr-FR"/>
              </w:rPr>
              <w:t>mg/m³，颗粒物产生量</w:t>
            </w:r>
            <w:r>
              <w:rPr>
                <w:rFonts w:hint="eastAsia" w:ascii="宋体" w:hAnsi="宋体"/>
                <w:color w:val="auto"/>
                <w:sz w:val="24"/>
              </w:rPr>
              <w:t>6.27</w:t>
            </w:r>
            <w:r>
              <w:rPr>
                <w:rFonts w:hint="eastAsia" w:ascii="宋体" w:hAnsi="宋体"/>
                <w:color w:val="auto"/>
                <w:sz w:val="24"/>
                <w:lang w:val="fr-FR"/>
              </w:rPr>
              <w:t>t/a，</w:t>
            </w:r>
            <w:r>
              <w:rPr>
                <w:rFonts w:hint="eastAsia" w:ascii="宋体" w:hAnsi="宋体"/>
                <w:color w:val="auto"/>
                <w:sz w:val="24"/>
              </w:rPr>
              <w:t>产生速率</w:t>
            </w:r>
            <w:r>
              <w:rPr>
                <w:rFonts w:hint="eastAsia" w:ascii="宋体" w:hAnsi="宋体"/>
                <w:color w:val="auto"/>
                <w:sz w:val="24"/>
                <w:lang w:val="fr-FR"/>
              </w:rPr>
              <w:t>为</w:t>
            </w:r>
            <w:r>
              <w:rPr>
                <w:rFonts w:hint="eastAsia" w:ascii="宋体" w:hAnsi="宋体"/>
                <w:color w:val="auto"/>
                <w:sz w:val="24"/>
              </w:rPr>
              <w:t>41.8</w:t>
            </w:r>
            <w:r>
              <w:rPr>
                <w:rFonts w:hint="eastAsia" w:ascii="宋体" w:hAnsi="宋体"/>
                <w:color w:val="auto"/>
                <w:sz w:val="24"/>
                <w:lang w:val="fr-FR"/>
              </w:rPr>
              <w:t>kg/h；</w:t>
            </w:r>
            <w:r>
              <w:rPr>
                <w:rFonts w:hint="eastAsia" w:ascii="宋体" w:hAnsi="宋体"/>
                <w:color w:val="auto"/>
                <w:sz w:val="24"/>
              </w:rPr>
              <w:t>石粉</w:t>
            </w:r>
            <w:r>
              <w:rPr>
                <w:rFonts w:hint="eastAsia" w:ascii="宋体" w:hAnsi="宋体"/>
                <w:color w:val="auto"/>
                <w:sz w:val="24"/>
                <w:lang w:val="fr-FR"/>
              </w:rPr>
              <w:t>输送储存过程中产生的废气量为</w:t>
            </w:r>
            <w:r>
              <w:rPr>
                <w:rFonts w:hint="eastAsia" w:ascii="宋体" w:hAnsi="宋体"/>
                <w:color w:val="auto"/>
                <w:sz w:val="24"/>
              </w:rPr>
              <w:t>2.3</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m³/a，颗粒物产生浓度为</w:t>
            </w:r>
            <w:r>
              <w:rPr>
                <w:rFonts w:hint="eastAsia" w:ascii="宋体" w:hAnsi="宋体"/>
                <w:color w:val="auto"/>
                <w:sz w:val="24"/>
              </w:rPr>
              <w:t>4543</w:t>
            </w:r>
            <w:r>
              <w:rPr>
                <w:rFonts w:hint="eastAsia" w:ascii="宋体" w:hAnsi="宋体"/>
                <w:color w:val="auto"/>
                <w:sz w:val="24"/>
                <w:lang w:val="fr-FR"/>
              </w:rPr>
              <w:t>mg/m³，颗粒物产生量</w:t>
            </w:r>
            <w:r>
              <w:rPr>
                <w:rFonts w:hint="eastAsia" w:ascii="宋体" w:hAnsi="宋体"/>
                <w:color w:val="auto"/>
                <w:sz w:val="24"/>
              </w:rPr>
              <w:t>10.45</w:t>
            </w:r>
            <w:r>
              <w:rPr>
                <w:rFonts w:hint="eastAsia" w:ascii="宋体" w:hAnsi="宋体"/>
                <w:color w:val="auto"/>
                <w:sz w:val="24"/>
                <w:lang w:val="fr-FR"/>
              </w:rPr>
              <w:t>t/a，</w:t>
            </w:r>
            <w:r>
              <w:rPr>
                <w:rFonts w:hint="eastAsia" w:ascii="宋体" w:hAnsi="宋体"/>
                <w:color w:val="auto"/>
                <w:sz w:val="24"/>
              </w:rPr>
              <w:t>产生速率</w:t>
            </w:r>
            <w:r>
              <w:rPr>
                <w:rFonts w:hint="eastAsia" w:ascii="宋体" w:hAnsi="宋体"/>
                <w:color w:val="auto"/>
                <w:sz w:val="24"/>
                <w:lang w:val="fr-FR"/>
              </w:rPr>
              <w:t>为</w:t>
            </w:r>
            <w:r>
              <w:rPr>
                <w:rFonts w:hint="eastAsia" w:ascii="宋体" w:hAnsi="宋体"/>
                <w:color w:val="auto"/>
                <w:sz w:val="24"/>
              </w:rPr>
              <w:t>41.8</w:t>
            </w:r>
            <w:r>
              <w:rPr>
                <w:rFonts w:hint="eastAsia" w:ascii="宋体" w:hAnsi="宋体"/>
                <w:color w:val="auto"/>
                <w:sz w:val="24"/>
                <w:lang w:val="fr-FR"/>
              </w:rPr>
              <w:t>kg/h。</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：水泥、</w:t>
            </w:r>
            <w:r>
              <w:rPr>
                <w:rFonts w:hint="eastAsia" w:ascii="宋体" w:hAnsi="宋体"/>
                <w:color w:val="auto"/>
                <w:sz w:val="24"/>
              </w:rPr>
              <w:t>石粉</w:t>
            </w:r>
            <w:r>
              <w:rPr>
                <w:rFonts w:hint="eastAsia" w:ascii="宋体" w:hAnsi="宋体"/>
                <w:color w:val="auto"/>
                <w:sz w:val="24"/>
                <w:lang w:val="fr-FR"/>
              </w:rPr>
              <w:t>均采用筒仓储存，每个筒仓顶部自带1套</w:t>
            </w:r>
            <w:r>
              <w:rPr>
                <w:rFonts w:hint="eastAsia" w:ascii="宋体" w:hAnsi="宋体"/>
                <w:color w:val="auto"/>
                <w:sz w:val="24"/>
              </w:rPr>
              <w:t>脉冲滤袋式</w:t>
            </w:r>
            <w:r>
              <w:rPr>
                <w:rFonts w:hint="eastAsia" w:ascii="宋体" w:hAnsi="宋体"/>
                <w:color w:val="auto"/>
                <w:sz w:val="24"/>
                <w:lang w:val="fr-FR"/>
              </w:rPr>
              <w:t>除尘器，本项目</w:t>
            </w:r>
            <w:r>
              <w:rPr>
                <w:rFonts w:hint="eastAsia" w:ascii="宋体" w:hAnsi="宋体"/>
                <w:color w:val="auto"/>
                <w:sz w:val="24"/>
              </w:rPr>
              <w:t>建筑垃圾制砖</w:t>
            </w:r>
            <w:r>
              <w:rPr>
                <w:rFonts w:hint="eastAsia" w:ascii="宋体" w:hAnsi="宋体"/>
                <w:color w:val="auto"/>
                <w:sz w:val="24"/>
                <w:lang w:val="fr-FR"/>
              </w:rPr>
              <w:t>生产线有</w:t>
            </w:r>
            <w:r>
              <w:rPr>
                <w:rFonts w:hint="eastAsia" w:ascii="宋体" w:hAnsi="宋体"/>
                <w:color w:val="auto"/>
                <w:sz w:val="24"/>
              </w:rPr>
              <w:t>1</w:t>
            </w:r>
            <w:r>
              <w:rPr>
                <w:rFonts w:hint="eastAsia" w:ascii="宋体" w:hAnsi="宋体"/>
                <w:color w:val="auto"/>
                <w:sz w:val="24"/>
                <w:lang w:val="fr-FR"/>
              </w:rPr>
              <w:t>个水泥筒仓、</w:t>
            </w:r>
            <w:r>
              <w:rPr>
                <w:rFonts w:hint="eastAsia" w:ascii="宋体" w:hAnsi="宋体"/>
                <w:color w:val="auto"/>
                <w:sz w:val="24"/>
              </w:rPr>
              <w:t>1</w:t>
            </w:r>
            <w:r>
              <w:rPr>
                <w:rFonts w:hint="eastAsia" w:ascii="宋体" w:hAnsi="宋体"/>
                <w:color w:val="auto"/>
                <w:sz w:val="24"/>
                <w:lang w:val="fr-FR"/>
              </w:rPr>
              <w:t>个</w:t>
            </w:r>
            <w:r>
              <w:rPr>
                <w:rFonts w:hint="eastAsia" w:ascii="宋体" w:hAnsi="宋体"/>
                <w:color w:val="auto"/>
                <w:sz w:val="24"/>
              </w:rPr>
              <w:t>石</w:t>
            </w:r>
            <w:r>
              <w:rPr>
                <w:rFonts w:hint="eastAsia" w:ascii="宋体" w:hAnsi="宋体"/>
                <w:color w:val="auto"/>
                <w:sz w:val="24"/>
                <w:lang w:val="fr-FR"/>
              </w:rPr>
              <w:t>粉筒仓，配置</w:t>
            </w:r>
            <w:r>
              <w:rPr>
                <w:rFonts w:hint="eastAsia" w:ascii="宋体" w:hAnsi="宋体"/>
                <w:color w:val="auto"/>
                <w:sz w:val="24"/>
              </w:rPr>
              <w:t>2</w:t>
            </w:r>
            <w:r>
              <w:rPr>
                <w:rFonts w:hint="eastAsia" w:ascii="宋体" w:hAnsi="宋体"/>
                <w:color w:val="auto"/>
                <w:sz w:val="24"/>
                <w:lang w:val="fr-FR"/>
              </w:rPr>
              <w:t>套脉冲滤袋式除尘器。水泥、</w:t>
            </w:r>
            <w:r>
              <w:rPr>
                <w:rFonts w:hint="eastAsia" w:ascii="宋体" w:hAnsi="宋体"/>
                <w:color w:val="auto"/>
                <w:sz w:val="24"/>
              </w:rPr>
              <w:t>石</w:t>
            </w:r>
            <w:r>
              <w:rPr>
                <w:rFonts w:hint="eastAsia" w:ascii="宋体" w:hAnsi="宋体"/>
                <w:color w:val="auto"/>
                <w:sz w:val="24"/>
                <w:lang w:val="fr-FR"/>
              </w:rPr>
              <w:t>粉通过罐车运至厂区，罐车与筒仓经软管连接，经罐车自带泵打入筒仓中，此过程中产生的含尘废气由筒仓顶部的脉冲滤袋式除尘器净化处理后由仓顶排</w:t>
            </w:r>
            <w:r>
              <w:rPr>
                <w:rFonts w:hint="eastAsia" w:ascii="宋体" w:hAnsi="宋体"/>
                <w:color w:val="auto"/>
                <w:sz w:val="24"/>
              </w:rPr>
              <w:t>放</w:t>
            </w:r>
            <w:r>
              <w:rPr>
                <w:rFonts w:hint="eastAsia" w:ascii="宋体" w:hAnsi="宋体"/>
                <w:color w:val="auto"/>
                <w:sz w:val="24"/>
                <w:lang w:val="fr-FR"/>
              </w:rPr>
              <w:t>。</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根据设计单位提供资料，</w:t>
            </w:r>
            <w:r>
              <w:rPr>
                <w:rFonts w:hint="eastAsia" w:ascii="宋体" w:hAnsi="宋体"/>
                <w:color w:val="auto"/>
                <w:sz w:val="24"/>
              </w:rPr>
              <w:t>脉冲滤袋式</w:t>
            </w:r>
            <w:r>
              <w:rPr>
                <w:rFonts w:hint="eastAsia" w:ascii="宋体" w:hAnsi="宋体"/>
                <w:color w:val="auto"/>
                <w:sz w:val="24"/>
                <w:lang w:val="fr-FR"/>
              </w:rPr>
              <w:t>除尘器设计除尘效率为99.9%，考虑到环保设备在实际运行过程中可能会受到其他因素影响，本次环评按去除率为99.8%计，则除尘后水泥入仓过程中颗粒物排放量为0.0</w:t>
            </w:r>
            <w:r>
              <w:rPr>
                <w:rFonts w:hint="eastAsia" w:ascii="宋体" w:hAnsi="宋体"/>
                <w:color w:val="auto"/>
                <w:sz w:val="24"/>
              </w:rPr>
              <w:t>1254</w:t>
            </w:r>
            <w:r>
              <w:rPr>
                <w:rFonts w:hint="eastAsia" w:ascii="宋体" w:hAnsi="宋体"/>
                <w:color w:val="auto"/>
                <w:sz w:val="24"/>
                <w:lang w:val="fr-FR"/>
              </w:rPr>
              <w:t>t/a，颗粒物</w:t>
            </w:r>
            <w:r>
              <w:rPr>
                <w:rFonts w:hint="eastAsia" w:ascii="宋体" w:hAnsi="宋体"/>
                <w:color w:val="auto"/>
                <w:sz w:val="24"/>
              </w:rPr>
              <w:t>排放</w:t>
            </w:r>
            <w:r>
              <w:rPr>
                <w:rFonts w:hint="eastAsia" w:ascii="宋体" w:hAnsi="宋体"/>
                <w:color w:val="auto"/>
                <w:sz w:val="24"/>
                <w:lang w:val="fr-FR"/>
              </w:rPr>
              <w:t>浓度为9.08</w:t>
            </w:r>
            <w:r>
              <w:rPr>
                <w:rFonts w:hint="eastAsia" w:ascii="宋体" w:hAnsi="宋体"/>
                <w:color w:val="auto"/>
                <w:sz w:val="24"/>
              </w:rPr>
              <w:t>7</w:t>
            </w:r>
            <w:r>
              <w:rPr>
                <w:rFonts w:hint="eastAsia" w:ascii="宋体" w:hAnsi="宋体"/>
                <w:color w:val="auto"/>
                <w:sz w:val="24"/>
                <w:lang w:val="fr-FR"/>
              </w:rPr>
              <w:t>mg/m³，排放速度为</w:t>
            </w:r>
            <w:r>
              <w:rPr>
                <w:rFonts w:hint="eastAsia" w:ascii="宋体" w:hAnsi="宋体"/>
                <w:color w:val="auto"/>
                <w:sz w:val="24"/>
              </w:rPr>
              <w:t>0.0836</w:t>
            </w:r>
            <w:r>
              <w:rPr>
                <w:rFonts w:hint="eastAsia" w:ascii="宋体" w:hAnsi="宋体"/>
                <w:color w:val="auto"/>
                <w:sz w:val="24"/>
                <w:lang w:val="fr-FR"/>
              </w:rPr>
              <w:t>kg/h；</w:t>
            </w:r>
            <w:r>
              <w:rPr>
                <w:rFonts w:hint="eastAsia" w:ascii="宋体" w:hAnsi="宋体"/>
                <w:color w:val="auto"/>
                <w:sz w:val="24"/>
              </w:rPr>
              <w:t>石</w:t>
            </w:r>
            <w:r>
              <w:rPr>
                <w:rFonts w:hint="eastAsia" w:ascii="宋体" w:hAnsi="宋体"/>
                <w:color w:val="auto"/>
                <w:sz w:val="24"/>
                <w:lang w:val="fr-FR"/>
              </w:rPr>
              <w:t>粉入仓过程中颗粒物排放量均为0.0</w:t>
            </w:r>
            <w:r>
              <w:rPr>
                <w:rFonts w:hint="eastAsia" w:ascii="宋体" w:hAnsi="宋体"/>
                <w:color w:val="auto"/>
                <w:sz w:val="24"/>
              </w:rPr>
              <w:t>209</w:t>
            </w:r>
            <w:r>
              <w:rPr>
                <w:rFonts w:hint="eastAsia" w:ascii="宋体" w:hAnsi="宋体"/>
                <w:color w:val="auto"/>
                <w:sz w:val="24"/>
                <w:lang w:val="fr-FR"/>
              </w:rPr>
              <w:t>t/a，颗粒物</w:t>
            </w:r>
            <w:r>
              <w:rPr>
                <w:rFonts w:hint="eastAsia" w:ascii="宋体" w:hAnsi="宋体"/>
                <w:color w:val="auto"/>
                <w:sz w:val="24"/>
              </w:rPr>
              <w:t>排放</w:t>
            </w:r>
            <w:r>
              <w:rPr>
                <w:rFonts w:hint="eastAsia" w:ascii="宋体" w:hAnsi="宋体"/>
                <w:color w:val="auto"/>
                <w:sz w:val="24"/>
                <w:lang w:val="fr-FR"/>
              </w:rPr>
              <w:t>浓度为9.08</w:t>
            </w:r>
            <w:r>
              <w:rPr>
                <w:rFonts w:hint="eastAsia" w:ascii="宋体" w:hAnsi="宋体"/>
                <w:color w:val="auto"/>
                <w:sz w:val="24"/>
              </w:rPr>
              <w:t>7</w:t>
            </w:r>
            <w:r>
              <w:rPr>
                <w:rFonts w:hint="eastAsia" w:ascii="宋体" w:hAnsi="宋体"/>
                <w:color w:val="auto"/>
                <w:sz w:val="24"/>
                <w:lang w:val="fr-FR"/>
              </w:rPr>
              <w:t>mg/m³，排放速度为</w:t>
            </w:r>
            <w:r>
              <w:rPr>
                <w:rFonts w:hint="eastAsia" w:ascii="宋体" w:hAnsi="宋体"/>
                <w:color w:val="auto"/>
                <w:sz w:val="24"/>
              </w:rPr>
              <w:t>0.0836</w:t>
            </w:r>
            <w:r>
              <w:rPr>
                <w:rFonts w:hint="eastAsia" w:ascii="宋体" w:hAnsi="宋体"/>
                <w:color w:val="auto"/>
                <w:sz w:val="24"/>
                <w:lang w:val="fr-FR"/>
              </w:rPr>
              <w:t>kg/h。符合《水泥工业大气污染物超低排放标准》（DB13/2167-2020）表1中水泥制品生产大气污染物最高允许排放浓度（颗粒物排放浓度≤10mg/m³）的要求。</w:t>
            </w:r>
          </w:p>
          <w:p>
            <w:pPr>
              <w:spacing w:line="360" w:lineRule="auto"/>
              <w:ind w:firstLine="472" w:firstLineChars="200"/>
              <w:rPr>
                <w:rFonts w:ascii="宋体" w:hAnsi="宋体"/>
                <w:color w:val="auto"/>
                <w:sz w:val="24"/>
              </w:rPr>
            </w:pPr>
            <w:r>
              <w:rPr>
                <w:rFonts w:hint="eastAsia" w:ascii="宋体" w:hAnsi="宋体"/>
                <w:color w:val="auto"/>
                <w:sz w:val="24"/>
                <w:lang w:val="fr-FR"/>
              </w:rPr>
              <w:fldChar w:fldCharType="begin"/>
            </w:r>
            <w:r>
              <w:rPr>
                <w:rFonts w:hint="eastAsia" w:ascii="宋体" w:hAnsi="宋体"/>
                <w:color w:val="auto"/>
                <w:sz w:val="24"/>
                <w:lang w:val="fr-FR"/>
              </w:rPr>
              <w:instrText xml:space="preserve"> = 2 \* GB3 </w:instrText>
            </w:r>
            <w:r>
              <w:rPr>
                <w:rFonts w:hint="eastAsia" w:ascii="宋体" w:hAnsi="宋体"/>
                <w:color w:val="auto"/>
                <w:sz w:val="24"/>
                <w:lang w:val="fr-FR"/>
              </w:rPr>
              <w:fldChar w:fldCharType="separate"/>
            </w:r>
            <w:r>
              <w:rPr>
                <w:rFonts w:hint="eastAsia" w:ascii="宋体" w:hAnsi="宋体"/>
                <w:color w:val="auto"/>
                <w:sz w:val="24"/>
                <w:lang w:val="fr-FR"/>
              </w:rPr>
              <w:t>②</w:t>
            </w:r>
            <w:r>
              <w:rPr>
                <w:rFonts w:hint="eastAsia" w:ascii="宋体" w:hAnsi="宋体"/>
                <w:color w:val="auto"/>
                <w:sz w:val="24"/>
                <w:lang w:val="fr-FR"/>
              </w:rPr>
              <w:fldChar w:fldCharType="end"/>
            </w:r>
            <w:r>
              <w:rPr>
                <w:rFonts w:hint="eastAsia" w:ascii="宋体" w:hAnsi="宋体"/>
                <w:color w:val="auto"/>
                <w:sz w:val="24"/>
              </w:rPr>
              <w:t>配料、</w:t>
            </w:r>
            <w:r>
              <w:rPr>
                <w:rFonts w:hint="eastAsia" w:ascii="宋体" w:hAnsi="宋体"/>
                <w:color w:val="auto"/>
                <w:sz w:val="24"/>
                <w:lang w:val="fr-FR"/>
              </w:rPr>
              <w:t>搅拌</w:t>
            </w:r>
            <w:r>
              <w:rPr>
                <w:rFonts w:hint="eastAsia" w:ascii="宋体" w:hAnsi="宋体"/>
                <w:color w:val="auto"/>
                <w:sz w:val="24"/>
              </w:rPr>
              <w:t>废气</w:t>
            </w:r>
          </w:p>
          <w:p>
            <w:pPr>
              <w:spacing w:line="360" w:lineRule="auto"/>
              <w:ind w:firstLine="472" w:firstLineChars="200"/>
              <w:rPr>
                <w:rFonts w:ascii="宋体" w:hAnsi="宋体"/>
                <w:color w:val="auto"/>
                <w:sz w:val="24"/>
                <w:lang w:val="fr-FR"/>
              </w:rPr>
            </w:pPr>
            <w:r>
              <w:rPr>
                <w:rFonts w:hint="eastAsia" w:ascii="宋体" w:hAnsi="宋体"/>
                <w:color w:val="auto"/>
                <w:sz w:val="24"/>
              </w:rPr>
              <w:t>污染物的产生量：</w:t>
            </w:r>
            <w:r>
              <w:rPr>
                <w:rFonts w:hint="eastAsia" w:ascii="宋体" w:hAnsi="宋体"/>
                <w:color w:val="auto"/>
                <w:sz w:val="24"/>
                <w:lang w:val="fr-FR"/>
              </w:rPr>
              <w:t>根据《第一次全国污染源普查工业污染源产排污系数手册》（2010修订）水泥制品制造业工业污染源污染物产生量和排放量的核算方法，物料混合搅拌工序中颗粒物产生量为5.75kg/t粉料，工业废气量为1419m³/t粉料。本项目</w:t>
            </w:r>
            <w:r>
              <w:rPr>
                <w:rFonts w:hint="eastAsia" w:ascii="宋体" w:hAnsi="宋体"/>
                <w:color w:val="auto"/>
                <w:sz w:val="24"/>
              </w:rPr>
              <w:t>建筑垃圾制砖</w:t>
            </w:r>
            <w:r>
              <w:rPr>
                <w:rFonts w:hint="eastAsia" w:ascii="宋体" w:hAnsi="宋体"/>
                <w:color w:val="auto"/>
                <w:sz w:val="24"/>
                <w:lang w:val="fr-FR"/>
              </w:rPr>
              <w:t>生产线粉料用量为</w:t>
            </w:r>
            <w:r>
              <w:rPr>
                <w:rFonts w:hint="eastAsia" w:ascii="宋体" w:hAnsi="宋体"/>
                <w:color w:val="auto"/>
                <w:sz w:val="24"/>
              </w:rPr>
              <w:t>20500</w:t>
            </w:r>
            <w:r>
              <w:rPr>
                <w:rFonts w:hint="eastAsia" w:ascii="宋体" w:hAnsi="宋体"/>
                <w:color w:val="auto"/>
                <w:sz w:val="24"/>
                <w:lang w:val="fr-FR"/>
              </w:rPr>
              <w:t>t/a，则</w:t>
            </w:r>
            <w:r>
              <w:rPr>
                <w:rFonts w:hint="eastAsia" w:ascii="宋体" w:hAnsi="宋体"/>
                <w:color w:val="auto"/>
                <w:sz w:val="24"/>
              </w:rPr>
              <w:t>配料、</w:t>
            </w:r>
            <w:r>
              <w:rPr>
                <w:rFonts w:hint="eastAsia" w:ascii="宋体" w:hAnsi="宋体"/>
                <w:color w:val="auto"/>
                <w:sz w:val="24"/>
                <w:lang w:val="fr-FR"/>
              </w:rPr>
              <w:t>搅拌</w:t>
            </w:r>
            <w:r>
              <w:rPr>
                <w:rFonts w:hint="eastAsia" w:ascii="宋体" w:hAnsi="宋体"/>
                <w:color w:val="auto"/>
                <w:sz w:val="24"/>
              </w:rPr>
              <w:t>工序</w:t>
            </w:r>
            <w:r>
              <w:rPr>
                <w:rFonts w:hint="eastAsia" w:ascii="宋体" w:hAnsi="宋体"/>
                <w:color w:val="auto"/>
                <w:sz w:val="24"/>
                <w:lang w:val="fr-FR"/>
              </w:rPr>
              <w:t>废气量为</w:t>
            </w:r>
            <w:r>
              <w:rPr>
                <w:rFonts w:hint="eastAsia" w:ascii="宋体" w:hAnsi="宋体"/>
                <w:color w:val="auto"/>
                <w:sz w:val="24"/>
              </w:rPr>
              <w:t>29.0895</w:t>
            </w:r>
            <w:r>
              <w:rPr>
                <w:rFonts w:hint="eastAsia" w:ascii="宋体" w:hAnsi="宋体"/>
                <w:color w:val="auto"/>
                <w:sz w:val="24"/>
                <w:lang w:val="fr-FR"/>
              </w:rPr>
              <w:t>×10</w:t>
            </w:r>
            <w:r>
              <w:rPr>
                <w:rFonts w:hint="eastAsia" w:ascii="宋体" w:hAnsi="宋体"/>
                <w:color w:val="auto"/>
                <w:sz w:val="24"/>
                <w:vertAlign w:val="superscript"/>
              </w:rPr>
              <w:t>6</w:t>
            </w:r>
            <w:r>
              <w:rPr>
                <w:rFonts w:hint="eastAsia" w:ascii="宋体" w:hAnsi="宋体"/>
                <w:color w:val="auto"/>
                <w:sz w:val="24"/>
                <w:lang w:val="fr-FR"/>
              </w:rPr>
              <w:t>m³/a（</w:t>
            </w:r>
            <w:r>
              <w:rPr>
                <w:rFonts w:hint="eastAsia" w:ascii="宋体" w:hAnsi="宋体"/>
                <w:color w:val="auto"/>
                <w:sz w:val="24"/>
              </w:rPr>
              <w:t>13985</w:t>
            </w:r>
            <w:r>
              <w:rPr>
                <w:rFonts w:hint="eastAsia" w:ascii="宋体" w:hAnsi="宋体"/>
                <w:color w:val="auto"/>
                <w:sz w:val="24"/>
                <w:lang w:val="fr-FR"/>
              </w:rPr>
              <w:t>m³/h），颗粒物产生量</w:t>
            </w:r>
            <w:r>
              <w:rPr>
                <w:rFonts w:hint="eastAsia" w:ascii="宋体" w:hAnsi="宋体"/>
                <w:color w:val="auto"/>
                <w:sz w:val="24"/>
              </w:rPr>
              <w:t>117.875</w:t>
            </w:r>
            <w:r>
              <w:rPr>
                <w:rFonts w:hint="eastAsia" w:ascii="宋体" w:hAnsi="宋体"/>
                <w:color w:val="auto"/>
                <w:sz w:val="24"/>
                <w:lang w:val="fr-FR"/>
              </w:rPr>
              <w:t>t/a，</w:t>
            </w:r>
            <w:r>
              <w:rPr>
                <w:rFonts w:hint="eastAsia" w:ascii="宋体" w:hAnsi="宋体"/>
                <w:color w:val="auto"/>
                <w:sz w:val="24"/>
              </w:rPr>
              <w:t>产生速率为56.68kg/h，</w:t>
            </w:r>
            <w:r>
              <w:rPr>
                <w:rFonts w:hint="eastAsia" w:ascii="宋体" w:hAnsi="宋体"/>
                <w:color w:val="auto"/>
                <w:sz w:val="24"/>
                <w:lang w:val="fr-FR"/>
              </w:rPr>
              <w:t>产生浓度为4052mg/m³。</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防治措施</w:t>
            </w:r>
            <w:r>
              <w:rPr>
                <w:rFonts w:hint="eastAsia" w:ascii="宋体" w:hAnsi="宋体"/>
                <w:color w:val="auto"/>
                <w:sz w:val="24"/>
              </w:rPr>
              <w:t>及污染物排放</w:t>
            </w:r>
            <w:r>
              <w:rPr>
                <w:rFonts w:hint="eastAsia" w:ascii="宋体" w:hAnsi="宋体"/>
                <w:color w:val="auto"/>
                <w:sz w:val="24"/>
                <w:lang w:val="fr-FR"/>
              </w:rPr>
              <w:t>：</w:t>
            </w:r>
            <w:r>
              <w:rPr>
                <w:rFonts w:hint="eastAsia" w:ascii="宋体" w:hAnsi="宋体"/>
                <w:color w:val="auto"/>
                <w:sz w:val="24"/>
              </w:rPr>
              <w:t>配料机四面围挡且上方设集气罩</w:t>
            </w:r>
            <w:r>
              <w:rPr>
                <w:rFonts w:hint="eastAsia" w:ascii="宋体" w:hAnsi="宋体"/>
                <w:color w:val="auto"/>
                <w:sz w:val="24"/>
                <w:lang w:val="fr-FR"/>
              </w:rPr>
              <w:t>，搅拌</w:t>
            </w:r>
            <w:r>
              <w:rPr>
                <w:rFonts w:hint="eastAsia" w:ascii="宋体" w:hAnsi="宋体"/>
                <w:color w:val="auto"/>
                <w:sz w:val="24"/>
              </w:rPr>
              <w:t>楼整体外封</w:t>
            </w:r>
            <w:r>
              <w:rPr>
                <w:rFonts w:hint="eastAsia" w:ascii="宋体" w:hAnsi="宋体"/>
                <w:color w:val="auto"/>
                <w:sz w:val="24"/>
                <w:lang w:val="fr-FR"/>
              </w:rPr>
              <w:t>。项目</w:t>
            </w:r>
            <w:r>
              <w:rPr>
                <w:rFonts w:hint="eastAsia" w:ascii="宋体" w:hAnsi="宋体"/>
                <w:color w:val="auto"/>
                <w:sz w:val="24"/>
              </w:rPr>
              <w:t>1条生产线配料、</w:t>
            </w:r>
            <w:r>
              <w:rPr>
                <w:rFonts w:hint="eastAsia" w:ascii="宋体" w:hAnsi="宋体"/>
                <w:color w:val="auto"/>
                <w:sz w:val="24"/>
                <w:lang w:val="fr-FR"/>
              </w:rPr>
              <w:t>搅拌过程产生的颗粒物经</w:t>
            </w:r>
            <w:r>
              <w:rPr>
                <w:rFonts w:hint="eastAsia" w:ascii="宋体" w:hAnsi="宋体"/>
                <w:color w:val="auto"/>
                <w:sz w:val="24"/>
              </w:rPr>
              <w:t>1</w:t>
            </w:r>
            <w:r>
              <w:rPr>
                <w:rFonts w:hint="eastAsia" w:ascii="宋体" w:hAnsi="宋体"/>
                <w:color w:val="auto"/>
                <w:sz w:val="24"/>
                <w:lang w:val="fr-FR"/>
              </w:rPr>
              <w:t>套覆膜布袋除尘器处理，处理后的废气由</w:t>
            </w:r>
            <w:r>
              <w:rPr>
                <w:rFonts w:hint="eastAsia" w:ascii="宋体" w:hAnsi="宋体"/>
                <w:color w:val="auto"/>
                <w:sz w:val="24"/>
              </w:rPr>
              <w:t>1根</w:t>
            </w:r>
            <w:r>
              <w:rPr>
                <w:rFonts w:hint="eastAsia" w:ascii="宋体" w:hAnsi="宋体"/>
                <w:color w:val="auto"/>
                <w:sz w:val="24"/>
                <w:lang w:val="fr-FR"/>
              </w:rPr>
              <w:t>15m高排气筒排放。</w:t>
            </w:r>
          </w:p>
          <w:p>
            <w:pPr>
              <w:spacing w:line="360" w:lineRule="auto"/>
              <w:ind w:firstLine="472" w:firstLineChars="200"/>
              <w:rPr>
                <w:rFonts w:ascii="宋体" w:hAnsi="宋体"/>
                <w:color w:val="auto"/>
                <w:sz w:val="24"/>
                <w:lang w:val="fr-FR"/>
              </w:rPr>
            </w:pPr>
            <w:r>
              <w:rPr>
                <w:rFonts w:hint="eastAsia" w:ascii="宋体" w:hAnsi="宋体"/>
                <w:color w:val="auto"/>
                <w:sz w:val="24"/>
                <w:lang w:val="fr-FR"/>
              </w:rPr>
              <w:t>根据设计单位提供资料，</w:t>
            </w:r>
            <w:r>
              <w:rPr>
                <w:rFonts w:hint="eastAsia" w:ascii="宋体" w:hAnsi="宋体"/>
                <w:color w:val="auto"/>
                <w:sz w:val="24"/>
              </w:rPr>
              <w:t>收集效率按照90%计算，</w:t>
            </w:r>
            <w:r>
              <w:rPr>
                <w:rFonts w:hint="eastAsia" w:ascii="宋体" w:hAnsi="宋体"/>
                <w:color w:val="auto"/>
                <w:sz w:val="24"/>
                <w:lang w:val="fr-FR"/>
              </w:rPr>
              <w:t>覆膜布袋除尘器除尘效率为99.9%，则除尘后项目</w:t>
            </w:r>
            <w:r>
              <w:rPr>
                <w:rFonts w:hint="eastAsia" w:ascii="宋体" w:hAnsi="宋体"/>
                <w:color w:val="auto"/>
                <w:sz w:val="24"/>
              </w:rPr>
              <w:t>建筑垃圾制砖</w:t>
            </w:r>
            <w:r>
              <w:rPr>
                <w:rFonts w:hint="eastAsia" w:ascii="宋体" w:hAnsi="宋体"/>
                <w:color w:val="auto"/>
                <w:sz w:val="24"/>
                <w:lang w:val="fr-FR"/>
              </w:rPr>
              <w:t>生产线</w:t>
            </w:r>
            <w:r>
              <w:rPr>
                <w:rFonts w:hint="eastAsia" w:ascii="宋体" w:hAnsi="宋体"/>
                <w:color w:val="auto"/>
                <w:sz w:val="24"/>
              </w:rPr>
              <w:t>配料、</w:t>
            </w:r>
            <w:r>
              <w:rPr>
                <w:rFonts w:hint="eastAsia" w:ascii="宋体" w:hAnsi="宋体"/>
                <w:color w:val="auto"/>
                <w:sz w:val="24"/>
                <w:lang w:val="fr-FR"/>
              </w:rPr>
              <w:t>搅拌工序颗粒物排放量</w:t>
            </w:r>
            <w:r>
              <w:rPr>
                <w:rFonts w:hint="eastAsia" w:ascii="宋体" w:hAnsi="宋体"/>
                <w:color w:val="auto"/>
                <w:sz w:val="24"/>
              </w:rPr>
              <w:t>0.106</w:t>
            </w:r>
            <w:r>
              <w:rPr>
                <w:rFonts w:hint="eastAsia" w:ascii="宋体" w:hAnsi="宋体"/>
                <w:color w:val="auto"/>
                <w:sz w:val="24"/>
                <w:lang w:val="fr-FR"/>
              </w:rPr>
              <w:t>t/a，年运行</w:t>
            </w:r>
            <w:r>
              <w:rPr>
                <w:rFonts w:hint="eastAsia" w:ascii="宋体" w:hAnsi="宋体"/>
                <w:color w:val="auto"/>
                <w:sz w:val="24"/>
              </w:rPr>
              <w:t>2080</w:t>
            </w:r>
            <w:r>
              <w:rPr>
                <w:rFonts w:hint="eastAsia" w:ascii="宋体" w:hAnsi="宋体"/>
                <w:color w:val="auto"/>
                <w:sz w:val="24"/>
                <w:lang w:val="fr-FR"/>
              </w:rPr>
              <w:t xml:space="preserve"> h/ a，排放速率为</w:t>
            </w:r>
            <w:r>
              <w:rPr>
                <w:rFonts w:hint="eastAsia" w:ascii="宋体" w:hAnsi="宋体"/>
                <w:color w:val="auto"/>
                <w:sz w:val="24"/>
              </w:rPr>
              <w:t>0.0510</w:t>
            </w:r>
            <w:r>
              <w:rPr>
                <w:rFonts w:hint="eastAsia" w:ascii="宋体" w:hAnsi="宋体"/>
                <w:color w:val="auto"/>
                <w:sz w:val="24"/>
                <w:lang w:val="fr-FR"/>
              </w:rPr>
              <w:t>kg/h，排放浓度为</w:t>
            </w:r>
            <w:r>
              <w:rPr>
                <w:rFonts w:hint="eastAsia" w:ascii="宋体" w:hAnsi="宋体"/>
                <w:color w:val="auto"/>
                <w:sz w:val="24"/>
              </w:rPr>
              <w:t>3.647</w:t>
            </w:r>
            <w:r>
              <w:rPr>
                <w:rFonts w:hint="eastAsia" w:ascii="宋体" w:hAnsi="宋体"/>
                <w:color w:val="auto"/>
                <w:sz w:val="24"/>
                <w:lang w:val="fr-FR"/>
              </w:rPr>
              <w:t>mg/m³。符合《水泥工业大气污染物超低排放标准》（DB13/2167-2020）表1中水泥制品生产大气污染物最高允许排放浓度（颗粒物排放浓度≤10mg/m³）的要求。</w:t>
            </w:r>
          </w:p>
          <w:p>
            <w:pPr>
              <w:spacing w:line="360" w:lineRule="auto"/>
              <w:ind w:firstLine="472" w:firstLineChars="200"/>
              <w:rPr>
                <w:b/>
                <w:bCs/>
                <w:color w:val="auto"/>
                <w:sz w:val="24"/>
              </w:rPr>
            </w:pPr>
            <w:r>
              <w:rPr>
                <w:rFonts w:hint="eastAsia"/>
                <w:b/>
                <w:bCs/>
                <w:color w:val="auto"/>
                <w:sz w:val="24"/>
              </w:rPr>
              <w:t>2、排放口基本情况</w:t>
            </w:r>
          </w:p>
          <w:p>
            <w:pPr>
              <w:spacing w:line="360" w:lineRule="auto"/>
              <w:ind w:firstLine="472" w:firstLineChars="200"/>
              <w:rPr>
                <w:color w:val="auto"/>
              </w:rPr>
            </w:pPr>
            <w:r>
              <w:rPr>
                <w:rFonts w:hint="eastAsia" w:hAnsi="宋体"/>
                <w:color w:val="auto"/>
                <w:sz w:val="24"/>
                <w:szCs w:val="24"/>
              </w:rPr>
              <w:t>项目排放口基本情况见下表26</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表26 排放口基本情况表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669"/>
              <w:gridCol w:w="2806"/>
              <w:gridCol w:w="1512"/>
              <w:gridCol w:w="1817"/>
              <w:gridCol w:w="1375"/>
              <w:gridCol w:w="17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4" w:type="pct"/>
                  <w:vAlign w:val="center"/>
                </w:tcPr>
                <w:p>
                  <w:pPr>
                    <w:adjustRightInd w:val="0"/>
                    <w:snapToGrid w:val="0"/>
                    <w:jc w:val="center"/>
                    <w:rPr>
                      <w:color w:val="auto"/>
                      <w:szCs w:val="21"/>
                    </w:rPr>
                  </w:pPr>
                  <w:r>
                    <w:rPr>
                      <w:color w:val="auto"/>
                      <w:szCs w:val="21"/>
                    </w:rPr>
                    <w:t>编号</w:t>
                  </w:r>
                </w:p>
              </w:tc>
              <w:tc>
                <w:tcPr>
                  <w:tcW w:w="1015" w:type="pct"/>
                  <w:vAlign w:val="center"/>
                </w:tcPr>
                <w:p>
                  <w:pPr>
                    <w:adjustRightInd w:val="0"/>
                    <w:snapToGrid w:val="0"/>
                    <w:jc w:val="center"/>
                    <w:rPr>
                      <w:color w:val="auto"/>
                      <w:szCs w:val="21"/>
                    </w:rPr>
                  </w:pPr>
                  <w:r>
                    <w:rPr>
                      <w:color w:val="auto"/>
                      <w:szCs w:val="21"/>
                    </w:rPr>
                    <w:t>污染源</w:t>
                  </w:r>
                </w:p>
              </w:tc>
              <w:tc>
                <w:tcPr>
                  <w:tcW w:w="1067" w:type="pct"/>
                  <w:vAlign w:val="center"/>
                </w:tcPr>
                <w:p>
                  <w:pPr>
                    <w:adjustRightInd w:val="0"/>
                    <w:snapToGrid w:val="0"/>
                    <w:jc w:val="center"/>
                    <w:rPr>
                      <w:color w:val="auto"/>
                      <w:szCs w:val="21"/>
                    </w:rPr>
                  </w:pPr>
                  <w:r>
                    <w:rPr>
                      <w:color w:val="auto"/>
                      <w:szCs w:val="21"/>
                    </w:rPr>
                    <w:t>坐标</w:t>
                  </w:r>
                </w:p>
              </w:tc>
              <w:tc>
                <w:tcPr>
                  <w:tcW w:w="575" w:type="pct"/>
                  <w:vAlign w:val="center"/>
                </w:tcPr>
                <w:p>
                  <w:pPr>
                    <w:adjustRightInd w:val="0"/>
                    <w:snapToGrid w:val="0"/>
                    <w:jc w:val="center"/>
                    <w:rPr>
                      <w:color w:val="auto"/>
                      <w:szCs w:val="21"/>
                    </w:rPr>
                  </w:pPr>
                  <w:r>
                    <w:rPr>
                      <w:color w:val="auto"/>
                      <w:szCs w:val="21"/>
                    </w:rPr>
                    <w:t>排气筒高度/m</w:t>
                  </w:r>
                </w:p>
              </w:tc>
              <w:tc>
                <w:tcPr>
                  <w:tcW w:w="691" w:type="pct"/>
                  <w:vAlign w:val="center"/>
                </w:tcPr>
                <w:p>
                  <w:pPr>
                    <w:adjustRightInd w:val="0"/>
                    <w:snapToGrid w:val="0"/>
                    <w:jc w:val="center"/>
                    <w:rPr>
                      <w:color w:val="auto"/>
                      <w:szCs w:val="21"/>
                    </w:rPr>
                  </w:pPr>
                  <w:r>
                    <w:rPr>
                      <w:color w:val="auto"/>
                      <w:szCs w:val="21"/>
                    </w:rPr>
                    <w:t>排气筒出口内径/m</w:t>
                  </w:r>
                </w:p>
              </w:tc>
              <w:tc>
                <w:tcPr>
                  <w:tcW w:w="523" w:type="pct"/>
                  <w:vAlign w:val="center"/>
                </w:tcPr>
                <w:p>
                  <w:pPr>
                    <w:adjustRightInd w:val="0"/>
                    <w:snapToGrid w:val="0"/>
                    <w:jc w:val="center"/>
                    <w:rPr>
                      <w:color w:val="auto"/>
                      <w:szCs w:val="21"/>
                    </w:rPr>
                  </w:pPr>
                  <w:r>
                    <w:rPr>
                      <w:color w:val="auto"/>
                      <w:szCs w:val="21"/>
                    </w:rPr>
                    <w:t>烟气温度/℃</w:t>
                  </w:r>
                </w:p>
              </w:tc>
              <w:tc>
                <w:tcPr>
                  <w:tcW w:w="664" w:type="pct"/>
                  <w:vAlign w:val="center"/>
                </w:tcPr>
                <w:p>
                  <w:pPr>
                    <w:adjustRightInd w:val="0"/>
                    <w:snapToGrid w:val="0"/>
                    <w:jc w:val="center"/>
                    <w:rPr>
                      <w:color w:val="auto"/>
                      <w:szCs w:val="21"/>
                    </w:rPr>
                  </w:pPr>
                  <w:r>
                    <w:rPr>
                      <w:color w:val="auto"/>
                      <w:szCs w:val="21"/>
                    </w:rPr>
                    <w:t>年排放小时数/h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DA001</w:t>
                  </w:r>
                </w:p>
              </w:tc>
              <w:tc>
                <w:tcPr>
                  <w:tcW w:w="1015" w:type="pct"/>
                  <w:vAlign w:val="center"/>
                </w:tcPr>
                <w:p>
                  <w:pPr>
                    <w:adjustRightInd w:val="0"/>
                    <w:snapToGrid w:val="0"/>
                    <w:jc w:val="center"/>
                    <w:rPr>
                      <w:color w:val="auto"/>
                      <w:szCs w:val="21"/>
                    </w:rPr>
                  </w:pPr>
                  <w:r>
                    <w:rPr>
                      <w:color w:val="auto"/>
                      <w:szCs w:val="21"/>
                    </w:rPr>
                    <w:t>给料破碎、筛分工序排气筒</w:t>
                  </w:r>
                </w:p>
              </w:tc>
              <w:tc>
                <w:tcPr>
                  <w:tcW w:w="1067" w:type="pct"/>
                  <w:vAlign w:val="center"/>
                </w:tcPr>
                <w:p>
                  <w:pPr>
                    <w:adjustRightInd w:val="0"/>
                    <w:snapToGrid w:val="0"/>
                    <w:jc w:val="center"/>
                    <w:rPr>
                      <w:color w:val="auto"/>
                      <w:szCs w:val="21"/>
                    </w:rPr>
                  </w:pPr>
                  <w:r>
                    <w:rPr>
                      <w:color w:val="auto"/>
                      <w:szCs w:val="21"/>
                    </w:rPr>
                    <w:t>E:114°47′37.930″</w:t>
                  </w:r>
                </w:p>
                <w:p>
                  <w:pPr>
                    <w:adjustRightInd w:val="0"/>
                    <w:snapToGrid w:val="0"/>
                    <w:jc w:val="center"/>
                    <w:rPr>
                      <w:color w:val="auto"/>
                      <w:szCs w:val="21"/>
                    </w:rPr>
                  </w:pPr>
                  <w:r>
                    <w:rPr>
                      <w:color w:val="auto"/>
                      <w:szCs w:val="21"/>
                    </w:rPr>
                    <w:t xml:space="preserve"> N:36°14′13.971″</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color w:val="auto"/>
                      <w:szCs w:val="21"/>
                    </w:rPr>
                    <w:t>0.5</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Merge w:val="restart"/>
                  <w:vAlign w:val="center"/>
                </w:tcPr>
                <w:p>
                  <w:pPr>
                    <w:adjustRightInd w:val="0"/>
                    <w:snapToGrid w:val="0"/>
                    <w:jc w:val="center"/>
                    <w:rPr>
                      <w:color w:val="auto"/>
                      <w:szCs w:val="21"/>
                    </w:rPr>
                  </w:pPr>
                  <w:r>
                    <w:rPr>
                      <w:color w:val="auto"/>
                      <w:szCs w:val="21"/>
                    </w:rPr>
                    <w:t>DA002</w:t>
                  </w:r>
                </w:p>
              </w:tc>
              <w:tc>
                <w:tcPr>
                  <w:tcW w:w="1015" w:type="pct"/>
                  <w:vMerge w:val="restart"/>
                  <w:vAlign w:val="center"/>
                </w:tcPr>
                <w:p>
                  <w:pPr>
                    <w:adjustRightInd w:val="0"/>
                    <w:snapToGrid w:val="0"/>
                    <w:jc w:val="center"/>
                    <w:rPr>
                      <w:color w:val="auto"/>
                      <w:szCs w:val="21"/>
                    </w:rPr>
                  </w:pPr>
                  <w:r>
                    <w:rPr>
                      <w:color w:val="auto"/>
                      <w:szCs w:val="21"/>
                    </w:rPr>
                    <w:t>水泥筒仓排气筒</w:t>
                  </w:r>
                </w:p>
              </w:tc>
              <w:tc>
                <w:tcPr>
                  <w:tcW w:w="1067" w:type="pct"/>
                  <w:vMerge w:val="restart"/>
                  <w:vAlign w:val="center"/>
                </w:tcPr>
                <w:p>
                  <w:pPr>
                    <w:adjustRightInd w:val="0"/>
                    <w:snapToGrid w:val="0"/>
                    <w:jc w:val="center"/>
                    <w:rPr>
                      <w:color w:val="auto"/>
                      <w:szCs w:val="21"/>
                    </w:rPr>
                  </w:pPr>
                  <w:r>
                    <w:rPr>
                      <w:color w:val="auto"/>
                      <w:szCs w:val="21"/>
                    </w:rPr>
                    <w:t>E:114°47′40.218″ N:36°14′15.241″</w:t>
                  </w:r>
                </w:p>
              </w:tc>
              <w:tc>
                <w:tcPr>
                  <w:tcW w:w="575" w:type="pct"/>
                  <w:vMerge w:val="restart"/>
                  <w:vAlign w:val="center"/>
                </w:tcPr>
                <w:p>
                  <w:pPr>
                    <w:adjustRightInd w:val="0"/>
                    <w:snapToGrid w:val="0"/>
                    <w:jc w:val="center"/>
                    <w:rPr>
                      <w:color w:val="auto"/>
                      <w:szCs w:val="21"/>
                    </w:rPr>
                  </w:pPr>
                  <w:r>
                    <w:rPr>
                      <w:color w:val="auto"/>
                      <w:szCs w:val="21"/>
                    </w:rPr>
                    <w:t>15</w:t>
                  </w:r>
                </w:p>
              </w:tc>
              <w:tc>
                <w:tcPr>
                  <w:tcW w:w="691" w:type="pct"/>
                  <w:vMerge w:val="restart"/>
                  <w:vAlign w:val="center"/>
                </w:tcPr>
                <w:p>
                  <w:pPr>
                    <w:adjustRightInd w:val="0"/>
                    <w:snapToGrid w:val="0"/>
                    <w:jc w:val="center"/>
                    <w:rPr>
                      <w:color w:val="auto"/>
                      <w:szCs w:val="21"/>
                    </w:rPr>
                  </w:pPr>
                  <w:r>
                    <w:rPr>
                      <w:rFonts w:hint="eastAsia"/>
                      <w:color w:val="auto"/>
                      <w:szCs w:val="21"/>
                    </w:rPr>
                    <w:t>0.3</w:t>
                  </w:r>
                </w:p>
              </w:tc>
              <w:tc>
                <w:tcPr>
                  <w:tcW w:w="523" w:type="pct"/>
                  <w:vMerge w:val="restart"/>
                  <w:vAlign w:val="center"/>
                </w:tcPr>
                <w:p>
                  <w:pPr>
                    <w:adjustRightInd w:val="0"/>
                    <w:snapToGrid w:val="0"/>
                    <w:jc w:val="center"/>
                    <w:rPr>
                      <w:color w:val="auto"/>
                      <w:szCs w:val="21"/>
                    </w:rPr>
                  </w:pPr>
                  <w:r>
                    <w:rPr>
                      <w:color w:val="auto"/>
                      <w:szCs w:val="21"/>
                    </w:rPr>
                    <w:t>20</w:t>
                  </w:r>
                </w:p>
              </w:tc>
              <w:tc>
                <w:tcPr>
                  <w:tcW w:w="664" w:type="pct"/>
                  <w:vMerge w:val="restar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64" w:type="pct"/>
                  <w:vMerge w:val="continue"/>
                  <w:vAlign w:val="center"/>
                </w:tcPr>
                <w:p>
                  <w:pPr>
                    <w:adjustRightInd w:val="0"/>
                    <w:snapToGrid w:val="0"/>
                    <w:jc w:val="center"/>
                    <w:rPr>
                      <w:color w:val="auto"/>
                      <w:szCs w:val="21"/>
                    </w:rPr>
                  </w:pPr>
                </w:p>
              </w:tc>
              <w:tc>
                <w:tcPr>
                  <w:tcW w:w="1015" w:type="pct"/>
                  <w:vMerge w:val="continue"/>
                  <w:vAlign w:val="center"/>
                </w:tcPr>
                <w:p>
                  <w:pPr>
                    <w:adjustRightInd w:val="0"/>
                    <w:snapToGrid w:val="0"/>
                    <w:jc w:val="center"/>
                    <w:rPr>
                      <w:color w:val="auto"/>
                      <w:szCs w:val="21"/>
                    </w:rPr>
                  </w:pPr>
                </w:p>
              </w:tc>
              <w:tc>
                <w:tcPr>
                  <w:tcW w:w="1067" w:type="pct"/>
                  <w:vMerge w:val="continue"/>
                  <w:vAlign w:val="center"/>
                </w:tcPr>
                <w:p>
                  <w:pPr>
                    <w:adjustRightInd w:val="0"/>
                    <w:snapToGrid w:val="0"/>
                    <w:jc w:val="center"/>
                    <w:rPr>
                      <w:color w:val="auto"/>
                      <w:szCs w:val="21"/>
                    </w:rPr>
                  </w:pPr>
                </w:p>
              </w:tc>
              <w:tc>
                <w:tcPr>
                  <w:tcW w:w="575" w:type="pct"/>
                  <w:vMerge w:val="continue"/>
                  <w:vAlign w:val="center"/>
                </w:tcPr>
                <w:p>
                  <w:pPr>
                    <w:adjustRightInd w:val="0"/>
                    <w:snapToGrid w:val="0"/>
                    <w:jc w:val="center"/>
                    <w:rPr>
                      <w:color w:val="auto"/>
                      <w:szCs w:val="21"/>
                    </w:rPr>
                  </w:pPr>
                </w:p>
              </w:tc>
              <w:tc>
                <w:tcPr>
                  <w:tcW w:w="691" w:type="pct"/>
                  <w:vMerge w:val="continue"/>
                  <w:vAlign w:val="center"/>
                </w:tcPr>
                <w:p>
                  <w:pPr>
                    <w:adjustRightInd w:val="0"/>
                    <w:snapToGrid w:val="0"/>
                    <w:jc w:val="center"/>
                    <w:rPr>
                      <w:color w:val="auto"/>
                      <w:szCs w:val="21"/>
                    </w:rPr>
                  </w:pPr>
                </w:p>
              </w:tc>
              <w:tc>
                <w:tcPr>
                  <w:tcW w:w="523" w:type="pct"/>
                  <w:vMerge w:val="continue"/>
                  <w:vAlign w:val="center"/>
                </w:tcPr>
                <w:p>
                  <w:pPr>
                    <w:adjustRightInd w:val="0"/>
                    <w:snapToGrid w:val="0"/>
                    <w:jc w:val="center"/>
                    <w:rPr>
                      <w:color w:val="auto"/>
                      <w:szCs w:val="21"/>
                    </w:rPr>
                  </w:pPr>
                </w:p>
              </w:tc>
              <w:tc>
                <w:tcPr>
                  <w:tcW w:w="664"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w:t>
                  </w:r>
                  <w:r>
                    <w:rPr>
                      <w:rFonts w:hint="eastAsia"/>
                      <w:color w:val="auto"/>
                      <w:szCs w:val="21"/>
                    </w:rPr>
                    <w:t>3</w:t>
                  </w:r>
                </w:p>
              </w:tc>
              <w:tc>
                <w:tcPr>
                  <w:tcW w:w="1015" w:type="pct"/>
                  <w:vAlign w:val="center"/>
                </w:tcPr>
                <w:p>
                  <w:pPr>
                    <w:adjustRightInd w:val="0"/>
                    <w:snapToGrid w:val="0"/>
                    <w:jc w:val="center"/>
                    <w:rPr>
                      <w:color w:val="auto"/>
                      <w:szCs w:val="21"/>
                    </w:rPr>
                  </w:pPr>
                  <w:r>
                    <w:rPr>
                      <w:color w:val="auto"/>
                      <w:szCs w:val="21"/>
                    </w:rPr>
                    <w:t>石粉筒仓</w:t>
                  </w:r>
                  <w:r>
                    <w:rPr>
                      <w:rFonts w:hint="eastAsia"/>
                      <w:color w:val="auto"/>
                      <w:szCs w:val="21"/>
                    </w:rPr>
                    <w:t>排气筒</w:t>
                  </w:r>
                </w:p>
              </w:tc>
              <w:tc>
                <w:tcPr>
                  <w:tcW w:w="1067" w:type="pct"/>
                  <w:vAlign w:val="center"/>
                </w:tcPr>
                <w:p>
                  <w:pPr>
                    <w:adjustRightInd w:val="0"/>
                    <w:snapToGrid w:val="0"/>
                    <w:jc w:val="center"/>
                    <w:rPr>
                      <w:color w:val="auto"/>
                      <w:szCs w:val="21"/>
                    </w:rPr>
                  </w:pPr>
                  <w:r>
                    <w:rPr>
                      <w:color w:val="auto"/>
                      <w:szCs w:val="21"/>
                    </w:rPr>
                    <w:t>E:114°47′40.2</w:t>
                  </w:r>
                  <w:r>
                    <w:rPr>
                      <w:rFonts w:hint="eastAsia"/>
                      <w:color w:val="auto"/>
                      <w:szCs w:val="21"/>
                    </w:rPr>
                    <w:t>10</w:t>
                  </w:r>
                  <w:r>
                    <w:rPr>
                      <w:color w:val="auto"/>
                      <w:szCs w:val="21"/>
                    </w:rPr>
                    <w:t>″ N:36°14′15.2</w:t>
                  </w:r>
                  <w:r>
                    <w:rPr>
                      <w:rFonts w:hint="eastAsia"/>
                      <w:color w:val="auto"/>
                      <w:szCs w:val="21"/>
                    </w:rPr>
                    <w:t>32</w:t>
                  </w:r>
                  <w:r>
                    <w:rPr>
                      <w:color w:val="auto"/>
                      <w:szCs w:val="21"/>
                    </w:rPr>
                    <w:t>″</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rFonts w:hint="eastAsia"/>
                      <w:color w:val="auto"/>
                      <w:szCs w:val="21"/>
                    </w:rPr>
                    <w:t>0.3</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4" w:type="pct"/>
                  <w:vAlign w:val="center"/>
                </w:tcPr>
                <w:p>
                  <w:pPr>
                    <w:adjustRightInd w:val="0"/>
                    <w:snapToGrid w:val="0"/>
                    <w:jc w:val="center"/>
                    <w:rPr>
                      <w:color w:val="auto"/>
                      <w:szCs w:val="21"/>
                    </w:rPr>
                  </w:pPr>
                  <w:r>
                    <w:rPr>
                      <w:color w:val="auto"/>
                      <w:szCs w:val="21"/>
                    </w:rPr>
                    <w:t>DA00</w:t>
                  </w:r>
                  <w:r>
                    <w:rPr>
                      <w:rFonts w:hint="eastAsia"/>
                      <w:color w:val="auto"/>
                      <w:szCs w:val="21"/>
                    </w:rPr>
                    <w:t>4</w:t>
                  </w:r>
                </w:p>
              </w:tc>
              <w:tc>
                <w:tcPr>
                  <w:tcW w:w="1015" w:type="pct"/>
                  <w:vAlign w:val="center"/>
                </w:tcPr>
                <w:p>
                  <w:pPr>
                    <w:adjustRightInd w:val="0"/>
                    <w:snapToGrid w:val="0"/>
                    <w:jc w:val="center"/>
                    <w:rPr>
                      <w:color w:val="auto"/>
                      <w:szCs w:val="21"/>
                    </w:rPr>
                  </w:pPr>
                  <w:r>
                    <w:rPr>
                      <w:color w:val="auto"/>
                      <w:szCs w:val="21"/>
                    </w:rPr>
                    <w:t>配料搅拌工序排气筒</w:t>
                  </w:r>
                </w:p>
              </w:tc>
              <w:tc>
                <w:tcPr>
                  <w:tcW w:w="1067" w:type="pct"/>
                  <w:vAlign w:val="center"/>
                </w:tcPr>
                <w:p>
                  <w:pPr>
                    <w:adjustRightInd w:val="0"/>
                    <w:snapToGrid w:val="0"/>
                    <w:jc w:val="center"/>
                    <w:rPr>
                      <w:color w:val="auto"/>
                      <w:szCs w:val="21"/>
                    </w:rPr>
                  </w:pPr>
                  <w:r>
                    <w:rPr>
                      <w:color w:val="auto"/>
                      <w:szCs w:val="21"/>
                    </w:rPr>
                    <w:t>E:114°47′39.132″ N:36°14′15.183″</w:t>
                  </w:r>
                </w:p>
              </w:tc>
              <w:tc>
                <w:tcPr>
                  <w:tcW w:w="575" w:type="pct"/>
                  <w:vAlign w:val="center"/>
                </w:tcPr>
                <w:p>
                  <w:pPr>
                    <w:adjustRightInd w:val="0"/>
                    <w:snapToGrid w:val="0"/>
                    <w:jc w:val="center"/>
                    <w:rPr>
                      <w:color w:val="auto"/>
                      <w:szCs w:val="21"/>
                    </w:rPr>
                  </w:pPr>
                  <w:r>
                    <w:rPr>
                      <w:color w:val="auto"/>
                      <w:szCs w:val="21"/>
                    </w:rPr>
                    <w:t>15</w:t>
                  </w:r>
                </w:p>
              </w:tc>
              <w:tc>
                <w:tcPr>
                  <w:tcW w:w="691" w:type="pct"/>
                  <w:vAlign w:val="center"/>
                </w:tcPr>
                <w:p>
                  <w:pPr>
                    <w:adjustRightInd w:val="0"/>
                    <w:snapToGrid w:val="0"/>
                    <w:jc w:val="center"/>
                    <w:rPr>
                      <w:color w:val="auto"/>
                      <w:szCs w:val="21"/>
                    </w:rPr>
                  </w:pPr>
                  <w:r>
                    <w:rPr>
                      <w:color w:val="auto"/>
                      <w:szCs w:val="21"/>
                    </w:rPr>
                    <w:t>0.5</w:t>
                  </w:r>
                </w:p>
              </w:tc>
              <w:tc>
                <w:tcPr>
                  <w:tcW w:w="523" w:type="pct"/>
                  <w:vAlign w:val="center"/>
                </w:tcPr>
                <w:p>
                  <w:pPr>
                    <w:adjustRightInd w:val="0"/>
                    <w:snapToGrid w:val="0"/>
                    <w:jc w:val="center"/>
                    <w:rPr>
                      <w:color w:val="auto"/>
                      <w:szCs w:val="21"/>
                    </w:rPr>
                  </w:pPr>
                  <w:r>
                    <w:rPr>
                      <w:color w:val="auto"/>
                      <w:szCs w:val="21"/>
                    </w:rPr>
                    <w:t>20</w:t>
                  </w:r>
                </w:p>
              </w:tc>
              <w:tc>
                <w:tcPr>
                  <w:tcW w:w="664" w:type="pct"/>
                  <w:vAlign w:val="center"/>
                </w:tcPr>
                <w:p>
                  <w:pPr>
                    <w:adjustRightInd w:val="0"/>
                    <w:snapToGrid w:val="0"/>
                    <w:jc w:val="center"/>
                    <w:rPr>
                      <w:color w:val="auto"/>
                      <w:szCs w:val="21"/>
                    </w:rPr>
                  </w:pPr>
                  <w:r>
                    <w:rPr>
                      <w:color w:val="auto"/>
                      <w:szCs w:val="21"/>
                    </w:rPr>
                    <w:t>2080</w:t>
                  </w:r>
                </w:p>
              </w:tc>
            </w:tr>
          </w:tbl>
          <w:p>
            <w:pPr>
              <w:numPr>
                <w:ilvl w:val="0"/>
                <w:numId w:val="3"/>
              </w:numPr>
              <w:spacing w:line="360" w:lineRule="auto"/>
              <w:ind w:firstLine="472" w:firstLineChars="200"/>
              <w:rPr>
                <w:rFonts w:ascii="宋体" w:hAnsi="宋体"/>
                <w:b/>
                <w:bCs/>
                <w:color w:val="auto"/>
                <w:sz w:val="24"/>
              </w:rPr>
            </w:pPr>
            <w:r>
              <w:rPr>
                <w:rFonts w:ascii="宋体" w:hAnsi="宋体"/>
                <w:b/>
                <w:bCs/>
                <w:color w:val="auto"/>
                <w:sz w:val="24"/>
                <w:lang w:val="fr-FR"/>
              </w:rPr>
              <w:t>监测</w:t>
            </w:r>
            <w:r>
              <w:rPr>
                <w:rFonts w:hint="eastAsia" w:ascii="宋体" w:hAnsi="宋体"/>
                <w:b/>
                <w:bCs/>
                <w:color w:val="auto"/>
                <w:sz w:val="24"/>
              </w:rPr>
              <w:t>要求：</w:t>
            </w:r>
          </w:p>
          <w:p>
            <w:pPr>
              <w:spacing w:line="360" w:lineRule="auto"/>
              <w:ind w:firstLine="472" w:firstLineChars="200"/>
              <w:rPr>
                <w:rFonts w:ascii="宋体" w:hAnsi="宋体"/>
                <w:color w:val="auto"/>
                <w:sz w:val="24"/>
                <w:lang w:val="fr-FR"/>
              </w:rPr>
            </w:pPr>
            <w:r>
              <w:rPr>
                <w:rFonts w:ascii="宋体" w:hAnsi="宋体"/>
                <w:color w:val="auto"/>
                <w:sz w:val="24"/>
                <w:lang w:val="fr-FR"/>
              </w:rPr>
              <w:t>环境监测是环境保护的基础，是进行污染治理和监督管理的依据，根据《</w:t>
            </w:r>
            <w:r>
              <w:rPr>
                <w:rFonts w:hint="eastAsia" w:ascii="宋体" w:hAnsi="宋体"/>
                <w:color w:val="auto"/>
                <w:sz w:val="24"/>
              </w:rPr>
              <w:t>排污许可证申请与核发技术规范  总则</w:t>
            </w:r>
            <w:r>
              <w:rPr>
                <w:rFonts w:ascii="宋体" w:hAnsi="宋体"/>
                <w:color w:val="auto"/>
                <w:sz w:val="24"/>
                <w:lang w:val="fr-FR"/>
              </w:rPr>
              <w:t>》</w:t>
            </w:r>
            <w:r>
              <w:rPr>
                <w:rFonts w:hint="eastAsia" w:ascii="宋体" w:hAnsi="宋体"/>
                <w:color w:val="auto"/>
                <w:sz w:val="24"/>
                <w:lang w:val="fr-FR"/>
              </w:rPr>
              <w:t>（</w:t>
            </w:r>
            <w:r>
              <w:rPr>
                <w:rFonts w:hint="eastAsia" w:ascii="宋体" w:hAnsi="宋体"/>
                <w:color w:val="auto"/>
                <w:sz w:val="24"/>
              </w:rPr>
              <w:t>HJ942-2018</w:t>
            </w:r>
            <w:r>
              <w:rPr>
                <w:rFonts w:hint="eastAsia" w:ascii="宋体" w:hAnsi="宋体"/>
                <w:color w:val="auto"/>
                <w:sz w:val="24"/>
                <w:lang w:val="fr-FR"/>
              </w:rPr>
              <w:t>）、</w:t>
            </w:r>
            <w:r>
              <w:rPr>
                <w:rFonts w:ascii="宋体" w:hAnsi="宋体"/>
                <w:color w:val="auto"/>
                <w:sz w:val="24"/>
                <w:lang w:val="fr-FR"/>
              </w:rPr>
              <w:t>《</w:t>
            </w:r>
            <w:r>
              <w:rPr>
                <w:rFonts w:hint="eastAsia" w:ascii="宋体" w:hAnsi="宋体"/>
                <w:color w:val="auto"/>
                <w:sz w:val="24"/>
              </w:rPr>
              <w:t>排污单位自行监测技术指南  总则</w:t>
            </w:r>
            <w:r>
              <w:rPr>
                <w:rFonts w:ascii="宋体" w:hAnsi="宋体"/>
                <w:color w:val="auto"/>
                <w:sz w:val="24"/>
                <w:lang w:val="fr-FR"/>
              </w:rPr>
              <w:t>》</w:t>
            </w:r>
            <w:r>
              <w:rPr>
                <w:rFonts w:hint="eastAsia" w:ascii="宋体" w:hAnsi="宋体"/>
                <w:color w:val="auto"/>
                <w:sz w:val="24"/>
                <w:lang w:val="fr-FR"/>
              </w:rPr>
              <w:t>（</w:t>
            </w:r>
            <w:r>
              <w:rPr>
                <w:rFonts w:hint="eastAsia" w:ascii="宋体" w:hAnsi="宋体"/>
                <w:color w:val="auto"/>
                <w:sz w:val="24"/>
              </w:rPr>
              <w:t>HJ819-2017</w:t>
            </w:r>
            <w:r>
              <w:rPr>
                <w:rFonts w:hint="eastAsia" w:ascii="宋体" w:hAnsi="宋体"/>
                <w:color w:val="auto"/>
                <w:sz w:val="24"/>
                <w:lang w:val="fr-FR"/>
              </w:rPr>
              <w:t>）</w:t>
            </w:r>
            <w:r>
              <w:rPr>
                <w:rFonts w:ascii="宋体" w:hAnsi="宋体"/>
                <w:color w:val="auto"/>
                <w:sz w:val="24"/>
                <w:lang w:val="fr-FR"/>
              </w:rPr>
              <w:t>要求和本项目污染物排放情况，</w:t>
            </w:r>
            <w:r>
              <w:rPr>
                <w:rFonts w:ascii="宋体" w:hAnsi="宋体"/>
                <w:color w:val="auto"/>
                <w:sz w:val="24"/>
              </w:rPr>
              <w:t>废气</w:t>
            </w:r>
            <w:r>
              <w:rPr>
                <w:rFonts w:ascii="宋体" w:hAnsi="宋体"/>
                <w:color w:val="auto"/>
                <w:sz w:val="24"/>
                <w:lang w:val="fr-FR"/>
              </w:rPr>
              <w:t>的监测可委托当地有资质单位定期进行监测。根据</w:t>
            </w:r>
            <w:r>
              <w:rPr>
                <w:rFonts w:hint="eastAsia" w:ascii="宋体" w:hAnsi="宋体"/>
                <w:color w:val="auto"/>
                <w:sz w:val="24"/>
              </w:rPr>
              <w:t>本</w:t>
            </w:r>
            <w:r>
              <w:rPr>
                <w:rFonts w:ascii="宋体" w:hAnsi="宋体"/>
                <w:color w:val="auto"/>
                <w:sz w:val="24"/>
                <w:lang w:val="fr-FR"/>
              </w:rPr>
              <w:t>项目运行特征和污染物排放特征，制定以下监测方案，污染源监测因子、监测频率及取样位置见表</w:t>
            </w:r>
            <w:r>
              <w:rPr>
                <w:rFonts w:hint="eastAsia" w:ascii="宋体" w:hAnsi="宋体"/>
                <w:color w:val="auto"/>
                <w:sz w:val="24"/>
              </w:rPr>
              <w:t>2</w:t>
            </w:r>
            <w:r>
              <w:rPr>
                <w:rFonts w:ascii="宋体" w:hAnsi="宋体"/>
                <w:color w:val="auto"/>
                <w:sz w:val="24"/>
              </w:rPr>
              <w:t>7</w:t>
            </w:r>
            <w:r>
              <w:rPr>
                <w:rFonts w:ascii="宋体" w:hAnsi="宋体"/>
                <w:color w:val="auto"/>
                <w:sz w:val="24"/>
                <w:lang w:val="fr-FR"/>
              </w:rPr>
              <w:t>。</w:t>
            </w:r>
          </w:p>
          <w:p>
            <w:pPr>
              <w:spacing w:line="460" w:lineRule="exact"/>
              <w:jc w:val="center"/>
              <w:rPr>
                <w:rFonts w:hAnsiTheme="minorEastAsia" w:eastAsiaTheme="minorEastAsia"/>
                <w:b/>
                <w:color w:val="auto"/>
                <w:sz w:val="24"/>
                <w:szCs w:val="24"/>
              </w:rPr>
            </w:pPr>
            <w:r>
              <w:rPr>
                <w:rFonts w:hAnsiTheme="minorEastAsia" w:eastAsiaTheme="minorEastAsia"/>
                <w:b/>
                <w:color w:val="auto"/>
                <w:sz w:val="24"/>
                <w:szCs w:val="24"/>
              </w:rPr>
              <w:t>表</w:t>
            </w:r>
            <w:r>
              <w:rPr>
                <w:rFonts w:hint="eastAsia" w:hAnsiTheme="minorEastAsia" w:eastAsiaTheme="minorEastAsia"/>
                <w:b/>
                <w:color w:val="auto"/>
                <w:sz w:val="24"/>
                <w:szCs w:val="24"/>
              </w:rPr>
              <w:t>27</w:t>
            </w:r>
            <w:r>
              <w:rPr>
                <w:rFonts w:hAnsiTheme="minorEastAsia" w:eastAsiaTheme="minorEastAsia"/>
                <w:b/>
                <w:color w:val="auto"/>
                <w:sz w:val="24"/>
                <w:szCs w:val="24"/>
              </w:rPr>
              <w:t xml:space="preserve"> </w:t>
            </w:r>
            <w:r>
              <w:rPr>
                <w:rFonts w:hint="eastAsia" w:hAnsiTheme="minorEastAsia" w:eastAsiaTheme="minorEastAsia"/>
                <w:b/>
                <w:color w:val="auto"/>
                <w:sz w:val="24"/>
                <w:szCs w:val="24"/>
              </w:rPr>
              <w:t>废气</w:t>
            </w:r>
            <w:r>
              <w:rPr>
                <w:rFonts w:hAnsiTheme="minorEastAsia" w:eastAsiaTheme="minorEastAsia"/>
                <w:b/>
                <w:color w:val="auto"/>
                <w:sz w:val="24"/>
                <w:szCs w:val="24"/>
              </w:rPr>
              <w:t>污染源监测计划一览表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54"/>
              <w:gridCol w:w="1694"/>
              <w:gridCol w:w="5469"/>
              <w:gridCol w:w="3044"/>
              <w:gridCol w:w="16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tcBorders>
                    <w:tl2br w:val="nil"/>
                    <w:tr2bl w:val="nil"/>
                  </w:tcBorders>
                  <w:vAlign w:val="center"/>
                </w:tcPr>
                <w:p>
                  <w:pPr>
                    <w:adjustRightInd w:val="0"/>
                    <w:snapToGrid w:val="0"/>
                    <w:jc w:val="center"/>
                    <w:rPr>
                      <w:color w:val="auto"/>
                      <w:szCs w:val="21"/>
                    </w:rPr>
                  </w:pPr>
                  <w:r>
                    <w:rPr>
                      <w:color w:val="auto"/>
                      <w:szCs w:val="21"/>
                    </w:rPr>
                    <w:t>污染源</w:t>
                  </w: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排放方式</w:t>
                  </w:r>
                </w:p>
              </w:tc>
              <w:tc>
                <w:tcPr>
                  <w:tcW w:w="2079" w:type="pct"/>
                  <w:tcBorders>
                    <w:tl2br w:val="nil"/>
                    <w:tr2bl w:val="nil"/>
                  </w:tcBorders>
                  <w:vAlign w:val="center"/>
                </w:tcPr>
                <w:p>
                  <w:pPr>
                    <w:adjustRightInd w:val="0"/>
                    <w:snapToGrid w:val="0"/>
                    <w:jc w:val="center"/>
                    <w:rPr>
                      <w:color w:val="auto"/>
                      <w:szCs w:val="21"/>
                    </w:rPr>
                  </w:pPr>
                  <w:r>
                    <w:rPr>
                      <w:color w:val="auto"/>
                      <w:szCs w:val="21"/>
                    </w:rPr>
                    <w:t>监测点位</w:t>
                  </w:r>
                </w:p>
              </w:tc>
              <w:tc>
                <w:tcPr>
                  <w:tcW w:w="1157" w:type="pct"/>
                  <w:tcBorders>
                    <w:tl2br w:val="nil"/>
                    <w:tr2bl w:val="nil"/>
                  </w:tcBorders>
                  <w:vAlign w:val="center"/>
                </w:tcPr>
                <w:p>
                  <w:pPr>
                    <w:adjustRightInd w:val="0"/>
                    <w:snapToGrid w:val="0"/>
                    <w:jc w:val="center"/>
                    <w:rPr>
                      <w:color w:val="auto"/>
                      <w:szCs w:val="21"/>
                    </w:rPr>
                  </w:pPr>
                  <w:r>
                    <w:rPr>
                      <w:color w:val="auto"/>
                      <w:szCs w:val="21"/>
                    </w:rPr>
                    <w:t>监测因子</w:t>
                  </w:r>
                </w:p>
              </w:tc>
              <w:tc>
                <w:tcPr>
                  <w:tcW w:w="640" w:type="pct"/>
                  <w:tcBorders>
                    <w:tl2br w:val="nil"/>
                    <w:tr2bl w:val="nil"/>
                  </w:tcBorders>
                  <w:vAlign w:val="center"/>
                </w:tcPr>
                <w:p>
                  <w:pPr>
                    <w:adjustRightInd w:val="0"/>
                    <w:snapToGrid w:val="0"/>
                    <w:jc w:val="center"/>
                    <w:rPr>
                      <w:color w:val="auto"/>
                      <w:szCs w:val="21"/>
                    </w:rPr>
                  </w:pPr>
                  <w:r>
                    <w:rPr>
                      <w:color w:val="auto"/>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restart"/>
                  <w:tcBorders>
                    <w:tl2br w:val="nil"/>
                    <w:tr2bl w:val="nil"/>
                  </w:tcBorders>
                  <w:vAlign w:val="center"/>
                </w:tcPr>
                <w:p>
                  <w:pPr>
                    <w:adjustRightInd w:val="0"/>
                    <w:snapToGrid w:val="0"/>
                    <w:jc w:val="center"/>
                    <w:rPr>
                      <w:color w:val="auto"/>
                      <w:szCs w:val="21"/>
                    </w:rPr>
                  </w:pPr>
                  <w:r>
                    <w:rPr>
                      <w:color w:val="auto"/>
                      <w:szCs w:val="21"/>
                    </w:rPr>
                    <w:t>废气</w:t>
                  </w:r>
                </w:p>
              </w:tc>
              <w:tc>
                <w:tcPr>
                  <w:tcW w:w="644"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有组织</w:t>
                  </w: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给料破碎、筛分</w:t>
                  </w:r>
                  <w:r>
                    <w:rPr>
                      <w:color w:val="auto"/>
                      <w:szCs w:val="21"/>
                    </w:rPr>
                    <w:t>排放口</w:t>
                  </w:r>
                  <w:r>
                    <w:rPr>
                      <w:rFonts w:hint="eastAsia"/>
                      <w:color w:val="auto"/>
                      <w:szCs w:val="21"/>
                    </w:rPr>
                    <w:t>（DA001）</w:t>
                  </w:r>
                </w:p>
              </w:tc>
              <w:tc>
                <w:tcPr>
                  <w:tcW w:w="1157" w:type="pct"/>
                  <w:vMerge w:val="restart"/>
                  <w:tcBorders>
                    <w:tl2br w:val="nil"/>
                    <w:tr2bl w:val="nil"/>
                  </w:tcBorders>
                  <w:vAlign w:val="center"/>
                </w:tcPr>
                <w:p>
                  <w:pPr>
                    <w:adjustRightInd w:val="0"/>
                    <w:snapToGrid w:val="0"/>
                    <w:jc w:val="center"/>
                    <w:rPr>
                      <w:color w:val="auto"/>
                      <w:szCs w:val="21"/>
                    </w:rPr>
                  </w:pPr>
                  <w:r>
                    <w:rPr>
                      <w:color w:val="auto"/>
                      <w:szCs w:val="21"/>
                    </w:rPr>
                    <w:t>颗粒物</w:t>
                  </w:r>
                </w:p>
                <w:p>
                  <w:pPr>
                    <w:adjustRightInd w:val="0"/>
                    <w:snapToGrid w:val="0"/>
                    <w:jc w:val="center"/>
                    <w:rPr>
                      <w:color w:val="auto"/>
                      <w:szCs w:val="21"/>
                    </w:rPr>
                  </w:pPr>
                </w:p>
              </w:tc>
              <w:tc>
                <w:tcPr>
                  <w:tcW w:w="640"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水泥筒仓排气筒（DA002）</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石粉筒仓排气筒（DA003）</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vMerge w:val="continue"/>
                  <w:tcBorders>
                    <w:tl2br w:val="nil"/>
                    <w:tr2bl w:val="nil"/>
                  </w:tcBorders>
                  <w:vAlign w:val="center"/>
                </w:tcPr>
                <w:p>
                  <w:pPr>
                    <w:adjustRightInd w:val="0"/>
                    <w:snapToGrid w:val="0"/>
                    <w:jc w:val="center"/>
                    <w:rPr>
                      <w:color w:val="auto"/>
                      <w:szCs w:val="21"/>
                    </w:rPr>
                  </w:pPr>
                </w:p>
              </w:tc>
              <w:tc>
                <w:tcPr>
                  <w:tcW w:w="2079" w:type="pct"/>
                  <w:tcBorders>
                    <w:tl2br w:val="nil"/>
                    <w:tr2bl w:val="nil"/>
                  </w:tcBorders>
                  <w:vAlign w:val="center"/>
                </w:tcPr>
                <w:p>
                  <w:pPr>
                    <w:adjustRightInd w:val="0"/>
                    <w:snapToGrid w:val="0"/>
                    <w:jc w:val="center"/>
                    <w:rPr>
                      <w:color w:val="auto"/>
                      <w:szCs w:val="21"/>
                    </w:rPr>
                  </w:pPr>
                  <w:r>
                    <w:rPr>
                      <w:rFonts w:hint="eastAsia"/>
                      <w:color w:val="auto"/>
                      <w:szCs w:val="21"/>
                    </w:rPr>
                    <w:t>配料、搅拌工序排气筒（DA004）</w:t>
                  </w:r>
                </w:p>
              </w:tc>
              <w:tc>
                <w:tcPr>
                  <w:tcW w:w="1157" w:type="pct"/>
                  <w:vMerge w:val="continue"/>
                  <w:tcBorders>
                    <w:tl2br w:val="nil"/>
                    <w:tr2bl w:val="nil"/>
                  </w:tcBorders>
                  <w:vAlign w:val="center"/>
                </w:tcPr>
                <w:p>
                  <w:pPr>
                    <w:adjustRightInd w:val="0"/>
                    <w:snapToGrid w:val="0"/>
                    <w:jc w:val="center"/>
                    <w:rPr>
                      <w:color w:val="auto"/>
                      <w:szCs w:val="21"/>
                    </w:rPr>
                  </w:pPr>
                </w:p>
              </w:tc>
              <w:tc>
                <w:tcPr>
                  <w:tcW w:w="640"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477" w:type="pct"/>
                  <w:vMerge w:val="continue"/>
                  <w:tcBorders>
                    <w:tl2br w:val="nil"/>
                    <w:tr2bl w:val="nil"/>
                  </w:tcBorders>
                  <w:vAlign w:val="center"/>
                </w:tcPr>
                <w:p>
                  <w:pPr>
                    <w:adjustRightInd w:val="0"/>
                    <w:snapToGrid w:val="0"/>
                    <w:jc w:val="center"/>
                    <w:rPr>
                      <w:color w:val="auto"/>
                      <w:szCs w:val="21"/>
                    </w:rPr>
                  </w:pPr>
                </w:p>
              </w:tc>
              <w:tc>
                <w:tcPr>
                  <w:tcW w:w="644" w:type="pct"/>
                  <w:tcBorders>
                    <w:tl2br w:val="nil"/>
                    <w:tr2bl w:val="nil"/>
                  </w:tcBorders>
                  <w:vAlign w:val="center"/>
                </w:tcPr>
                <w:p>
                  <w:pPr>
                    <w:adjustRightInd w:val="0"/>
                    <w:snapToGrid w:val="0"/>
                    <w:jc w:val="center"/>
                    <w:rPr>
                      <w:color w:val="auto"/>
                      <w:szCs w:val="21"/>
                    </w:rPr>
                  </w:pPr>
                  <w:r>
                    <w:rPr>
                      <w:rFonts w:hint="eastAsia"/>
                      <w:color w:val="auto"/>
                      <w:szCs w:val="21"/>
                    </w:rPr>
                    <w:t>无组织</w:t>
                  </w:r>
                </w:p>
              </w:tc>
              <w:tc>
                <w:tcPr>
                  <w:tcW w:w="2079" w:type="pct"/>
                  <w:tcBorders>
                    <w:tl2br w:val="nil"/>
                    <w:tr2bl w:val="nil"/>
                  </w:tcBorders>
                  <w:vAlign w:val="center"/>
                </w:tcPr>
                <w:p>
                  <w:pPr>
                    <w:adjustRightInd w:val="0"/>
                    <w:snapToGrid w:val="0"/>
                    <w:jc w:val="center"/>
                    <w:rPr>
                      <w:color w:val="auto"/>
                      <w:szCs w:val="21"/>
                    </w:rPr>
                  </w:pPr>
                  <w:r>
                    <w:rPr>
                      <w:color w:val="auto"/>
                      <w:szCs w:val="21"/>
                    </w:rPr>
                    <w:t>原料在运输、装卸及堆存过程</w:t>
                  </w:r>
                </w:p>
              </w:tc>
              <w:tc>
                <w:tcPr>
                  <w:tcW w:w="1157" w:type="pct"/>
                  <w:tcBorders>
                    <w:tl2br w:val="nil"/>
                    <w:tr2bl w:val="nil"/>
                  </w:tcBorders>
                  <w:vAlign w:val="center"/>
                </w:tcPr>
                <w:p>
                  <w:pPr>
                    <w:adjustRightInd w:val="0"/>
                    <w:snapToGrid w:val="0"/>
                    <w:jc w:val="center"/>
                    <w:rPr>
                      <w:color w:val="auto"/>
                      <w:szCs w:val="21"/>
                    </w:rPr>
                  </w:pPr>
                  <w:r>
                    <w:rPr>
                      <w:rFonts w:hint="eastAsia"/>
                      <w:color w:val="auto"/>
                      <w:szCs w:val="21"/>
                    </w:rPr>
                    <w:t>颗粒物</w:t>
                  </w:r>
                </w:p>
              </w:tc>
              <w:tc>
                <w:tcPr>
                  <w:tcW w:w="640" w:type="pct"/>
                  <w:tcBorders>
                    <w:tl2br w:val="nil"/>
                    <w:tr2bl w:val="nil"/>
                  </w:tcBorders>
                  <w:vAlign w:val="center"/>
                </w:tcPr>
                <w:p>
                  <w:pPr>
                    <w:adjustRightInd w:val="0"/>
                    <w:snapToGrid w:val="0"/>
                    <w:jc w:val="center"/>
                    <w:rPr>
                      <w:color w:val="auto"/>
                      <w:szCs w:val="21"/>
                    </w:rPr>
                  </w:pPr>
                  <w:r>
                    <w:rPr>
                      <w:rFonts w:hint="eastAsia"/>
                      <w:color w:val="auto"/>
                      <w:szCs w:val="21"/>
                    </w:rPr>
                    <w:t>1次/年</w:t>
                  </w:r>
                </w:p>
              </w:tc>
            </w:tr>
          </w:tbl>
          <w:p>
            <w:pPr>
              <w:numPr>
                <w:ilvl w:val="0"/>
                <w:numId w:val="3"/>
              </w:numPr>
              <w:spacing w:line="360" w:lineRule="auto"/>
              <w:ind w:firstLine="472" w:firstLineChars="200"/>
              <w:rPr>
                <w:rFonts w:ascii="宋体" w:hAnsi="宋体"/>
                <w:b/>
                <w:bCs/>
                <w:color w:val="auto"/>
                <w:sz w:val="24"/>
              </w:rPr>
            </w:pPr>
            <w:r>
              <w:rPr>
                <w:rFonts w:hint="eastAsia" w:ascii="宋体" w:hAnsi="宋体"/>
                <w:b/>
                <w:bCs/>
                <w:color w:val="auto"/>
                <w:sz w:val="24"/>
              </w:rPr>
              <w:t>达标排放情况</w:t>
            </w:r>
          </w:p>
          <w:p>
            <w:pPr>
              <w:spacing w:line="360" w:lineRule="auto"/>
              <w:jc w:val="center"/>
              <w:rPr>
                <w:b/>
                <w:color w:val="auto"/>
                <w:sz w:val="24"/>
              </w:rPr>
            </w:pPr>
            <w:r>
              <w:rPr>
                <w:b/>
                <w:color w:val="auto"/>
                <w:sz w:val="24"/>
              </w:rPr>
              <w:t>表</w:t>
            </w:r>
            <w:r>
              <w:rPr>
                <w:rFonts w:hint="eastAsia"/>
                <w:b/>
                <w:color w:val="auto"/>
                <w:sz w:val="24"/>
              </w:rPr>
              <w:t xml:space="preserve">28  </w:t>
            </w:r>
            <w:r>
              <w:rPr>
                <w:b/>
                <w:color w:val="auto"/>
                <w:sz w:val="24"/>
              </w:rPr>
              <w:t>项目</w:t>
            </w:r>
            <w:r>
              <w:rPr>
                <w:rFonts w:hint="eastAsia"/>
                <w:b/>
                <w:color w:val="auto"/>
                <w:sz w:val="24"/>
              </w:rPr>
              <w:t>有组织</w:t>
            </w:r>
            <w:r>
              <w:rPr>
                <w:b/>
                <w:color w:val="auto"/>
                <w:sz w:val="24"/>
              </w:rPr>
              <w:t>废气</w:t>
            </w:r>
            <w:r>
              <w:rPr>
                <w:rFonts w:hint="eastAsia"/>
                <w:b/>
                <w:color w:val="auto"/>
                <w:sz w:val="24"/>
              </w:rPr>
              <w:t>达标排放情况一览表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707"/>
              <w:gridCol w:w="1299"/>
              <w:gridCol w:w="1407"/>
              <w:gridCol w:w="1335"/>
              <w:gridCol w:w="1377"/>
              <w:gridCol w:w="1285"/>
              <w:gridCol w:w="1311"/>
              <w:gridCol w:w="1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3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排放口编号</w:t>
                  </w:r>
                </w:p>
              </w:tc>
              <w:tc>
                <w:tcPr>
                  <w:tcW w:w="103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排放口名称</w:t>
                  </w:r>
                </w:p>
              </w:tc>
              <w:tc>
                <w:tcPr>
                  <w:tcW w:w="495"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污染物种类</w:t>
                  </w:r>
                </w:p>
              </w:tc>
              <w:tc>
                <w:tcPr>
                  <w:tcW w:w="536"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50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核算排放浓度</w:t>
                  </w:r>
                  <w:r>
                    <w:rPr>
                      <w:color w:val="auto"/>
                      <w:spacing w:val="-4"/>
                      <w:szCs w:val="21"/>
                    </w:rPr>
                    <w:t>（mg/m</w:t>
                  </w:r>
                  <w:r>
                    <w:rPr>
                      <w:color w:val="auto"/>
                      <w:spacing w:val="-4"/>
                      <w:szCs w:val="21"/>
                      <w:vertAlign w:val="superscript"/>
                    </w:rPr>
                    <w:t>3</w:t>
                  </w:r>
                  <w:r>
                    <w:rPr>
                      <w:color w:val="auto"/>
                      <w:spacing w:val="-4"/>
                      <w:szCs w:val="21"/>
                    </w:rPr>
                    <w:t>））</w:t>
                  </w:r>
                </w:p>
              </w:tc>
              <w:tc>
                <w:tcPr>
                  <w:tcW w:w="52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核算排放速率</w:t>
                  </w:r>
                  <w:r>
                    <w:rPr>
                      <w:color w:val="auto"/>
                      <w:spacing w:val="-4"/>
                      <w:szCs w:val="21"/>
                    </w:rPr>
                    <w:t>（kg/h</w:t>
                  </w:r>
                </w:p>
              </w:tc>
              <w:tc>
                <w:tcPr>
                  <w:tcW w:w="988" w:type="pct"/>
                  <w:gridSpan w:val="2"/>
                  <w:tcBorders>
                    <w:tl2br w:val="nil"/>
                    <w:tr2bl w:val="nil"/>
                  </w:tcBorders>
                  <w:vAlign w:val="center"/>
                </w:tcPr>
                <w:p>
                  <w:pPr>
                    <w:spacing w:line="320" w:lineRule="exact"/>
                    <w:jc w:val="center"/>
                    <w:rPr>
                      <w:color w:val="auto"/>
                      <w:spacing w:val="-4"/>
                      <w:szCs w:val="21"/>
                    </w:rPr>
                  </w:pPr>
                  <w:r>
                    <w:rPr>
                      <w:rFonts w:hint="eastAsia"/>
                      <w:color w:val="auto"/>
                      <w:spacing w:val="-4"/>
                      <w:szCs w:val="21"/>
                    </w:rPr>
                    <w:t>标准限值·</w:t>
                  </w:r>
                </w:p>
              </w:tc>
              <w:tc>
                <w:tcPr>
                  <w:tcW w:w="393"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0" w:type="pct"/>
                  <w:vMerge w:val="continue"/>
                  <w:tcBorders>
                    <w:tl2br w:val="nil"/>
                    <w:tr2bl w:val="nil"/>
                  </w:tcBorders>
                  <w:vAlign w:val="center"/>
                </w:tcPr>
                <w:p>
                  <w:pPr>
                    <w:spacing w:line="320" w:lineRule="exact"/>
                    <w:jc w:val="center"/>
                    <w:rPr>
                      <w:color w:val="auto"/>
                      <w:spacing w:val="-4"/>
                      <w:szCs w:val="21"/>
                    </w:rPr>
                  </w:pPr>
                </w:p>
              </w:tc>
              <w:tc>
                <w:tcPr>
                  <w:tcW w:w="1030" w:type="pct"/>
                  <w:vMerge w:val="continue"/>
                  <w:tcBorders>
                    <w:tl2br w:val="nil"/>
                    <w:tr2bl w:val="nil"/>
                  </w:tcBorders>
                  <w:vAlign w:val="center"/>
                </w:tcPr>
                <w:p>
                  <w:pPr>
                    <w:spacing w:line="320" w:lineRule="exact"/>
                    <w:jc w:val="center"/>
                    <w:rPr>
                      <w:color w:val="auto"/>
                      <w:spacing w:val="-4"/>
                      <w:szCs w:val="21"/>
                    </w:rPr>
                  </w:pPr>
                </w:p>
              </w:tc>
              <w:tc>
                <w:tcPr>
                  <w:tcW w:w="495" w:type="pct"/>
                  <w:vMerge w:val="continue"/>
                  <w:tcBorders>
                    <w:tl2br w:val="nil"/>
                    <w:tr2bl w:val="nil"/>
                  </w:tcBorders>
                  <w:vAlign w:val="center"/>
                </w:tcPr>
                <w:p>
                  <w:pPr>
                    <w:spacing w:line="320" w:lineRule="exact"/>
                    <w:jc w:val="center"/>
                    <w:rPr>
                      <w:color w:val="auto"/>
                      <w:spacing w:val="-4"/>
                      <w:szCs w:val="21"/>
                    </w:rPr>
                  </w:pPr>
                </w:p>
              </w:tc>
              <w:tc>
                <w:tcPr>
                  <w:tcW w:w="536" w:type="pct"/>
                  <w:vMerge w:val="continue"/>
                  <w:tcBorders>
                    <w:tl2br w:val="nil"/>
                    <w:tr2bl w:val="nil"/>
                  </w:tcBorders>
                  <w:vAlign w:val="center"/>
                </w:tcPr>
                <w:p>
                  <w:pPr>
                    <w:spacing w:line="320" w:lineRule="exact"/>
                    <w:jc w:val="center"/>
                    <w:rPr>
                      <w:color w:val="auto"/>
                      <w:spacing w:val="-4"/>
                      <w:szCs w:val="21"/>
                    </w:rPr>
                  </w:pPr>
                </w:p>
              </w:tc>
              <w:tc>
                <w:tcPr>
                  <w:tcW w:w="500" w:type="pct"/>
                  <w:vMerge w:val="continue"/>
                  <w:tcBorders>
                    <w:tl2br w:val="nil"/>
                    <w:tr2bl w:val="nil"/>
                  </w:tcBorders>
                  <w:vAlign w:val="center"/>
                </w:tcPr>
                <w:p>
                  <w:pPr>
                    <w:spacing w:line="320" w:lineRule="exact"/>
                    <w:jc w:val="center"/>
                    <w:rPr>
                      <w:color w:val="auto"/>
                      <w:spacing w:val="-4"/>
                      <w:szCs w:val="21"/>
                    </w:rPr>
                  </w:pPr>
                </w:p>
              </w:tc>
              <w:tc>
                <w:tcPr>
                  <w:tcW w:w="524" w:type="pct"/>
                  <w:vMerge w:val="continue"/>
                  <w:tcBorders>
                    <w:tl2br w:val="nil"/>
                    <w:tr2bl w:val="nil"/>
                  </w:tcBorders>
                  <w:vAlign w:val="center"/>
                </w:tcPr>
                <w:p>
                  <w:pPr>
                    <w:spacing w:line="320" w:lineRule="exact"/>
                    <w:jc w:val="center"/>
                    <w:rPr>
                      <w:color w:val="auto"/>
                      <w:spacing w:val="-4"/>
                      <w:szCs w:val="21"/>
                    </w:rPr>
                  </w:pPr>
                </w:p>
              </w:tc>
              <w:tc>
                <w:tcPr>
                  <w:tcW w:w="489" w:type="pct"/>
                  <w:tcBorders>
                    <w:tl2br w:val="nil"/>
                    <w:tr2bl w:val="nil"/>
                  </w:tcBorders>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499" w:type="pct"/>
                  <w:tcBorders>
                    <w:tl2br w:val="nil"/>
                    <w:tr2bl w:val="nil"/>
                  </w:tcBorders>
                </w:tcPr>
                <w:p>
                  <w:pPr>
                    <w:spacing w:line="320" w:lineRule="exact"/>
                    <w:jc w:val="center"/>
                    <w:rPr>
                      <w:color w:val="auto"/>
                      <w:spacing w:val="-4"/>
                      <w:szCs w:val="21"/>
                    </w:rPr>
                  </w:pPr>
                  <w:r>
                    <w:rPr>
                      <w:color w:val="auto"/>
                      <w:spacing w:val="-4"/>
                      <w:szCs w:val="21"/>
                    </w:rPr>
                    <w:t>速率限值</w:t>
                  </w:r>
                </w:p>
                <w:p>
                  <w:pPr>
                    <w:spacing w:line="320" w:lineRule="exact"/>
                    <w:jc w:val="center"/>
                    <w:rPr>
                      <w:color w:val="auto"/>
                      <w:spacing w:val="-4"/>
                      <w:szCs w:val="21"/>
                    </w:rPr>
                  </w:pPr>
                  <w:r>
                    <w:rPr>
                      <w:color w:val="auto"/>
                      <w:spacing w:val="-4"/>
                      <w:szCs w:val="21"/>
                    </w:rPr>
                    <w:t>（kg/h）</w:t>
                  </w:r>
                </w:p>
              </w:tc>
              <w:tc>
                <w:tcPr>
                  <w:tcW w:w="393" w:type="pct"/>
                  <w:vMerge w:val="continue"/>
                  <w:tcBorders>
                    <w:tl2br w:val="nil"/>
                    <w:tr2bl w:val="nil"/>
                  </w:tcBorders>
                  <w:vAlign w:val="center"/>
                </w:tcPr>
                <w:p>
                  <w:pPr>
                    <w:spacing w:line="320" w:lineRule="exact"/>
                    <w:jc w:val="center"/>
                    <w:rPr>
                      <w:color w:val="auto"/>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DA001</w:t>
                  </w:r>
                </w:p>
              </w:tc>
              <w:tc>
                <w:tcPr>
                  <w:tcW w:w="2710"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建筑垃圾破碎给料、破碎、筛分排气筒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0.00216</w:t>
                  </w:r>
                </w:p>
              </w:tc>
              <w:tc>
                <w:tcPr>
                  <w:tcW w:w="131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0.0519</w:t>
                  </w:r>
                </w:p>
              </w:tc>
              <w:tc>
                <w:tcPr>
                  <w:tcW w:w="1379"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0.00104</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120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3.5</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DA002</w:t>
                  </w:r>
                </w:p>
              </w:tc>
              <w:tc>
                <w:tcPr>
                  <w:tcW w:w="2710" w:type="dxa"/>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水泥仓排气筒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0.01254</w:t>
                  </w:r>
                </w:p>
              </w:tc>
              <w:tc>
                <w:tcPr>
                  <w:tcW w:w="1316"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9.087</w:t>
                  </w:r>
                </w:p>
              </w:tc>
              <w:tc>
                <w:tcPr>
                  <w:tcW w:w="1379"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0.0836</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DA003</w:t>
                  </w:r>
                </w:p>
              </w:tc>
              <w:tc>
                <w:tcPr>
                  <w:tcW w:w="2710"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石粉仓排气筒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0.0209</w:t>
                  </w:r>
                </w:p>
              </w:tc>
              <w:tc>
                <w:tcPr>
                  <w:tcW w:w="1316"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9.087</w:t>
                  </w:r>
                </w:p>
              </w:tc>
              <w:tc>
                <w:tcPr>
                  <w:tcW w:w="1379" w:type="dxa"/>
                  <w:tcBorders>
                    <w:tl2br w:val="nil"/>
                    <w:tr2bl w:val="nil"/>
                  </w:tcBorders>
                  <w:vAlign w:val="center"/>
                </w:tcPr>
                <w:p>
                  <w:pPr>
                    <w:pStyle w:val="35"/>
                    <w:snapToGrid w:val="0"/>
                    <w:spacing w:line="300" w:lineRule="exact"/>
                    <w:jc w:val="center"/>
                    <w:rPr>
                      <w:color w:val="auto"/>
                      <w:spacing w:val="-10"/>
                      <w:sz w:val="18"/>
                      <w:szCs w:val="18"/>
                    </w:rPr>
                  </w:pPr>
                  <w:r>
                    <w:rPr>
                      <w:color w:val="auto"/>
                      <w:spacing w:val="-10"/>
                      <w:sz w:val="21"/>
                      <w:szCs w:val="21"/>
                    </w:rPr>
                    <w:t>0.0836</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DA004</w:t>
                  </w:r>
                </w:p>
              </w:tc>
              <w:tc>
                <w:tcPr>
                  <w:tcW w:w="2710" w:type="dxa"/>
                  <w:tcBorders>
                    <w:tl2br w:val="nil"/>
                    <w:tr2bl w:val="nil"/>
                  </w:tcBorders>
                  <w:vAlign w:val="center"/>
                </w:tcPr>
                <w:p>
                  <w:pPr>
                    <w:pStyle w:val="35"/>
                    <w:snapToGrid w:val="0"/>
                    <w:spacing w:line="300" w:lineRule="exact"/>
                    <w:jc w:val="center"/>
                    <w:rPr>
                      <w:color w:val="auto"/>
                      <w:spacing w:val="-10"/>
                      <w:sz w:val="21"/>
                      <w:szCs w:val="21"/>
                    </w:rPr>
                  </w:pPr>
                  <w:r>
                    <w:rPr>
                      <w:color w:val="auto"/>
                      <w:spacing w:val="-10"/>
                      <w:sz w:val="21"/>
                      <w:szCs w:val="21"/>
                    </w:rPr>
                    <w:t>制砖搅拌工序排气筒</w:t>
                  </w:r>
                </w:p>
              </w:tc>
              <w:tc>
                <w:tcPr>
                  <w:tcW w:w="495" w:type="pct"/>
                  <w:tcBorders>
                    <w:tl2br w:val="nil"/>
                    <w:tr2bl w:val="nil"/>
                  </w:tcBorders>
                  <w:vAlign w:val="center"/>
                </w:tcPr>
                <w:p>
                  <w:pPr>
                    <w:pStyle w:val="35"/>
                    <w:snapToGrid w:val="0"/>
                    <w:spacing w:line="300" w:lineRule="exact"/>
                    <w:jc w:val="center"/>
                    <w:rPr>
                      <w:color w:val="auto"/>
                      <w:spacing w:val="-4"/>
                      <w:szCs w:val="21"/>
                    </w:rPr>
                  </w:pPr>
                  <w:r>
                    <w:rPr>
                      <w:color w:val="auto"/>
                      <w:spacing w:val="-10"/>
                      <w:sz w:val="21"/>
                      <w:szCs w:val="21"/>
                    </w:rPr>
                    <w:t>颗粒物</w:t>
                  </w:r>
                </w:p>
              </w:tc>
              <w:tc>
                <w:tcPr>
                  <w:tcW w:w="1410"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0.106</w:t>
                  </w:r>
                </w:p>
              </w:tc>
              <w:tc>
                <w:tcPr>
                  <w:tcW w:w="1316"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3.647</w:t>
                  </w:r>
                </w:p>
              </w:tc>
              <w:tc>
                <w:tcPr>
                  <w:tcW w:w="1379" w:type="dxa"/>
                  <w:tcBorders>
                    <w:tl2br w:val="nil"/>
                    <w:tr2bl w:val="nil"/>
                  </w:tcBorders>
                  <w:vAlign w:val="center"/>
                </w:tcPr>
                <w:p>
                  <w:pPr>
                    <w:pStyle w:val="35"/>
                    <w:snapToGrid w:val="0"/>
                    <w:spacing w:line="300" w:lineRule="exact"/>
                    <w:jc w:val="center"/>
                    <w:rPr>
                      <w:color w:val="auto"/>
                      <w:spacing w:val="-10"/>
                      <w:sz w:val="18"/>
                      <w:szCs w:val="18"/>
                    </w:rPr>
                  </w:pPr>
                  <w:r>
                    <w:rPr>
                      <w:rFonts w:hint="eastAsia"/>
                      <w:color w:val="auto"/>
                      <w:spacing w:val="-10"/>
                      <w:sz w:val="21"/>
                      <w:szCs w:val="21"/>
                    </w:rPr>
                    <w:t>0.0510</w:t>
                  </w:r>
                </w:p>
              </w:tc>
              <w:tc>
                <w:tcPr>
                  <w:tcW w:w="48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jc w:val="center"/>
              <w:rPr>
                <w:b/>
                <w:color w:val="auto"/>
                <w:sz w:val="24"/>
              </w:rPr>
            </w:pPr>
            <w:r>
              <w:rPr>
                <w:b/>
                <w:color w:val="auto"/>
                <w:sz w:val="24"/>
              </w:rPr>
              <w:t>表</w:t>
            </w:r>
            <w:r>
              <w:rPr>
                <w:rFonts w:hint="eastAsia"/>
                <w:b/>
                <w:color w:val="auto"/>
                <w:sz w:val="24"/>
              </w:rPr>
              <w:t xml:space="preserve">29  </w:t>
            </w:r>
            <w:r>
              <w:rPr>
                <w:b/>
                <w:color w:val="auto"/>
                <w:sz w:val="24"/>
              </w:rPr>
              <w:t>项目</w:t>
            </w:r>
            <w:r>
              <w:rPr>
                <w:rFonts w:hint="eastAsia"/>
                <w:b/>
                <w:color w:val="auto"/>
                <w:sz w:val="24"/>
              </w:rPr>
              <w:t>无组织</w:t>
            </w:r>
            <w:r>
              <w:rPr>
                <w:b/>
                <w:color w:val="auto"/>
                <w:sz w:val="24"/>
              </w:rPr>
              <w:t>废气</w:t>
            </w:r>
            <w:r>
              <w:rPr>
                <w:rFonts w:hint="eastAsia"/>
                <w:b/>
                <w:color w:val="auto"/>
                <w:sz w:val="24"/>
              </w:rPr>
              <w:t>达标排放情况一览表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194"/>
              <w:gridCol w:w="4660"/>
              <w:gridCol w:w="1965"/>
              <w:gridCol w:w="2083"/>
              <w:gridCol w:w="10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产物</w:t>
                  </w:r>
                </w:p>
                <w:p>
                  <w:pPr>
                    <w:spacing w:line="320" w:lineRule="exact"/>
                    <w:jc w:val="center"/>
                    <w:rPr>
                      <w:color w:val="auto"/>
                      <w:spacing w:val="-4"/>
                      <w:szCs w:val="21"/>
                    </w:rPr>
                  </w:pPr>
                  <w:r>
                    <w:rPr>
                      <w:rFonts w:hint="eastAsia"/>
                      <w:color w:val="auto"/>
                      <w:spacing w:val="-4"/>
                      <w:szCs w:val="21"/>
                    </w:rPr>
                    <w:t>环节</w:t>
                  </w:r>
                </w:p>
              </w:tc>
              <w:tc>
                <w:tcPr>
                  <w:tcW w:w="45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主要污染物防治措施</w:t>
                  </w:r>
                </w:p>
              </w:tc>
              <w:tc>
                <w:tcPr>
                  <w:tcW w:w="747" w:type="pct"/>
                  <w:tcBorders>
                    <w:tl2br w:val="nil"/>
                    <w:tr2bl w:val="nil"/>
                  </w:tcBorders>
                  <w:vAlign w:val="center"/>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79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原料成品在厂内运输、装卸及堆存扬尘</w:t>
                  </w:r>
                </w:p>
              </w:tc>
              <w:tc>
                <w:tcPr>
                  <w:tcW w:w="454"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颗粒物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原料建筑垃圾、成品砂石均置于封闭车间内，物料装卸、原料、成品堆存区设微雾抑尘装置</w:t>
                  </w:r>
                </w:p>
              </w:tc>
              <w:tc>
                <w:tcPr>
                  <w:tcW w:w="747"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w:t>
                  </w:r>
                </w:p>
              </w:tc>
              <w:tc>
                <w:tcPr>
                  <w:tcW w:w="792" w:type="pct"/>
                  <w:tcBorders>
                    <w:tl2br w:val="nil"/>
                    <w:tr2bl w:val="nil"/>
                  </w:tcBorders>
                  <w:vAlign w:val="center"/>
                </w:tcPr>
                <w:p>
                  <w:pPr>
                    <w:pStyle w:val="35"/>
                    <w:snapToGrid w:val="0"/>
                    <w:spacing w:line="300" w:lineRule="exact"/>
                    <w:jc w:val="center"/>
                    <w:rPr>
                      <w:color w:val="auto"/>
                      <w:sz w:val="18"/>
                      <w:szCs w:val="18"/>
                    </w:rPr>
                  </w:pPr>
                  <w:r>
                    <w:rPr>
                      <w:rFonts w:hint="eastAsia"/>
                      <w:color w:val="auto"/>
                      <w:sz w:val="18"/>
                      <w:szCs w:val="18"/>
                    </w:rPr>
                    <w:t>0.25</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ind w:firstLine="472" w:firstLineChars="200"/>
              <w:rPr>
                <w:color w:val="auto"/>
              </w:rPr>
            </w:pPr>
            <w:r>
              <w:rPr>
                <w:rFonts w:hint="eastAsia" w:ascii="宋体" w:hAnsi="宋体"/>
                <w:color w:val="auto"/>
                <w:sz w:val="24"/>
              </w:rPr>
              <w:t>本项目给料破碎筛分工序废气经全封闭给料破碎机房、筛分机房+喷淋装置+集尘装置+1套布袋除尘器+1根15m高排气筒排放；水泥筒仓和石粉筒仓经仓顶脉冲滤袋式除尘器+仓顶排气筒排放；配料搅拌工序废气经</w:t>
            </w:r>
            <w:r>
              <w:rPr>
                <w:rFonts w:ascii="宋体" w:hAnsi="宋体"/>
                <w:color w:val="auto"/>
                <w:sz w:val="24"/>
              </w:rPr>
              <w:t>配料机四周设围挡且上方安装集气罩+1套覆膜布袋除尘器+</w:t>
            </w:r>
            <w:r>
              <w:rPr>
                <w:rFonts w:hint="eastAsia" w:ascii="宋体" w:hAnsi="宋体"/>
                <w:color w:val="auto"/>
                <w:sz w:val="24"/>
                <w:lang w:val="fr-FR"/>
              </w:rPr>
              <w:t>搅拌</w:t>
            </w:r>
            <w:r>
              <w:rPr>
                <w:rFonts w:hint="eastAsia" w:ascii="宋体" w:hAnsi="宋体"/>
                <w:color w:val="auto"/>
                <w:sz w:val="24"/>
              </w:rPr>
              <w:t>楼整体外封+</w:t>
            </w:r>
            <w:r>
              <w:rPr>
                <w:rFonts w:ascii="宋体" w:hAnsi="宋体"/>
                <w:color w:val="auto"/>
                <w:sz w:val="24"/>
              </w:rPr>
              <w:t>1根15m高排气筒</w:t>
            </w:r>
            <w:r>
              <w:rPr>
                <w:rFonts w:hint="eastAsia" w:ascii="宋体" w:hAnsi="宋体"/>
                <w:color w:val="auto"/>
                <w:sz w:val="24"/>
              </w:rPr>
              <w:t>排放，原料成品在厂内运输、装卸及堆存扬尘通过采用原料建筑垃圾、成品砂石均置于封闭车间内，物料装卸、原料、成品堆存区设微雾抑尘装置，无组织可以达标排放。由表27和表28可知，给料破碎筛分工序废气可以满足《水泥工业大气污染物超低排放标准》（DB13/2167-2020）表1中水泥制品生产大气污染物最高允许排放浓度(，水泥筒仓和石粉筒仓入仓废气、配料、搅拌工序排气筒废气可以满足《水泥工业大气污染物超低排放标准》（DB13/2167-2020）表1中水泥制品生产大气污染物最高允许排放浓度限值要求，且本项目周边100m无环境保护目标，对周边环境影响较小。</w:t>
            </w:r>
            <w:r>
              <w:rPr>
                <w:rFonts w:ascii="宋体" w:hAnsi="宋体"/>
                <w:color w:val="auto"/>
                <w:sz w:val="24"/>
                <w:lang w:val="fr-FR"/>
              </w:rPr>
              <w:t>根据《2019年度邯郸市环境质量公报》，</w:t>
            </w:r>
            <w:r>
              <w:rPr>
                <w:rFonts w:hint="eastAsia" w:ascii="宋体" w:hAnsi="宋体"/>
                <w:color w:val="auto"/>
                <w:sz w:val="24"/>
              </w:rPr>
              <w:t>项目区</w:t>
            </w:r>
            <w:r>
              <w:rPr>
                <w:rFonts w:ascii="宋体" w:hAnsi="宋体"/>
                <w:color w:val="auto"/>
                <w:sz w:val="24"/>
                <w:lang w:val="fr-FR"/>
              </w:rPr>
              <w:t>环境空气PM10</w:t>
            </w:r>
            <w:r>
              <w:rPr>
                <w:rFonts w:hint="eastAsia" w:ascii="宋体" w:hAnsi="宋体"/>
                <w:color w:val="auto"/>
                <w:sz w:val="24"/>
                <w:lang w:val="fr-FR"/>
              </w:rPr>
              <w:t>、</w:t>
            </w:r>
            <w:r>
              <w:rPr>
                <w:rFonts w:ascii="宋体" w:hAnsi="宋体"/>
                <w:color w:val="auto"/>
                <w:sz w:val="24"/>
                <w:lang w:val="fr-FR"/>
              </w:rPr>
              <w:t>PM2.5分别超标0.77倍、0.89倍</w:t>
            </w:r>
            <w:r>
              <w:rPr>
                <w:rFonts w:hint="eastAsia" w:ascii="宋体" w:hAnsi="宋体"/>
                <w:color w:val="auto"/>
                <w:sz w:val="24"/>
                <w:lang w:val="fr-FR"/>
              </w:rPr>
              <w:t>，</w:t>
            </w:r>
            <w:r>
              <w:rPr>
                <w:rFonts w:ascii="宋体" w:hAnsi="宋体"/>
                <w:color w:val="auto"/>
                <w:sz w:val="24"/>
                <w:lang w:val="fr-FR"/>
              </w:rPr>
              <w:t>是主要污染物</w:t>
            </w:r>
            <w:r>
              <w:rPr>
                <w:rFonts w:hint="eastAsia" w:ascii="宋体" w:hAnsi="宋体"/>
                <w:color w:val="auto"/>
                <w:sz w:val="24"/>
                <w:lang w:val="fr-FR"/>
              </w:rPr>
              <w:t>，</w:t>
            </w:r>
            <w:r>
              <w:rPr>
                <w:rFonts w:ascii="宋体" w:hAnsi="宋体"/>
                <w:color w:val="auto"/>
                <w:sz w:val="24"/>
                <w:lang w:val="fr-FR"/>
              </w:rPr>
              <w:t>为不达标区。邯郸市逐步推行“煤改气”计划及雾霾综合治理工程，随着区域内各类大气污染治理工程的推进，区域内环境中颗粒物能够得到有效控制，区域内环境将有所改善。</w:t>
            </w:r>
            <w:r>
              <w:rPr>
                <w:rFonts w:hint="eastAsia" w:ascii="宋体" w:hAnsi="宋体"/>
                <w:color w:val="auto"/>
                <w:sz w:val="24"/>
              </w:rPr>
              <w:t>因此</w:t>
            </w:r>
            <w:r>
              <w:rPr>
                <w:rFonts w:hint="eastAsia" w:ascii="宋体" w:hAnsi="宋体"/>
                <w:color w:val="auto"/>
                <w:sz w:val="24"/>
                <w:lang w:val="fr-FR"/>
              </w:rPr>
              <w:t>，</w:t>
            </w:r>
            <w:r>
              <w:rPr>
                <w:rFonts w:hint="eastAsia" w:ascii="宋体" w:hAnsi="宋体"/>
                <w:color w:val="auto"/>
                <w:sz w:val="24"/>
              </w:rPr>
              <w:t>项目</w:t>
            </w:r>
            <w:r>
              <w:rPr>
                <w:rFonts w:hint="eastAsia" w:ascii="宋体" w:hAnsi="宋体"/>
                <w:color w:val="auto"/>
                <w:sz w:val="24"/>
                <w:lang w:val="fr-FR"/>
              </w:rPr>
              <w:t>实施后不会对周围环境空气质量产生明显不利影响，环境影响可以接受。</w:t>
            </w:r>
            <w:r>
              <w:rPr>
                <w:rFonts w:hint="eastAsia" w:ascii="宋体" w:hAnsi="宋体"/>
                <w:color w:val="auto"/>
                <w:sz w:val="24"/>
              </w:rPr>
              <w:t xml:space="preserve"> </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72" w:firstLineChars="200"/>
              <w:rPr>
                <w:rFonts w:ascii="宋体" w:hAnsi="宋体"/>
                <w:b/>
                <w:bCs/>
                <w:color w:val="auto"/>
                <w:sz w:val="24"/>
              </w:rPr>
            </w:pPr>
            <w:r>
              <w:rPr>
                <w:rFonts w:hint="eastAsia" w:ascii="宋体" w:hAnsi="宋体"/>
                <w:b/>
                <w:bCs/>
                <w:color w:val="auto"/>
                <w:sz w:val="24"/>
              </w:rPr>
              <w:t>1、地表水环境影响分析</w:t>
            </w:r>
          </w:p>
          <w:p>
            <w:pPr>
              <w:spacing w:line="360" w:lineRule="auto"/>
              <w:ind w:firstLine="472" w:firstLineChars="200"/>
              <w:rPr>
                <w:rFonts w:ascii="宋体" w:hAnsi="宋体"/>
                <w:color w:val="auto"/>
                <w:sz w:val="24"/>
                <w:lang w:val="fr-FR"/>
              </w:rPr>
            </w:pPr>
            <w:r>
              <w:rPr>
                <w:rFonts w:hint="eastAsia" w:ascii="宋体" w:hAnsi="宋体"/>
                <w:color w:val="auto"/>
                <w:sz w:val="24"/>
              </w:rPr>
              <w:t>本项目废水主要</w:t>
            </w:r>
            <w:r>
              <w:rPr>
                <w:rFonts w:ascii="宋体" w:hAnsi="宋体"/>
                <w:color w:val="auto"/>
                <w:sz w:val="24"/>
              </w:rPr>
              <w:t>为生活废水、清洗废水</w:t>
            </w:r>
            <w:bookmarkStart w:id="1" w:name="_1454249695"/>
            <w:bookmarkEnd w:id="1"/>
            <w:bookmarkStart w:id="2" w:name="_1455519466"/>
            <w:bookmarkEnd w:id="2"/>
            <w:bookmarkStart w:id="3" w:name="_1470143087"/>
            <w:bookmarkEnd w:id="3"/>
            <w:bookmarkStart w:id="4" w:name="_1454249714"/>
            <w:bookmarkEnd w:id="4"/>
            <w:bookmarkStart w:id="5" w:name="_1470149882"/>
            <w:bookmarkEnd w:id="5"/>
            <w:bookmarkStart w:id="6" w:name="_1470633329"/>
            <w:bookmarkEnd w:id="6"/>
            <w:bookmarkStart w:id="7" w:name="_1470208779"/>
            <w:bookmarkEnd w:id="7"/>
            <w:bookmarkStart w:id="8" w:name="_1522564308"/>
            <w:bookmarkEnd w:id="8"/>
            <w:bookmarkStart w:id="9" w:name="_1470142891"/>
            <w:bookmarkEnd w:id="9"/>
            <w:bookmarkStart w:id="10" w:name="_1454319381"/>
            <w:bookmarkEnd w:id="10"/>
            <w:bookmarkStart w:id="11" w:name="_1468824254"/>
            <w:bookmarkEnd w:id="11"/>
            <w:bookmarkStart w:id="12" w:name="_1470216659"/>
            <w:bookmarkEnd w:id="12"/>
            <w:bookmarkStart w:id="13" w:name="_1470143048"/>
            <w:bookmarkEnd w:id="13"/>
            <w:bookmarkStart w:id="14" w:name="_1463493565"/>
            <w:bookmarkEnd w:id="14"/>
            <w:bookmarkStart w:id="15" w:name="_1470216581"/>
            <w:bookmarkEnd w:id="15"/>
            <w:bookmarkStart w:id="16" w:name="_1470142944"/>
            <w:bookmarkEnd w:id="16"/>
            <w:bookmarkStart w:id="17" w:name="_1470633267"/>
            <w:bookmarkEnd w:id="17"/>
            <w:bookmarkStart w:id="18" w:name="_1470142918"/>
            <w:bookmarkEnd w:id="18"/>
            <w:bookmarkStart w:id="19" w:name="_1470633148"/>
            <w:bookmarkEnd w:id="19"/>
            <w:bookmarkStart w:id="20" w:name="_1470142994"/>
            <w:bookmarkEnd w:id="20"/>
            <w:bookmarkStart w:id="21" w:name="_1470141728"/>
            <w:bookmarkEnd w:id="21"/>
            <w:bookmarkStart w:id="22" w:name="_1454248404"/>
            <w:bookmarkEnd w:id="22"/>
            <w:r>
              <w:rPr>
                <w:rFonts w:ascii="宋体" w:hAnsi="宋体"/>
                <w:color w:val="auto"/>
                <w:sz w:val="24"/>
              </w:rPr>
              <w:t>。项目搅拌机、浇注机、皮带输送机清洗废水经循环水池沉淀和砂石系统处理后，循环利用不外排；运输车冲洗废水经循环水池沉淀和砂石系统处理后，循环利用不外排。职工盥洗废水水质简单，泼洒厂区抑尘，防渗化粪池定期清掏。本项目无生产废水外排。</w:t>
            </w:r>
          </w:p>
          <w:p>
            <w:pPr>
              <w:spacing w:line="360" w:lineRule="auto"/>
              <w:ind w:firstLine="472" w:firstLineChars="200"/>
              <w:rPr>
                <w:rFonts w:ascii="宋体" w:hAnsi="宋体"/>
                <w:color w:val="auto"/>
                <w:sz w:val="24"/>
              </w:rPr>
            </w:pPr>
            <w:r>
              <w:rPr>
                <w:rFonts w:ascii="宋体" w:hAnsi="宋体"/>
                <w:color w:val="auto"/>
                <w:sz w:val="24"/>
              </w:rPr>
              <w:t>项目设两套废水处理系统，一套为设备清洗废水处理系统，一套为运输车辆冲洗废水处理系统。</w:t>
            </w:r>
          </w:p>
          <w:p>
            <w:pPr>
              <w:spacing w:line="360" w:lineRule="auto"/>
              <w:ind w:firstLine="472" w:firstLineChars="200"/>
              <w:rPr>
                <w:rFonts w:ascii="宋体" w:hAnsi="宋体"/>
                <w:color w:val="auto"/>
                <w:sz w:val="24"/>
              </w:rPr>
            </w:pPr>
            <w:r>
              <w:rPr>
                <w:rFonts w:ascii="宋体" w:hAnsi="宋体"/>
                <w:color w:val="auto"/>
                <w:sz w:val="24"/>
              </w:rPr>
              <w:t>项目搅拌机、浇注机、皮带输送机每天清洗一次，清洗用水量为</w:t>
            </w:r>
            <w:r>
              <w:rPr>
                <w:rFonts w:hint="eastAsia" w:ascii="宋体" w:hAnsi="宋体"/>
                <w:color w:val="auto"/>
                <w:sz w:val="24"/>
              </w:rPr>
              <w:t>1</w:t>
            </w:r>
            <w:r>
              <w:rPr>
                <w:rFonts w:ascii="宋体" w:hAnsi="宋体"/>
                <w:color w:val="auto"/>
                <w:sz w:val="24"/>
              </w:rPr>
              <w:t>m³/d。项目在生产区域设置废水集水沟，将废水汇集到沉淀池，经砂石分离系统处理后上清液循环使用；</w:t>
            </w:r>
          </w:p>
          <w:p>
            <w:pPr>
              <w:spacing w:line="360" w:lineRule="auto"/>
              <w:ind w:firstLine="472" w:firstLineChars="200"/>
              <w:rPr>
                <w:rFonts w:ascii="宋体" w:hAnsi="宋体"/>
                <w:color w:val="auto"/>
                <w:sz w:val="24"/>
              </w:rPr>
            </w:pPr>
            <w:r>
              <w:rPr>
                <w:rFonts w:ascii="宋体" w:hAnsi="宋体"/>
                <w:color w:val="auto"/>
                <w:sz w:val="24"/>
              </w:rPr>
              <w:t>运输车在进厂时，需要对运输车进行冲洗，用水量为</w:t>
            </w:r>
            <w:r>
              <w:rPr>
                <w:rFonts w:hint="eastAsia" w:ascii="宋体" w:hAnsi="宋体"/>
                <w:color w:val="auto"/>
                <w:sz w:val="24"/>
              </w:rPr>
              <w:t>0.4</w:t>
            </w:r>
            <w:r>
              <w:rPr>
                <w:rFonts w:ascii="宋体" w:hAnsi="宋体"/>
                <w:color w:val="auto"/>
                <w:sz w:val="24"/>
              </w:rPr>
              <w:t>m³/d，项目在厂门口设洗车平台，运输车冲洗废水经洗车循环水池沉淀后循环使用。</w:t>
            </w:r>
          </w:p>
          <w:p>
            <w:pPr>
              <w:spacing w:line="360" w:lineRule="auto"/>
              <w:ind w:firstLine="472" w:firstLineChars="200"/>
              <w:rPr>
                <w:rFonts w:ascii="宋体" w:hAnsi="宋体"/>
                <w:color w:val="auto"/>
                <w:sz w:val="24"/>
              </w:rPr>
            </w:pPr>
            <w:r>
              <w:rPr>
                <w:rFonts w:ascii="宋体" w:hAnsi="宋体"/>
                <w:color w:val="auto"/>
                <w:sz w:val="24"/>
              </w:rPr>
              <w:t>本项目废水集水沟、沉淀池均作防渗处理。</w:t>
            </w:r>
          </w:p>
          <w:p>
            <w:pPr>
              <w:spacing w:line="360" w:lineRule="auto"/>
              <w:ind w:firstLine="472" w:firstLineChars="200"/>
              <w:rPr>
                <w:rFonts w:ascii="宋体" w:hAnsi="宋体"/>
                <w:color w:val="auto"/>
                <w:sz w:val="24"/>
              </w:rPr>
            </w:pPr>
            <w:r>
              <w:rPr>
                <w:rFonts w:ascii="宋体" w:hAnsi="宋体"/>
                <w:color w:val="auto"/>
                <w:sz w:val="24"/>
              </w:rPr>
              <w:t>生活污水产生量为</w:t>
            </w:r>
            <w:r>
              <w:rPr>
                <w:rFonts w:hint="eastAsia" w:ascii="宋体" w:hAnsi="宋体"/>
                <w:color w:val="auto"/>
                <w:sz w:val="24"/>
              </w:rPr>
              <w:t>8</w:t>
            </w:r>
            <w:r>
              <w:rPr>
                <w:rFonts w:ascii="宋体" w:hAnsi="宋体"/>
                <w:color w:val="auto"/>
                <w:sz w:val="24"/>
              </w:rPr>
              <w:t>3</w:t>
            </w:r>
            <w:r>
              <w:rPr>
                <w:rFonts w:hint="eastAsia" w:ascii="宋体" w:hAnsi="宋体"/>
                <w:color w:val="auto"/>
                <w:sz w:val="24"/>
              </w:rPr>
              <w:t>.</w:t>
            </w:r>
            <w:r>
              <w:rPr>
                <w:rFonts w:ascii="宋体" w:hAnsi="宋体"/>
                <w:color w:val="auto"/>
                <w:sz w:val="24"/>
              </w:rPr>
              <w:t>2m</w:t>
            </w:r>
            <w:r>
              <w:rPr>
                <w:rFonts w:ascii="宋体" w:hAnsi="宋体"/>
                <w:color w:val="auto"/>
                <w:sz w:val="24"/>
                <w:vertAlign w:val="superscript"/>
              </w:rPr>
              <w:t>3</w:t>
            </w:r>
            <w:r>
              <w:rPr>
                <w:rFonts w:ascii="宋体" w:hAnsi="宋体"/>
                <w:color w:val="auto"/>
                <w:sz w:val="24"/>
              </w:rPr>
              <w:t>/a，</w:t>
            </w:r>
            <w:r>
              <w:rPr>
                <w:rFonts w:hint="eastAsia" w:ascii="宋体" w:hAnsi="宋体"/>
                <w:color w:val="auto"/>
                <w:sz w:val="24"/>
              </w:rPr>
              <w:t>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综上</w:t>
            </w:r>
            <w:r>
              <w:rPr>
                <w:rFonts w:hint="eastAsia" w:ascii="宋体" w:hAnsi="宋体"/>
                <w:color w:val="auto"/>
                <w:sz w:val="24"/>
                <w:lang w:val="fr-FR"/>
              </w:rPr>
              <w:t>，</w:t>
            </w:r>
            <w:r>
              <w:rPr>
                <w:rFonts w:hint="eastAsia" w:ascii="宋体" w:hAnsi="宋体"/>
                <w:color w:val="auto"/>
                <w:sz w:val="24"/>
              </w:rPr>
              <w:t>本项目</w:t>
            </w:r>
            <w:r>
              <w:rPr>
                <w:rFonts w:hint="eastAsia" w:ascii="宋体" w:hAnsi="宋体"/>
                <w:color w:val="auto"/>
                <w:sz w:val="24"/>
                <w:lang w:val="fr-FR"/>
              </w:rPr>
              <w:t>不会对区域地表水环境产生明显影响。</w:t>
            </w:r>
          </w:p>
          <w:p>
            <w:pPr>
              <w:spacing w:line="360" w:lineRule="auto"/>
              <w:ind w:firstLine="472" w:firstLineChars="200"/>
              <w:rPr>
                <w:rFonts w:ascii="宋体" w:hAnsi="宋体"/>
                <w:b/>
                <w:bCs/>
                <w:color w:val="auto"/>
                <w:sz w:val="24"/>
              </w:rPr>
            </w:pPr>
            <w:r>
              <w:rPr>
                <w:rFonts w:hint="eastAsia" w:ascii="宋体" w:hAnsi="宋体"/>
                <w:b/>
                <w:bCs/>
                <w:color w:val="auto"/>
                <w:sz w:val="24"/>
              </w:rPr>
              <w:t>2、地下水</w:t>
            </w:r>
            <w:r>
              <w:rPr>
                <w:rFonts w:ascii="宋体" w:hAnsi="宋体"/>
                <w:b/>
                <w:bCs/>
                <w:color w:val="auto"/>
                <w:sz w:val="24"/>
              </w:rPr>
              <w:t>环境影响</w:t>
            </w:r>
            <w:r>
              <w:rPr>
                <w:rFonts w:hint="eastAsia" w:ascii="宋体" w:hAnsi="宋体"/>
                <w:b/>
                <w:bCs/>
                <w:color w:val="auto"/>
                <w:sz w:val="24"/>
              </w:rPr>
              <w:t>分析</w:t>
            </w:r>
          </w:p>
          <w:p>
            <w:pPr>
              <w:spacing w:line="360" w:lineRule="auto"/>
              <w:ind w:firstLine="482"/>
              <w:rPr>
                <w:color w:val="auto"/>
                <w:kern w:val="1"/>
                <w:sz w:val="24"/>
                <w:szCs w:val="24"/>
              </w:rPr>
            </w:pPr>
            <w:r>
              <w:rPr>
                <w:rFonts w:hint="eastAsia"/>
                <w:color w:val="auto"/>
                <w:kern w:val="1"/>
                <w:sz w:val="24"/>
                <w:szCs w:val="24"/>
              </w:rPr>
              <w:t>本项目地下水污染源主要是危废间废机油在存放过程可能遗撒，且危废间地面防渗层破损导致废机油通过泄漏、溢流等途径渗入地下，对地下水环境造成影响。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提高清洁生产水平，减少污染物产生量；加强废机油日常的使用和管理，防止废机油储存过程中的跑、冒、滴、漏，将污染物泄漏的环境风险事故降到最低限度。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color w:val="auto"/>
                <w:sz w:val="24"/>
                <w:szCs w:val="24"/>
              </w:rPr>
            </w:pPr>
            <w:r>
              <w:rPr>
                <w:rFonts w:hint="eastAsia"/>
                <w:color w:val="auto"/>
                <w:kern w:val="1"/>
                <w:sz w:val="24"/>
                <w:szCs w:val="24"/>
              </w:rPr>
              <w:t>对照《环境影响评价技术导则 地下水环境》(HJ610-2016)及《危险废物贮存污染控制标准》(GB18597-2001)及修改单(2013 年第 36 号)的要求，</w:t>
            </w:r>
            <w:r>
              <w:rPr>
                <w:rFonts w:hint="eastAsia"/>
                <w:color w:val="auto"/>
                <w:sz w:val="24"/>
                <w:szCs w:val="24"/>
              </w:rPr>
              <w:t>本环评要求将蓝湖建材公司全厂划分为重点防渗区和一般防渗区进行防渗处理，各分区分别按照不同等级的防渗要求建设， 厂区分区防渗图见附图3。</w:t>
            </w:r>
          </w:p>
          <w:p>
            <w:pPr>
              <w:spacing w:line="360" w:lineRule="auto"/>
              <w:ind w:firstLine="482"/>
              <w:rPr>
                <w:color w:val="auto"/>
                <w:kern w:val="1"/>
                <w:sz w:val="24"/>
                <w:szCs w:val="24"/>
              </w:rPr>
            </w:pPr>
            <w:r>
              <w:rPr>
                <w:rFonts w:hint="eastAsia"/>
                <w:color w:val="auto"/>
                <w:sz w:val="24"/>
                <w:szCs w:val="24"/>
              </w:rPr>
              <w:t>重点防渗区：</w:t>
            </w:r>
            <w:r>
              <w:rPr>
                <w:rFonts w:hint="eastAsia"/>
                <w:color w:val="auto"/>
                <w:kern w:val="1"/>
                <w:sz w:val="24"/>
                <w:szCs w:val="24"/>
              </w:rPr>
              <w:t>本环评要求危废间地面采用耐酸碱水泥硬化，水泥地面上表面刷环氧树脂漆，渗透系数≤10</w:t>
            </w:r>
            <w:r>
              <w:rPr>
                <w:rFonts w:hint="eastAsia"/>
                <w:color w:val="auto"/>
                <w:kern w:val="1"/>
                <w:sz w:val="24"/>
                <w:szCs w:val="24"/>
                <w:vertAlign w:val="superscript"/>
              </w:rPr>
              <w:t>-10</w:t>
            </w:r>
            <w:r>
              <w:rPr>
                <w:rFonts w:hint="eastAsia"/>
                <w:color w:val="auto"/>
                <w:kern w:val="1"/>
                <w:sz w:val="24"/>
                <w:szCs w:val="24"/>
              </w:rPr>
              <w:t>cm/s，且做到表面无裂隙，并设置堵截泄漏的裙角，同时设置泄漏液体的收集装置，用于防治废机油危废通过遗洒或者垂直入渗对地下水造成影响。</w:t>
            </w:r>
          </w:p>
          <w:p>
            <w:pPr>
              <w:spacing w:line="360" w:lineRule="auto"/>
              <w:ind w:firstLine="482"/>
              <w:rPr>
                <w:color w:val="auto"/>
                <w:kern w:val="1"/>
                <w:sz w:val="24"/>
                <w:szCs w:val="24"/>
              </w:rPr>
            </w:pPr>
            <w:r>
              <w:rPr>
                <w:rFonts w:hint="eastAsia"/>
                <w:color w:val="auto"/>
                <w:sz w:val="24"/>
                <w:szCs w:val="24"/>
              </w:rPr>
              <w:t>一般防渗区：车间地面、进出场道路以及厂区地面硬化；集水沟、循环水池、化粪池防渗处理，渗透系数＜10</w:t>
            </w:r>
            <w:r>
              <w:rPr>
                <w:rFonts w:hint="eastAsia"/>
                <w:color w:val="auto"/>
                <w:sz w:val="24"/>
                <w:szCs w:val="24"/>
                <w:vertAlign w:val="superscript"/>
              </w:rPr>
              <w:t xml:space="preserve">-7 </w:t>
            </w:r>
            <w:r>
              <w:rPr>
                <w:rFonts w:hint="eastAsia"/>
                <w:color w:val="auto"/>
                <w:sz w:val="24"/>
                <w:szCs w:val="24"/>
              </w:rPr>
              <w:t>cm/s</w:t>
            </w:r>
          </w:p>
          <w:p>
            <w:pPr>
              <w:spacing w:line="360" w:lineRule="auto"/>
              <w:ind w:firstLine="482"/>
              <w:rPr>
                <w:color w:val="auto"/>
                <w:kern w:val="1"/>
                <w:sz w:val="24"/>
                <w:szCs w:val="24"/>
              </w:rPr>
            </w:pPr>
            <w:r>
              <w:rPr>
                <w:rFonts w:hint="eastAsia"/>
                <w:color w:val="auto"/>
                <w:sz w:val="24"/>
                <w:szCs w:val="24"/>
              </w:rPr>
              <w:t>上述各生产设施按照要求进行施工，防渗设计年限不得低于主体工程使用年限。</w:t>
            </w:r>
          </w:p>
          <w:p>
            <w:pPr>
              <w:spacing w:line="360" w:lineRule="auto"/>
              <w:ind w:firstLine="482"/>
              <w:rPr>
                <w:color w:val="auto"/>
                <w:kern w:val="1"/>
                <w:sz w:val="24"/>
                <w:szCs w:val="24"/>
              </w:rPr>
            </w:pPr>
            <w:r>
              <w:rPr>
                <w:rFonts w:hint="eastAsia"/>
                <w:color w:val="auto"/>
                <w:kern w:val="1"/>
                <w:sz w:val="24"/>
                <w:szCs w:val="24"/>
              </w:rPr>
              <w:t>因此，</w:t>
            </w:r>
            <w:r>
              <w:rPr>
                <w:color w:val="auto"/>
                <w:kern w:val="1"/>
                <w:sz w:val="24"/>
                <w:szCs w:val="24"/>
              </w:rPr>
              <w:t>项目营运期间不会对周围</w:t>
            </w:r>
            <w:r>
              <w:rPr>
                <w:rFonts w:hint="eastAsia"/>
                <w:color w:val="auto"/>
                <w:kern w:val="1"/>
                <w:sz w:val="24"/>
                <w:szCs w:val="24"/>
              </w:rPr>
              <w:t>地下水</w:t>
            </w:r>
            <w:r>
              <w:rPr>
                <w:color w:val="auto"/>
                <w:kern w:val="1"/>
                <w:sz w:val="24"/>
                <w:szCs w:val="24"/>
              </w:rPr>
              <w:t>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ascii="宋体" w:hAnsi="宋体"/>
                <w:b/>
                <w:bCs/>
                <w:color w:val="auto"/>
                <w:sz w:val="24"/>
              </w:rPr>
            </w:pPr>
            <w:r>
              <w:rPr>
                <w:rFonts w:hint="eastAsia" w:ascii="宋体" w:hAnsi="宋体"/>
                <w:b/>
                <w:bCs/>
                <w:color w:val="auto"/>
                <w:sz w:val="24"/>
              </w:rPr>
              <w:t>1、源强分析</w:t>
            </w:r>
          </w:p>
          <w:p>
            <w:pPr>
              <w:spacing w:line="360" w:lineRule="auto"/>
              <w:ind w:firstLine="472" w:firstLineChars="200"/>
              <w:rPr>
                <w:rFonts w:ascii="宋体" w:hAnsi="宋体"/>
                <w:color w:val="auto"/>
                <w:sz w:val="24"/>
              </w:rPr>
            </w:pPr>
            <w:r>
              <w:rPr>
                <w:rFonts w:hint="eastAsia" w:ascii="宋体" w:hAnsi="宋体"/>
                <w:color w:val="auto"/>
                <w:sz w:val="24"/>
              </w:rPr>
              <w:t>本项目噪声主要为破碎机、筛分机、搅拌机等设备运行时产生的噪声，噪声值在70～100dB(A)之间，经选用低噪声设备、加装减震基础、厂房隔声等措施</w:t>
            </w:r>
            <w:r>
              <w:rPr>
                <w:rFonts w:ascii="宋体" w:hAnsi="宋体"/>
                <w:color w:val="auto"/>
                <w:sz w:val="24"/>
              </w:rPr>
              <w:t>降噪</w:t>
            </w:r>
            <w:r>
              <w:rPr>
                <w:rFonts w:hint="eastAsia" w:ascii="宋体" w:hAnsi="宋体"/>
                <w:color w:val="auto"/>
                <w:sz w:val="24"/>
              </w:rPr>
              <w:t>，本项目主要设备噪声源及源强见下表30。</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表30 项目主要噪声源及源强一览表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105"/>
              <w:gridCol w:w="936"/>
              <w:gridCol w:w="2182"/>
              <w:gridCol w:w="1714"/>
              <w:gridCol w:w="1727"/>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vMerge w:val="restart"/>
                  <w:tcBorders>
                    <w:tl2br w:val="nil"/>
                    <w:tr2bl w:val="nil"/>
                  </w:tcBorders>
                  <w:vAlign w:val="center"/>
                </w:tcPr>
                <w:p>
                  <w:pPr>
                    <w:adjustRightInd w:val="0"/>
                    <w:snapToGrid w:val="0"/>
                    <w:jc w:val="center"/>
                    <w:rPr>
                      <w:color w:val="auto"/>
                      <w:szCs w:val="21"/>
                    </w:rPr>
                  </w:pPr>
                  <w:r>
                    <w:rPr>
                      <w:color w:val="auto"/>
                      <w:szCs w:val="21"/>
                    </w:rPr>
                    <w:t>序号</w:t>
                  </w:r>
                </w:p>
              </w:tc>
              <w:tc>
                <w:tcPr>
                  <w:tcW w:w="801" w:type="pct"/>
                  <w:vMerge w:val="restart"/>
                  <w:tcBorders>
                    <w:tl2br w:val="nil"/>
                    <w:tr2bl w:val="nil"/>
                  </w:tcBorders>
                  <w:vAlign w:val="center"/>
                </w:tcPr>
                <w:p>
                  <w:pPr>
                    <w:adjustRightInd w:val="0"/>
                    <w:snapToGrid w:val="0"/>
                    <w:jc w:val="center"/>
                    <w:rPr>
                      <w:color w:val="auto"/>
                      <w:szCs w:val="21"/>
                    </w:rPr>
                  </w:pPr>
                  <w:r>
                    <w:rPr>
                      <w:color w:val="auto"/>
                      <w:szCs w:val="21"/>
                    </w:rPr>
                    <w:t>噪声源</w:t>
                  </w:r>
                </w:p>
              </w:tc>
              <w:tc>
                <w:tcPr>
                  <w:tcW w:w="356" w:type="pct"/>
                  <w:vMerge w:val="restart"/>
                  <w:tcBorders>
                    <w:tl2br w:val="nil"/>
                    <w:tr2bl w:val="nil"/>
                  </w:tcBorders>
                  <w:vAlign w:val="center"/>
                </w:tcPr>
                <w:p>
                  <w:pPr>
                    <w:adjustRightInd w:val="0"/>
                    <w:snapToGrid w:val="0"/>
                    <w:jc w:val="center"/>
                    <w:rPr>
                      <w:color w:val="auto"/>
                      <w:szCs w:val="21"/>
                    </w:rPr>
                  </w:pPr>
                  <w:r>
                    <w:rPr>
                      <w:color w:val="auto"/>
                      <w:szCs w:val="21"/>
                    </w:rPr>
                    <w:t>台数(台)</w:t>
                  </w:r>
                </w:p>
              </w:tc>
              <w:tc>
                <w:tcPr>
                  <w:tcW w:w="830" w:type="pct"/>
                  <w:vMerge w:val="restart"/>
                  <w:tcBorders>
                    <w:tl2br w:val="nil"/>
                    <w:tr2bl w:val="nil"/>
                  </w:tcBorders>
                  <w:vAlign w:val="center"/>
                </w:tcPr>
                <w:p>
                  <w:pPr>
                    <w:adjustRightInd w:val="0"/>
                    <w:snapToGrid w:val="0"/>
                    <w:jc w:val="center"/>
                    <w:rPr>
                      <w:color w:val="auto"/>
                      <w:szCs w:val="21"/>
                    </w:rPr>
                  </w:pPr>
                  <w:r>
                    <w:rPr>
                      <w:color w:val="auto"/>
                      <w:szCs w:val="21"/>
                    </w:rPr>
                    <w:t>降噪措施</w:t>
                  </w:r>
                </w:p>
              </w:tc>
              <w:tc>
                <w:tcPr>
                  <w:tcW w:w="1309" w:type="pct"/>
                  <w:gridSpan w:val="2"/>
                  <w:tcBorders>
                    <w:tl2br w:val="nil"/>
                    <w:tr2bl w:val="nil"/>
                  </w:tcBorders>
                  <w:vAlign w:val="center"/>
                </w:tcPr>
                <w:p>
                  <w:pPr>
                    <w:adjustRightInd w:val="0"/>
                    <w:snapToGrid w:val="0"/>
                    <w:jc w:val="center"/>
                    <w:rPr>
                      <w:color w:val="auto"/>
                      <w:szCs w:val="21"/>
                    </w:rPr>
                  </w:pPr>
                  <w:r>
                    <w:rPr>
                      <w:color w:val="auto"/>
                      <w:szCs w:val="21"/>
                    </w:rPr>
                    <w:t>噪声值dB(A)</w:t>
                  </w:r>
                </w:p>
              </w:tc>
              <w:tc>
                <w:tcPr>
                  <w:tcW w:w="1312"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vMerge w:val="continue"/>
                  <w:tcBorders>
                    <w:tl2br w:val="nil"/>
                    <w:tr2bl w:val="nil"/>
                  </w:tcBorders>
                  <w:vAlign w:val="center"/>
                </w:tcPr>
                <w:p>
                  <w:pPr>
                    <w:adjustRightInd w:val="0"/>
                    <w:snapToGrid w:val="0"/>
                    <w:jc w:val="center"/>
                    <w:rPr>
                      <w:color w:val="auto"/>
                      <w:szCs w:val="21"/>
                    </w:rPr>
                  </w:pPr>
                </w:p>
              </w:tc>
              <w:tc>
                <w:tcPr>
                  <w:tcW w:w="801" w:type="pct"/>
                  <w:vMerge w:val="continue"/>
                  <w:tcBorders>
                    <w:tl2br w:val="nil"/>
                    <w:tr2bl w:val="nil"/>
                  </w:tcBorders>
                  <w:vAlign w:val="center"/>
                </w:tcPr>
                <w:p>
                  <w:pPr>
                    <w:adjustRightInd w:val="0"/>
                    <w:snapToGrid w:val="0"/>
                    <w:jc w:val="center"/>
                    <w:rPr>
                      <w:color w:val="auto"/>
                      <w:szCs w:val="21"/>
                    </w:rPr>
                  </w:pPr>
                </w:p>
              </w:tc>
              <w:tc>
                <w:tcPr>
                  <w:tcW w:w="356" w:type="pct"/>
                  <w:vMerge w:val="continue"/>
                  <w:tcBorders>
                    <w:tl2br w:val="nil"/>
                    <w:tr2bl w:val="nil"/>
                  </w:tcBorders>
                  <w:vAlign w:val="center"/>
                </w:tcPr>
                <w:p>
                  <w:pPr>
                    <w:adjustRightInd w:val="0"/>
                    <w:snapToGrid w:val="0"/>
                    <w:jc w:val="center"/>
                    <w:rPr>
                      <w:color w:val="auto"/>
                      <w:szCs w:val="21"/>
                    </w:rPr>
                  </w:pP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color w:val="auto"/>
                      <w:szCs w:val="21"/>
                    </w:rPr>
                    <w:t>降噪前</w:t>
                  </w:r>
                </w:p>
              </w:tc>
              <w:tc>
                <w:tcPr>
                  <w:tcW w:w="657" w:type="pct"/>
                  <w:tcBorders>
                    <w:tl2br w:val="nil"/>
                    <w:tr2bl w:val="nil"/>
                  </w:tcBorders>
                  <w:vAlign w:val="center"/>
                </w:tcPr>
                <w:p>
                  <w:pPr>
                    <w:adjustRightInd w:val="0"/>
                    <w:snapToGrid w:val="0"/>
                    <w:jc w:val="center"/>
                    <w:rPr>
                      <w:color w:val="auto"/>
                      <w:szCs w:val="21"/>
                    </w:rPr>
                  </w:pPr>
                  <w:r>
                    <w:rPr>
                      <w:color w:val="auto"/>
                      <w:szCs w:val="21"/>
                    </w:rPr>
                    <w:t>降噪后</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1</w:t>
                  </w:r>
                </w:p>
              </w:tc>
              <w:tc>
                <w:tcPr>
                  <w:tcW w:w="801" w:type="pct"/>
                  <w:tcBorders>
                    <w:tl2br w:val="nil"/>
                    <w:tr2bl w:val="nil"/>
                  </w:tcBorders>
                  <w:vAlign w:val="center"/>
                </w:tcPr>
                <w:p>
                  <w:pPr>
                    <w:adjustRightInd w:val="0"/>
                    <w:snapToGrid w:val="0"/>
                    <w:jc w:val="center"/>
                    <w:rPr>
                      <w:color w:val="auto"/>
                      <w:szCs w:val="21"/>
                    </w:rPr>
                  </w:pPr>
                  <w:r>
                    <w:rPr>
                      <w:color w:val="auto"/>
                      <w:szCs w:val="21"/>
                    </w:rPr>
                    <w:t>给料机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restart"/>
                  <w:tcBorders>
                    <w:tl2br w:val="nil"/>
                    <w:tr2bl w:val="nil"/>
                  </w:tcBorders>
                  <w:vAlign w:val="center"/>
                </w:tcPr>
                <w:p>
                  <w:pPr>
                    <w:adjustRightInd w:val="0"/>
                    <w:snapToGrid w:val="0"/>
                    <w:jc w:val="center"/>
                    <w:rPr>
                      <w:color w:val="auto"/>
                      <w:szCs w:val="21"/>
                    </w:rPr>
                  </w:pPr>
                  <w:r>
                    <w:rPr>
                      <w:color w:val="auto"/>
                      <w:szCs w:val="21"/>
                    </w:rPr>
                    <w:t>选用低噪设备，建筑隔声降噪20dB(A)</w:t>
                  </w: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w:t>
                  </w:r>
                  <w:r>
                    <w:rPr>
                      <w:color w:val="auto"/>
                      <w:szCs w:val="21"/>
                    </w:rPr>
                    <w:t>-</w:t>
                  </w:r>
                  <w:r>
                    <w:rPr>
                      <w:rFonts w:hint="eastAsia"/>
                      <w:color w:val="auto"/>
                      <w:szCs w:val="21"/>
                    </w:rPr>
                    <w:t>70</w:t>
                  </w:r>
                </w:p>
              </w:tc>
              <w:tc>
                <w:tcPr>
                  <w:tcW w:w="1312"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昼间（6：00-22：00）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2</w:t>
                  </w:r>
                </w:p>
              </w:tc>
              <w:tc>
                <w:tcPr>
                  <w:tcW w:w="801" w:type="pct"/>
                  <w:tcBorders>
                    <w:tl2br w:val="nil"/>
                    <w:tr2bl w:val="nil"/>
                  </w:tcBorders>
                  <w:vAlign w:val="center"/>
                </w:tcPr>
                <w:p>
                  <w:pPr>
                    <w:adjustRightInd w:val="0"/>
                    <w:snapToGrid w:val="0"/>
                    <w:jc w:val="center"/>
                    <w:rPr>
                      <w:color w:val="auto"/>
                      <w:szCs w:val="21"/>
                    </w:rPr>
                  </w:pPr>
                  <w:r>
                    <w:rPr>
                      <w:color w:val="auto"/>
                      <w:szCs w:val="21"/>
                    </w:rPr>
                    <w:t>颚式破碎机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w:t>
                  </w:r>
                  <w:r>
                    <w:rPr>
                      <w:color w:val="auto"/>
                      <w:szCs w:val="21"/>
                    </w:rPr>
                    <w:t>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w:t>
                  </w:r>
                  <w:r>
                    <w:rPr>
                      <w:color w:val="auto"/>
                      <w:szCs w:val="21"/>
                    </w:rPr>
                    <w:t>-</w:t>
                  </w:r>
                  <w:r>
                    <w:rPr>
                      <w:rFonts w:hint="eastAsia"/>
                      <w:color w:val="auto"/>
                      <w:szCs w:val="21"/>
                    </w:rPr>
                    <w:t>8</w:t>
                  </w:r>
                  <w:r>
                    <w:rPr>
                      <w:color w:val="auto"/>
                      <w:szCs w:val="21"/>
                    </w:rPr>
                    <w:t>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3</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锤式破碎机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细破</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80-100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color w:val="auto"/>
                      <w:szCs w:val="21"/>
                    </w:rPr>
                    <w:t>5</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圆振筛</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2</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60-70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皮带输送机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4</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7</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搅拌机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80-90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60-70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制砖机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9</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斗式提升机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上板机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11</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接板机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码垛机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13</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螺旋输送机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2</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adjustRightInd w:val="0"/>
                    <w:snapToGrid w:val="0"/>
                    <w:jc w:val="center"/>
                    <w:rPr>
                      <w:color w:val="auto"/>
                      <w:szCs w:val="21"/>
                    </w:rPr>
                  </w:pPr>
                  <w:r>
                    <w:rPr>
                      <w:rFonts w:hint="eastAsia"/>
                      <w:color w:val="auto"/>
                      <w:szCs w:val="21"/>
                    </w:rPr>
                    <w:t>70-80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50-60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14</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装载机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color w:val="auto"/>
                      <w:szCs w:val="21"/>
                    </w:rPr>
                  </w:pPr>
                  <w:r>
                    <w:rPr>
                      <w:rFonts w:hint="eastAsia" w:ascii="仿宋" w:hAnsi="仿宋" w:eastAsia="仿宋" w:cs="仿宋"/>
                      <w:color w:val="auto"/>
                      <w:szCs w:val="21"/>
                    </w:rPr>
                    <w:t>80-85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60-80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车辆清洗系统</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color w:val="auto"/>
                      <w:szCs w:val="21"/>
                    </w:rPr>
                  </w:pPr>
                  <w:r>
                    <w:rPr>
                      <w:rFonts w:hint="eastAsia" w:ascii="仿宋" w:hAnsi="仿宋" w:eastAsia="仿宋" w:cs="仿宋"/>
                      <w:color w:val="auto"/>
                      <w:szCs w:val="21"/>
                    </w:rPr>
                    <w:t>60-70</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40-50</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16</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袋式压滤机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1</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pacing w:line="300" w:lineRule="exact"/>
                    <w:jc w:val="center"/>
                    <w:rPr>
                      <w:rFonts w:ascii="仿宋" w:hAnsi="仿宋" w:eastAsia="仿宋" w:cs="仿宋"/>
                      <w:color w:val="auto"/>
                      <w:szCs w:val="21"/>
                    </w:rPr>
                  </w:pPr>
                  <w:r>
                    <w:rPr>
                      <w:rFonts w:hint="eastAsia" w:ascii="仿宋" w:hAnsi="仿宋" w:eastAsia="仿宋" w:cs="仿宋"/>
                      <w:color w:val="auto"/>
                      <w:szCs w:val="21"/>
                    </w:rPr>
                    <w:t>70-75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50-55</w:t>
                  </w:r>
                </w:p>
              </w:tc>
              <w:tc>
                <w:tcPr>
                  <w:tcW w:w="1312"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tcBorders>
                    <w:tl2br w:val="nil"/>
                    <w:tr2bl w:val="nil"/>
                  </w:tcBorders>
                  <w:vAlign w:val="center"/>
                </w:tcPr>
                <w:p>
                  <w:pPr>
                    <w:adjustRightInd w:val="0"/>
                    <w:snapToGrid w:val="0"/>
                    <w:jc w:val="center"/>
                    <w:rPr>
                      <w:color w:val="auto"/>
                      <w:szCs w:val="21"/>
                    </w:rPr>
                  </w:pPr>
                  <w:r>
                    <w:rPr>
                      <w:rFonts w:hint="eastAsia"/>
                      <w:color w:val="auto"/>
                      <w:szCs w:val="21"/>
                    </w:rPr>
                    <w:t>17</w:t>
                  </w:r>
                </w:p>
              </w:tc>
              <w:tc>
                <w:tcPr>
                  <w:tcW w:w="801" w:type="pct"/>
                  <w:tcBorders>
                    <w:tl2br w:val="nil"/>
                    <w:tr2bl w:val="nil"/>
                  </w:tcBorders>
                  <w:vAlign w:val="center"/>
                </w:tcPr>
                <w:p>
                  <w:pPr>
                    <w:adjustRightInd w:val="0"/>
                    <w:snapToGrid w:val="0"/>
                    <w:jc w:val="center"/>
                    <w:rPr>
                      <w:color w:val="auto"/>
                      <w:szCs w:val="21"/>
                    </w:rPr>
                  </w:pPr>
                  <w:r>
                    <w:rPr>
                      <w:rFonts w:hint="eastAsia"/>
                      <w:color w:val="auto"/>
                      <w:szCs w:val="21"/>
                    </w:rPr>
                    <w:t>废气处理设备风机</w:t>
                  </w:r>
                </w:p>
              </w:tc>
              <w:tc>
                <w:tcPr>
                  <w:tcW w:w="356" w:type="pct"/>
                  <w:tcBorders>
                    <w:tl2br w:val="nil"/>
                    <w:tr2bl w:val="nil"/>
                  </w:tcBorders>
                  <w:vAlign w:val="center"/>
                </w:tcPr>
                <w:p>
                  <w:pPr>
                    <w:adjustRightInd w:val="0"/>
                    <w:snapToGrid w:val="0"/>
                    <w:jc w:val="center"/>
                    <w:rPr>
                      <w:color w:val="auto"/>
                      <w:szCs w:val="21"/>
                    </w:rPr>
                  </w:pPr>
                  <w:r>
                    <w:rPr>
                      <w:rFonts w:hint="eastAsia"/>
                      <w:color w:val="auto"/>
                      <w:szCs w:val="21"/>
                    </w:rPr>
                    <w:t>6</w:t>
                  </w:r>
                </w:p>
              </w:tc>
              <w:tc>
                <w:tcPr>
                  <w:tcW w:w="830" w:type="pct"/>
                  <w:vMerge w:val="continue"/>
                  <w:tcBorders>
                    <w:tl2br w:val="nil"/>
                    <w:tr2bl w:val="nil"/>
                  </w:tcBorders>
                  <w:vAlign w:val="center"/>
                </w:tcPr>
                <w:p>
                  <w:pPr>
                    <w:adjustRightInd w:val="0"/>
                    <w:snapToGrid w:val="0"/>
                    <w:jc w:val="center"/>
                    <w:rPr>
                      <w:color w:val="auto"/>
                      <w:szCs w:val="21"/>
                    </w:rPr>
                  </w:pPr>
                </w:p>
              </w:tc>
              <w:tc>
                <w:tcPr>
                  <w:tcW w:w="652" w:type="pct"/>
                  <w:tcBorders>
                    <w:tl2br w:val="nil"/>
                    <w:tr2bl w:val="nil"/>
                  </w:tcBorders>
                  <w:vAlign w:val="center"/>
                </w:tcPr>
                <w:p>
                  <w:pPr>
                    <w:snapToGrid w:val="0"/>
                    <w:spacing w:line="300" w:lineRule="exact"/>
                    <w:ind w:right="113"/>
                    <w:jc w:val="center"/>
                    <w:rPr>
                      <w:color w:val="auto"/>
                      <w:szCs w:val="21"/>
                    </w:rPr>
                  </w:pPr>
                  <w:r>
                    <w:rPr>
                      <w:rFonts w:hint="eastAsia" w:ascii="仿宋" w:hAnsi="仿宋" w:eastAsia="仿宋" w:cs="仿宋"/>
                      <w:color w:val="auto"/>
                      <w:szCs w:val="21"/>
                    </w:rPr>
                    <w:t xml:space="preserve"> 70-75</w:t>
                  </w:r>
                </w:p>
              </w:tc>
              <w:tc>
                <w:tcPr>
                  <w:tcW w:w="657" w:type="pct"/>
                  <w:tcBorders>
                    <w:tl2br w:val="nil"/>
                    <w:tr2bl w:val="nil"/>
                  </w:tcBorders>
                  <w:vAlign w:val="center"/>
                </w:tcPr>
                <w:p>
                  <w:pPr>
                    <w:adjustRightInd w:val="0"/>
                    <w:snapToGrid w:val="0"/>
                    <w:jc w:val="center"/>
                    <w:rPr>
                      <w:color w:val="auto"/>
                      <w:szCs w:val="21"/>
                    </w:rPr>
                  </w:pPr>
                  <w:r>
                    <w:rPr>
                      <w:rFonts w:hint="eastAsia"/>
                      <w:color w:val="auto"/>
                      <w:szCs w:val="21"/>
                    </w:rPr>
                    <w:t>50-55</w:t>
                  </w:r>
                </w:p>
              </w:tc>
              <w:tc>
                <w:tcPr>
                  <w:tcW w:w="1312" w:type="pct"/>
                  <w:vMerge w:val="continue"/>
                  <w:tcBorders>
                    <w:tl2br w:val="nil"/>
                    <w:tr2bl w:val="nil"/>
                  </w:tcBorders>
                  <w:vAlign w:val="center"/>
                </w:tcPr>
                <w:p>
                  <w:pPr>
                    <w:adjustRightInd w:val="0"/>
                    <w:snapToGrid w:val="0"/>
                    <w:jc w:val="center"/>
                    <w:rPr>
                      <w:color w:val="auto"/>
                      <w:szCs w:val="21"/>
                    </w:rPr>
                  </w:pPr>
                </w:p>
              </w:tc>
            </w:tr>
          </w:tbl>
          <w:p>
            <w:pPr>
              <w:spacing w:line="360" w:lineRule="auto"/>
              <w:ind w:firstLine="472" w:firstLineChars="200"/>
              <w:rPr>
                <w:color w:val="auto"/>
                <w:kern w:val="1"/>
                <w:sz w:val="24"/>
                <w:szCs w:val="24"/>
              </w:rPr>
            </w:pPr>
            <w:r>
              <w:rPr>
                <w:rFonts w:hint="eastAsia" w:ascii="宋体" w:hAnsi="宋体"/>
                <w:color w:val="auto"/>
                <w:sz w:val="24"/>
              </w:rPr>
              <w:t>本项目项目生产系统中破碎机、筛分机、搅拌机、制砖机等设备性能优良，均在密闭厂房内作业，且项目夜间不生产，无夜间噪声环境影响，故在加装减震基础、厂房隔声等措施降噪20dB(A)，</w:t>
            </w:r>
            <w:r>
              <w:rPr>
                <w:rFonts w:hAnsi="宋体"/>
                <w:color w:val="auto"/>
                <w:sz w:val="24"/>
                <w:lang w:val="en-GB"/>
              </w:rPr>
              <w:t>在正常生产情况下进行预测，代入模式计算，项目运行过程中，经过一系列防治措施后预计厂界噪声值情况见表</w:t>
            </w:r>
            <w:r>
              <w:rPr>
                <w:rFonts w:hint="eastAsia"/>
                <w:color w:val="auto"/>
                <w:kern w:val="1"/>
                <w:sz w:val="24"/>
                <w:szCs w:val="24"/>
              </w:rPr>
              <w:t>26</w:t>
            </w:r>
            <w:r>
              <w:rPr>
                <w:color w:val="auto"/>
                <w:kern w:val="1"/>
                <w:sz w:val="24"/>
                <w:szCs w:val="24"/>
                <w:lang w:val="en-GB"/>
              </w:rPr>
              <w:t>。</w:t>
            </w:r>
          </w:p>
          <w:p>
            <w:pPr>
              <w:spacing w:line="360" w:lineRule="auto"/>
              <w:ind w:firstLine="480"/>
              <w:rPr>
                <w:color w:val="auto"/>
                <w:kern w:val="1"/>
                <w:sz w:val="24"/>
                <w:szCs w:val="24"/>
              </w:rPr>
            </w:pPr>
            <w:r>
              <w:rPr>
                <w:color w:val="auto"/>
                <w:kern w:val="1"/>
                <w:sz w:val="24"/>
                <w:szCs w:val="24"/>
              </w:rPr>
              <w:t>公式如下：</w:t>
            </w:r>
          </w:p>
          <w:p>
            <w:pPr>
              <w:spacing w:line="360" w:lineRule="auto"/>
              <w:ind w:firstLine="480"/>
              <w:rPr>
                <w:color w:val="auto"/>
                <w:kern w:val="1"/>
                <w:sz w:val="24"/>
                <w:szCs w:val="24"/>
              </w:rPr>
            </w:pPr>
            <w:r>
              <w:rPr>
                <w:color w:val="auto"/>
                <w:kern w:val="1"/>
                <w:sz w:val="24"/>
                <w:szCs w:val="24"/>
              </w:rPr>
              <w:t>Lp=Lw</w:t>
            </w:r>
            <w:r>
              <w:rPr>
                <w:color w:val="auto"/>
                <w:kern w:val="1"/>
                <w:sz w:val="24"/>
                <w:szCs w:val="24"/>
                <w:vertAlign w:val="subscript"/>
              </w:rPr>
              <w:t>A</w:t>
            </w:r>
            <w:r>
              <w:rPr>
                <w:color w:val="auto"/>
                <w:kern w:val="1"/>
                <w:sz w:val="24"/>
                <w:szCs w:val="24"/>
              </w:rPr>
              <w:t>－20lgr－ΔL</w:t>
            </w:r>
          </w:p>
          <w:p>
            <w:pPr>
              <w:spacing w:line="360" w:lineRule="auto"/>
              <w:ind w:firstLine="480"/>
              <w:rPr>
                <w:color w:val="auto"/>
                <w:kern w:val="1"/>
                <w:sz w:val="24"/>
                <w:szCs w:val="24"/>
              </w:rPr>
            </w:pPr>
            <w:r>
              <w:rPr>
                <w:color w:val="auto"/>
                <w:kern w:val="1"/>
                <w:sz w:val="24"/>
                <w:szCs w:val="24"/>
              </w:rPr>
              <w:t>式中：Lp——距声源r处的</w:t>
            </w:r>
            <w:r>
              <w:rPr>
                <w:rFonts w:hint="eastAsia"/>
                <w:color w:val="auto"/>
                <w:kern w:val="1"/>
                <w:sz w:val="24"/>
                <w:szCs w:val="24"/>
              </w:rPr>
              <w:t>A</w:t>
            </w:r>
            <w:r>
              <w:rPr>
                <w:color w:val="auto"/>
                <w:kern w:val="1"/>
                <w:sz w:val="24"/>
                <w:szCs w:val="24"/>
              </w:rPr>
              <w:t>压级（dB）；</w:t>
            </w:r>
          </w:p>
          <w:p>
            <w:pPr>
              <w:spacing w:line="360" w:lineRule="auto"/>
              <w:ind w:firstLine="480"/>
              <w:rPr>
                <w:color w:val="auto"/>
                <w:kern w:val="1"/>
                <w:sz w:val="24"/>
                <w:szCs w:val="24"/>
              </w:rPr>
            </w:pPr>
            <w:r>
              <w:rPr>
                <w:color w:val="auto"/>
                <w:kern w:val="1"/>
                <w:sz w:val="24"/>
                <w:szCs w:val="24"/>
              </w:rPr>
              <w:t xml:space="preserve">      Lw</w:t>
            </w:r>
            <w:r>
              <w:rPr>
                <w:color w:val="auto"/>
                <w:kern w:val="1"/>
                <w:sz w:val="24"/>
                <w:szCs w:val="24"/>
                <w:vertAlign w:val="subscript"/>
              </w:rPr>
              <w:t>A</w:t>
            </w:r>
            <w:r>
              <w:rPr>
                <w:color w:val="auto"/>
                <w:kern w:val="1"/>
                <w:sz w:val="24"/>
                <w:szCs w:val="24"/>
              </w:rPr>
              <w:t>——声源的声功率级（dB）；</w:t>
            </w:r>
          </w:p>
          <w:p>
            <w:pPr>
              <w:spacing w:line="360" w:lineRule="auto"/>
              <w:ind w:firstLine="480"/>
              <w:rPr>
                <w:color w:val="auto"/>
                <w:kern w:val="1"/>
                <w:sz w:val="24"/>
                <w:szCs w:val="24"/>
              </w:rPr>
            </w:pPr>
            <w:r>
              <w:rPr>
                <w:color w:val="auto"/>
                <w:kern w:val="1"/>
                <w:sz w:val="24"/>
                <w:szCs w:val="24"/>
              </w:rPr>
              <w:t xml:space="preserve">      r ——声源距预测点的距离，m。</w:t>
            </w:r>
          </w:p>
          <w:p>
            <w:pPr>
              <w:spacing w:line="360" w:lineRule="auto"/>
              <w:ind w:firstLine="1241" w:firstLineChars="526"/>
              <w:rPr>
                <w:color w:val="auto"/>
                <w:kern w:val="1"/>
                <w:sz w:val="24"/>
                <w:szCs w:val="24"/>
                <w:lang w:val="en-GB"/>
              </w:rPr>
            </w:pPr>
            <w:r>
              <w:rPr>
                <w:color w:val="auto"/>
                <w:kern w:val="1"/>
                <w:sz w:val="24"/>
                <w:szCs w:val="24"/>
                <w:lang w:val="en-GB"/>
              </w:rPr>
              <w:t>ΔL——各种因素引起的衰减量，预测过程中对于屏障衰减只考虑厂房等围护结构造成的传声损失，对空气吸收和其它附加衰减忽略不计。</w:t>
            </w:r>
          </w:p>
          <w:p>
            <w:pPr>
              <w:spacing w:line="360" w:lineRule="auto"/>
              <w:ind w:firstLine="480"/>
              <w:jc w:val="center"/>
              <w:rPr>
                <w:b/>
                <w:color w:val="auto"/>
                <w:kern w:val="1"/>
                <w:sz w:val="24"/>
                <w:szCs w:val="24"/>
              </w:rPr>
            </w:pPr>
            <w:r>
              <w:rPr>
                <w:b/>
                <w:color w:val="auto"/>
                <w:kern w:val="1"/>
                <w:sz w:val="24"/>
                <w:szCs w:val="24"/>
              </w:rPr>
              <w:t>表</w:t>
            </w:r>
            <w:r>
              <w:rPr>
                <w:rFonts w:hint="eastAsia"/>
                <w:b/>
                <w:color w:val="auto"/>
                <w:kern w:val="1"/>
                <w:sz w:val="24"/>
                <w:szCs w:val="24"/>
              </w:rPr>
              <w:t>31</w:t>
            </w:r>
            <w:r>
              <w:rPr>
                <w:b/>
                <w:bCs/>
                <w:color w:val="auto"/>
                <w:kern w:val="1"/>
                <w:sz w:val="24"/>
                <w:szCs w:val="24"/>
              </w:rPr>
              <w:t xml:space="preserve">  厂界噪声</w:t>
            </w:r>
            <w:r>
              <w:rPr>
                <w:rFonts w:hint="eastAsia"/>
                <w:b/>
                <w:color w:val="auto"/>
                <w:sz w:val="24"/>
              </w:rPr>
              <w:t>预测结果表</w:t>
            </w:r>
            <w:r>
              <w:rPr>
                <w:b/>
                <w:color w:val="auto"/>
                <w:kern w:val="1"/>
                <w:sz w:val="24"/>
                <w:szCs w:val="24"/>
              </w:rPr>
              <w:t xml:space="preserve">      单位：dB(A)</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66"/>
              <w:gridCol w:w="1363"/>
              <w:gridCol w:w="1513"/>
              <w:gridCol w:w="1121"/>
              <w:gridCol w:w="1771"/>
              <w:gridCol w:w="1566"/>
              <w:gridCol w:w="1111"/>
              <w:gridCol w:w="1005"/>
              <w:gridCol w:w="1155"/>
              <w:gridCol w:w="1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519" w:type="pct"/>
                  <w:vAlign w:val="center"/>
                </w:tcPr>
                <w:p>
                  <w:pPr>
                    <w:adjustRightInd w:val="0"/>
                    <w:snapToGrid w:val="0"/>
                    <w:jc w:val="center"/>
                    <w:rPr>
                      <w:b/>
                      <w:color w:val="auto"/>
                      <w:kern w:val="0"/>
                      <w:szCs w:val="21"/>
                    </w:rPr>
                  </w:pPr>
                  <w:r>
                    <w:rPr>
                      <w:b/>
                      <w:color w:val="auto"/>
                      <w:kern w:val="0"/>
                      <w:szCs w:val="21"/>
                    </w:rPr>
                    <w:t>预测点位置</w:t>
                  </w:r>
                </w:p>
              </w:tc>
              <w:tc>
                <w:tcPr>
                  <w:tcW w:w="518" w:type="pct"/>
                  <w:vAlign w:val="center"/>
                </w:tcPr>
                <w:p>
                  <w:pPr>
                    <w:adjustRightInd w:val="0"/>
                    <w:snapToGrid w:val="0"/>
                    <w:jc w:val="center"/>
                    <w:rPr>
                      <w:b/>
                      <w:color w:val="auto"/>
                      <w:kern w:val="0"/>
                      <w:szCs w:val="21"/>
                    </w:rPr>
                  </w:pPr>
                  <w:r>
                    <w:rPr>
                      <w:b/>
                      <w:color w:val="auto"/>
                      <w:kern w:val="0"/>
                      <w:szCs w:val="21"/>
                    </w:rPr>
                    <w:t>噪声叠加值dB(A)</w:t>
                  </w:r>
                </w:p>
              </w:tc>
              <w:tc>
                <w:tcPr>
                  <w:tcW w:w="575" w:type="pct"/>
                  <w:vAlign w:val="center"/>
                </w:tcPr>
                <w:p>
                  <w:pPr>
                    <w:adjustRightInd w:val="0"/>
                    <w:snapToGrid w:val="0"/>
                    <w:jc w:val="center"/>
                    <w:rPr>
                      <w:b/>
                      <w:color w:val="auto"/>
                      <w:kern w:val="0"/>
                      <w:szCs w:val="21"/>
                    </w:rPr>
                  </w:pPr>
                  <w:r>
                    <w:rPr>
                      <w:b/>
                      <w:color w:val="auto"/>
                      <w:kern w:val="0"/>
                      <w:szCs w:val="21"/>
                    </w:rPr>
                    <w:t>隔声降噪效果</w:t>
                  </w:r>
                </w:p>
              </w:tc>
              <w:tc>
                <w:tcPr>
                  <w:tcW w:w="426" w:type="pct"/>
                  <w:vAlign w:val="center"/>
                </w:tcPr>
                <w:p>
                  <w:pPr>
                    <w:adjustRightInd w:val="0"/>
                    <w:snapToGrid w:val="0"/>
                    <w:jc w:val="center"/>
                    <w:rPr>
                      <w:b/>
                      <w:color w:val="auto"/>
                      <w:kern w:val="0"/>
                      <w:szCs w:val="21"/>
                    </w:rPr>
                  </w:pPr>
                  <w:r>
                    <w:rPr>
                      <w:b/>
                      <w:color w:val="auto"/>
                      <w:kern w:val="0"/>
                      <w:szCs w:val="21"/>
                    </w:rPr>
                    <w:t>预测源强值</w:t>
                  </w:r>
                </w:p>
              </w:tc>
              <w:tc>
                <w:tcPr>
                  <w:tcW w:w="673" w:type="pct"/>
                  <w:vAlign w:val="center"/>
                </w:tcPr>
                <w:p>
                  <w:pPr>
                    <w:adjustRightInd w:val="0"/>
                    <w:snapToGrid w:val="0"/>
                    <w:jc w:val="center"/>
                    <w:rPr>
                      <w:b/>
                      <w:color w:val="auto"/>
                      <w:kern w:val="0"/>
                      <w:szCs w:val="21"/>
                    </w:rPr>
                  </w:pPr>
                  <w:r>
                    <w:rPr>
                      <w:b/>
                      <w:color w:val="auto"/>
                      <w:kern w:val="0"/>
                      <w:szCs w:val="21"/>
                    </w:rPr>
                    <w:t>预测点与声源的最近距离（m）</w:t>
                  </w:r>
                </w:p>
              </w:tc>
              <w:tc>
                <w:tcPr>
                  <w:tcW w:w="595" w:type="pct"/>
                  <w:vAlign w:val="center"/>
                </w:tcPr>
                <w:p>
                  <w:pPr>
                    <w:adjustRightInd w:val="0"/>
                    <w:snapToGrid w:val="0"/>
                    <w:jc w:val="center"/>
                    <w:rPr>
                      <w:b/>
                      <w:color w:val="auto"/>
                      <w:kern w:val="0"/>
                      <w:szCs w:val="21"/>
                    </w:rPr>
                  </w:pPr>
                  <w:r>
                    <w:rPr>
                      <w:b/>
                      <w:color w:val="auto"/>
                      <w:kern w:val="0"/>
                      <w:szCs w:val="21"/>
                    </w:rPr>
                    <w:t>噪声贡献值dB(A)</w:t>
                  </w:r>
                </w:p>
              </w:tc>
              <w:tc>
                <w:tcPr>
                  <w:tcW w:w="422" w:type="pct"/>
                  <w:vAlign w:val="center"/>
                </w:tcPr>
                <w:p>
                  <w:pPr>
                    <w:adjustRightInd w:val="0"/>
                    <w:snapToGrid w:val="0"/>
                    <w:jc w:val="center"/>
                    <w:rPr>
                      <w:b/>
                      <w:color w:val="auto"/>
                      <w:kern w:val="0"/>
                      <w:szCs w:val="21"/>
                    </w:rPr>
                  </w:pPr>
                  <w:r>
                    <w:rPr>
                      <w:rFonts w:hint="eastAsia"/>
                      <w:b/>
                      <w:color w:val="auto"/>
                      <w:kern w:val="0"/>
                      <w:szCs w:val="21"/>
                    </w:rPr>
                    <w:t>噪声背景值</w:t>
                  </w:r>
                  <w:r>
                    <w:rPr>
                      <w:b/>
                      <w:color w:val="auto"/>
                      <w:kern w:val="0"/>
                      <w:szCs w:val="21"/>
                    </w:rPr>
                    <w:t>dB(A)</w:t>
                  </w:r>
                </w:p>
              </w:tc>
              <w:tc>
                <w:tcPr>
                  <w:tcW w:w="382" w:type="pct"/>
                  <w:vAlign w:val="center"/>
                </w:tcPr>
                <w:p>
                  <w:pPr>
                    <w:adjustRightInd w:val="0"/>
                    <w:snapToGrid w:val="0"/>
                    <w:jc w:val="center"/>
                    <w:rPr>
                      <w:b/>
                      <w:color w:val="auto"/>
                      <w:kern w:val="0"/>
                      <w:szCs w:val="21"/>
                    </w:rPr>
                  </w:pPr>
                  <w:r>
                    <w:rPr>
                      <w:rFonts w:hint="eastAsia"/>
                      <w:b/>
                      <w:color w:val="auto"/>
                      <w:kern w:val="0"/>
                      <w:szCs w:val="21"/>
                    </w:rPr>
                    <w:t>噪声叠加值</w:t>
                  </w:r>
                  <w:r>
                    <w:rPr>
                      <w:b/>
                      <w:color w:val="auto"/>
                      <w:kern w:val="0"/>
                      <w:szCs w:val="21"/>
                    </w:rPr>
                    <w:t>dB(A)</w:t>
                  </w:r>
                </w:p>
              </w:tc>
              <w:tc>
                <w:tcPr>
                  <w:tcW w:w="439" w:type="pct"/>
                  <w:vAlign w:val="center"/>
                </w:tcPr>
                <w:p>
                  <w:pPr>
                    <w:adjustRightInd w:val="0"/>
                    <w:snapToGrid w:val="0"/>
                    <w:jc w:val="center"/>
                    <w:rPr>
                      <w:b/>
                      <w:color w:val="auto"/>
                      <w:kern w:val="0"/>
                      <w:szCs w:val="21"/>
                    </w:rPr>
                  </w:pPr>
                  <w:r>
                    <w:rPr>
                      <w:b/>
                      <w:color w:val="auto"/>
                      <w:kern w:val="0"/>
                      <w:szCs w:val="21"/>
                    </w:rPr>
                    <w:t>标准值dB(A)</w:t>
                  </w:r>
                </w:p>
              </w:tc>
              <w:tc>
                <w:tcPr>
                  <w:tcW w:w="446" w:type="pct"/>
                  <w:vAlign w:val="center"/>
                </w:tcPr>
                <w:p>
                  <w:pPr>
                    <w:widowControl/>
                    <w:jc w:val="center"/>
                    <w:rPr>
                      <w:b/>
                      <w:color w:val="auto"/>
                      <w:kern w:val="0"/>
                      <w:szCs w:val="21"/>
                    </w:rPr>
                  </w:pPr>
                  <w:r>
                    <w:rPr>
                      <w:b/>
                      <w:color w:val="auto"/>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东厂界</w:t>
                  </w:r>
                </w:p>
              </w:tc>
              <w:tc>
                <w:tcPr>
                  <w:tcW w:w="518" w:type="pct"/>
                  <w:vMerge w:val="restart"/>
                  <w:vAlign w:val="center"/>
                </w:tcPr>
                <w:p>
                  <w:pPr>
                    <w:adjustRightInd w:val="0"/>
                    <w:snapToGrid w:val="0"/>
                    <w:jc w:val="center"/>
                    <w:rPr>
                      <w:color w:val="auto"/>
                      <w:kern w:val="0"/>
                      <w:szCs w:val="21"/>
                    </w:rPr>
                  </w:pPr>
                  <w:r>
                    <w:rPr>
                      <w:rFonts w:hint="eastAsia"/>
                      <w:color w:val="auto"/>
                      <w:kern w:val="0"/>
                      <w:szCs w:val="21"/>
                    </w:rPr>
                    <w:t>85.39</w:t>
                  </w:r>
                </w:p>
              </w:tc>
              <w:tc>
                <w:tcPr>
                  <w:tcW w:w="575" w:type="pct"/>
                  <w:vMerge w:val="restart"/>
                  <w:vAlign w:val="center"/>
                </w:tcPr>
                <w:p>
                  <w:pPr>
                    <w:adjustRightInd w:val="0"/>
                    <w:snapToGrid w:val="0"/>
                    <w:jc w:val="center"/>
                    <w:rPr>
                      <w:color w:val="auto"/>
                      <w:kern w:val="0"/>
                      <w:szCs w:val="21"/>
                    </w:rPr>
                  </w:pPr>
                  <w:r>
                    <w:rPr>
                      <w:color w:val="auto"/>
                      <w:kern w:val="0"/>
                      <w:szCs w:val="21"/>
                    </w:rPr>
                    <w:t>墙体阻隔</w:t>
                  </w:r>
                </w:p>
                <w:p>
                  <w:pPr>
                    <w:adjustRightInd w:val="0"/>
                    <w:snapToGrid w:val="0"/>
                    <w:jc w:val="center"/>
                    <w:rPr>
                      <w:color w:val="auto"/>
                      <w:kern w:val="0"/>
                      <w:szCs w:val="21"/>
                    </w:rPr>
                  </w:pPr>
                  <w:r>
                    <w:rPr>
                      <w:color w:val="auto"/>
                      <w:kern w:val="0"/>
                      <w:szCs w:val="21"/>
                    </w:rPr>
                    <w:t>20dB(A)</w:t>
                  </w:r>
                </w:p>
              </w:tc>
              <w:tc>
                <w:tcPr>
                  <w:tcW w:w="426" w:type="pct"/>
                  <w:vMerge w:val="restart"/>
                  <w:vAlign w:val="center"/>
                </w:tcPr>
                <w:p>
                  <w:pPr>
                    <w:adjustRightInd w:val="0"/>
                    <w:snapToGrid w:val="0"/>
                    <w:jc w:val="center"/>
                    <w:rPr>
                      <w:color w:val="auto"/>
                      <w:kern w:val="0"/>
                      <w:szCs w:val="21"/>
                    </w:rPr>
                  </w:pPr>
                  <w:r>
                    <w:rPr>
                      <w:rFonts w:hint="eastAsia"/>
                      <w:color w:val="auto"/>
                      <w:kern w:val="0"/>
                      <w:szCs w:val="21"/>
                    </w:rPr>
                    <w:t>66.56</w:t>
                  </w:r>
                </w:p>
              </w:tc>
              <w:tc>
                <w:tcPr>
                  <w:tcW w:w="673" w:type="pct"/>
                  <w:vAlign w:val="center"/>
                </w:tcPr>
                <w:p>
                  <w:pPr>
                    <w:adjustRightInd w:val="0"/>
                    <w:snapToGrid w:val="0"/>
                    <w:jc w:val="center"/>
                    <w:rPr>
                      <w:color w:val="auto"/>
                      <w:kern w:val="0"/>
                      <w:szCs w:val="21"/>
                    </w:rPr>
                  </w:pPr>
                  <w:r>
                    <w:rPr>
                      <w:rFonts w:hint="eastAsia"/>
                      <w:color w:val="auto"/>
                      <w:kern w:val="0"/>
                      <w:szCs w:val="21"/>
                    </w:rPr>
                    <w:t>20</w:t>
                  </w:r>
                </w:p>
              </w:tc>
              <w:tc>
                <w:tcPr>
                  <w:tcW w:w="595" w:type="pct"/>
                  <w:vAlign w:val="center"/>
                </w:tcPr>
                <w:p>
                  <w:pPr>
                    <w:adjustRightInd w:val="0"/>
                    <w:snapToGrid w:val="0"/>
                    <w:jc w:val="center"/>
                    <w:rPr>
                      <w:color w:val="auto"/>
                      <w:kern w:val="0"/>
                      <w:szCs w:val="21"/>
                    </w:rPr>
                  </w:pPr>
                  <w:r>
                    <w:rPr>
                      <w:rFonts w:hint="eastAsia"/>
                      <w:color w:val="auto"/>
                      <w:kern w:val="0"/>
                      <w:szCs w:val="21"/>
                    </w:rPr>
                    <w:t>40.54</w:t>
                  </w:r>
                </w:p>
              </w:tc>
              <w:tc>
                <w:tcPr>
                  <w:tcW w:w="422" w:type="pct"/>
                  <w:vAlign w:val="center"/>
                </w:tcPr>
                <w:p>
                  <w:pPr>
                    <w:adjustRightInd w:val="0"/>
                    <w:snapToGrid w:val="0"/>
                    <w:jc w:val="center"/>
                    <w:rPr>
                      <w:color w:val="auto"/>
                      <w:kern w:val="0"/>
                      <w:szCs w:val="21"/>
                    </w:rPr>
                  </w:pPr>
                  <w:r>
                    <w:rPr>
                      <w:rFonts w:hint="eastAsia"/>
                      <w:color w:val="auto"/>
                      <w:kern w:val="0"/>
                      <w:szCs w:val="21"/>
                    </w:rPr>
                    <w:t>51.3</w:t>
                  </w:r>
                </w:p>
              </w:tc>
              <w:tc>
                <w:tcPr>
                  <w:tcW w:w="382" w:type="pct"/>
                  <w:vAlign w:val="center"/>
                </w:tcPr>
                <w:p>
                  <w:pPr>
                    <w:jc w:val="center"/>
                    <w:rPr>
                      <w:color w:val="auto"/>
                      <w:szCs w:val="21"/>
                    </w:rPr>
                  </w:pPr>
                  <w:r>
                    <w:rPr>
                      <w:rFonts w:hint="eastAsia"/>
                      <w:color w:val="auto"/>
                      <w:szCs w:val="21"/>
                    </w:rPr>
                    <w:t>51.65</w:t>
                  </w:r>
                </w:p>
              </w:tc>
              <w:tc>
                <w:tcPr>
                  <w:tcW w:w="439" w:type="pct"/>
                  <w:vMerge w:val="restart"/>
                  <w:vAlign w:val="center"/>
                </w:tcPr>
                <w:p>
                  <w:pPr>
                    <w:jc w:val="center"/>
                    <w:rPr>
                      <w:color w:val="auto"/>
                      <w:szCs w:val="21"/>
                    </w:rPr>
                  </w:pPr>
                  <w:r>
                    <w:rPr>
                      <w:color w:val="auto"/>
                      <w:kern w:val="0"/>
                      <w:szCs w:val="21"/>
                    </w:rPr>
                    <w:t>昼间</w:t>
                  </w:r>
                  <w:r>
                    <w:rPr>
                      <w:rFonts w:hint="eastAsia"/>
                      <w:color w:val="auto"/>
                      <w:szCs w:val="21"/>
                    </w:rPr>
                    <w:t>60</w:t>
                  </w:r>
                  <w:r>
                    <w:rPr>
                      <w:color w:val="auto"/>
                      <w:kern w:val="0"/>
                      <w:szCs w:val="21"/>
                    </w:rPr>
                    <w:t>dB(A)，夜间</w:t>
                  </w:r>
                  <w:r>
                    <w:rPr>
                      <w:rFonts w:hint="eastAsia"/>
                      <w:color w:val="auto"/>
                      <w:kern w:val="0"/>
                      <w:szCs w:val="21"/>
                    </w:rPr>
                    <w:t>不生产</w:t>
                  </w:r>
                </w:p>
                <w:p>
                  <w:pPr>
                    <w:jc w:val="center"/>
                    <w:rPr>
                      <w:color w:val="auto"/>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南厂界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50.0</w:t>
                  </w:r>
                </w:p>
              </w:tc>
              <w:tc>
                <w:tcPr>
                  <w:tcW w:w="382" w:type="pct"/>
                  <w:vAlign w:val="center"/>
                </w:tcPr>
                <w:p>
                  <w:pPr>
                    <w:jc w:val="center"/>
                    <w:rPr>
                      <w:color w:val="auto"/>
                      <w:kern w:val="0"/>
                      <w:szCs w:val="21"/>
                    </w:rPr>
                  </w:pPr>
                  <w:r>
                    <w:rPr>
                      <w:rFonts w:hint="eastAsia"/>
                      <w:color w:val="auto"/>
                      <w:szCs w:val="21"/>
                    </w:rPr>
                    <w:t>51.62</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西厂界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52.0</w:t>
                  </w:r>
                </w:p>
              </w:tc>
              <w:tc>
                <w:tcPr>
                  <w:tcW w:w="382" w:type="pct"/>
                  <w:vAlign w:val="center"/>
                </w:tcPr>
                <w:p>
                  <w:pPr>
                    <w:jc w:val="center"/>
                    <w:rPr>
                      <w:color w:val="auto"/>
                      <w:kern w:val="0"/>
                      <w:szCs w:val="21"/>
                    </w:rPr>
                  </w:pPr>
                  <w:r>
                    <w:rPr>
                      <w:rFonts w:hint="eastAsia"/>
                      <w:color w:val="auto"/>
                      <w:kern w:val="0"/>
                      <w:szCs w:val="21"/>
                    </w:rPr>
                    <w:t>53.09</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519" w:type="pct"/>
                  <w:vAlign w:val="center"/>
                </w:tcPr>
                <w:p>
                  <w:pPr>
                    <w:adjustRightInd w:val="0"/>
                    <w:snapToGrid w:val="0"/>
                    <w:spacing w:line="240" w:lineRule="exact"/>
                    <w:jc w:val="center"/>
                    <w:rPr>
                      <w:color w:val="auto"/>
                      <w:kern w:val="0"/>
                      <w:szCs w:val="21"/>
                    </w:rPr>
                  </w:pPr>
                  <w:r>
                    <w:rPr>
                      <w:color w:val="auto"/>
                      <w:szCs w:val="21"/>
                    </w:rPr>
                    <w:t>北厂界</w:t>
                  </w:r>
                </w:p>
              </w:tc>
              <w:tc>
                <w:tcPr>
                  <w:tcW w:w="518" w:type="pct"/>
                  <w:vMerge w:val="continue"/>
                  <w:vAlign w:val="center"/>
                </w:tcPr>
                <w:p>
                  <w:pPr>
                    <w:adjustRightInd w:val="0"/>
                    <w:snapToGrid w:val="0"/>
                    <w:jc w:val="center"/>
                    <w:rPr>
                      <w:color w:val="auto"/>
                      <w:kern w:val="0"/>
                      <w:szCs w:val="21"/>
                    </w:rPr>
                  </w:pPr>
                </w:p>
              </w:tc>
              <w:tc>
                <w:tcPr>
                  <w:tcW w:w="575" w:type="pct"/>
                  <w:vMerge w:val="continue"/>
                  <w:vAlign w:val="center"/>
                </w:tcPr>
                <w:p>
                  <w:pPr>
                    <w:adjustRightInd w:val="0"/>
                    <w:snapToGrid w:val="0"/>
                    <w:jc w:val="center"/>
                    <w:rPr>
                      <w:color w:val="auto"/>
                      <w:kern w:val="0"/>
                      <w:szCs w:val="21"/>
                    </w:rPr>
                  </w:pPr>
                </w:p>
              </w:tc>
              <w:tc>
                <w:tcPr>
                  <w:tcW w:w="426" w:type="pct"/>
                  <w:vMerge w:val="continue"/>
                  <w:vAlign w:val="center"/>
                </w:tcPr>
                <w:p>
                  <w:pPr>
                    <w:adjustRightInd w:val="0"/>
                    <w:snapToGrid w:val="0"/>
                    <w:jc w:val="center"/>
                    <w:rPr>
                      <w:color w:val="auto"/>
                      <w:kern w:val="0"/>
                      <w:szCs w:val="21"/>
                    </w:rPr>
                  </w:pPr>
                </w:p>
              </w:tc>
              <w:tc>
                <w:tcPr>
                  <w:tcW w:w="673" w:type="pct"/>
                  <w:vAlign w:val="center"/>
                </w:tcPr>
                <w:p>
                  <w:pPr>
                    <w:adjustRightInd w:val="0"/>
                    <w:snapToGrid w:val="0"/>
                    <w:jc w:val="center"/>
                    <w:rPr>
                      <w:color w:val="auto"/>
                      <w:kern w:val="0"/>
                      <w:szCs w:val="21"/>
                    </w:rPr>
                  </w:pPr>
                  <w:r>
                    <w:rPr>
                      <w:rFonts w:hint="eastAsia"/>
                      <w:color w:val="auto"/>
                      <w:kern w:val="0"/>
                      <w:szCs w:val="21"/>
                    </w:rPr>
                    <w:t>10</w:t>
                  </w:r>
                </w:p>
              </w:tc>
              <w:tc>
                <w:tcPr>
                  <w:tcW w:w="595" w:type="pct"/>
                  <w:vAlign w:val="center"/>
                </w:tcPr>
                <w:p>
                  <w:pPr>
                    <w:adjustRightInd w:val="0"/>
                    <w:snapToGrid w:val="0"/>
                    <w:jc w:val="center"/>
                    <w:rPr>
                      <w:color w:val="auto"/>
                      <w:kern w:val="0"/>
                      <w:szCs w:val="21"/>
                    </w:rPr>
                  </w:pPr>
                  <w:r>
                    <w:rPr>
                      <w:rFonts w:hint="eastAsia"/>
                      <w:color w:val="auto"/>
                      <w:kern w:val="0"/>
                      <w:szCs w:val="21"/>
                    </w:rPr>
                    <w:t>46.56</w:t>
                  </w:r>
                </w:p>
              </w:tc>
              <w:tc>
                <w:tcPr>
                  <w:tcW w:w="422" w:type="pct"/>
                  <w:vAlign w:val="center"/>
                </w:tcPr>
                <w:p>
                  <w:pPr>
                    <w:adjustRightInd w:val="0"/>
                    <w:snapToGrid w:val="0"/>
                    <w:jc w:val="center"/>
                    <w:rPr>
                      <w:color w:val="auto"/>
                      <w:kern w:val="0"/>
                      <w:szCs w:val="21"/>
                    </w:rPr>
                  </w:pPr>
                  <w:r>
                    <w:rPr>
                      <w:rFonts w:hint="eastAsia"/>
                      <w:color w:val="auto"/>
                      <w:kern w:val="0"/>
                      <w:szCs w:val="21"/>
                    </w:rPr>
                    <w:t>51.8</w:t>
                  </w:r>
                </w:p>
              </w:tc>
              <w:tc>
                <w:tcPr>
                  <w:tcW w:w="382" w:type="pct"/>
                  <w:vAlign w:val="center"/>
                </w:tcPr>
                <w:p>
                  <w:pPr>
                    <w:jc w:val="center"/>
                    <w:rPr>
                      <w:color w:val="auto"/>
                      <w:kern w:val="0"/>
                      <w:szCs w:val="21"/>
                    </w:rPr>
                  </w:pPr>
                  <w:r>
                    <w:rPr>
                      <w:rFonts w:hint="eastAsia"/>
                      <w:color w:val="auto"/>
                      <w:kern w:val="0"/>
                      <w:szCs w:val="21"/>
                    </w:rPr>
                    <w:t>52.94</w:t>
                  </w:r>
                </w:p>
              </w:tc>
              <w:tc>
                <w:tcPr>
                  <w:tcW w:w="439" w:type="pct"/>
                  <w:vMerge w:val="continue"/>
                  <w:vAlign w:val="center"/>
                </w:tcPr>
                <w:p>
                  <w:pPr>
                    <w:jc w:val="center"/>
                    <w:rPr>
                      <w:color w:val="auto"/>
                      <w:kern w:val="0"/>
                      <w:szCs w:val="21"/>
                    </w:rPr>
                  </w:pPr>
                </w:p>
              </w:tc>
              <w:tc>
                <w:tcPr>
                  <w:tcW w:w="446" w:type="pct"/>
                  <w:vAlign w:val="center"/>
                </w:tcPr>
                <w:p>
                  <w:pPr>
                    <w:adjustRightInd w:val="0"/>
                    <w:snapToGrid w:val="0"/>
                    <w:jc w:val="center"/>
                    <w:rPr>
                      <w:color w:val="auto"/>
                      <w:kern w:val="0"/>
                      <w:szCs w:val="21"/>
                    </w:rPr>
                  </w:pPr>
                  <w:r>
                    <w:rPr>
                      <w:color w:val="auto"/>
                      <w:kern w:val="0"/>
                      <w:szCs w:val="21"/>
                    </w:rPr>
                    <w:t>达标</w:t>
                  </w:r>
                </w:p>
              </w:tc>
            </w:tr>
          </w:tbl>
          <w:p>
            <w:pPr>
              <w:spacing w:line="360" w:lineRule="auto"/>
              <w:ind w:firstLine="472" w:firstLineChars="200"/>
              <w:rPr>
                <w:color w:val="auto"/>
                <w:kern w:val="1"/>
                <w:sz w:val="24"/>
                <w:szCs w:val="24"/>
              </w:rPr>
            </w:pPr>
            <w:r>
              <w:rPr>
                <w:color w:val="auto"/>
                <w:kern w:val="1"/>
                <w:sz w:val="24"/>
                <w:szCs w:val="24"/>
              </w:rPr>
              <w:t>通过采取基础减振、厂房隔声等措施减振降噪，再经距离衰减后，厂界噪声贡献值为</w:t>
            </w:r>
            <w:r>
              <w:rPr>
                <w:rFonts w:hint="eastAsia"/>
                <w:color w:val="auto"/>
                <w:kern w:val="1"/>
                <w:sz w:val="24"/>
                <w:szCs w:val="24"/>
              </w:rPr>
              <w:t>40.54-46.56</w:t>
            </w:r>
            <w:r>
              <w:rPr>
                <w:color w:val="auto"/>
                <w:kern w:val="1"/>
                <w:sz w:val="24"/>
                <w:szCs w:val="24"/>
              </w:rPr>
              <w:t>dB(A)，</w:t>
            </w:r>
            <w:r>
              <w:rPr>
                <w:rFonts w:hint="eastAsia"/>
                <w:color w:val="auto"/>
                <w:kern w:val="1"/>
                <w:sz w:val="24"/>
                <w:szCs w:val="24"/>
              </w:rPr>
              <w:t>厂界噪声叠加值为51.62-53.09</w:t>
            </w:r>
            <w:r>
              <w:rPr>
                <w:color w:val="auto"/>
                <w:kern w:val="1"/>
                <w:sz w:val="24"/>
                <w:szCs w:val="24"/>
              </w:rPr>
              <w:t>dB(A)</w:t>
            </w:r>
            <w:r>
              <w:rPr>
                <w:rFonts w:hint="eastAsia"/>
                <w:color w:val="auto"/>
                <w:kern w:val="1"/>
                <w:sz w:val="24"/>
                <w:szCs w:val="24"/>
              </w:rPr>
              <w:t>，</w:t>
            </w:r>
            <w:r>
              <w:rPr>
                <w:color w:val="auto"/>
                <w:kern w:val="1"/>
                <w:sz w:val="24"/>
                <w:szCs w:val="24"/>
              </w:rPr>
              <w:t>因此厂界噪声满足《工业企业厂界环境噪声排放标准》（GB12348-2008）</w:t>
            </w:r>
            <w:r>
              <w:rPr>
                <w:rFonts w:hint="eastAsia"/>
                <w:color w:val="auto"/>
                <w:kern w:val="1"/>
                <w:sz w:val="24"/>
                <w:szCs w:val="24"/>
              </w:rPr>
              <w:t>2类</w:t>
            </w:r>
            <w:r>
              <w:rPr>
                <w:color w:val="auto"/>
                <w:kern w:val="1"/>
                <w:sz w:val="24"/>
                <w:szCs w:val="24"/>
              </w:rPr>
              <w:t>标准要求。</w:t>
            </w:r>
          </w:p>
          <w:p>
            <w:pPr>
              <w:spacing w:line="360" w:lineRule="auto"/>
              <w:ind w:firstLine="472" w:firstLineChars="200"/>
              <w:rPr>
                <w:b/>
                <w:bCs/>
                <w:color w:val="auto"/>
                <w:kern w:val="1"/>
                <w:sz w:val="24"/>
                <w:szCs w:val="24"/>
              </w:rPr>
            </w:pPr>
            <w:r>
              <w:rPr>
                <w:rFonts w:hint="eastAsia"/>
                <w:b/>
                <w:bCs/>
                <w:color w:val="auto"/>
                <w:kern w:val="1"/>
                <w:sz w:val="24"/>
                <w:szCs w:val="24"/>
              </w:rPr>
              <w:t>2达标情况分析</w:t>
            </w:r>
          </w:p>
          <w:p>
            <w:pPr>
              <w:spacing w:line="360" w:lineRule="auto"/>
              <w:ind w:left="412" w:leftChars="200"/>
              <w:rPr>
                <w:rFonts w:hAnsi="宋体"/>
                <w:color w:val="auto"/>
                <w:sz w:val="24"/>
                <w:szCs w:val="24"/>
              </w:rPr>
            </w:pPr>
            <w:r>
              <w:rPr>
                <w:rFonts w:hint="eastAsia" w:hAnsi="宋体"/>
                <w:color w:val="auto"/>
                <w:sz w:val="24"/>
                <w:szCs w:val="24"/>
              </w:rPr>
              <w:t>区域声环境整体质量良好，满足相应功能区《声环境质量标准》（GB3096-2008）2类标准噪声限值。建设项目对周边敏感目标噪声级增高量不明显，受影响人口数量增加不大。项目新增生产设备</w:t>
            </w:r>
            <w:r>
              <w:rPr>
                <w:rFonts w:hint="eastAsia" w:ascii="宋体" w:hAnsi="宋体"/>
                <w:color w:val="auto"/>
                <w:sz w:val="24"/>
              </w:rPr>
              <w:t>破碎机、筛分机、搅拌机、制砖机</w:t>
            </w:r>
            <w:r>
              <w:rPr>
                <w:rFonts w:hint="eastAsia" w:hAnsi="宋体"/>
                <w:color w:val="auto"/>
                <w:sz w:val="24"/>
                <w:szCs w:val="24"/>
              </w:rPr>
              <w:t>等生产设备在运行时产生的噪声值约为</w:t>
            </w:r>
            <w:r>
              <w:rPr>
                <w:rFonts w:hint="eastAsia"/>
                <w:bCs/>
                <w:color w:val="auto"/>
                <w:sz w:val="24"/>
              </w:rPr>
              <w:t>60</w:t>
            </w:r>
            <w:r>
              <w:rPr>
                <w:rFonts w:hAnsi="宋体"/>
                <w:bCs/>
                <w:color w:val="auto"/>
                <w:sz w:val="24"/>
              </w:rPr>
              <w:t>～</w:t>
            </w:r>
            <w:r>
              <w:rPr>
                <w:rFonts w:hint="eastAsia" w:hAnsi="宋体"/>
                <w:bCs/>
                <w:color w:val="auto"/>
                <w:sz w:val="24"/>
              </w:rPr>
              <w:t>100</w:t>
            </w:r>
            <w:r>
              <w:rPr>
                <w:rFonts w:hint="eastAsia" w:hAnsi="宋体"/>
                <w:color w:val="auto"/>
                <w:sz w:val="24"/>
                <w:szCs w:val="24"/>
              </w:rPr>
              <w:t>dB（A）之间，对于生产设备产生噪声污染须采取适当的治理措施。</w:t>
            </w:r>
          </w:p>
          <w:p>
            <w:pPr>
              <w:spacing w:line="360" w:lineRule="auto"/>
              <w:ind w:firstLine="472" w:firstLineChars="200"/>
              <w:rPr>
                <w:rFonts w:hAnsi="宋体"/>
                <w:color w:val="auto"/>
                <w:sz w:val="24"/>
                <w:szCs w:val="24"/>
              </w:rPr>
            </w:pPr>
            <w:r>
              <w:rPr>
                <w:rFonts w:hint="eastAsia" w:hAnsi="宋体"/>
                <w:color w:val="auto"/>
                <w:sz w:val="24"/>
                <w:szCs w:val="24"/>
              </w:rPr>
              <w:t>①从治理噪声源入手，在噪声级别较大的设备基础进行减振防噪处理；</w:t>
            </w:r>
          </w:p>
          <w:p>
            <w:pPr>
              <w:spacing w:line="360" w:lineRule="auto"/>
              <w:ind w:firstLine="472" w:firstLineChars="200"/>
              <w:rPr>
                <w:rFonts w:hAnsi="宋体"/>
                <w:color w:val="auto"/>
                <w:sz w:val="24"/>
                <w:szCs w:val="24"/>
              </w:rPr>
            </w:pPr>
            <w:r>
              <w:rPr>
                <w:rFonts w:hint="eastAsia" w:hAnsi="宋体"/>
                <w:color w:val="auto"/>
                <w:sz w:val="24"/>
                <w:szCs w:val="24"/>
              </w:rPr>
              <w:t>②用隔声法降低噪声：对噪声较高的设备采取防震、隔声、消声措施等，能降低噪声级20-30分贝。</w:t>
            </w:r>
          </w:p>
          <w:p>
            <w:pPr>
              <w:spacing w:line="360" w:lineRule="auto"/>
              <w:ind w:firstLine="472" w:firstLineChars="200"/>
              <w:rPr>
                <w:rFonts w:hAnsi="宋体"/>
                <w:color w:val="auto"/>
                <w:sz w:val="24"/>
                <w:szCs w:val="24"/>
              </w:rPr>
            </w:pPr>
            <w:r>
              <w:rPr>
                <w:rFonts w:hint="eastAsia" w:hAnsi="宋体"/>
                <w:color w:val="auto"/>
                <w:sz w:val="24"/>
                <w:szCs w:val="24"/>
              </w:rPr>
              <w:t>③设备使用中要加强维修保养，适时添加润滑油防止设备老化产生机械摩擦，使设备处于良好的运行状态，避免因不正常运行所导致的噪声增大。</w:t>
            </w:r>
          </w:p>
          <w:p>
            <w:pPr>
              <w:spacing w:line="360" w:lineRule="auto"/>
              <w:ind w:firstLine="472" w:firstLineChars="200"/>
              <w:rPr>
                <w:rFonts w:hAnsi="宋体"/>
                <w:color w:val="auto"/>
                <w:sz w:val="24"/>
                <w:szCs w:val="24"/>
              </w:rPr>
            </w:pPr>
            <w:r>
              <w:rPr>
                <w:rFonts w:hint="eastAsia" w:hAnsi="宋体"/>
                <w:color w:val="auto"/>
                <w:sz w:val="24"/>
                <w:szCs w:val="24"/>
              </w:rPr>
              <w:t>④合理布局车间。</w:t>
            </w:r>
          </w:p>
          <w:p>
            <w:pPr>
              <w:spacing w:line="360" w:lineRule="auto"/>
              <w:ind w:firstLine="472" w:firstLineChars="200"/>
              <w:rPr>
                <w:rFonts w:hAnsi="宋体"/>
                <w:color w:val="auto"/>
                <w:sz w:val="24"/>
                <w:szCs w:val="24"/>
              </w:rPr>
            </w:pPr>
            <w:r>
              <w:rPr>
                <w:rFonts w:hint="eastAsia" w:hAnsi="宋体"/>
                <w:color w:val="auto"/>
                <w:sz w:val="24"/>
                <w:szCs w:val="24"/>
              </w:rPr>
              <w:t>⑤进行减振和减噪声处理，如车间的门窗部位选用隔声性能良好的铝合金或双层门窗结构。</w:t>
            </w:r>
          </w:p>
          <w:p>
            <w:pPr>
              <w:spacing w:line="360" w:lineRule="auto"/>
              <w:ind w:firstLine="472" w:firstLineChars="200"/>
              <w:rPr>
                <w:rFonts w:hAnsi="宋体"/>
                <w:color w:val="auto"/>
                <w:sz w:val="24"/>
                <w:szCs w:val="24"/>
              </w:rPr>
            </w:pPr>
            <w:r>
              <w:rPr>
                <w:rFonts w:hint="eastAsia" w:hAnsi="宋体"/>
                <w:color w:val="auto"/>
                <w:sz w:val="24"/>
                <w:szCs w:val="24"/>
              </w:rPr>
              <w:t>本项目项目生产设备性能优良，均在密闭厂房内作业，加装减震基础、厂房隔声等措施降噪20dB(A)，再经过距离衰减后，厂界噪声贡献值较小，且项目夜间不生产，无夜间噪声环境影响。符合《工业企业厂界环境噪声排放标准》((B12348-2008)中的2类标准。区域声环境能够保持现状水平。</w:t>
            </w:r>
            <w:r>
              <w:rPr>
                <w:rFonts w:hAnsi="宋体"/>
                <w:color w:val="auto"/>
                <w:sz w:val="24"/>
                <w:szCs w:val="24"/>
              </w:rPr>
              <w:t>综上所述，</w:t>
            </w:r>
            <w:r>
              <w:rPr>
                <w:rFonts w:hint="eastAsia" w:hAnsi="宋体"/>
                <w:color w:val="auto"/>
                <w:sz w:val="24"/>
                <w:szCs w:val="24"/>
              </w:rPr>
              <w:t>本</w:t>
            </w:r>
            <w:r>
              <w:rPr>
                <w:rFonts w:hAnsi="宋体"/>
                <w:color w:val="auto"/>
                <w:sz w:val="24"/>
                <w:szCs w:val="24"/>
              </w:rPr>
              <w:t>项目不会对周围声环境产生明显影响。</w:t>
            </w:r>
          </w:p>
          <w:p>
            <w:pPr>
              <w:spacing w:line="360" w:lineRule="auto"/>
              <w:ind w:firstLine="472" w:firstLineChars="200"/>
              <w:rPr>
                <w:rFonts w:ascii="宋体" w:hAnsi="宋体"/>
                <w:b/>
                <w:bCs/>
                <w:color w:val="auto"/>
                <w:sz w:val="24"/>
              </w:rPr>
            </w:pPr>
            <w:r>
              <w:rPr>
                <w:rFonts w:hint="eastAsia" w:ascii="宋体" w:hAnsi="宋体"/>
                <w:b/>
                <w:bCs/>
                <w:color w:val="auto"/>
                <w:sz w:val="24"/>
              </w:rPr>
              <w:t>3、监测要求</w:t>
            </w:r>
          </w:p>
          <w:p>
            <w:pPr>
              <w:spacing w:line="360" w:lineRule="auto"/>
              <w:ind w:firstLine="472" w:firstLineChars="200"/>
              <w:rPr>
                <w:rFonts w:ascii="宋体" w:hAnsi="宋体"/>
                <w:color w:val="auto"/>
                <w:sz w:val="24"/>
              </w:rPr>
            </w:pPr>
            <w:r>
              <w:rPr>
                <w:rFonts w:hint="eastAsia" w:ascii="宋体" w:hAnsi="宋体"/>
                <w:color w:val="auto"/>
                <w:sz w:val="24"/>
              </w:rPr>
              <w:t>本项目</w:t>
            </w:r>
            <w:r>
              <w:rPr>
                <w:rFonts w:ascii="宋体" w:hAnsi="宋体"/>
                <w:color w:val="auto"/>
                <w:sz w:val="24"/>
              </w:rPr>
              <w:t>噪声的监测可委托当地有资质单位定期进行监测。监测因子、监测频率及取样位置见表</w:t>
            </w:r>
            <w:r>
              <w:rPr>
                <w:rFonts w:hint="eastAsia" w:ascii="宋体" w:hAnsi="宋体"/>
                <w:color w:val="auto"/>
                <w:sz w:val="24"/>
              </w:rPr>
              <w:t>32</w:t>
            </w:r>
            <w:r>
              <w:rPr>
                <w:rFonts w:ascii="宋体" w:hAnsi="宋体"/>
                <w:color w:val="auto"/>
                <w:sz w:val="24"/>
              </w:rPr>
              <w:t>。</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表32</w:t>
            </w:r>
            <w:r>
              <w:rPr>
                <w:rFonts w:hAnsiTheme="minorEastAsia" w:eastAsiaTheme="minorEastAsia"/>
                <w:b/>
                <w:color w:val="auto"/>
                <w:sz w:val="24"/>
                <w:szCs w:val="24"/>
              </w:rPr>
              <w:t>污染源监测计划一览表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56"/>
              <w:gridCol w:w="2482"/>
              <w:gridCol w:w="6069"/>
              <w:gridCol w:w="24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0" w:type="pct"/>
                  <w:tcBorders>
                    <w:tl2br w:val="nil"/>
                    <w:tr2bl w:val="nil"/>
                  </w:tcBorders>
                  <w:vAlign w:val="center"/>
                </w:tcPr>
                <w:p>
                  <w:pPr>
                    <w:adjustRightInd w:val="0"/>
                    <w:snapToGrid w:val="0"/>
                    <w:jc w:val="center"/>
                    <w:rPr>
                      <w:color w:val="auto"/>
                      <w:szCs w:val="21"/>
                    </w:rPr>
                  </w:pPr>
                  <w:r>
                    <w:rPr>
                      <w:color w:val="auto"/>
                      <w:szCs w:val="21"/>
                    </w:rPr>
                    <w:t>污染源</w:t>
                  </w:r>
                </w:p>
              </w:tc>
              <w:tc>
                <w:tcPr>
                  <w:tcW w:w="944" w:type="pct"/>
                  <w:tcBorders>
                    <w:tl2br w:val="nil"/>
                    <w:tr2bl w:val="nil"/>
                  </w:tcBorders>
                  <w:vAlign w:val="center"/>
                </w:tcPr>
                <w:p>
                  <w:pPr>
                    <w:adjustRightInd w:val="0"/>
                    <w:snapToGrid w:val="0"/>
                    <w:jc w:val="center"/>
                    <w:rPr>
                      <w:color w:val="auto"/>
                      <w:szCs w:val="21"/>
                    </w:rPr>
                  </w:pPr>
                  <w:r>
                    <w:rPr>
                      <w:color w:val="auto"/>
                      <w:szCs w:val="21"/>
                    </w:rPr>
                    <w:t>监测点位</w:t>
                  </w:r>
                </w:p>
              </w:tc>
              <w:tc>
                <w:tcPr>
                  <w:tcW w:w="2308" w:type="pct"/>
                  <w:tcBorders>
                    <w:tl2br w:val="nil"/>
                    <w:tr2bl w:val="nil"/>
                  </w:tcBorders>
                  <w:vAlign w:val="center"/>
                </w:tcPr>
                <w:p>
                  <w:pPr>
                    <w:adjustRightInd w:val="0"/>
                    <w:snapToGrid w:val="0"/>
                    <w:jc w:val="center"/>
                    <w:rPr>
                      <w:color w:val="auto"/>
                      <w:szCs w:val="21"/>
                    </w:rPr>
                  </w:pPr>
                  <w:r>
                    <w:rPr>
                      <w:color w:val="auto"/>
                      <w:szCs w:val="21"/>
                    </w:rPr>
                    <w:t>监测因子</w:t>
                  </w:r>
                </w:p>
              </w:tc>
              <w:tc>
                <w:tcPr>
                  <w:tcW w:w="927" w:type="pct"/>
                  <w:tcBorders>
                    <w:tl2br w:val="nil"/>
                    <w:tr2bl w:val="nil"/>
                  </w:tcBorders>
                  <w:vAlign w:val="center"/>
                </w:tcPr>
                <w:p>
                  <w:pPr>
                    <w:adjustRightInd w:val="0"/>
                    <w:snapToGrid w:val="0"/>
                    <w:jc w:val="center"/>
                    <w:rPr>
                      <w:color w:val="auto"/>
                      <w:szCs w:val="21"/>
                    </w:rPr>
                  </w:pPr>
                  <w:r>
                    <w:rPr>
                      <w:color w:val="auto"/>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0" w:type="pct"/>
                  <w:tcBorders>
                    <w:tl2br w:val="nil"/>
                    <w:tr2bl w:val="nil"/>
                  </w:tcBorders>
                  <w:vAlign w:val="center"/>
                </w:tcPr>
                <w:p>
                  <w:pPr>
                    <w:adjustRightInd w:val="0"/>
                    <w:snapToGrid w:val="0"/>
                    <w:jc w:val="center"/>
                    <w:rPr>
                      <w:color w:val="auto"/>
                      <w:szCs w:val="21"/>
                    </w:rPr>
                  </w:pPr>
                  <w:r>
                    <w:rPr>
                      <w:color w:val="auto"/>
                      <w:szCs w:val="21"/>
                    </w:rPr>
                    <w:t>噪声</w:t>
                  </w:r>
                </w:p>
              </w:tc>
              <w:tc>
                <w:tcPr>
                  <w:tcW w:w="944" w:type="pct"/>
                  <w:tcBorders>
                    <w:tl2br w:val="nil"/>
                    <w:tr2bl w:val="nil"/>
                  </w:tcBorders>
                  <w:vAlign w:val="center"/>
                </w:tcPr>
                <w:p>
                  <w:pPr>
                    <w:adjustRightInd w:val="0"/>
                    <w:snapToGrid w:val="0"/>
                    <w:jc w:val="center"/>
                    <w:rPr>
                      <w:color w:val="auto"/>
                      <w:szCs w:val="21"/>
                    </w:rPr>
                  </w:pPr>
                  <w:r>
                    <w:rPr>
                      <w:color w:val="auto"/>
                      <w:szCs w:val="21"/>
                    </w:rPr>
                    <w:t>厂界外1米</w:t>
                  </w:r>
                </w:p>
              </w:tc>
              <w:tc>
                <w:tcPr>
                  <w:tcW w:w="2308" w:type="pct"/>
                  <w:tcBorders>
                    <w:tl2br w:val="nil"/>
                    <w:tr2bl w:val="nil"/>
                  </w:tcBorders>
                  <w:vAlign w:val="center"/>
                </w:tcPr>
                <w:p>
                  <w:pPr>
                    <w:adjustRightInd w:val="0"/>
                    <w:snapToGrid w:val="0"/>
                    <w:jc w:val="center"/>
                    <w:rPr>
                      <w:color w:val="auto"/>
                      <w:szCs w:val="21"/>
                    </w:rPr>
                  </w:pPr>
                  <w:r>
                    <w:rPr>
                      <w:color w:val="auto"/>
                      <w:szCs w:val="21"/>
                    </w:rPr>
                    <w:t>等效连续A声级</w:t>
                  </w:r>
                </w:p>
              </w:tc>
              <w:tc>
                <w:tcPr>
                  <w:tcW w:w="927" w:type="pct"/>
                  <w:tcBorders>
                    <w:tl2br w:val="nil"/>
                    <w:tr2bl w:val="nil"/>
                  </w:tcBorders>
                  <w:vAlign w:val="center"/>
                </w:tcPr>
                <w:p>
                  <w:pPr>
                    <w:adjustRightInd w:val="0"/>
                    <w:snapToGrid w:val="0"/>
                    <w:jc w:val="center"/>
                    <w:rPr>
                      <w:color w:val="auto"/>
                      <w:szCs w:val="21"/>
                    </w:rPr>
                  </w:pPr>
                  <w:r>
                    <w:rPr>
                      <w:color w:val="auto"/>
                      <w:szCs w:val="21"/>
                    </w:rPr>
                    <w:t>1次/</w:t>
                  </w:r>
                  <w:r>
                    <w:rPr>
                      <w:rFonts w:hint="eastAsia"/>
                      <w:color w:val="auto"/>
                      <w:szCs w:val="21"/>
                    </w:rPr>
                    <w:t>季</w:t>
                  </w:r>
                </w:p>
              </w:tc>
            </w:tr>
          </w:tbl>
          <w:p>
            <w:pPr>
              <w:spacing w:line="360" w:lineRule="auto"/>
              <w:ind w:firstLine="480"/>
              <w:rPr>
                <w:rFonts w:hAnsiTheme="minorEastAsia" w:eastAsiaTheme="minorEastAsia"/>
                <w:color w:val="auto"/>
                <w:sz w:val="24"/>
                <w:szCs w:val="24"/>
              </w:rPr>
            </w:pPr>
            <w:r>
              <w:rPr>
                <w:b/>
                <w:bCs/>
                <w:color w:val="auto"/>
                <w:kern w:val="1"/>
                <w:sz w:val="24"/>
                <w:szCs w:val="24"/>
              </w:rPr>
              <w:t>四、固体废物环境影响分析</w:t>
            </w:r>
          </w:p>
          <w:p>
            <w:pPr>
              <w:spacing w:line="360" w:lineRule="auto"/>
              <w:ind w:firstLine="472" w:firstLineChars="200"/>
              <w:rPr>
                <w:rFonts w:ascii="宋体" w:hAnsi="宋体"/>
                <w:color w:val="auto"/>
                <w:sz w:val="24"/>
              </w:rPr>
            </w:pPr>
            <w:r>
              <w:rPr>
                <w:rFonts w:hint="eastAsia" w:ascii="宋体" w:hAnsi="宋体"/>
                <w:color w:val="auto"/>
                <w:sz w:val="24"/>
              </w:rPr>
              <w:t>1、固体废物产生及处置情况</w:t>
            </w:r>
          </w:p>
          <w:p>
            <w:pPr>
              <w:spacing w:line="360" w:lineRule="auto"/>
              <w:ind w:firstLine="472" w:firstLineChars="200"/>
              <w:rPr>
                <w:rFonts w:ascii="宋体" w:hAnsi="宋体"/>
                <w:color w:val="auto"/>
                <w:sz w:val="24"/>
              </w:rPr>
            </w:pPr>
            <w:r>
              <w:rPr>
                <w:rFonts w:hint="eastAsia" w:ascii="宋体" w:hAnsi="宋体"/>
                <w:color w:val="auto"/>
                <w:sz w:val="24"/>
              </w:rPr>
              <w:t xml:space="preserve">本项目固体废物主要为成品检验过程中产生的废砖坯；预处理人工挑选产生的废钢铁；沉淀池压滤机产生的滤泥；除尘器收集的除尘灰；设备维修产生的废机油和废油桶；职工生活产生的生活垃圾等。 </w:t>
            </w:r>
          </w:p>
          <w:p>
            <w:pPr>
              <w:spacing w:line="360" w:lineRule="auto"/>
              <w:ind w:firstLine="472" w:firstLineChars="200"/>
              <w:rPr>
                <w:rFonts w:ascii="宋体" w:hAnsi="宋体"/>
                <w:color w:val="auto"/>
                <w:sz w:val="24"/>
              </w:rPr>
            </w:pPr>
            <w:r>
              <w:rPr>
                <w:rFonts w:hint="eastAsia" w:ascii="宋体" w:hAnsi="宋体"/>
                <w:color w:val="auto"/>
                <w:sz w:val="24"/>
              </w:rPr>
              <w:t>项目固体废物产生及处置情况见表33。</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表33项目固体废物产生及处置情况</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814"/>
              <w:gridCol w:w="1743"/>
              <w:gridCol w:w="1820"/>
              <w:gridCol w:w="1720"/>
              <w:gridCol w:w="1141"/>
              <w:gridCol w:w="1962"/>
              <w:gridCol w:w="22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color w:val="auto"/>
                      <w:szCs w:val="21"/>
                    </w:rPr>
                    <w:t>编号</w:t>
                  </w:r>
                </w:p>
              </w:tc>
              <w:tc>
                <w:tcPr>
                  <w:tcW w:w="690" w:type="pct"/>
                  <w:vAlign w:val="center"/>
                </w:tcPr>
                <w:p>
                  <w:pPr>
                    <w:adjustRightInd w:val="0"/>
                    <w:snapToGrid w:val="0"/>
                    <w:jc w:val="center"/>
                    <w:rPr>
                      <w:color w:val="auto"/>
                      <w:szCs w:val="21"/>
                    </w:rPr>
                  </w:pPr>
                  <w:r>
                    <w:rPr>
                      <w:rFonts w:hint="eastAsia"/>
                      <w:color w:val="auto"/>
                      <w:szCs w:val="21"/>
                    </w:rPr>
                    <w:t>产生环节</w:t>
                  </w:r>
                </w:p>
              </w:tc>
              <w:tc>
                <w:tcPr>
                  <w:tcW w:w="663" w:type="pct"/>
                  <w:vAlign w:val="center"/>
                </w:tcPr>
                <w:p>
                  <w:pPr>
                    <w:adjustRightInd w:val="0"/>
                    <w:snapToGrid w:val="0"/>
                    <w:jc w:val="center"/>
                    <w:rPr>
                      <w:color w:val="auto"/>
                      <w:szCs w:val="21"/>
                    </w:rPr>
                  </w:pPr>
                  <w:r>
                    <w:rPr>
                      <w:color w:val="auto"/>
                      <w:szCs w:val="21"/>
                    </w:rPr>
                    <w:t>固废</w:t>
                  </w:r>
                </w:p>
                <w:p>
                  <w:pPr>
                    <w:adjustRightInd w:val="0"/>
                    <w:snapToGrid w:val="0"/>
                    <w:jc w:val="center"/>
                    <w:rPr>
                      <w:color w:val="auto"/>
                      <w:szCs w:val="21"/>
                    </w:rPr>
                  </w:pPr>
                  <w:r>
                    <w:rPr>
                      <w:color w:val="auto"/>
                      <w:szCs w:val="21"/>
                    </w:rPr>
                    <w:t>名称</w:t>
                  </w:r>
                </w:p>
              </w:tc>
              <w:tc>
                <w:tcPr>
                  <w:tcW w:w="692" w:type="pct"/>
                  <w:vAlign w:val="center"/>
                </w:tcPr>
                <w:p>
                  <w:pPr>
                    <w:adjustRightInd w:val="0"/>
                    <w:snapToGrid w:val="0"/>
                    <w:jc w:val="center"/>
                    <w:rPr>
                      <w:color w:val="auto"/>
                      <w:szCs w:val="21"/>
                    </w:rPr>
                  </w:pPr>
                  <w:r>
                    <w:rPr>
                      <w:color w:val="auto"/>
                      <w:szCs w:val="21"/>
                    </w:rPr>
                    <w:t>主要成分</w:t>
                  </w:r>
                </w:p>
              </w:tc>
              <w:tc>
                <w:tcPr>
                  <w:tcW w:w="654" w:type="pct"/>
                  <w:vAlign w:val="center"/>
                </w:tcPr>
                <w:p>
                  <w:pPr>
                    <w:adjustRightInd w:val="0"/>
                    <w:snapToGrid w:val="0"/>
                    <w:jc w:val="center"/>
                    <w:rPr>
                      <w:color w:val="auto"/>
                      <w:szCs w:val="21"/>
                    </w:rPr>
                  </w:pPr>
                  <w:r>
                    <w:rPr>
                      <w:color w:val="auto"/>
                      <w:szCs w:val="21"/>
                    </w:rPr>
                    <w:t>产生量</w:t>
                  </w:r>
                </w:p>
              </w:tc>
              <w:tc>
                <w:tcPr>
                  <w:tcW w:w="434" w:type="pct"/>
                  <w:vAlign w:val="center"/>
                </w:tcPr>
                <w:p>
                  <w:pPr>
                    <w:adjustRightInd w:val="0"/>
                    <w:snapToGrid w:val="0"/>
                    <w:jc w:val="center"/>
                    <w:rPr>
                      <w:color w:val="auto"/>
                      <w:szCs w:val="21"/>
                    </w:rPr>
                  </w:pPr>
                  <w:r>
                    <w:rPr>
                      <w:color w:val="auto"/>
                      <w:szCs w:val="21"/>
                    </w:rPr>
                    <w:t>性质</w:t>
                  </w:r>
                </w:p>
              </w:tc>
              <w:tc>
                <w:tcPr>
                  <w:tcW w:w="746" w:type="pct"/>
                  <w:vAlign w:val="center"/>
                </w:tcPr>
                <w:p>
                  <w:pPr>
                    <w:adjustRightInd w:val="0"/>
                    <w:snapToGrid w:val="0"/>
                    <w:jc w:val="center"/>
                    <w:rPr>
                      <w:color w:val="auto"/>
                      <w:szCs w:val="21"/>
                    </w:rPr>
                  </w:pPr>
                  <w:r>
                    <w:rPr>
                      <w:color w:val="auto"/>
                      <w:szCs w:val="21"/>
                    </w:rPr>
                    <w:t>危险固废编号</w:t>
                  </w:r>
                </w:p>
              </w:tc>
              <w:tc>
                <w:tcPr>
                  <w:tcW w:w="864" w:type="pct"/>
                  <w:vAlign w:val="center"/>
                </w:tcPr>
                <w:p>
                  <w:pPr>
                    <w:adjustRightInd w:val="0"/>
                    <w:snapToGrid w:val="0"/>
                    <w:jc w:val="center"/>
                    <w:rPr>
                      <w:color w:val="auto"/>
                      <w:szCs w:val="21"/>
                    </w:rPr>
                  </w:pPr>
                  <w:r>
                    <w:rPr>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color w:val="auto"/>
                      <w:szCs w:val="21"/>
                    </w:rPr>
                    <w:t>1</w:t>
                  </w:r>
                </w:p>
              </w:tc>
              <w:tc>
                <w:tcPr>
                  <w:tcW w:w="690" w:type="pct"/>
                  <w:vAlign w:val="center"/>
                </w:tcPr>
                <w:p>
                  <w:pPr>
                    <w:adjustRightInd w:val="0"/>
                    <w:snapToGrid w:val="0"/>
                    <w:jc w:val="center"/>
                    <w:rPr>
                      <w:color w:val="auto"/>
                      <w:szCs w:val="21"/>
                    </w:rPr>
                  </w:pPr>
                  <w:r>
                    <w:rPr>
                      <w:rFonts w:hint="eastAsia"/>
                      <w:color w:val="auto"/>
                      <w:szCs w:val="21"/>
                    </w:rPr>
                    <w:t>职工生活</w:t>
                  </w:r>
                </w:p>
              </w:tc>
              <w:tc>
                <w:tcPr>
                  <w:tcW w:w="663" w:type="pct"/>
                  <w:vAlign w:val="center"/>
                </w:tcPr>
                <w:p>
                  <w:pPr>
                    <w:adjustRightInd w:val="0"/>
                    <w:snapToGrid w:val="0"/>
                    <w:jc w:val="center"/>
                    <w:rPr>
                      <w:color w:val="auto"/>
                      <w:szCs w:val="21"/>
                    </w:rPr>
                  </w:pPr>
                  <w:r>
                    <w:rPr>
                      <w:rFonts w:hint="eastAsia"/>
                      <w:color w:val="auto"/>
                      <w:szCs w:val="21"/>
                    </w:rPr>
                    <w:t>生活垃圾</w:t>
                  </w:r>
                </w:p>
              </w:tc>
              <w:tc>
                <w:tcPr>
                  <w:tcW w:w="692" w:type="pct"/>
                  <w:vAlign w:val="center"/>
                </w:tcPr>
                <w:p>
                  <w:pPr>
                    <w:adjustRightInd w:val="0"/>
                    <w:snapToGrid w:val="0"/>
                    <w:jc w:val="center"/>
                    <w:rPr>
                      <w:color w:val="auto"/>
                      <w:szCs w:val="21"/>
                    </w:rPr>
                  </w:pPr>
                  <w:r>
                    <w:rPr>
                      <w:color w:val="auto"/>
                      <w:szCs w:val="21"/>
                    </w:rPr>
                    <w:t>废纸、废塑料等</w:t>
                  </w:r>
                </w:p>
              </w:tc>
              <w:tc>
                <w:tcPr>
                  <w:tcW w:w="654" w:type="pct"/>
                  <w:vAlign w:val="center"/>
                </w:tcPr>
                <w:p>
                  <w:pPr>
                    <w:adjustRightInd w:val="0"/>
                    <w:snapToGrid w:val="0"/>
                    <w:jc w:val="center"/>
                    <w:rPr>
                      <w:color w:val="auto"/>
                      <w:szCs w:val="21"/>
                    </w:rPr>
                  </w:pPr>
                  <w:r>
                    <w:rPr>
                      <w:rFonts w:hint="eastAsia"/>
                      <w:color w:val="auto"/>
                      <w:szCs w:val="21"/>
                    </w:rPr>
                    <w:t>2.6</w:t>
                  </w:r>
                  <w:r>
                    <w:rPr>
                      <w:color w:val="auto"/>
                      <w:szCs w:val="21"/>
                    </w:rPr>
                    <w:t>t/a</w:t>
                  </w:r>
                </w:p>
              </w:tc>
              <w:tc>
                <w:tcPr>
                  <w:tcW w:w="434" w:type="pct"/>
                  <w:vAlign w:val="center"/>
                </w:tcPr>
                <w:p>
                  <w:pPr>
                    <w:adjustRightInd w:val="0"/>
                    <w:snapToGrid w:val="0"/>
                    <w:jc w:val="center"/>
                    <w:rPr>
                      <w:color w:val="auto"/>
                      <w:szCs w:val="21"/>
                    </w:rPr>
                  </w:pPr>
                  <w:r>
                    <w:rPr>
                      <w:rFonts w:hint="eastAsia"/>
                      <w:color w:val="auto"/>
                      <w:szCs w:val="21"/>
                    </w:rPr>
                    <w:t>生活垃圾</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color w:val="auto"/>
                      <w:szCs w:val="21"/>
                    </w:rPr>
                    <w:t>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rFonts w:hint="eastAsia"/>
                      <w:color w:val="auto"/>
                      <w:szCs w:val="21"/>
                    </w:rPr>
                    <w:t>2</w:t>
                  </w:r>
                </w:p>
              </w:tc>
              <w:tc>
                <w:tcPr>
                  <w:tcW w:w="690" w:type="pct"/>
                  <w:vAlign w:val="center"/>
                </w:tcPr>
                <w:p>
                  <w:pPr>
                    <w:adjustRightInd w:val="0"/>
                    <w:snapToGrid w:val="0"/>
                    <w:jc w:val="center"/>
                    <w:rPr>
                      <w:color w:val="auto"/>
                      <w:szCs w:val="21"/>
                    </w:rPr>
                  </w:pPr>
                  <w:r>
                    <w:rPr>
                      <w:rFonts w:hint="eastAsia"/>
                      <w:color w:val="auto"/>
                      <w:szCs w:val="21"/>
                    </w:rPr>
                    <w:t>预处理</w:t>
                  </w:r>
                </w:p>
              </w:tc>
              <w:tc>
                <w:tcPr>
                  <w:tcW w:w="663" w:type="pct"/>
                  <w:vAlign w:val="center"/>
                </w:tcPr>
                <w:p>
                  <w:pPr>
                    <w:adjustRightInd w:val="0"/>
                    <w:snapToGrid w:val="0"/>
                    <w:jc w:val="center"/>
                    <w:rPr>
                      <w:color w:val="auto"/>
                      <w:szCs w:val="21"/>
                    </w:rPr>
                  </w:pPr>
                  <w:r>
                    <w:rPr>
                      <w:rFonts w:hint="eastAsia"/>
                      <w:color w:val="auto"/>
                      <w:szCs w:val="21"/>
                    </w:rPr>
                    <w:t>废钢铁</w:t>
                  </w:r>
                </w:p>
              </w:tc>
              <w:tc>
                <w:tcPr>
                  <w:tcW w:w="692" w:type="pct"/>
                  <w:vAlign w:val="center"/>
                </w:tcPr>
                <w:p>
                  <w:pPr>
                    <w:adjustRightInd w:val="0"/>
                    <w:snapToGrid w:val="0"/>
                    <w:jc w:val="center"/>
                    <w:rPr>
                      <w:color w:val="auto"/>
                      <w:szCs w:val="21"/>
                    </w:rPr>
                  </w:pPr>
                  <w:r>
                    <w:rPr>
                      <w:rFonts w:hint="eastAsia"/>
                      <w:color w:val="auto"/>
                      <w:szCs w:val="21"/>
                    </w:rPr>
                    <w:t>废钢铁</w:t>
                  </w:r>
                </w:p>
              </w:tc>
              <w:tc>
                <w:tcPr>
                  <w:tcW w:w="654" w:type="pct"/>
                  <w:vAlign w:val="center"/>
                </w:tcPr>
                <w:p>
                  <w:pPr>
                    <w:adjustRightInd w:val="0"/>
                    <w:snapToGrid w:val="0"/>
                    <w:jc w:val="center"/>
                    <w:rPr>
                      <w:color w:val="auto"/>
                      <w:szCs w:val="21"/>
                    </w:rPr>
                  </w:pPr>
                  <w:r>
                    <w:rPr>
                      <w:rFonts w:hint="eastAsia"/>
                      <w:color w:val="auto"/>
                      <w:szCs w:val="21"/>
                    </w:rPr>
                    <w:t>100t/a</w:t>
                  </w:r>
                </w:p>
              </w:tc>
              <w:tc>
                <w:tcPr>
                  <w:tcW w:w="434" w:type="pct"/>
                  <w:vAlign w:val="center"/>
                </w:tcPr>
                <w:p>
                  <w:pPr>
                    <w:adjustRightInd w:val="0"/>
                    <w:snapToGrid w:val="0"/>
                    <w:jc w:val="center"/>
                    <w:rPr>
                      <w:color w:val="auto"/>
                      <w:szCs w:val="21"/>
                    </w:rPr>
                  </w:pPr>
                  <w:r>
                    <w:rPr>
                      <w:rFonts w:hint="eastAsia"/>
                      <w:color w:val="auto"/>
                      <w:szCs w:val="21"/>
                    </w:rPr>
                    <w:t>废钢铁</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rFonts w:hint="eastAsia"/>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3" w:type="pct"/>
                  <w:vAlign w:val="center"/>
                </w:tcPr>
                <w:p>
                  <w:pPr>
                    <w:adjustRightInd w:val="0"/>
                    <w:snapToGrid w:val="0"/>
                    <w:jc w:val="center"/>
                    <w:rPr>
                      <w:color w:val="auto"/>
                      <w:szCs w:val="21"/>
                    </w:rPr>
                  </w:pPr>
                  <w:r>
                    <w:rPr>
                      <w:rFonts w:hint="eastAsia"/>
                      <w:color w:val="auto"/>
                      <w:szCs w:val="21"/>
                    </w:rPr>
                    <w:t>3</w:t>
                  </w:r>
                </w:p>
              </w:tc>
              <w:tc>
                <w:tcPr>
                  <w:tcW w:w="690" w:type="pct"/>
                  <w:vAlign w:val="center"/>
                </w:tcPr>
                <w:p>
                  <w:pPr>
                    <w:adjustRightInd w:val="0"/>
                    <w:snapToGrid w:val="0"/>
                    <w:jc w:val="center"/>
                    <w:rPr>
                      <w:color w:val="auto"/>
                      <w:szCs w:val="21"/>
                    </w:rPr>
                  </w:pPr>
                  <w:r>
                    <w:rPr>
                      <w:rFonts w:hint="eastAsia"/>
                      <w:color w:val="auto"/>
                      <w:szCs w:val="21"/>
                    </w:rPr>
                    <w:t>成品检验</w:t>
                  </w:r>
                </w:p>
              </w:tc>
              <w:tc>
                <w:tcPr>
                  <w:tcW w:w="663" w:type="pct"/>
                  <w:vAlign w:val="center"/>
                </w:tcPr>
                <w:p>
                  <w:pPr>
                    <w:adjustRightInd w:val="0"/>
                    <w:snapToGrid w:val="0"/>
                    <w:jc w:val="center"/>
                    <w:rPr>
                      <w:color w:val="auto"/>
                      <w:szCs w:val="21"/>
                    </w:rPr>
                  </w:pPr>
                  <w:r>
                    <w:rPr>
                      <w:rFonts w:hint="eastAsia"/>
                      <w:color w:val="auto"/>
                      <w:szCs w:val="21"/>
                    </w:rPr>
                    <w:t>废砖坯</w:t>
                  </w:r>
                </w:p>
              </w:tc>
              <w:tc>
                <w:tcPr>
                  <w:tcW w:w="692" w:type="pct"/>
                  <w:vAlign w:val="center"/>
                </w:tcPr>
                <w:p>
                  <w:pPr>
                    <w:adjustRightInd w:val="0"/>
                    <w:snapToGrid w:val="0"/>
                    <w:jc w:val="center"/>
                    <w:rPr>
                      <w:color w:val="auto"/>
                      <w:szCs w:val="21"/>
                    </w:rPr>
                  </w:pPr>
                  <w:r>
                    <w:rPr>
                      <w:rFonts w:hint="eastAsia"/>
                      <w:color w:val="auto"/>
                      <w:szCs w:val="21"/>
                    </w:rPr>
                    <w:t>砂石、水泥</w:t>
                  </w:r>
                </w:p>
              </w:tc>
              <w:tc>
                <w:tcPr>
                  <w:tcW w:w="654" w:type="pct"/>
                  <w:vAlign w:val="center"/>
                </w:tcPr>
                <w:p>
                  <w:pPr>
                    <w:adjustRightInd w:val="0"/>
                    <w:snapToGrid w:val="0"/>
                    <w:jc w:val="center"/>
                    <w:rPr>
                      <w:color w:val="auto"/>
                      <w:szCs w:val="21"/>
                    </w:rPr>
                  </w:pPr>
                  <w:r>
                    <w:rPr>
                      <w:rFonts w:hint="eastAsia"/>
                      <w:color w:val="auto"/>
                      <w:szCs w:val="21"/>
                    </w:rPr>
                    <w:t>10t/a</w:t>
                  </w:r>
                </w:p>
              </w:tc>
              <w:tc>
                <w:tcPr>
                  <w:tcW w:w="434" w:type="pct"/>
                  <w:vMerge w:val="restart"/>
                  <w:vAlign w:val="center"/>
                </w:tcPr>
                <w:p>
                  <w:pPr>
                    <w:adjustRightInd w:val="0"/>
                    <w:snapToGrid w:val="0"/>
                    <w:rPr>
                      <w:color w:val="auto"/>
                      <w:szCs w:val="21"/>
                    </w:rPr>
                  </w:pPr>
                  <w:r>
                    <w:rPr>
                      <w:rFonts w:hint="eastAsia"/>
                      <w:color w:val="auto"/>
                      <w:szCs w:val="21"/>
                    </w:rPr>
                    <w:t xml:space="preserve"> 一般固废</w:t>
                  </w:r>
                </w:p>
              </w:tc>
              <w:tc>
                <w:tcPr>
                  <w:tcW w:w="746" w:type="pct"/>
                  <w:vAlign w:val="center"/>
                </w:tcPr>
                <w:p>
                  <w:pPr>
                    <w:adjustRightInd w:val="0"/>
                    <w:snapToGrid w:val="0"/>
                    <w:jc w:val="center"/>
                    <w:rPr>
                      <w:color w:val="auto"/>
                      <w:szCs w:val="21"/>
                    </w:rPr>
                  </w:pPr>
                  <w:r>
                    <w:rPr>
                      <w:rFonts w:hint="eastAsia"/>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4</w:t>
                  </w:r>
                </w:p>
              </w:tc>
              <w:tc>
                <w:tcPr>
                  <w:tcW w:w="690" w:type="pct"/>
                  <w:vAlign w:val="center"/>
                </w:tcPr>
                <w:p>
                  <w:pPr>
                    <w:adjustRightInd w:val="0"/>
                    <w:snapToGrid w:val="0"/>
                    <w:jc w:val="center"/>
                    <w:rPr>
                      <w:color w:val="auto"/>
                      <w:szCs w:val="21"/>
                    </w:rPr>
                  </w:pPr>
                  <w:r>
                    <w:rPr>
                      <w:rFonts w:hint="eastAsia"/>
                      <w:color w:val="auto"/>
                      <w:szCs w:val="21"/>
                    </w:rPr>
                    <w:t>压滤机</w:t>
                  </w:r>
                </w:p>
              </w:tc>
              <w:tc>
                <w:tcPr>
                  <w:tcW w:w="663" w:type="pct"/>
                  <w:vAlign w:val="center"/>
                </w:tcPr>
                <w:p>
                  <w:pPr>
                    <w:adjustRightInd w:val="0"/>
                    <w:snapToGrid w:val="0"/>
                    <w:jc w:val="center"/>
                    <w:rPr>
                      <w:color w:val="auto"/>
                      <w:szCs w:val="21"/>
                    </w:rPr>
                  </w:pPr>
                  <w:r>
                    <w:rPr>
                      <w:rFonts w:hint="eastAsia"/>
                      <w:color w:val="auto"/>
                      <w:szCs w:val="21"/>
                    </w:rPr>
                    <w:t>滤泥</w:t>
                  </w:r>
                </w:p>
              </w:tc>
              <w:tc>
                <w:tcPr>
                  <w:tcW w:w="692" w:type="pct"/>
                  <w:vAlign w:val="center"/>
                </w:tcPr>
                <w:p>
                  <w:pPr>
                    <w:adjustRightInd w:val="0"/>
                    <w:snapToGrid w:val="0"/>
                    <w:jc w:val="center"/>
                    <w:rPr>
                      <w:color w:val="auto"/>
                      <w:szCs w:val="21"/>
                    </w:rPr>
                  </w:pPr>
                  <w:r>
                    <w:rPr>
                      <w:rFonts w:hint="eastAsia"/>
                      <w:color w:val="auto"/>
                      <w:szCs w:val="21"/>
                    </w:rPr>
                    <w:t>沉渣、</w:t>
                  </w:r>
                  <w:r>
                    <w:rPr>
                      <w:color w:val="auto"/>
                      <w:szCs w:val="21"/>
                    </w:rPr>
                    <w:t>砂石</w:t>
                  </w:r>
                </w:p>
              </w:tc>
              <w:tc>
                <w:tcPr>
                  <w:tcW w:w="654" w:type="pct"/>
                  <w:vAlign w:val="center"/>
                </w:tcPr>
                <w:p>
                  <w:pPr>
                    <w:adjustRightInd w:val="0"/>
                    <w:snapToGrid w:val="0"/>
                    <w:jc w:val="center"/>
                    <w:rPr>
                      <w:color w:val="auto"/>
                      <w:szCs w:val="21"/>
                    </w:rPr>
                  </w:pPr>
                  <w:r>
                    <w:rPr>
                      <w:rFonts w:hint="eastAsia"/>
                      <w:color w:val="auto"/>
                      <w:szCs w:val="21"/>
                    </w:rPr>
                    <w:t>6</w:t>
                  </w:r>
                  <w:r>
                    <w:rPr>
                      <w:color w:val="auto"/>
                      <w:szCs w:val="21"/>
                    </w:rPr>
                    <w:t>t/a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5</w:t>
                  </w:r>
                </w:p>
              </w:tc>
              <w:tc>
                <w:tcPr>
                  <w:tcW w:w="690" w:type="pct"/>
                  <w:vAlign w:val="center"/>
                </w:tcPr>
                <w:p>
                  <w:pPr>
                    <w:adjustRightInd w:val="0"/>
                    <w:snapToGrid w:val="0"/>
                    <w:jc w:val="center"/>
                    <w:rPr>
                      <w:color w:val="auto"/>
                      <w:szCs w:val="21"/>
                    </w:rPr>
                  </w:pPr>
                  <w:r>
                    <w:rPr>
                      <w:color w:val="auto"/>
                      <w:szCs w:val="21"/>
                    </w:rPr>
                    <w:t>除尘器</w:t>
                  </w:r>
                </w:p>
              </w:tc>
              <w:tc>
                <w:tcPr>
                  <w:tcW w:w="663" w:type="pct"/>
                  <w:vAlign w:val="center"/>
                </w:tcPr>
                <w:p>
                  <w:pPr>
                    <w:adjustRightInd w:val="0"/>
                    <w:snapToGrid w:val="0"/>
                    <w:jc w:val="center"/>
                    <w:rPr>
                      <w:color w:val="auto"/>
                      <w:szCs w:val="21"/>
                    </w:rPr>
                  </w:pPr>
                  <w:r>
                    <w:rPr>
                      <w:color w:val="auto"/>
                      <w:szCs w:val="21"/>
                    </w:rPr>
                    <w:t>除尘灰</w:t>
                  </w:r>
                </w:p>
              </w:tc>
              <w:tc>
                <w:tcPr>
                  <w:tcW w:w="692" w:type="pct"/>
                  <w:vAlign w:val="center"/>
                </w:tcPr>
                <w:p>
                  <w:pPr>
                    <w:adjustRightInd w:val="0"/>
                    <w:snapToGrid w:val="0"/>
                    <w:jc w:val="center"/>
                    <w:rPr>
                      <w:color w:val="auto"/>
                      <w:szCs w:val="21"/>
                    </w:rPr>
                  </w:pPr>
                  <w:r>
                    <w:rPr>
                      <w:color w:val="auto"/>
                      <w:szCs w:val="21"/>
                    </w:rPr>
                    <w:t>尘土</w:t>
                  </w:r>
                </w:p>
              </w:tc>
              <w:tc>
                <w:tcPr>
                  <w:tcW w:w="654" w:type="pct"/>
                  <w:vAlign w:val="center"/>
                </w:tcPr>
                <w:p>
                  <w:pPr>
                    <w:adjustRightInd w:val="0"/>
                    <w:snapToGrid w:val="0"/>
                    <w:jc w:val="center"/>
                    <w:rPr>
                      <w:color w:val="auto"/>
                      <w:szCs w:val="21"/>
                    </w:rPr>
                  </w:pPr>
                  <w:r>
                    <w:rPr>
                      <w:rFonts w:hint="eastAsia"/>
                      <w:color w:val="auto"/>
                      <w:szCs w:val="21"/>
                    </w:rPr>
                    <w:t>135.65/a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w:t>
                  </w:r>
                </w:p>
              </w:tc>
              <w:tc>
                <w:tcPr>
                  <w:tcW w:w="864" w:type="pct"/>
                  <w:vAlign w:val="center"/>
                </w:tcPr>
                <w:p>
                  <w:pPr>
                    <w:adjustRightInd w:val="0"/>
                    <w:snapToGrid w:val="0"/>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r>
                    <w:rPr>
                      <w:rFonts w:hint="eastAsia"/>
                      <w:color w:val="auto"/>
                      <w:szCs w:val="21"/>
                    </w:rPr>
                    <w:t>6</w:t>
                  </w:r>
                </w:p>
              </w:tc>
              <w:tc>
                <w:tcPr>
                  <w:tcW w:w="690" w:type="pct"/>
                  <w:vAlign w:val="center"/>
                </w:tcPr>
                <w:p>
                  <w:pPr>
                    <w:adjustRightInd w:val="0"/>
                    <w:snapToGrid w:val="0"/>
                    <w:jc w:val="center"/>
                    <w:rPr>
                      <w:color w:val="auto"/>
                      <w:szCs w:val="21"/>
                    </w:rPr>
                  </w:pPr>
                  <w:r>
                    <w:rPr>
                      <w:color w:val="auto"/>
                      <w:szCs w:val="21"/>
                    </w:rPr>
                    <w:t>设备维修</w:t>
                  </w:r>
                </w:p>
              </w:tc>
              <w:tc>
                <w:tcPr>
                  <w:tcW w:w="663" w:type="pct"/>
                  <w:vAlign w:val="center"/>
                </w:tcPr>
                <w:p>
                  <w:pPr>
                    <w:adjustRightInd w:val="0"/>
                    <w:snapToGrid w:val="0"/>
                    <w:jc w:val="center"/>
                    <w:rPr>
                      <w:color w:val="auto"/>
                      <w:szCs w:val="21"/>
                    </w:rPr>
                  </w:pPr>
                  <w:r>
                    <w:rPr>
                      <w:color w:val="auto"/>
                      <w:szCs w:val="21"/>
                    </w:rPr>
                    <w:t>废机油</w:t>
                  </w:r>
                </w:p>
              </w:tc>
              <w:tc>
                <w:tcPr>
                  <w:tcW w:w="692" w:type="pct"/>
                  <w:vAlign w:val="center"/>
                </w:tcPr>
                <w:p>
                  <w:pPr>
                    <w:adjustRightInd w:val="0"/>
                    <w:snapToGrid w:val="0"/>
                    <w:jc w:val="center"/>
                    <w:rPr>
                      <w:color w:val="auto"/>
                      <w:szCs w:val="21"/>
                    </w:rPr>
                  </w:pPr>
                  <w:r>
                    <w:rPr>
                      <w:color w:val="auto"/>
                      <w:szCs w:val="21"/>
                    </w:rPr>
                    <w:t>废矿物油</w:t>
                  </w:r>
                </w:p>
              </w:tc>
              <w:tc>
                <w:tcPr>
                  <w:tcW w:w="654"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434" w:type="pct"/>
                  <w:vMerge w:val="restart"/>
                  <w:vAlign w:val="center"/>
                </w:tcPr>
                <w:p>
                  <w:pPr>
                    <w:adjustRightInd w:val="0"/>
                    <w:snapToGrid w:val="0"/>
                    <w:jc w:val="center"/>
                    <w:rPr>
                      <w:color w:val="auto"/>
                      <w:szCs w:val="21"/>
                    </w:rPr>
                  </w:pPr>
                  <w:r>
                    <w:rPr>
                      <w:rFonts w:hint="eastAsia"/>
                      <w:color w:val="auto"/>
                      <w:szCs w:val="21"/>
                    </w:rPr>
                    <w:t>危险废物</w:t>
                  </w:r>
                </w:p>
              </w:tc>
              <w:tc>
                <w:tcPr>
                  <w:tcW w:w="746" w:type="pct"/>
                  <w:vAlign w:val="center"/>
                </w:tcPr>
                <w:p>
                  <w:pPr>
                    <w:adjustRightInd w:val="0"/>
                    <w:snapToGrid w:val="0"/>
                    <w:jc w:val="center"/>
                    <w:rPr>
                      <w:color w:val="auto"/>
                      <w:szCs w:val="21"/>
                    </w:rPr>
                  </w:pPr>
                  <w:r>
                    <w:rPr>
                      <w:color w:val="auto"/>
                      <w:szCs w:val="21"/>
                    </w:rPr>
                    <w:t>HW</w:t>
                  </w:r>
                  <w:r>
                    <w:rPr>
                      <w:rFonts w:hint="eastAsia"/>
                      <w:color w:val="auto"/>
                      <w:szCs w:val="21"/>
                    </w:rPr>
                    <w:t>08</w:t>
                  </w:r>
                  <w:r>
                    <w:rPr>
                      <w:color w:val="auto"/>
                      <w:szCs w:val="21"/>
                    </w:rPr>
                    <w:t>/900-217-08</w:t>
                  </w:r>
                </w:p>
              </w:tc>
              <w:tc>
                <w:tcPr>
                  <w:tcW w:w="864" w:type="pct"/>
                  <w:vAlign w:val="center"/>
                </w:tcPr>
                <w:p>
                  <w:pPr>
                    <w:adjustRightInd w:val="0"/>
                    <w:snapToGrid w:val="0"/>
                    <w:jc w:val="center"/>
                    <w:rPr>
                      <w:color w:val="auto"/>
                      <w:szCs w:val="21"/>
                    </w:rPr>
                  </w:pPr>
                  <w:r>
                    <w:rPr>
                      <w:rFonts w:hint="eastAsia"/>
                      <w:color w:val="auto"/>
                      <w:szCs w:val="21"/>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adjustRightInd w:val="0"/>
                    <w:snapToGrid w:val="0"/>
                    <w:jc w:val="center"/>
                    <w:rPr>
                      <w:color w:val="auto"/>
                      <w:szCs w:val="21"/>
                    </w:rPr>
                  </w:pPr>
                </w:p>
              </w:tc>
              <w:tc>
                <w:tcPr>
                  <w:tcW w:w="690" w:type="pct"/>
                  <w:vAlign w:val="center"/>
                </w:tcPr>
                <w:p>
                  <w:pPr>
                    <w:adjustRightInd w:val="0"/>
                    <w:snapToGrid w:val="0"/>
                    <w:jc w:val="center"/>
                    <w:rPr>
                      <w:color w:val="auto"/>
                      <w:szCs w:val="21"/>
                    </w:rPr>
                  </w:pPr>
                  <w:r>
                    <w:rPr>
                      <w:color w:val="auto"/>
                      <w:szCs w:val="21"/>
                    </w:rPr>
                    <w:t>设备维修</w:t>
                  </w:r>
                </w:p>
              </w:tc>
              <w:tc>
                <w:tcPr>
                  <w:tcW w:w="663" w:type="pct"/>
                  <w:vAlign w:val="center"/>
                </w:tcPr>
                <w:p>
                  <w:pPr>
                    <w:adjustRightInd w:val="0"/>
                    <w:snapToGrid w:val="0"/>
                    <w:jc w:val="center"/>
                    <w:rPr>
                      <w:color w:val="auto"/>
                      <w:szCs w:val="21"/>
                    </w:rPr>
                  </w:pPr>
                  <w:r>
                    <w:rPr>
                      <w:rFonts w:hint="eastAsia"/>
                      <w:color w:val="auto"/>
                      <w:szCs w:val="21"/>
                    </w:rPr>
                    <w:t>废油桶</w:t>
                  </w:r>
                </w:p>
              </w:tc>
              <w:tc>
                <w:tcPr>
                  <w:tcW w:w="692" w:type="pct"/>
                  <w:vAlign w:val="center"/>
                </w:tcPr>
                <w:p>
                  <w:pPr>
                    <w:adjustRightInd w:val="0"/>
                    <w:snapToGrid w:val="0"/>
                    <w:jc w:val="center"/>
                    <w:rPr>
                      <w:color w:val="auto"/>
                      <w:szCs w:val="21"/>
                    </w:rPr>
                  </w:pPr>
                  <w:r>
                    <w:rPr>
                      <w:color w:val="auto"/>
                      <w:szCs w:val="21"/>
                    </w:rPr>
                    <w:t>粘染矿物油的废包装桶</w:t>
                  </w:r>
                </w:p>
              </w:tc>
              <w:tc>
                <w:tcPr>
                  <w:tcW w:w="654"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434" w:type="pct"/>
                  <w:vMerge w:val="continue"/>
                  <w:vAlign w:val="center"/>
                </w:tcPr>
                <w:p>
                  <w:pPr>
                    <w:adjustRightInd w:val="0"/>
                    <w:snapToGrid w:val="0"/>
                    <w:jc w:val="center"/>
                    <w:rPr>
                      <w:color w:val="auto"/>
                      <w:szCs w:val="21"/>
                    </w:rPr>
                  </w:pPr>
                </w:p>
              </w:tc>
              <w:tc>
                <w:tcPr>
                  <w:tcW w:w="746" w:type="pct"/>
                  <w:vAlign w:val="center"/>
                </w:tcPr>
                <w:p>
                  <w:pPr>
                    <w:adjustRightInd w:val="0"/>
                    <w:snapToGrid w:val="0"/>
                    <w:jc w:val="center"/>
                    <w:rPr>
                      <w:color w:val="auto"/>
                      <w:szCs w:val="21"/>
                    </w:rPr>
                  </w:pPr>
                  <w:r>
                    <w:rPr>
                      <w:color w:val="auto"/>
                      <w:szCs w:val="21"/>
                    </w:rPr>
                    <w:t>HW</w:t>
                  </w:r>
                  <w:r>
                    <w:rPr>
                      <w:rFonts w:hint="eastAsia"/>
                      <w:color w:val="auto"/>
                      <w:szCs w:val="21"/>
                    </w:rPr>
                    <w:t>49</w:t>
                  </w:r>
                  <w:r>
                    <w:rPr>
                      <w:color w:val="auto"/>
                      <w:szCs w:val="21"/>
                    </w:rPr>
                    <w:t>/900-041-49</w:t>
                  </w:r>
                </w:p>
              </w:tc>
              <w:tc>
                <w:tcPr>
                  <w:tcW w:w="864" w:type="pct"/>
                  <w:vAlign w:val="center"/>
                </w:tcPr>
                <w:p>
                  <w:pPr>
                    <w:adjustRightInd w:val="0"/>
                    <w:snapToGrid w:val="0"/>
                    <w:jc w:val="center"/>
                    <w:rPr>
                      <w:color w:val="auto"/>
                      <w:szCs w:val="21"/>
                    </w:rPr>
                  </w:pPr>
                  <w:r>
                    <w:rPr>
                      <w:rFonts w:hint="eastAsia"/>
                      <w:color w:val="auto"/>
                      <w:szCs w:val="21"/>
                    </w:rPr>
                    <w:t>委托资质单位处置</w:t>
                  </w:r>
                </w:p>
              </w:tc>
            </w:tr>
          </w:tbl>
          <w:p>
            <w:pPr>
              <w:spacing w:line="360" w:lineRule="auto"/>
              <w:ind w:firstLine="472" w:firstLineChars="200"/>
              <w:rPr>
                <w:rFonts w:ascii="宋体" w:hAnsi="宋体"/>
                <w:color w:val="auto"/>
                <w:sz w:val="24"/>
              </w:rPr>
            </w:pPr>
            <w:r>
              <w:rPr>
                <w:rFonts w:hint="eastAsia" w:ascii="宋体" w:hAnsi="宋体"/>
                <w:color w:val="auto"/>
                <w:sz w:val="24"/>
              </w:rPr>
              <w:t>由上表可知，本项目固体废物均得到合理的处理处置，不会对周围环境产生影响。</w:t>
            </w:r>
          </w:p>
          <w:p>
            <w:pPr>
              <w:spacing w:line="360" w:lineRule="auto"/>
              <w:ind w:firstLine="472" w:firstLineChars="200"/>
              <w:rPr>
                <w:rFonts w:ascii="宋体" w:hAnsi="宋体"/>
                <w:color w:val="auto"/>
                <w:sz w:val="24"/>
              </w:rPr>
            </w:pPr>
            <w:r>
              <w:rPr>
                <w:rFonts w:hint="eastAsia" w:ascii="宋体" w:hAnsi="宋体"/>
                <w:color w:val="auto"/>
                <w:sz w:val="24"/>
              </w:rPr>
              <w:t>2、一般固废暂存要求</w:t>
            </w:r>
          </w:p>
          <w:p>
            <w:pPr>
              <w:spacing w:line="360" w:lineRule="auto"/>
              <w:ind w:firstLine="472" w:firstLineChars="200"/>
              <w:rPr>
                <w:rFonts w:ascii="宋体" w:hAnsi="宋体"/>
                <w:color w:val="auto"/>
                <w:sz w:val="24"/>
              </w:rPr>
            </w:pPr>
            <w:r>
              <w:rPr>
                <w:rFonts w:hint="eastAsia" w:ascii="宋体" w:hAnsi="宋体"/>
                <w:color w:val="auto"/>
                <w:sz w:val="24"/>
              </w:rPr>
              <w:t>本项目各类废物分类收集、定点堆放在厂房一般固废暂存区，定期外售综合利用。按照《环境保护图形标志-固体废物贮存（处置）场》（GB15562.2-1995）的规定设置环境保护标志，采取防扬散、防流失、防渗漏等措施。禁止危险废物和生活垃圾混入一般工业固体废物贮存场。</w:t>
            </w:r>
          </w:p>
          <w:p>
            <w:pPr>
              <w:spacing w:line="360" w:lineRule="auto"/>
              <w:ind w:firstLine="472" w:firstLineChars="200"/>
              <w:rPr>
                <w:rFonts w:ascii="宋体" w:hAnsi="宋体"/>
                <w:color w:val="auto"/>
                <w:sz w:val="24"/>
              </w:rPr>
            </w:pPr>
            <w:r>
              <w:rPr>
                <w:rFonts w:hint="eastAsia" w:ascii="宋体" w:hAnsi="宋体"/>
                <w:color w:val="auto"/>
                <w:sz w:val="24"/>
              </w:rPr>
              <w:t>3、危险废物环境影响分析</w:t>
            </w:r>
          </w:p>
          <w:p>
            <w:pPr>
              <w:spacing w:line="360" w:lineRule="auto"/>
              <w:ind w:firstLine="472" w:firstLineChars="200"/>
              <w:rPr>
                <w:rFonts w:ascii="宋体" w:hAnsi="宋体"/>
                <w:color w:val="auto"/>
                <w:sz w:val="24"/>
              </w:rPr>
            </w:pPr>
            <w:r>
              <w:rPr>
                <w:rFonts w:hint="eastAsia" w:ascii="宋体" w:hAnsi="宋体"/>
                <w:color w:val="auto"/>
                <w:sz w:val="24"/>
              </w:rPr>
              <w:t>（1）危险废物基本情况</w:t>
            </w:r>
          </w:p>
          <w:p>
            <w:pPr>
              <w:spacing w:line="360" w:lineRule="auto"/>
              <w:ind w:firstLine="472" w:firstLineChars="200"/>
              <w:rPr>
                <w:rFonts w:ascii="宋体" w:hAnsi="宋体"/>
                <w:color w:val="auto"/>
                <w:sz w:val="24"/>
              </w:rPr>
            </w:pPr>
            <w:r>
              <w:rPr>
                <w:rFonts w:hint="eastAsia" w:ascii="宋体" w:hAnsi="宋体"/>
                <w:color w:val="auto"/>
                <w:sz w:val="24"/>
              </w:rPr>
              <w:t>根据《建设项目危险废物环境影响评价指南》要求，本评价明确危险废物的名称、数量、类别、形态、危险特性和污染防治措施等内容。项目危险废物基本情况详见下表34。</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表34 危险废物分析汇总表</w:t>
            </w:r>
          </w:p>
          <w:tbl>
            <w:tblPr>
              <w:tblStyle w:val="28"/>
              <w:tblW w:w="49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39"/>
              <w:gridCol w:w="1197"/>
              <w:gridCol w:w="1746"/>
              <w:gridCol w:w="1294"/>
              <w:gridCol w:w="1205"/>
              <w:gridCol w:w="651"/>
              <w:gridCol w:w="1389"/>
              <w:gridCol w:w="788"/>
              <w:gridCol w:w="879"/>
              <w:gridCol w:w="853"/>
              <w:gridCol w:w="1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color w:val="auto"/>
                      <w:szCs w:val="21"/>
                    </w:rPr>
                    <w:t>序号</w:t>
                  </w:r>
                </w:p>
              </w:tc>
              <w:tc>
                <w:tcPr>
                  <w:tcW w:w="510" w:type="pct"/>
                  <w:vAlign w:val="center"/>
                </w:tcPr>
                <w:p>
                  <w:pPr>
                    <w:adjustRightInd w:val="0"/>
                    <w:snapToGrid w:val="0"/>
                    <w:jc w:val="center"/>
                    <w:rPr>
                      <w:color w:val="auto"/>
                      <w:szCs w:val="21"/>
                    </w:rPr>
                  </w:pPr>
                  <w:r>
                    <w:rPr>
                      <w:color w:val="auto"/>
                      <w:szCs w:val="21"/>
                    </w:rPr>
                    <w:t>危险废物名称</w:t>
                  </w:r>
                </w:p>
              </w:tc>
              <w:tc>
                <w:tcPr>
                  <w:tcW w:w="456" w:type="pct"/>
                  <w:vAlign w:val="center"/>
                </w:tcPr>
                <w:p>
                  <w:pPr>
                    <w:adjustRightInd w:val="0"/>
                    <w:snapToGrid w:val="0"/>
                    <w:jc w:val="center"/>
                    <w:rPr>
                      <w:color w:val="auto"/>
                      <w:szCs w:val="21"/>
                    </w:rPr>
                  </w:pPr>
                  <w:r>
                    <w:rPr>
                      <w:color w:val="auto"/>
                      <w:szCs w:val="21"/>
                    </w:rPr>
                    <w:t>危险废物类别</w:t>
                  </w:r>
                </w:p>
              </w:tc>
              <w:tc>
                <w:tcPr>
                  <w:tcW w:w="665" w:type="pct"/>
                  <w:vAlign w:val="center"/>
                </w:tcPr>
                <w:p>
                  <w:pPr>
                    <w:adjustRightInd w:val="0"/>
                    <w:snapToGrid w:val="0"/>
                    <w:jc w:val="center"/>
                    <w:rPr>
                      <w:color w:val="auto"/>
                      <w:szCs w:val="21"/>
                    </w:rPr>
                  </w:pPr>
                  <w:r>
                    <w:rPr>
                      <w:color w:val="auto"/>
                      <w:szCs w:val="21"/>
                    </w:rPr>
                    <w:t>危险废物代码</w:t>
                  </w:r>
                </w:p>
              </w:tc>
              <w:tc>
                <w:tcPr>
                  <w:tcW w:w="493" w:type="pct"/>
                  <w:vAlign w:val="center"/>
                </w:tcPr>
                <w:p>
                  <w:pPr>
                    <w:adjustRightInd w:val="0"/>
                    <w:snapToGrid w:val="0"/>
                    <w:jc w:val="center"/>
                    <w:rPr>
                      <w:color w:val="auto"/>
                      <w:szCs w:val="21"/>
                    </w:rPr>
                  </w:pPr>
                  <w:r>
                    <w:rPr>
                      <w:color w:val="auto"/>
                      <w:szCs w:val="21"/>
                    </w:rPr>
                    <w:t>产生量（t/a）</w:t>
                  </w:r>
                </w:p>
              </w:tc>
              <w:tc>
                <w:tcPr>
                  <w:tcW w:w="459" w:type="pct"/>
                  <w:vAlign w:val="center"/>
                </w:tcPr>
                <w:p>
                  <w:pPr>
                    <w:adjustRightInd w:val="0"/>
                    <w:snapToGrid w:val="0"/>
                    <w:jc w:val="center"/>
                    <w:rPr>
                      <w:color w:val="auto"/>
                      <w:szCs w:val="21"/>
                    </w:rPr>
                  </w:pPr>
                  <w:r>
                    <w:rPr>
                      <w:color w:val="auto"/>
                      <w:szCs w:val="21"/>
                    </w:rPr>
                    <w:t>产生工序</w:t>
                  </w:r>
                  <w:r>
                    <w:rPr>
                      <w:rFonts w:hint="eastAsia"/>
                      <w:color w:val="auto"/>
                      <w:szCs w:val="21"/>
                    </w:rPr>
                    <w:t>/</w:t>
                  </w:r>
                  <w:r>
                    <w:rPr>
                      <w:color w:val="auto"/>
                      <w:szCs w:val="21"/>
                    </w:rPr>
                    <w:t>装置</w:t>
                  </w:r>
                </w:p>
              </w:tc>
              <w:tc>
                <w:tcPr>
                  <w:tcW w:w="248" w:type="pct"/>
                  <w:vAlign w:val="center"/>
                </w:tcPr>
                <w:p>
                  <w:pPr>
                    <w:adjustRightInd w:val="0"/>
                    <w:snapToGrid w:val="0"/>
                    <w:jc w:val="center"/>
                    <w:rPr>
                      <w:color w:val="auto"/>
                      <w:szCs w:val="21"/>
                    </w:rPr>
                  </w:pPr>
                  <w:r>
                    <w:rPr>
                      <w:color w:val="auto"/>
                      <w:szCs w:val="21"/>
                    </w:rPr>
                    <w:t>形态</w:t>
                  </w:r>
                </w:p>
              </w:tc>
              <w:tc>
                <w:tcPr>
                  <w:tcW w:w="529" w:type="pct"/>
                  <w:vAlign w:val="center"/>
                </w:tcPr>
                <w:p>
                  <w:pPr>
                    <w:adjustRightInd w:val="0"/>
                    <w:snapToGrid w:val="0"/>
                    <w:jc w:val="center"/>
                    <w:rPr>
                      <w:color w:val="auto"/>
                      <w:szCs w:val="21"/>
                    </w:rPr>
                  </w:pPr>
                  <w:r>
                    <w:rPr>
                      <w:color w:val="auto"/>
                      <w:szCs w:val="21"/>
                    </w:rPr>
                    <w:t>主要</w:t>
                  </w:r>
                </w:p>
                <w:p>
                  <w:pPr>
                    <w:adjustRightInd w:val="0"/>
                    <w:snapToGrid w:val="0"/>
                    <w:jc w:val="center"/>
                    <w:rPr>
                      <w:color w:val="auto"/>
                      <w:szCs w:val="21"/>
                    </w:rPr>
                  </w:pPr>
                  <w:r>
                    <w:rPr>
                      <w:color w:val="auto"/>
                      <w:szCs w:val="21"/>
                    </w:rPr>
                    <w:t>成分</w:t>
                  </w:r>
                </w:p>
              </w:tc>
              <w:tc>
                <w:tcPr>
                  <w:tcW w:w="300" w:type="pct"/>
                  <w:vAlign w:val="center"/>
                </w:tcPr>
                <w:p>
                  <w:pPr>
                    <w:adjustRightInd w:val="0"/>
                    <w:snapToGrid w:val="0"/>
                    <w:jc w:val="center"/>
                    <w:rPr>
                      <w:color w:val="auto"/>
                      <w:szCs w:val="21"/>
                    </w:rPr>
                  </w:pPr>
                  <w:r>
                    <w:rPr>
                      <w:color w:val="auto"/>
                      <w:szCs w:val="21"/>
                    </w:rPr>
                    <w:t>有害成分</w:t>
                  </w:r>
                </w:p>
              </w:tc>
              <w:tc>
                <w:tcPr>
                  <w:tcW w:w="335" w:type="pct"/>
                  <w:vAlign w:val="center"/>
                </w:tcPr>
                <w:p>
                  <w:pPr>
                    <w:adjustRightInd w:val="0"/>
                    <w:snapToGrid w:val="0"/>
                    <w:jc w:val="center"/>
                    <w:rPr>
                      <w:color w:val="auto"/>
                      <w:szCs w:val="21"/>
                    </w:rPr>
                  </w:pPr>
                  <w:r>
                    <w:rPr>
                      <w:color w:val="auto"/>
                      <w:szCs w:val="21"/>
                    </w:rPr>
                    <w:t>产废周期</w:t>
                  </w:r>
                </w:p>
              </w:tc>
              <w:tc>
                <w:tcPr>
                  <w:tcW w:w="325" w:type="pct"/>
                  <w:vAlign w:val="center"/>
                </w:tcPr>
                <w:p>
                  <w:pPr>
                    <w:adjustRightInd w:val="0"/>
                    <w:snapToGrid w:val="0"/>
                    <w:jc w:val="center"/>
                    <w:rPr>
                      <w:color w:val="auto"/>
                      <w:szCs w:val="21"/>
                    </w:rPr>
                  </w:pPr>
                  <w:r>
                    <w:rPr>
                      <w:color w:val="auto"/>
                      <w:szCs w:val="21"/>
                    </w:rPr>
                    <w:t>危险</w:t>
                  </w:r>
                </w:p>
                <w:p>
                  <w:pPr>
                    <w:adjustRightInd w:val="0"/>
                    <w:snapToGrid w:val="0"/>
                    <w:jc w:val="center"/>
                    <w:rPr>
                      <w:color w:val="auto"/>
                      <w:szCs w:val="21"/>
                    </w:rPr>
                  </w:pPr>
                  <w:r>
                    <w:rPr>
                      <w:color w:val="auto"/>
                      <w:szCs w:val="21"/>
                    </w:rPr>
                    <w:t>特性</w:t>
                  </w:r>
                </w:p>
              </w:tc>
              <w:tc>
                <w:tcPr>
                  <w:tcW w:w="427" w:type="pct"/>
                  <w:vAlign w:val="center"/>
                </w:tcPr>
                <w:p>
                  <w:pPr>
                    <w:adjustRightInd w:val="0"/>
                    <w:snapToGrid w:val="0"/>
                    <w:jc w:val="center"/>
                    <w:rPr>
                      <w:color w:val="auto"/>
                      <w:szCs w:val="21"/>
                    </w:rPr>
                  </w:pPr>
                  <w:r>
                    <w:rPr>
                      <w:color w:val="auto"/>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rFonts w:hint="eastAsia"/>
                      <w:color w:val="auto"/>
                      <w:szCs w:val="21"/>
                    </w:rPr>
                    <w:t>1</w:t>
                  </w:r>
                </w:p>
              </w:tc>
              <w:tc>
                <w:tcPr>
                  <w:tcW w:w="510" w:type="pct"/>
                  <w:vAlign w:val="center"/>
                </w:tcPr>
                <w:p>
                  <w:pPr>
                    <w:adjustRightInd w:val="0"/>
                    <w:snapToGrid w:val="0"/>
                    <w:jc w:val="center"/>
                    <w:rPr>
                      <w:color w:val="auto"/>
                      <w:szCs w:val="21"/>
                    </w:rPr>
                  </w:pPr>
                  <w:r>
                    <w:rPr>
                      <w:color w:val="auto"/>
                      <w:szCs w:val="21"/>
                    </w:rPr>
                    <w:t>废机油</w:t>
                  </w:r>
                </w:p>
              </w:tc>
              <w:tc>
                <w:tcPr>
                  <w:tcW w:w="456" w:type="pct"/>
                  <w:vAlign w:val="center"/>
                </w:tcPr>
                <w:p>
                  <w:pPr>
                    <w:adjustRightInd w:val="0"/>
                    <w:snapToGrid w:val="0"/>
                    <w:jc w:val="center"/>
                    <w:rPr>
                      <w:color w:val="auto"/>
                      <w:szCs w:val="21"/>
                    </w:rPr>
                  </w:pPr>
                  <w:r>
                    <w:rPr>
                      <w:color w:val="auto"/>
                      <w:szCs w:val="21"/>
                    </w:rPr>
                    <w:t>HW08</w:t>
                  </w:r>
                </w:p>
              </w:tc>
              <w:tc>
                <w:tcPr>
                  <w:tcW w:w="665" w:type="pct"/>
                  <w:vAlign w:val="center"/>
                </w:tcPr>
                <w:p>
                  <w:pPr>
                    <w:adjustRightInd w:val="0"/>
                    <w:snapToGrid w:val="0"/>
                    <w:jc w:val="center"/>
                    <w:rPr>
                      <w:color w:val="auto"/>
                      <w:szCs w:val="21"/>
                    </w:rPr>
                  </w:pPr>
                  <w:r>
                    <w:rPr>
                      <w:color w:val="auto"/>
                      <w:szCs w:val="21"/>
                    </w:rPr>
                    <w:t>900-217-08</w:t>
                  </w:r>
                </w:p>
              </w:tc>
              <w:tc>
                <w:tcPr>
                  <w:tcW w:w="493"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459" w:type="pct"/>
                  <w:vAlign w:val="center"/>
                </w:tcPr>
                <w:p>
                  <w:pPr>
                    <w:adjustRightInd w:val="0"/>
                    <w:snapToGrid w:val="0"/>
                    <w:jc w:val="center"/>
                    <w:rPr>
                      <w:color w:val="auto"/>
                      <w:szCs w:val="21"/>
                    </w:rPr>
                  </w:pPr>
                  <w:r>
                    <w:rPr>
                      <w:color w:val="auto"/>
                      <w:szCs w:val="21"/>
                    </w:rPr>
                    <w:t>设备维修</w:t>
                  </w:r>
                </w:p>
              </w:tc>
              <w:tc>
                <w:tcPr>
                  <w:tcW w:w="248" w:type="pct"/>
                  <w:vAlign w:val="center"/>
                </w:tcPr>
                <w:p>
                  <w:pPr>
                    <w:adjustRightInd w:val="0"/>
                    <w:snapToGrid w:val="0"/>
                    <w:jc w:val="center"/>
                    <w:rPr>
                      <w:color w:val="auto"/>
                      <w:szCs w:val="21"/>
                    </w:rPr>
                  </w:pPr>
                  <w:r>
                    <w:rPr>
                      <w:rFonts w:hint="eastAsia"/>
                      <w:color w:val="auto"/>
                      <w:szCs w:val="21"/>
                    </w:rPr>
                    <w:t>液</w:t>
                  </w:r>
                </w:p>
              </w:tc>
              <w:tc>
                <w:tcPr>
                  <w:tcW w:w="529" w:type="pct"/>
                  <w:vAlign w:val="center"/>
                </w:tcPr>
                <w:p>
                  <w:pPr>
                    <w:adjustRightInd w:val="0"/>
                    <w:snapToGrid w:val="0"/>
                    <w:jc w:val="center"/>
                    <w:rPr>
                      <w:color w:val="auto"/>
                      <w:szCs w:val="21"/>
                    </w:rPr>
                  </w:pPr>
                  <w:r>
                    <w:rPr>
                      <w:rFonts w:hint="eastAsia"/>
                      <w:color w:val="auto"/>
                      <w:szCs w:val="21"/>
                    </w:rPr>
                    <w:t>矿物油</w:t>
                  </w:r>
                </w:p>
              </w:tc>
              <w:tc>
                <w:tcPr>
                  <w:tcW w:w="300" w:type="pct"/>
                  <w:vMerge w:val="restart"/>
                  <w:vAlign w:val="center"/>
                </w:tcPr>
                <w:p>
                  <w:pPr>
                    <w:adjustRightInd w:val="0"/>
                    <w:snapToGrid w:val="0"/>
                    <w:jc w:val="center"/>
                    <w:rPr>
                      <w:color w:val="auto"/>
                      <w:szCs w:val="21"/>
                    </w:rPr>
                  </w:pPr>
                  <w:r>
                    <w:rPr>
                      <w:rFonts w:hint="eastAsia"/>
                      <w:color w:val="auto"/>
                      <w:szCs w:val="21"/>
                    </w:rPr>
                    <w:t>矿物油</w:t>
                  </w:r>
                </w:p>
              </w:tc>
              <w:tc>
                <w:tcPr>
                  <w:tcW w:w="335" w:type="pct"/>
                  <w:vMerge w:val="restart"/>
                  <w:vAlign w:val="center"/>
                </w:tcPr>
                <w:p>
                  <w:pPr>
                    <w:adjustRightInd w:val="0"/>
                    <w:snapToGrid w:val="0"/>
                    <w:jc w:val="center"/>
                    <w:rPr>
                      <w:color w:val="auto"/>
                      <w:szCs w:val="21"/>
                    </w:rPr>
                  </w:pPr>
                  <w:r>
                    <w:rPr>
                      <w:rFonts w:hint="eastAsia"/>
                      <w:color w:val="auto"/>
                      <w:szCs w:val="21"/>
                    </w:rPr>
                    <w:t>1年</w:t>
                  </w:r>
                </w:p>
              </w:tc>
              <w:tc>
                <w:tcPr>
                  <w:tcW w:w="325" w:type="pct"/>
                  <w:vAlign w:val="center"/>
                </w:tcPr>
                <w:p>
                  <w:pPr>
                    <w:adjustRightInd w:val="0"/>
                    <w:snapToGrid w:val="0"/>
                    <w:jc w:val="center"/>
                    <w:rPr>
                      <w:color w:val="auto"/>
                      <w:szCs w:val="21"/>
                    </w:rPr>
                  </w:pPr>
                  <w:r>
                    <w:rPr>
                      <w:rFonts w:hint="eastAsia"/>
                      <w:color w:val="auto"/>
                      <w:szCs w:val="21"/>
                    </w:rPr>
                    <w:t>T,I</w:t>
                  </w:r>
                </w:p>
              </w:tc>
              <w:tc>
                <w:tcPr>
                  <w:tcW w:w="427" w:type="pct"/>
                  <w:vMerge w:val="restart"/>
                  <w:vAlign w:val="center"/>
                </w:tcPr>
                <w:p>
                  <w:pPr>
                    <w:adjustRightInd w:val="0"/>
                    <w:snapToGrid w:val="0"/>
                    <w:jc w:val="center"/>
                    <w:rPr>
                      <w:color w:val="auto"/>
                      <w:szCs w:val="21"/>
                    </w:rPr>
                  </w:pPr>
                  <w:r>
                    <w:rPr>
                      <w:rFonts w:hint="eastAsia"/>
                      <w:color w:val="auto"/>
                      <w:szCs w:val="21"/>
                    </w:rPr>
                    <w:t>委托资质单位处置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adjustRightInd w:val="0"/>
                    <w:snapToGrid w:val="0"/>
                    <w:jc w:val="center"/>
                    <w:rPr>
                      <w:color w:val="auto"/>
                      <w:szCs w:val="21"/>
                    </w:rPr>
                  </w:pPr>
                  <w:r>
                    <w:rPr>
                      <w:rFonts w:hint="eastAsia"/>
                      <w:color w:val="auto"/>
                      <w:szCs w:val="21"/>
                    </w:rPr>
                    <w:t>2</w:t>
                  </w:r>
                </w:p>
              </w:tc>
              <w:tc>
                <w:tcPr>
                  <w:tcW w:w="510" w:type="pct"/>
                  <w:vAlign w:val="center"/>
                </w:tcPr>
                <w:p>
                  <w:pPr>
                    <w:adjustRightInd w:val="0"/>
                    <w:snapToGrid w:val="0"/>
                    <w:jc w:val="center"/>
                    <w:rPr>
                      <w:color w:val="auto"/>
                      <w:szCs w:val="21"/>
                    </w:rPr>
                  </w:pPr>
                  <w:r>
                    <w:rPr>
                      <w:rFonts w:hint="eastAsia"/>
                      <w:color w:val="auto"/>
                      <w:szCs w:val="21"/>
                    </w:rPr>
                    <w:t>废油桶</w:t>
                  </w:r>
                </w:p>
              </w:tc>
              <w:tc>
                <w:tcPr>
                  <w:tcW w:w="456" w:type="pct"/>
                  <w:vAlign w:val="center"/>
                </w:tcPr>
                <w:p>
                  <w:pPr>
                    <w:adjustRightInd w:val="0"/>
                    <w:snapToGrid w:val="0"/>
                    <w:jc w:val="center"/>
                    <w:rPr>
                      <w:color w:val="auto"/>
                      <w:szCs w:val="21"/>
                    </w:rPr>
                  </w:pPr>
                  <w:r>
                    <w:rPr>
                      <w:color w:val="auto"/>
                      <w:szCs w:val="21"/>
                    </w:rPr>
                    <w:t>HW49</w:t>
                  </w:r>
                </w:p>
              </w:tc>
              <w:tc>
                <w:tcPr>
                  <w:tcW w:w="665" w:type="pct"/>
                  <w:vAlign w:val="center"/>
                </w:tcPr>
                <w:p>
                  <w:pPr>
                    <w:adjustRightInd w:val="0"/>
                    <w:snapToGrid w:val="0"/>
                    <w:jc w:val="center"/>
                    <w:rPr>
                      <w:color w:val="auto"/>
                      <w:szCs w:val="21"/>
                    </w:rPr>
                  </w:pPr>
                  <w:r>
                    <w:rPr>
                      <w:color w:val="auto"/>
                      <w:szCs w:val="21"/>
                    </w:rPr>
                    <w:t>900-041-49</w:t>
                  </w:r>
                </w:p>
              </w:tc>
              <w:tc>
                <w:tcPr>
                  <w:tcW w:w="493"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459" w:type="pct"/>
                  <w:vAlign w:val="center"/>
                </w:tcPr>
                <w:p>
                  <w:pPr>
                    <w:adjustRightInd w:val="0"/>
                    <w:snapToGrid w:val="0"/>
                    <w:jc w:val="center"/>
                    <w:rPr>
                      <w:color w:val="auto"/>
                      <w:szCs w:val="21"/>
                    </w:rPr>
                  </w:pPr>
                  <w:r>
                    <w:rPr>
                      <w:rFonts w:hint="eastAsia"/>
                      <w:color w:val="auto"/>
                      <w:szCs w:val="21"/>
                    </w:rPr>
                    <w:t>物料包装</w:t>
                  </w:r>
                </w:p>
              </w:tc>
              <w:tc>
                <w:tcPr>
                  <w:tcW w:w="248" w:type="pct"/>
                  <w:vAlign w:val="center"/>
                </w:tcPr>
                <w:p>
                  <w:pPr>
                    <w:adjustRightInd w:val="0"/>
                    <w:snapToGrid w:val="0"/>
                    <w:jc w:val="center"/>
                    <w:rPr>
                      <w:color w:val="auto"/>
                      <w:szCs w:val="21"/>
                    </w:rPr>
                  </w:pPr>
                  <w:r>
                    <w:rPr>
                      <w:rFonts w:hint="eastAsia"/>
                      <w:color w:val="auto"/>
                      <w:szCs w:val="21"/>
                    </w:rPr>
                    <w:t>固</w:t>
                  </w:r>
                </w:p>
              </w:tc>
              <w:tc>
                <w:tcPr>
                  <w:tcW w:w="529" w:type="pct"/>
                  <w:vAlign w:val="center"/>
                </w:tcPr>
                <w:p>
                  <w:pPr>
                    <w:adjustRightInd w:val="0"/>
                    <w:snapToGrid w:val="0"/>
                    <w:jc w:val="center"/>
                    <w:rPr>
                      <w:color w:val="auto"/>
                      <w:szCs w:val="21"/>
                    </w:rPr>
                  </w:pPr>
                  <w:r>
                    <w:rPr>
                      <w:color w:val="auto"/>
                      <w:szCs w:val="21"/>
                    </w:rPr>
                    <w:t>粘染矿物油的废包装桶</w:t>
                  </w:r>
                </w:p>
              </w:tc>
              <w:tc>
                <w:tcPr>
                  <w:tcW w:w="300" w:type="pct"/>
                  <w:vMerge w:val="continue"/>
                  <w:vAlign w:val="center"/>
                </w:tcPr>
                <w:p>
                  <w:pPr>
                    <w:adjustRightInd w:val="0"/>
                    <w:snapToGrid w:val="0"/>
                    <w:jc w:val="center"/>
                    <w:rPr>
                      <w:color w:val="auto"/>
                      <w:szCs w:val="21"/>
                    </w:rPr>
                  </w:pPr>
                </w:p>
              </w:tc>
              <w:tc>
                <w:tcPr>
                  <w:tcW w:w="335" w:type="pct"/>
                  <w:vMerge w:val="continue"/>
                  <w:vAlign w:val="center"/>
                </w:tcPr>
                <w:p>
                  <w:pPr>
                    <w:adjustRightInd w:val="0"/>
                    <w:snapToGrid w:val="0"/>
                    <w:jc w:val="center"/>
                    <w:rPr>
                      <w:color w:val="auto"/>
                      <w:szCs w:val="21"/>
                    </w:rPr>
                  </w:pPr>
                </w:p>
              </w:tc>
              <w:tc>
                <w:tcPr>
                  <w:tcW w:w="325" w:type="pct"/>
                  <w:vAlign w:val="center"/>
                </w:tcPr>
                <w:p>
                  <w:pPr>
                    <w:adjustRightInd w:val="0"/>
                    <w:snapToGrid w:val="0"/>
                    <w:jc w:val="center"/>
                    <w:rPr>
                      <w:color w:val="auto"/>
                      <w:szCs w:val="21"/>
                    </w:rPr>
                  </w:pPr>
                  <w:r>
                    <w:rPr>
                      <w:rFonts w:hint="eastAsia"/>
                      <w:color w:val="auto"/>
                      <w:szCs w:val="21"/>
                    </w:rPr>
                    <w:t>T,In</w:t>
                  </w:r>
                </w:p>
              </w:tc>
              <w:tc>
                <w:tcPr>
                  <w:tcW w:w="427" w:type="pct"/>
                  <w:vMerge w:val="continue"/>
                  <w:vAlign w:val="center"/>
                </w:tcPr>
                <w:p>
                  <w:pPr>
                    <w:adjustRightInd w:val="0"/>
                    <w:snapToGrid w:val="0"/>
                    <w:jc w:val="center"/>
                    <w:rPr>
                      <w:color w:val="auto"/>
                      <w:szCs w:val="21"/>
                    </w:rPr>
                  </w:pPr>
                </w:p>
              </w:tc>
            </w:tr>
          </w:tbl>
          <w:p>
            <w:pPr>
              <w:spacing w:line="360" w:lineRule="auto"/>
              <w:ind w:firstLine="472" w:firstLineChars="200"/>
              <w:rPr>
                <w:rFonts w:ascii="宋体" w:hAnsi="宋体"/>
                <w:color w:val="auto"/>
                <w:sz w:val="24"/>
              </w:rPr>
            </w:pPr>
            <w:r>
              <w:rPr>
                <w:rFonts w:hint="eastAsia" w:ascii="宋体" w:hAnsi="宋体"/>
                <w:color w:val="auto"/>
                <w:sz w:val="24"/>
              </w:rPr>
              <w:t>（2）危险废物贮存场所环境影响分析</w:t>
            </w:r>
          </w:p>
          <w:p>
            <w:pPr>
              <w:spacing w:line="360" w:lineRule="auto"/>
              <w:ind w:firstLine="472" w:firstLineChars="200"/>
              <w:rPr>
                <w:rFonts w:ascii="宋体" w:hAnsi="宋体"/>
                <w:color w:val="auto"/>
                <w:sz w:val="24"/>
              </w:rPr>
            </w:pPr>
            <w:r>
              <w:rPr>
                <w:rFonts w:hint="eastAsia" w:ascii="宋体" w:hAnsi="宋体"/>
                <w:color w:val="auto"/>
                <w:sz w:val="24"/>
              </w:rPr>
              <w:t>应按照《危险废物贮存污染控制标准》（GB18597-2001）的要求建设危废暂存间1个（见附图3），建筑面积5m2。该危险废物暂存区满足“四防”（防风、防雨、防晒、防渗漏）要求，采取相应的防渗措施和渗漏收集措施，并设置警示标识。在采取严格防治措施的前提下，本项目危险废物贮存场所不会造成不利环境影响。</w:t>
            </w:r>
          </w:p>
          <w:p>
            <w:pPr>
              <w:spacing w:line="360" w:lineRule="auto"/>
              <w:ind w:firstLine="472" w:firstLineChars="200"/>
              <w:rPr>
                <w:rFonts w:ascii="宋体" w:hAnsi="宋体"/>
                <w:color w:val="auto"/>
                <w:sz w:val="24"/>
              </w:rPr>
            </w:pPr>
            <w:r>
              <w:rPr>
                <w:rFonts w:hint="eastAsia" w:ascii="宋体" w:hAnsi="宋体"/>
                <w:color w:val="auto"/>
                <w:sz w:val="24"/>
              </w:rPr>
              <w:t>本项目产生的废机油、废油桶为密闭桶装，在容器外表设置环境保护图形标志和警示标志，分类暂存于危废暂存间内。根据《建设项目危险废物环境影响评价指南》，本项目危废暂存间基本情况见表35。</w:t>
            </w:r>
          </w:p>
          <w:p>
            <w:pPr>
              <w:spacing w:line="460" w:lineRule="exact"/>
              <w:jc w:val="center"/>
              <w:rPr>
                <w:rFonts w:hAnsiTheme="minorEastAsia" w:eastAsiaTheme="minorEastAsia"/>
                <w:b/>
                <w:color w:val="auto"/>
                <w:sz w:val="24"/>
                <w:szCs w:val="24"/>
              </w:rPr>
            </w:pPr>
            <w:r>
              <w:rPr>
                <w:rFonts w:hint="eastAsia" w:hAnsiTheme="minorEastAsia" w:eastAsiaTheme="minorEastAsia"/>
                <w:b/>
                <w:color w:val="auto"/>
                <w:sz w:val="24"/>
                <w:szCs w:val="24"/>
              </w:rPr>
              <w:t>表35 项目危险废物暂存场所（设施）基本情况表</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32"/>
              <w:gridCol w:w="1496"/>
              <w:gridCol w:w="1972"/>
              <w:gridCol w:w="1196"/>
              <w:gridCol w:w="1272"/>
              <w:gridCol w:w="1272"/>
              <w:gridCol w:w="1425"/>
              <w:gridCol w:w="15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color w:val="auto"/>
                      <w:szCs w:val="21"/>
                    </w:rPr>
                    <w:t>序号</w:t>
                  </w:r>
                </w:p>
              </w:tc>
              <w:tc>
                <w:tcPr>
                  <w:tcW w:w="811" w:type="pct"/>
                  <w:vAlign w:val="center"/>
                </w:tcPr>
                <w:p>
                  <w:pPr>
                    <w:adjustRightInd w:val="0"/>
                    <w:snapToGrid w:val="0"/>
                    <w:jc w:val="center"/>
                    <w:rPr>
                      <w:color w:val="auto"/>
                      <w:szCs w:val="21"/>
                    </w:rPr>
                  </w:pPr>
                  <w:r>
                    <w:rPr>
                      <w:color w:val="auto"/>
                      <w:szCs w:val="21"/>
                    </w:rPr>
                    <w:t>危险废物名称</w:t>
                  </w:r>
                </w:p>
              </w:tc>
              <w:tc>
                <w:tcPr>
                  <w:tcW w:w="569" w:type="pct"/>
                  <w:vAlign w:val="center"/>
                </w:tcPr>
                <w:p>
                  <w:pPr>
                    <w:adjustRightInd w:val="0"/>
                    <w:snapToGrid w:val="0"/>
                    <w:jc w:val="center"/>
                    <w:rPr>
                      <w:color w:val="auto"/>
                      <w:szCs w:val="21"/>
                    </w:rPr>
                  </w:pPr>
                  <w:r>
                    <w:rPr>
                      <w:color w:val="auto"/>
                      <w:szCs w:val="21"/>
                    </w:rPr>
                    <w:t>危险废物类别</w:t>
                  </w:r>
                </w:p>
              </w:tc>
              <w:tc>
                <w:tcPr>
                  <w:tcW w:w="750" w:type="pct"/>
                  <w:vAlign w:val="center"/>
                </w:tcPr>
                <w:p>
                  <w:pPr>
                    <w:adjustRightInd w:val="0"/>
                    <w:snapToGrid w:val="0"/>
                    <w:jc w:val="center"/>
                    <w:rPr>
                      <w:color w:val="auto"/>
                      <w:szCs w:val="21"/>
                    </w:rPr>
                  </w:pPr>
                  <w:r>
                    <w:rPr>
                      <w:color w:val="auto"/>
                      <w:szCs w:val="21"/>
                    </w:rPr>
                    <w:t>危险废物代码</w:t>
                  </w:r>
                </w:p>
              </w:tc>
              <w:tc>
                <w:tcPr>
                  <w:tcW w:w="455" w:type="pct"/>
                  <w:vAlign w:val="center"/>
                </w:tcPr>
                <w:p>
                  <w:pPr>
                    <w:adjustRightInd w:val="0"/>
                    <w:snapToGrid w:val="0"/>
                    <w:jc w:val="center"/>
                    <w:rPr>
                      <w:color w:val="auto"/>
                      <w:szCs w:val="21"/>
                    </w:rPr>
                  </w:pPr>
                  <w:r>
                    <w:rPr>
                      <w:color w:val="auto"/>
                      <w:szCs w:val="21"/>
                    </w:rPr>
                    <w:t>位置</w:t>
                  </w:r>
                </w:p>
              </w:tc>
              <w:tc>
                <w:tcPr>
                  <w:tcW w:w="484" w:type="pct"/>
                  <w:vAlign w:val="center"/>
                </w:tcPr>
                <w:p>
                  <w:pPr>
                    <w:adjustRightInd w:val="0"/>
                    <w:snapToGrid w:val="0"/>
                    <w:jc w:val="center"/>
                    <w:rPr>
                      <w:color w:val="auto"/>
                      <w:szCs w:val="21"/>
                    </w:rPr>
                  </w:pPr>
                  <w:r>
                    <w:rPr>
                      <w:color w:val="auto"/>
                      <w:szCs w:val="21"/>
                    </w:rPr>
                    <w:t>占地面积</w:t>
                  </w:r>
                </w:p>
              </w:tc>
              <w:tc>
                <w:tcPr>
                  <w:tcW w:w="484"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方式</w:t>
                  </w:r>
                </w:p>
              </w:tc>
              <w:tc>
                <w:tcPr>
                  <w:tcW w:w="542"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能力</w:t>
                  </w:r>
                </w:p>
              </w:tc>
              <w:tc>
                <w:tcPr>
                  <w:tcW w:w="591" w:type="pct"/>
                  <w:vAlign w:val="center"/>
                </w:tcPr>
                <w:p>
                  <w:pPr>
                    <w:adjustRightInd w:val="0"/>
                    <w:snapToGrid w:val="0"/>
                    <w:jc w:val="center"/>
                    <w:rPr>
                      <w:color w:val="auto"/>
                      <w:szCs w:val="21"/>
                    </w:rPr>
                  </w:pPr>
                  <w:r>
                    <w:rPr>
                      <w:color w:val="auto"/>
                      <w:szCs w:val="21"/>
                    </w:rPr>
                    <w:t>贮存</w:t>
                  </w:r>
                </w:p>
                <w:p>
                  <w:pPr>
                    <w:adjustRightInd w:val="0"/>
                    <w:snapToGrid w:val="0"/>
                    <w:jc w:val="center"/>
                    <w:rPr>
                      <w:color w:val="auto"/>
                      <w:szCs w:val="21"/>
                    </w:rPr>
                  </w:pPr>
                  <w:r>
                    <w:rPr>
                      <w:color w:val="auto"/>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rFonts w:hint="eastAsia"/>
                      <w:color w:val="auto"/>
                      <w:szCs w:val="21"/>
                    </w:rPr>
                    <w:t>1</w:t>
                  </w:r>
                </w:p>
              </w:tc>
              <w:tc>
                <w:tcPr>
                  <w:tcW w:w="811" w:type="pct"/>
                  <w:vAlign w:val="center"/>
                </w:tcPr>
                <w:p>
                  <w:pPr>
                    <w:adjustRightInd w:val="0"/>
                    <w:snapToGrid w:val="0"/>
                    <w:jc w:val="center"/>
                    <w:rPr>
                      <w:color w:val="auto"/>
                      <w:szCs w:val="21"/>
                    </w:rPr>
                  </w:pPr>
                  <w:r>
                    <w:rPr>
                      <w:color w:val="auto"/>
                      <w:szCs w:val="21"/>
                    </w:rPr>
                    <w:t>废机油</w:t>
                  </w:r>
                </w:p>
              </w:tc>
              <w:tc>
                <w:tcPr>
                  <w:tcW w:w="569" w:type="pct"/>
                  <w:vAlign w:val="center"/>
                </w:tcPr>
                <w:p>
                  <w:pPr>
                    <w:adjustRightInd w:val="0"/>
                    <w:snapToGrid w:val="0"/>
                    <w:jc w:val="center"/>
                    <w:rPr>
                      <w:color w:val="auto"/>
                      <w:szCs w:val="21"/>
                    </w:rPr>
                  </w:pPr>
                  <w:r>
                    <w:rPr>
                      <w:color w:val="auto"/>
                      <w:szCs w:val="21"/>
                    </w:rPr>
                    <w:t>HW08</w:t>
                  </w:r>
                </w:p>
              </w:tc>
              <w:tc>
                <w:tcPr>
                  <w:tcW w:w="750" w:type="pct"/>
                  <w:vAlign w:val="center"/>
                </w:tcPr>
                <w:p>
                  <w:pPr>
                    <w:adjustRightInd w:val="0"/>
                    <w:snapToGrid w:val="0"/>
                    <w:jc w:val="center"/>
                    <w:rPr>
                      <w:color w:val="auto"/>
                      <w:szCs w:val="21"/>
                    </w:rPr>
                  </w:pPr>
                  <w:r>
                    <w:rPr>
                      <w:color w:val="auto"/>
                      <w:szCs w:val="21"/>
                    </w:rPr>
                    <w:t>900-217-08</w:t>
                  </w:r>
                </w:p>
              </w:tc>
              <w:tc>
                <w:tcPr>
                  <w:tcW w:w="455" w:type="pct"/>
                  <w:vMerge w:val="restart"/>
                  <w:vAlign w:val="center"/>
                </w:tcPr>
                <w:p>
                  <w:pPr>
                    <w:adjustRightInd w:val="0"/>
                    <w:snapToGrid w:val="0"/>
                    <w:jc w:val="center"/>
                    <w:rPr>
                      <w:color w:val="auto"/>
                      <w:szCs w:val="21"/>
                    </w:rPr>
                  </w:pPr>
                  <w:r>
                    <w:rPr>
                      <w:color w:val="auto"/>
                      <w:szCs w:val="21"/>
                    </w:rPr>
                    <w:t>厂区内</w:t>
                  </w:r>
                </w:p>
              </w:tc>
              <w:tc>
                <w:tcPr>
                  <w:tcW w:w="484" w:type="pct"/>
                  <w:vMerge w:val="restart"/>
                  <w:vAlign w:val="center"/>
                </w:tcPr>
                <w:p>
                  <w:pPr>
                    <w:adjustRightInd w:val="0"/>
                    <w:snapToGrid w:val="0"/>
                    <w:jc w:val="center"/>
                    <w:rPr>
                      <w:color w:val="auto"/>
                      <w:szCs w:val="21"/>
                    </w:rPr>
                  </w:pPr>
                  <w:r>
                    <w:rPr>
                      <w:rFonts w:hint="eastAsia"/>
                      <w:color w:val="auto"/>
                      <w:szCs w:val="21"/>
                    </w:rPr>
                    <w:t>5</w:t>
                  </w:r>
                  <w:r>
                    <w:rPr>
                      <w:color w:val="auto"/>
                      <w:szCs w:val="21"/>
                    </w:rPr>
                    <w:t>m2</w:t>
                  </w:r>
                </w:p>
              </w:tc>
              <w:tc>
                <w:tcPr>
                  <w:tcW w:w="484" w:type="pct"/>
                  <w:vAlign w:val="center"/>
                </w:tcPr>
                <w:p>
                  <w:pPr>
                    <w:adjustRightInd w:val="0"/>
                    <w:snapToGrid w:val="0"/>
                    <w:jc w:val="center"/>
                    <w:rPr>
                      <w:color w:val="auto"/>
                      <w:szCs w:val="21"/>
                    </w:rPr>
                  </w:pPr>
                  <w:r>
                    <w:rPr>
                      <w:color w:val="auto"/>
                      <w:szCs w:val="21"/>
                    </w:rPr>
                    <w:t>桶装</w:t>
                  </w:r>
                </w:p>
              </w:tc>
              <w:tc>
                <w:tcPr>
                  <w:tcW w:w="542" w:type="pct"/>
                  <w:vAlign w:val="center"/>
                </w:tcPr>
                <w:p>
                  <w:pPr>
                    <w:adjustRightInd w:val="0"/>
                    <w:snapToGrid w:val="0"/>
                    <w:jc w:val="center"/>
                    <w:rPr>
                      <w:color w:val="auto"/>
                      <w:szCs w:val="21"/>
                    </w:rPr>
                  </w:pPr>
                  <w:r>
                    <w:rPr>
                      <w:color w:val="auto"/>
                      <w:szCs w:val="21"/>
                    </w:rPr>
                    <w:t>0.0</w:t>
                  </w:r>
                  <w:r>
                    <w:rPr>
                      <w:rFonts w:hint="eastAsia"/>
                      <w:color w:val="auto"/>
                      <w:szCs w:val="21"/>
                    </w:rPr>
                    <w:t>01</w:t>
                  </w:r>
                  <w:r>
                    <w:rPr>
                      <w:color w:val="auto"/>
                      <w:szCs w:val="21"/>
                    </w:rPr>
                    <w:t>t/a</w:t>
                  </w:r>
                </w:p>
              </w:tc>
              <w:tc>
                <w:tcPr>
                  <w:tcW w:w="591" w:type="pct"/>
                  <w:vMerge w:val="restart"/>
                  <w:vAlign w:val="center"/>
                </w:tcPr>
                <w:p>
                  <w:pPr>
                    <w:adjustRightInd w:val="0"/>
                    <w:snapToGrid w:val="0"/>
                    <w:jc w:val="center"/>
                    <w:rPr>
                      <w:color w:val="auto"/>
                      <w:szCs w:val="21"/>
                    </w:rPr>
                  </w:pPr>
                  <w:r>
                    <w:rPr>
                      <w:color w:val="auto"/>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 w:type="pct"/>
                  <w:vAlign w:val="center"/>
                </w:tcPr>
                <w:p>
                  <w:pPr>
                    <w:adjustRightInd w:val="0"/>
                    <w:snapToGrid w:val="0"/>
                    <w:jc w:val="center"/>
                    <w:rPr>
                      <w:color w:val="auto"/>
                      <w:szCs w:val="21"/>
                    </w:rPr>
                  </w:pPr>
                  <w:r>
                    <w:rPr>
                      <w:rFonts w:hint="eastAsia"/>
                      <w:color w:val="auto"/>
                      <w:szCs w:val="21"/>
                    </w:rPr>
                    <w:t>2</w:t>
                  </w:r>
                </w:p>
              </w:tc>
              <w:tc>
                <w:tcPr>
                  <w:tcW w:w="811" w:type="pct"/>
                  <w:vAlign w:val="center"/>
                </w:tcPr>
                <w:p>
                  <w:pPr>
                    <w:adjustRightInd w:val="0"/>
                    <w:snapToGrid w:val="0"/>
                    <w:jc w:val="center"/>
                    <w:rPr>
                      <w:color w:val="auto"/>
                      <w:szCs w:val="21"/>
                    </w:rPr>
                  </w:pPr>
                  <w:r>
                    <w:rPr>
                      <w:rFonts w:hint="eastAsia"/>
                      <w:color w:val="auto"/>
                      <w:szCs w:val="21"/>
                    </w:rPr>
                    <w:t>废油桶</w:t>
                  </w:r>
                </w:p>
              </w:tc>
              <w:tc>
                <w:tcPr>
                  <w:tcW w:w="569" w:type="pct"/>
                  <w:vAlign w:val="center"/>
                </w:tcPr>
                <w:p>
                  <w:pPr>
                    <w:adjustRightInd w:val="0"/>
                    <w:snapToGrid w:val="0"/>
                    <w:jc w:val="center"/>
                    <w:rPr>
                      <w:color w:val="auto"/>
                      <w:szCs w:val="21"/>
                    </w:rPr>
                  </w:pPr>
                  <w:r>
                    <w:rPr>
                      <w:color w:val="auto"/>
                      <w:szCs w:val="21"/>
                    </w:rPr>
                    <w:t>HW49</w:t>
                  </w:r>
                </w:p>
              </w:tc>
              <w:tc>
                <w:tcPr>
                  <w:tcW w:w="750" w:type="pct"/>
                  <w:vAlign w:val="center"/>
                </w:tcPr>
                <w:p>
                  <w:pPr>
                    <w:adjustRightInd w:val="0"/>
                    <w:snapToGrid w:val="0"/>
                    <w:jc w:val="center"/>
                    <w:rPr>
                      <w:color w:val="auto"/>
                      <w:szCs w:val="21"/>
                    </w:rPr>
                  </w:pPr>
                  <w:r>
                    <w:rPr>
                      <w:color w:val="auto"/>
                      <w:szCs w:val="21"/>
                    </w:rPr>
                    <w:t>900-041-49</w:t>
                  </w:r>
                </w:p>
              </w:tc>
              <w:tc>
                <w:tcPr>
                  <w:tcW w:w="455" w:type="pct"/>
                  <w:vMerge w:val="continue"/>
                  <w:vAlign w:val="center"/>
                </w:tcPr>
                <w:p>
                  <w:pPr>
                    <w:adjustRightInd w:val="0"/>
                    <w:snapToGrid w:val="0"/>
                    <w:jc w:val="center"/>
                    <w:rPr>
                      <w:color w:val="auto"/>
                      <w:szCs w:val="21"/>
                    </w:rPr>
                  </w:pPr>
                </w:p>
              </w:tc>
              <w:tc>
                <w:tcPr>
                  <w:tcW w:w="484" w:type="pct"/>
                  <w:vMerge w:val="continue"/>
                  <w:vAlign w:val="center"/>
                </w:tcPr>
                <w:p>
                  <w:pPr>
                    <w:adjustRightInd w:val="0"/>
                    <w:snapToGrid w:val="0"/>
                    <w:jc w:val="center"/>
                    <w:rPr>
                      <w:color w:val="auto"/>
                      <w:szCs w:val="21"/>
                    </w:rPr>
                  </w:pPr>
                </w:p>
              </w:tc>
              <w:tc>
                <w:tcPr>
                  <w:tcW w:w="484" w:type="pct"/>
                  <w:vAlign w:val="center"/>
                </w:tcPr>
                <w:p>
                  <w:pPr>
                    <w:adjustRightInd w:val="0"/>
                    <w:snapToGrid w:val="0"/>
                    <w:jc w:val="center"/>
                    <w:rPr>
                      <w:color w:val="auto"/>
                      <w:szCs w:val="21"/>
                    </w:rPr>
                  </w:pPr>
                  <w:r>
                    <w:rPr>
                      <w:color w:val="auto"/>
                      <w:szCs w:val="21"/>
                    </w:rPr>
                    <w:t>桶装</w:t>
                  </w:r>
                </w:p>
              </w:tc>
              <w:tc>
                <w:tcPr>
                  <w:tcW w:w="542" w:type="pct"/>
                  <w:vAlign w:val="center"/>
                </w:tcPr>
                <w:p>
                  <w:pPr>
                    <w:adjustRightInd w:val="0"/>
                    <w:snapToGrid w:val="0"/>
                    <w:jc w:val="center"/>
                    <w:rPr>
                      <w:color w:val="auto"/>
                      <w:szCs w:val="21"/>
                    </w:rPr>
                  </w:pPr>
                  <w:r>
                    <w:rPr>
                      <w:color w:val="auto"/>
                      <w:szCs w:val="21"/>
                    </w:rPr>
                    <w:t>0.0</w:t>
                  </w:r>
                  <w:r>
                    <w:rPr>
                      <w:rFonts w:hint="eastAsia"/>
                      <w:color w:val="auto"/>
                      <w:szCs w:val="21"/>
                    </w:rPr>
                    <w:t>1</w:t>
                  </w:r>
                  <w:r>
                    <w:rPr>
                      <w:color w:val="auto"/>
                      <w:szCs w:val="21"/>
                    </w:rPr>
                    <w:t>t/a</w:t>
                  </w:r>
                </w:p>
              </w:tc>
              <w:tc>
                <w:tcPr>
                  <w:tcW w:w="591" w:type="pct"/>
                  <w:vMerge w:val="continue"/>
                  <w:vAlign w:val="center"/>
                </w:tcPr>
                <w:p>
                  <w:pPr>
                    <w:adjustRightInd w:val="0"/>
                    <w:snapToGrid w:val="0"/>
                    <w:jc w:val="center"/>
                    <w:rPr>
                      <w:color w:val="auto"/>
                      <w:szCs w:val="21"/>
                    </w:rPr>
                  </w:pPr>
                </w:p>
              </w:tc>
            </w:tr>
          </w:tbl>
          <w:p>
            <w:pPr>
              <w:spacing w:line="360" w:lineRule="auto"/>
              <w:ind w:firstLine="472" w:firstLineChars="200"/>
              <w:rPr>
                <w:rFonts w:ascii="宋体" w:hAnsi="宋体"/>
                <w:color w:val="auto"/>
                <w:sz w:val="24"/>
              </w:rPr>
            </w:pPr>
            <w:r>
              <w:rPr>
                <w:rFonts w:hint="eastAsia" w:ascii="宋体" w:hAnsi="宋体"/>
                <w:color w:val="auto"/>
                <w:sz w:val="24"/>
              </w:rPr>
              <w:t>本项目危险废物暂存间内暂存的危险废物分类存放，危废包装容器占地面积3m2，危废间面积能够满足全厂危险废物的暂存需求。</w:t>
            </w:r>
          </w:p>
          <w:p>
            <w:pPr>
              <w:spacing w:line="360" w:lineRule="auto"/>
              <w:ind w:firstLine="472" w:firstLineChars="200"/>
              <w:rPr>
                <w:rFonts w:ascii="宋体" w:hAnsi="宋体"/>
                <w:color w:val="auto"/>
                <w:sz w:val="24"/>
              </w:rPr>
            </w:pPr>
            <w:r>
              <w:rPr>
                <w:rFonts w:hint="eastAsia" w:ascii="宋体" w:hAnsi="宋体"/>
                <w:color w:val="auto"/>
                <w:sz w:val="24"/>
              </w:rPr>
              <w:t>危废泄漏遇到明火会产生燃烧以及自身含有毒性，因此将其放入指定容器内，并且存放场所按照如下措施处理：</w:t>
            </w:r>
          </w:p>
          <w:p>
            <w:pPr>
              <w:spacing w:line="360" w:lineRule="auto"/>
              <w:ind w:firstLine="472" w:firstLineChars="200"/>
              <w:rPr>
                <w:rFonts w:ascii="宋体" w:hAnsi="宋体"/>
                <w:color w:val="auto"/>
                <w:sz w:val="24"/>
              </w:rPr>
            </w:pPr>
            <w:r>
              <w:rPr>
                <w:rFonts w:hint="eastAsia" w:ascii="宋体" w:hAnsi="宋体"/>
                <w:color w:val="auto"/>
                <w:sz w:val="24"/>
              </w:rPr>
              <w:t>①设有安全照明和观察窗口，并设有应急防护设施；</w:t>
            </w:r>
          </w:p>
          <w:p>
            <w:pPr>
              <w:spacing w:line="360" w:lineRule="auto"/>
              <w:ind w:firstLine="472" w:firstLineChars="200"/>
              <w:rPr>
                <w:rFonts w:ascii="宋体" w:hAnsi="宋体"/>
                <w:color w:val="auto"/>
                <w:sz w:val="24"/>
              </w:rPr>
            </w:pPr>
            <w:r>
              <w:rPr>
                <w:rFonts w:hint="eastAsia" w:ascii="宋体" w:hAnsi="宋体"/>
                <w:color w:val="auto"/>
                <w:sz w:val="24"/>
              </w:rPr>
              <w:t>②设有隔离设施和防风、防晒、防雨设施以及消防设施；</w:t>
            </w:r>
          </w:p>
          <w:p>
            <w:pPr>
              <w:spacing w:line="360" w:lineRule="auto"/>
              <w:ind w:firstLine="472" w:firstLineChars="200"/>
              <w:rPr>
                <w:rFonts w:ascii="宋体" w:hAnsi="宋体"/>
                <w:color w:val="auto"/>
                <w:sz w:val="24"/>
              </w:rPr>
            </w:pPr>
            <w:r>
              <w:rPr>
                <w:rFonts w:hint="eastAsia" w:ascii="宋体" w:hAnsi="宋体"/>
                <w:color w:val="auto"/>
                <w:sz w:val="24"/>
              </w:rPr>
              <w:t>③设有耐腐蚀的硬化地面，且表面无裂隙；</w:t>
            </w:r>
          </w:p>
          <w:p>
            <w:pPr>
              <w:spacing w:line="360" w:lineRule="auto"/>
              <w:ind w:firstLine="472" w:firstLineChars="200"/>
              <w:rPr>
                <w:rFonts w:ascii="宋体" w:hAnsi="宋体"/>
                <w:color w:val="auto"/>
                <w:sz w:val="24"/>
              </w:rPr>
            </w:pPr>
            <w:r>
              <w:rPr>
                <w:rFonts w:hint="eastAsia" w:ascii="宋体" w:hAnsi="宋体"/>
                <w:color w:val="auto"/>
                <w:sz w:val="24"/>
              </w:rPr>
              <w:t>④危险废物暂存场所应设有符合《环境保护图形标志---固体废物贮存（处置）场》（GB15562.2-1995）的专用标志；</w:t>
            </w:r>
          </w:p>
          <w:p>
            <w:pPr>
              <w:spacing w:line="360" w:lineRule="auto"/>
              <w:ind w:firstLine="472" w:firstLineChars="200"/>
              <w:rPr>
                <w:rFonts w:ascii="宋体" w:hAnsi="宋体"/>
                <w:color w:val="auto"/>
                <w:sz w:val="24"/>
              </w:rPr>
            </w:pPr>
            <w:r>
              <w:rPr>
                <w:rFonts w:hint="eastAsia" w:ascii="宋体" w:hAnsi="宋体"/>
                <w:color w:val="auto"/>
                <w:sz w:val="24"/>
              </w:rPr>
              <w:t>⑤设有专人专职对拟建项目产生的危险废物的收集、暂存和保管进行管理。</w:t>
            </w:r>
          </w:p>
          <w:p>
            <w:pPr>
              <w:spacing w:line="360" w:lineRule="auto"/>
              <w:ind w:firstLine="472" w:firstLineChars="200"/>
              <w:rPr>
                <w:rFonts w:ascii="宋体" w:hAnsi="宋体"/>
                <w:color w:val="auto"/>
                <w:sz w:val="24"/>
              </w:rPr>
            </w:pPr>
            <w:r>
              <w:rPr>
                <w:rFonts w:hint="eastAsia" w:ascii="宋体" w:hAnsi="宋体"/>
                <w:color w:val="auto"/>
                <w:sz w:val="24"/>
              </w:rPr>
              <w:t>⑥设有泄漏液体收集装置。</w:t>
            </w:r>
          </w:p>
          <w:p>
            <w:pPr>
              <w:spacing w:line="360" w:lineRule="auto"/>
              <w:ind w:firstLine="472" w:firstLineChars="200"/>
              <w:rPr>
                <w:rFonts w:ascii="宋体" w:hAnsi="宋体"/>
                <w:color w:val="auto"/>
                <w:sz w:val="24"/>
              </w:rPr>
            </w:pPr>
            <w:r>
              <w:rPr>
                <w:rFonts w:hint="eastAsia" w:ascii="宋体" w:hAnsi="宋体"/>
                <w:color w:val="auto"/>
                <w:sz w:val="24"/>
              </w:rPr>
              <w:t>⑦不相容的危险废物均分开存放，并设有隔离间隔断。</w:t>
            </w:r>
          </w:p>
          <w:p>
            <w:pPr>
              <w:spacing w:line="360" w:lineRule="auto"/>
              <w:ind w:firstLine="472" w:firstLineChars="200"/>
              <w:rPr>
                <w:rFonts w:ascii="宋体" w:hAnsi="宋体"/>
                <w:color w:val="auto"/>
                <w:sz w:val="24"/>
              </w:rPr>
            </w:pPr>
            <w:r>
              <w:rPr>
                <w:rFonts w:hint="eastAsia" w:ascii="宋体" w:hAnsi="宋体"/>
                <w:color w:val="auto"/>
                <w:sz w:val="24"/>
              </w:rPr>
              <w:t>（3）危险废物运输过程的环境影响分析</w:t>
            </w:r>
          </w:p>
          <w:p>
            <w:pPr>
              <w:spacing w:line="360" w:lineRule="auto"/>
              <w:ind w:firstLine="472" w:firstLineChars="200"/>
              <w:rPr>
                <w:rFonts w:ascii="宋体" w:hAnsi="宋体"/>
                <w:color w:val="auto"/>
                <w:sz w:val="24"/>
              </w:rPr>
            </w:pPr>
            <w:r>
              <w:rPr>
                <w:rFonts w:hint="eastAsia" w:ascii="宋体" w:hAnsi="宋体"/>
                <w:color w:val="auto"/>
                <w:sz w:val="24"/>
              </w:rPr>
              <w:t>本项目危险废物产生及贮存场所距离近，厂房地面及运输通道采取硬化和防腐防渗措施，危险废物从产生工艺环节运输到暂存场所的过程中产生散落和泄漏较易控制，对周边环境敏感点及地下水环境影响小。</w:t>
            </w:r>
          </w:p>
          <w:p>
            <w:pPr>
              <w:spacing w:line="360" w:lineRule="auto"/>
              <w:ind w:firstLine="472" w:firstLineChars="200"/>
              <w:rPr>
                <w:rFonts w:ascii="宋体" w:hAnsi="宋体"/>
                <w:color w:val="auto"/>
                <w:sz w:val="24"/>
              </w:rPr>
            </w:pPr>
            <w:r>
              <w:rPr>
                <w:rFonts w:hint="eastAsia" w:ascii="宋体" w:hAnsi="宋体"/>
                <w:color w:val="auto"/>
                <w:sz w:val="24"/>
              </w:rPr>
              <w:t>（4）委托利用或者处置的环境影响分析</w:t>
            </w:r>
          </w:p>
          <w:p>
            <w:pPr>
              <w:spacing w:line="360" w:lineRule="auto"/>
              <w:ind w:firstLine="472" w:firstLineChars="200"/>
              <w:rPr>
                <w:rFonts w:ascii="宋体" w:hAnsi="宋体"/>
                <w:color w:val="auto"/>
                <w:sz w:val="24"/>
              </w:rPr>
            </w:pPr>
            <w:r>
              <w:rPr>
                <w:rFonts w:hint="eastAsia" w:ascii="宋体" w:hAnsi="宋体"/>
                <w:color w:val="auto"/>
                <w:sz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rFonts w:ascii="宋体" w:hAnsi="宋体"/>
                <w:color w:val="auto"/>
                <w:sz w:val="24"/>
              </w:rPr>
            </w:pPr>
            <w:r>
              <w:rPr>
                <w:rFonts w:hint="eastAsia" w:ascii="宋体" w:hAnsi="宋体"/>
                <w:color w:val="auto"/>
                <w:sz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72" w:firstLineChars="200"/>
              <w:rPr>
                <w:rFonts w:ascii="宋体" w:hAnsi="宋体"/>
                <w:color w:val="auto"/>
                <w:sz w:val="24"/>
              </w:rPr>
            </w:pPr>
            <w:r>
              <w:rPr>
                <w:rFonts w:ascii="宋体" w:hAnsi="宋体"/>
                <w:color w:val="auto"/>
                <w:sz w:val="24"/>
              </w:rPr>
              <w:t>1、评价等级的划分</w:t>
            </w:r>
          </w:p>
          <w:p>
            <w:pPr>
              <w:spacing w:line="360" w:lineRule="auto"/>
              <w:ind w:firstLine="472" w:firstLineChars="200"/>
              <w:rPr>
                <w:rFonts w:ascii="宋体" w:hAnsi="宋体"/>
                <w:color w:val="auto"/>
                <w:sz w:val="24"/>
              </w:rPr>
            </w:pPr>
            <w:r>
              <w:rPr>
                <w:rFonts w:ascii="宋体" w:hAnsi="宋体"/>
                <w:color w:val="auto"/>
                <w:sz w:val="24"/>
              </w:rPr>
              <w:t xml:space="preserve"> 根据《环境影响评价技术导则·土壤环境（试行）》（HJ964-2018），</w:t>
            </w:r>
            <w:r>
              <w:rPr>
                <w:rFonts w:hint="eastAsia" w:ascii="宋体" w:hAnsi="宋体"/>
                <w:color w:val="auto"/>
                <w:sz w:val="24"/>
              </w:rPr>
              <w:t>污染型</w:t>
            </w:r>
            <w:r>
              <w:rPr>
                <w:rFonts w:ascii="宋体" w:hAnsi="宋体"/>
                <w:color w:val="auto"/>
                <w:sz w:val="24"/>
              </w:rPr>
              <w:t>建设项目土壤环境影响评价工作等级的划分应依据建设项目行业分类和土壤环境敏感程度分级进行判定：</w:t>
            </w:r>
          </w:p>
          <w:p>
            <w:pPr>
              <w:spacing w:line="360" w:lineRule="auto"/>
              <w:ind w:firstLine="472" w:firstLineChars="200"/>
              <w:rPr>
                <w:rFonts w:ascii="宋体" w:hAnsi="宋体"/>
                <w:color w:val="auto"/>
                <w:sz w:val="24"/>
              </w:rPr>
            </w:pPr>
            <w:r>
              <w:rPr>
                <w:rFonts w:ascii="宋体" w:hAnsi="宋体"/>
                <w:color w:val="auto"/>
                <w:sz w:val="24"/>
              </w:rPr>
              <w:t>建设项目类别：对照《环境影响评价技术导则·土壤环境（试行）》（HJ964-2018）附录A，本项目属于</w:t>
            </w:r>
            <w:r>
              <w:rPr>
                <w:rFonts w:hint="eastAsia" w:ascii="宋体" w:hAnsi="宋体"/>
                <w:color w:val="auto"/>
                <w:sz w:val="24"/>
              </w:rPr>
              <w:t>“环境和公众设施管理业——废旧资源加工、再生利用”；“非金属矿物制品——其他”，按土壤环境影响评价项目类别划分均为Ⅲ类。</w:t>
            </w:r>
          </w:p>
          <w:p>
            <w:pPr>
              <w:spacing w:line="360" w:lineRule="auto"/>
              <w:ind w:firstLine="472" w:firstLineChars="200"/>
              <w:rPr>
                <w:rFonts w:ascii="宋体" w:hAnsi="宋体"/>
                <w:color w:val="auto"/>
                <w:sz w:val="24"/>
              </w:rPr>
            </w:pPr>
            <w:r>
              <w:rPr>
                <w:rFonts w:hint="eastAsia" w:ascii="宋体" w:hAnsi="宋体"/>
                <w:color w:val="auto"/>
                <w:sz w:val="24"/>
              </w:rPr>
              <w:t xml:space="preserve"> 环境敏感程度：项目周边50米范围内存在耕地，为敏感土壤环境影响目标，该区域地土壤环境敏感程度属“敏感”。</w:t>
            </w:r>
          </w:p>
          <w:p>
            <w:pPr>
              <w:spacing w:line="360" w:lineRule="auto"/>
              <w:ind w:firstLine="472" w:firstLineChars="200"/>
              <w:rPr>
                <w:rFonts w:ascii="宋体" w:hAnsi="宋体"/>
                <w:color w:val="auto"/>
                <w:sz w:val="24"/>
              </w:rPr>
            </w:pPr>
            <w:r>
              <w:rPr>
                <w:rFonts w:hint="eastAsia" w:ascii="宋体" w:hAnsi="宋体"/>
                <w:color w:val="auto"/>
                <w:sz w:val="24"/>
              </w:rPr>
              <w:t>占地规模：对照《环境影响评价技术导则·土壤环境（试行）》（HJ964-2018），本项目占地规模属于小型。</w:t>
            </w:r>
          </w:p>
          <w:p>
            <w:pPr>
              <w:spacing w:line="360" w:lineRule="auto"/>
              <w:ind w:firstLine="472" w:firstLineChars="200"/>
              <w:rPr>
                <w:rFonts w:ascii="宋体" w:hAnsi="宋体"/>
                <w:color w:val="auto"/>
                <w:sz w:val="24"/>
              </w:rPr>
            </w:pPr>
            <w:r>
              <w:rPr>
                <w:rFonts w:hint="eastAsia" w:ascii="宋体" w:hAnsi="宋体"/>
                <w:color w:val="auto"/>
                <w:sz w:val="24"/>
              </w:rPr>
              <w:t>综上，本项目土壤环境影响评价等级为三级。</w:t>
            </w:r>
          </w:p>
          <w:p>
            <w:pPr>
              <w:spacing w:line="360" w:lineRule="auto"/>
              <w:ind w:firstLine="472" w:firstLineChars="200"/>
              <w:rPr>
                <w:rFonts w:ascii="宋体" w:hAnsi="宋体"/>
                <w:color w:val="auto"/>
                <w:sz w:val="24"/>
              </w:rPr>
            </w:pPr>
            <w:r>
              <w:rPr>
                <w:rFonts w:hint="eastAsia" w:ascii="宋体" w:hAnsi="宋体"/>
                <w:color w:val="auto"/>
                <w:sz w:val="24"/>
              </w:rPr>
              <w:t>2、土壤污染分析</w:t>
            </w:r>
          </w:p>
          <w:p>
            <w:pPr>
              <w:spacing w:line="360" w:lineRule="auto"/>
              <w:ind w:firstLine="472" w:firstLineChars="200"/>
              <w:rPr>
                <w:rFonts w:ascii="宋体" w:hAnsi="宋体"/>
                <w:color w:val="auto"/>
                <w:sz w:val="24"/>
              </w:rPr>
            </w:pPr>
            <w:r>
              <w:rPr>
                <w:rFonts w:hint="eastAsia" w:ascii="宋体" w:hAnsi="宋体"/>
                <w:color w:val="auto"/>
                <w:sz w:val="24"/>
              </w:rPr>
              <w:t>本项目土壤环境影响类型为“污染影响型”，项目废气主要有：建筑垃圾处理生产线破碎筛分废气，建筑垃圾制砖生产线粉料入仓废气、配料搅拌废气，原料在厂内运输、装卸及堆存扬尘。污染物均为颗粒物。</w:t>
            </w:r>
          </w:p>
          <w:p>
            <w:pPr>
              <w:spacing w:line="360" w:lineRule="auto"/>
              <w:ind w:firstLine="472" w:firstLineChars="200"/>
              <w:rPr>
                <w:rFonts w:ascii="宋体" w:hAnsi="宋体"/>
                <w:color w:val="auto"/>
                <w:sz w:val="24"/>
              </w:rPr>
            </w:pPr>
            <w:r>
              <w:rPr>
                <w:rFonts w:hint="eastAsia" w:ascii="宋体" w:hAnsi="宋体"/>
                <w:color w:val="auto"/>
                <w:sz w:val="24"/>
              </w:rPr>
              <w:t>项目废水主要为清洗废水、生活废水，项目搅拌机、皮带输送机清洗废水经循环水池沉淀和砂石系统处理后，循环利用不外排；运输车冲洗废水经循环水池沉淀和砂石系统处理后，循环利用不外排。项目生产区设集水沟，废水引入循环水池沉淀处理后循环利用，且集水沟、沉淀池均做防渗处理。本项目无生产废水外排。职工盥洗废水水质简单，泼洒厂区抑尘，防渗化粪池定期清掏。</w:t>
            </w:r>
          </w:p>
          <w:p>
            <w:pPr>
              <w:spacing w:line="360" w:lineRule="auto"/>
              <w:ind w:firstLine="472" w:firstLineChars="200"/>
              <w:rPr>
                <w:rFonts w:ascii="宋体" w:hAnsi="宋体"/>
                <w:color w:val="auto"/>
                <w:sz w:val="24"/>
              </w:rPr>
            </w:pPr>
            <w:r>
              <w:rPr>
                <w:rFonts w:hint="eastAsia" w:ascii="宋体" w:hAnsi="宋体"/>
                <w:color w:val="auto"/>
                <w:sz w:val="24"/>
              </w:rPr>
              <w:t>本项目大气污染物中不涉及重金属、持久性有机物、难降解有机污染物，不涉及大气沉降影响；清洗废水循环利用不外排，且废水中不含重金属、持久性有机物、难降解有机污染物，不涉及地表漫流、垂直入渗影响；项目土壤环境影响途径主要为危废（废机油）泄漏，导致污染物石油烃以垂直入渗方式进入土壤环境。</w:t>
            </w:r>
          </w:p>
          <w:p>
            <w:pPr>
              <w:spacing w:line="360" w:lineRule="auto"/>
              <w:ind w:firstLine="472" w:firstLineChars="200"/>
              <w:rPr>
                <w:rFonts w:ascii="宋体" w:hAnsi="宋体"/>
                <w:color w:val="auto"/>
                <w:sz w:val="24"/>
              </w:rPr>
            </w:pPr>
            <w:r>
              <w:rPr>
                <w:rFonts w:hint="eastAsia" w:ascii="宋体" w:hAnsi="宋体"/>
                <w:color w:val="auto"/>
                <w:sz w:val="24"/>
              </w:rPr>
              <w:t>根据本项目的实际情况分析，项目危废（废机油）均采取密闭桶装且危废间受防渗层的保护，危废间防渗层在可视范围内，一旦发生泄漏事故，很容易被发现，对土壤环境影响较小。</w:t>
            </w:r>
          </w:p>
          <w:p>
            <w:pPr>
              <w:spacing w:line="360" w:lineRule="auto"/>
              <w:ind w:firstLine="472" w:firstLineChars="200"/>
              <w:rPr>
                <w:rFonts w:ascii="宋体" w:hAnsi="宋体"/>
                <w:color w:val="auto"/>
                <w:sz w:val="24"/>
              </w:rPr>
            </w:pPr>
            <w:r>
              <w:rPr>
                <w:rFonts w:hint="eastAsia" w:ascii="宋体" w:hAnsi="宋体"/>
                <w:color w:val="auto"/>
                <w:sz w:val="24"/>
              </w:rPr>
              <w:t>3、土壤污染防治对策和措施</w:t>
            </w:r>
          </w:p>
          <w:p>
            <w:pPr>
              <w:spacing w:line="360" w:lineRule="auto"/>
              <w:ind w:firstLine="472" w:firstLineChars="200"/>
              <w:rPr>
                <w:rFonts w:ascii="宋体" w:hAnsi="宋体"/>
                <w:color w:val="auto"/>
                <w:sz w:val="24"/>
              </w:rPr>
            </w:pPr>
            <w:r>
              <w:rPr>
                <w:rFonts w:hint="eastAsia" w:ascii="宋体" w:hAnsi="宋体"/>
                <w:color w:val="auto"/>
                <w:sz w:val="24"/>
              </w:rPr>
              <w:t>危废暂存间防腐防渗措施要求防渗系数不小于10-10cm/s，企业应强化员工管理，加强巡检，发现泄漏点要及时修复，通过源头控制减少泄漏事故对土壤环境的影响。</w:t>
            </w:r>
          </w:p>
          <w:p>
            <w:pPr>
              <w:spacing w:line="360" w:lineRule="auto"/>
              <w:ind w:firstLine="472" w:firstLineChars="200"/>
              <w:rPr>
                <w:b/>
                <w:color w:val="auto"/>
                <w:sz w:val="24"/>
                <w:szCs w:val="24"/>
              </w:rPr>
            </w:pPr>
            <w:r>
              <w:rPr>
                <w:rFonts w:hint="eastAsia"/>
                <w:b/>
                <w:color w:val="auto"/>
                <w:sz w:val="24"/>
                <w:szCs w:val="22"/>
              </w:rPr>
              <w:t>六、</w:t>
            </w:r>
            <w:r>
              <w:rPr>
                <w:b/>
                <w:color w:val="auto"/>
                <w:sz w:val="24"/>
                <w:szCs w:val="24"/>
              </w:rPr>
              <w:t>环境</w:t>
            </w:r>
            <w:r>
              <w:rPr>
                <w:rFonts w:hint="eastAsia"/>
                <w:b/>
                <w:color w:val="auto"/>
                <w:sz w:val="24"/>
                <w:szCs w:val="24"/>
              </w:rPr>
              <w:t>风险</w:t>
            </w:r>
          </w:p>
          <w:p>
            <w:pPr>
              <w:pStyle w:val="35"/>
              <w:spacing w:line="360" w:lineRule="auto"/>
              <w:ind w:firstLine="472" w:firstLineChars="200"/>
              <w:rPr>
                <w:bCs/>
                <w:color w:val="auto"/>
              </w:rPr>
            </w:pPr>
            <w:r>
              <w:rPr>
                <w:rFonts w:hint="eastAsia"/>
                <w:bCs/>
                <w:color w:val="auto"/>
              </w:rPr>
              <w:t>1、</w:t>
            </w:r>
            <w:r>
              <w:rPr>
                <w:bCs/>
                <w:color w:val="auto"/>
              </w:rPr>
              <w:t>环境风险</w:t>
            </w:r>
            <w:r>
              <w:rPr>
                <w:rFonts w:hint="eastAsia"/>
                <w:bCs/>
                <w:color w:val="auto"/>
              </w:rPr>
              <w:t>物质</w:t>
            </w:r>
          </w:p>
          <w:p>
            <w:pPr>
              <w:pStyle w:val="35"/>
              <w:spacing w:line="360" w:lineRule="auto"/>
              <w:ind w:firstLine="472" w:firstLineChars="200"/>
              <w:rPr>
                <w:bCs/>
                <w:color w:val="auto"/>
              </w:rPr>
            </w:pPr>
            <w:r>
              <w:rPr>
                <w:bCs/>
                <w:color w:val="auto"/>
              </w:rPr>
              <w:t>根据《建设项目环境风险评价技术导则》（HJ169-2018），</w:t>
            </w:r>
            <w:r>
              <w:rPr>
                <w:rFonts w:hint="eastAsia"/>
                <w:bCs/>
                <w:color w:val="auto"/>
              </w:rPr>
              <w:t>本</w:t>
            </w:r>
            <w:r>
              <w:rPr>
                <w:bCs/>
                <w:color w:val="auto"/>
              </w:rPr>
              <w:t>项目危废暂存间暂存的</w:t>
            </w:r>
            <w:r>
              <w:rPr>
                <w:rFonts w:hint="eastAsia"/>
                <w:bCs/>
                <w:color w:val="auto"/>
              </w:rPr>
              <w:t>废机油具有毒性、易燃性，</w:t>
            </w:r>
            <w:r>
              <w:rPr>
                <w:bCs/>
                <w:color w:val="auto"/>
              </w:rPr>
              <w:t>属于</w:t>
            </w:r>
            <w:r>
              <w:rPr>
                <w:rFonts w:hint="eastAsia"/>
                <w:bCs/>
                <w:color w:val="auto"/>
              </w:rPr>
              <w:t>环境风险</w:t>
            </w:r>
            <w:r>
              <w:rPr>
                <w:bCs/>
                <w:color w:val="auto"/>
              </w:rPr>
              <w:t>物质</w:t>
            </w:r>
            <w:r>
              <w:rPr>
                <w:rFonts w:hint="eastAsia"/>
                <w:bCs/>
                <w:color w:val="auto"/>
              </w:rPr>
              <w:t>。</w:t>
            </w:r>
          </w:p>
          <w:p>
            <w:pPr>
              <w:pStyle w:val="35"/>
              <w:spacing w:line="360" w:lineRule="auto"/>
              <w:ind w:firstLine="472" w:firstLineChars="200"/>
              <w:rPr>
                <w:bCs/>
                <w:color w:val="auto"/>
              </w:rPr>
            </w:pPr>
            <w:r>
              <w:rPr>
                <w:rFonts w:hint="eastAsia"/>
                <w:bCs/>
                <w:color w:val="auto"/>
              </w:rPr>
              <w:t>2、</w:t>
            </w:r>
            <w:r>
              <w:rPr>
                <w:bCs/>
                <w:color w:val="auto"/>
              </w:rPr>
              <w:t>环境风险影响分析</w:t>
            </w:r>
          </w:p>
          <w:p>
            <w:pPr>
              <w:pStyle w:val="35"/>
              <w:spacing w:line="360" w:lineRule="auto"/>
              <w:ind w:firstLine="472" w:firstLineChars="200"/>
              <w:rPr>
                <w:bCs/>
                <w:color w:val="auto"/>
              </w:rPr>
            </w:pPr>
            <w:r>
              <w:rPr>
                <w:rFonts w:hint="eastAsia"/>
                <w:bCs/>
                <w:color w:val="auto"/>
              </w:rPr>
              <w:t>本项目</w:t>
            </w:r>
            <w:r>
              <w:rPr>
                <w:bCs/>
                <w:color w:val="auto"/>
              </w:rPr>
              <w:t>环境风险主要来自</w:t>
            </w:r>
            <w:r>
              <w:rPr>
                <w:rFonts w:hint="eastAsia"/>
                <w:bCs/>
                <w:color w:val="auto"/>
              </w:rPr>
              <w:t>危废（</w:t>
            </w:r>
            <w:r>
              <w:rPr>
                <w:rFonts w:hint="eastAsia"/>
                <w:color w:val="auto"/>
                <w:szCs w:val="28"/>
              </w:rPr>
              <w:t>废机油</w:t>
            </w:r>
            <w:r>
              <w:rPr>
                <w:rFonts w:hint="eastAsia"/>
                <w:bCs/>
                <w:color w:val="auto"/>
              </w:rPr>
              <w:t>）</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w:t>
            </w:r>
            <w:r>
              <w:rPr>
                <w:rFonts w:hint="eastAsia"/>
                <w:color w:val="auto"/>
                <w:szCs w:val="28"/>
              </w:rPr>
              <w:t>废机油泄漏后引发火灾，可能</w:t>
            </w:r>
            <w:r>
              <w:rPr>
                <w:rFonts w:hint="eastAsia"/>
                <w:bCs/>
                <w:color w:val="auto"/>
              </w:rPr>
              <w:t>污染周围大气环境。</w:t>
            </w:r>
          </w:p>
          <w:p>
            <w:pPr>
              <w:pStyle w:val="35"/>
              <w:spacing w:line="360" w:lineRule="auto"/>
              <w:ind w:firstLine="472" w:firstLineChars="200"/>
              <w:jc w:val="both"/>
              <w:rPr>
                <w:bCs/>
                <w:color w:val="auto"/>
              </w:rPr>
            </w:pPr>
            <w:r>
              <w:rPr>
                <w:rFonts w:hint="eastAsia"/>
                <w:color w:val="auto"/>
                <w:szCs w:val="28"/>
              </w:rPr>
              <w:t>废机油</w:t>
            </w:r>
            <w:r>
              <w:rPr>
                <w:bCs/>
                <w:color w:val="auto"/>
              </w:rPr>
              <w:t>暂存于厂区内危废暂存间，定期由资质单位运输和处置</w:t>
            </w:r>
            <w:r>
              <w:rPr>
                <w:rFonts w:hint="eastAsia"/>
                <w:bCs/>
                <w:color w:val="auto"/>
              </w:rPr>
              <w:t>，</w:t>
            </w:r>
            <w:r>
              <w:rPr>
                <w:bCs/>
                <w:color w:val="auto"/>
              </w:rPr>
              <w:t>危废暂存间</w:t>
            </w:r>
            <w:r>
              <w:rPr>
                <w:rFonts w:hint="eastAsia"/>
                <w:bCs/>
                <w:color w:val="auto"/>
              </w:rPr>
              <w:t>应</w:t>
            </w:r>
            <w:r>
              <w:rPr>
                <w:bCs/>
                <w:color w:val="auto"/>
              </w:rPr>
              <w:t>按照《危险废物贮存污染控制标准》（GB18597-2001）及其修改单（公告2013年第36号）相关要求进行设计与施工建设</w:t>
            </w:r>
            <w:r>
              <w:rPr>
                <w:rFonts w:hint="eastAsia"/>
                <w:bCs/>
                <w:color w:val="auto"/>
              </w:rPr>
              <w:t>；专人</w:t>
            </w:r>
            <w:r>
              <w:rPr>
                <w:bCs/>
                <w:color w:val="auto"/>
              </w:rPr>
              <w:t>定期进行检查维护，防止跑、冒、滴、漏现象发生</w:t>
            </w:r>
            <w:r>
              <w:rPr>
                <w:rFonts w:hint="eastAsia"/>
                <w:bCs/>
                <w:color w:val="auto"/>
              </w:rPr>
              <w:t>；</w:t>
            </w:r>
            <w:r>
              <w:rPr>
                <w:bCs/>
                <w:color w:val="auto"/>
              </w:rPr>
              <w:t>建立风险应急预案</w:t>
            </w:r>
            <w:r>
              <w:rPr>
                <w:rFonts w:hint="eastAsia"/>
                <w:bCs/>
                <w:color w:val="auto"/>
              </w:rPr>
              <w:t>；</w:t>
            </w:r>
            <w:r>
              <w:rPr>
                <w:bCs/>
                <w:color w:val="auto"/>
              </w:rPr>
              <w:t>按照《危险废物收集、贮存、运输技术规范》（HJ2025-2012）要求进行操作。在此前提下，不会对周围环境造成影响。</w:t>
            </w:r>
          </w:p>
          <w:p>
            <w:pPr>
              <w:pStyle w:val="35"/>
              <w:spacing w:line="360" w:lineRule="auto"/>
              <w:ind w:firstLine="472" w:firstLineChars="200"/>
              <w:rPr>
                <w:bCs/>
                <w:color w:val="auto"/>
              </w:rPr>
            </w:pPr>
            <w:r>
              <w:rPr>
                <w:rFonts w:hint="eastAsia"/>
                <w:bCs/>
                <w:color w:val="auto"/>
              </w:rPr>
              <w:t>2</w:t>
            </w:r>
            <w:r>
              <w:rPr>
                <w:bCs/>
                <w:color w:val="auto"/>
              </w:rPr>
              <w:t>、风险防范措施</w:t>
            </w:r>
          </w:p>
          <w:p>
            <w:pPr>
              <w:pStyle w:val="35"/>
              <w:spacing w:line="360" w:lineRule="auto"/>
              <w:ind w:firstLine="472" w:firstLineChars="200"/>
              <w:rPr>
                <w:bCs/>
                <w:color w:val="auto"/>
              </w:rPr>
            </w:pPr>
            <w:r>
              <w:rPr>
                <w:rFonts w:hint="eastAsia"/>
                <w:bCs/>
                <w:color w:val="auto"/>
              </w:rPr>
              <w:t>对</w:t>
            </w:r>
            <w:r>
              <w:rPr>
                <w:bCs/>
                <w:color w:val="auto"/>
              </w:rPr>
              <w:t>危废暂存间</w:t>
            </w:r>
            <w:r>
              <w:rPr>
                <w:rFonts w:hint="eastAsia"/>
                <w:bCs/>
                <w:color w:val="auto"/>
              </w:rPr>
              <w:t>的</w:t>
            </w:r>
            <w:r>
              <w:rPr>
                <w:rFonts w:hint="eastAsia"/>
                <w:color w:val="auto"/>
                <w:szCs w:val="28"/>
              </w:rPr>
              <w:t>废废机油</w:t>
            </w:r>
            <w:r>
              <w:rPr>
                <w:bCs/>
                <w:color w:val="auto"/>
              </w:rPr>
              <w:t>包装桶日常管理与检查，对于</w:t>
            </w:r>
            <w:r>
              <w:rPr>
                <w:rFonts w:hint="eastAsia"/>
                <w:bCs/>
                <w:color w:val="auto"/>
              </w:rPr>
              <w:t>废机油桶</w:t>
            </w:r>
            <w:r>
              <w:rPr>
                <w:bCs/>
                <w:color w:val="auto"/>
              </w:rPr>
              <w:t>泄漏</w:t>
            </w:r>
            <w:r>
              <w:rPr>
                <w:rFonts w:hint="eastAsia"/>
                <w:bCs/>
                <w:color w:val="auto"/>
              </w:rPr>
              <w:t>和</w:t>
            </w:r>
            <w:r>
              <w:rPr>
                <w:bCs/>
                <w:color w:val="auto"/>
              </w:rPr>
              <w:t>防</w:t>
            </w:r>
            <w:r>
              <w:rPr>
                <w:rFonts w:hint="eastAsia"/>
                <w:bCs/>
                <w:color w:val="auto"/>
              </w:rPr>
              <w:t>治</w:t>
            </w:r>
            <w:r>
              <w:rPr>
                <w:bCs/>
                <w:color w:val="auto"/>
              </w:rPr>
              <w:t>是十分重要的，具体措施如下：</w:t>
            </w:r>
          </w:p>
          <w:p>
            <w:pPr>
              <w:spacing w:line="360" w:lineRule="auto"/>
              <w:ind w:firstLine="472" w:firstLineChars="200"/>
              <w:rPr>
                <w:bCs/>
                <w:color w:val="auto"/>
                <w:sz w:val="24"/>
              </w:rPr>
            </w:pPr>
            <w:r>
              <w:rPr>
                <w:rFonts w:hint="eastAsia"/>
                <w:bCs/>
                <w:color w:val="auto"/>
                <w:sz w:val="24"/>
              </w:rPr>
              <w:t>a.</w:t>
            </w:r>
            <w:r>
              <w:rPr>
                <w:bCs/>
                <w:color w:val="auto"/>
                <w:sz w:val="24"/>
              </w:rPr>
              <w:t>制定烟火管理制度，制定设备安全使用制度及检测维修制度，并得到认真贯彻落实</w:t>
            </w:r>
            <w:r>
              <w:rPr>
                <w:rFonts w:hint="eastAsia"/>
                <w:bCs/>
                <w:color w:val="auto"/>
                <w:sz w:val="24"/>
              </w:rPr>
              <w:t>。</w:t>
            </w:r>
          </w:p>
          <w:p>
            <w:pPr>
              <w:spacing w:line="360" w:lineRule="auto"/>
              <w:ind w:firstLine="472" w:firstLineChars="200"/>
              <w:rPr>
                <w:bCs/>
                <w:color w:val="auto"/>
                <w:sz w:val="24"/>
              </w:rPr>
            </w:pPr>
            <w:r>
              <w:rPr>
                <w:rFonts w:hint="eastAsia"/>
                <w:bCs/>
                <w:color w:val="auto"/>
                <w:sz w:val="24"/>
              </w:rPr>
              <w:t>b.</w:t>
            </w:r>
            <w:r>
              <w:rPr>
                <w:bCs/>
                <w:color w:val="auto"/>
                <w:sz w:val="24"/>
              </w:rPr>
              <w:t>制定动火管理制度：在设备维修必须动火时，一定按动火、防火管理制度执行，加强监督管理，保证不发生火灾</w:t>
            </w:r>
            <w:r>
              <w:rPr>
                <w:rFonts w:hint="eastAsia"/>
                <w:bCs/>
                <w:color w:val="auto"/>
                <w:sz w:val="24"/>
              </w:rPr>
              <w:t>。</w:t>
            </w:r>
          </w:p>
          <w:p>
            <w:pPr>
              <w:spacing w:line="360" w:lineRule="auto"/>
              <w:ind w:firstLine="472" w:firstLineChars="200"/>
              <w:rPr>
                <w:bCs/>
                <w:color w:val="auto"/>
                <w:sz w:val="24"/>
              </w:rPr>
            </w:pPr>
            <w:r>
              <w:rPr>
                <w:rFonts w:hint="eastAsia"/>
                <w:bCs/>
                <w:color w:val="auto"/>
                <w:sz w:val="24"/>
              </w:rPr>
              <w:t>c.</w:t>
            </w:r>
            <w:r>
              <w:rPr>
                <w:bCs/>
                <w:color w:val="auto"/>
                <w:sz w:val="24"/>
              </w:rPr>
              <w:t>设防火、防爆、防中毒等事故处理系统；配备应急救援</w:t>
            </w:r>
            <w:r>
              <w:rPr>
                <w:rFonts w:hint="eastAsia"/>
                <w:bCs/>
                <w:color w:val="auto"/>
                <w:sz w:val="24"/>
              </w:rPr>
              <w:t>物资</w:t>
            </w:r>
            <w:r>
              <w:rPr>
                <w:bCs/>
                <w:color w:val="auto"/>
                <w:sz w:val="24"/>
              </w:rPr>
              <w:t>，设计救援通道和应急疏散通道</w:t>
            </w:r>
            <w:r>
              <w:rPr>
                <w:rFonts w:hint="eastAsia"/>
                <w:bCs/>
                <w:color w:val="auto"/>
                <w:sz w:val="24"/>
              </w:rPr>
              <w:t>。</w:t>
            </w:r>
          </w:p>
          <w:p>
            <w:pPr>
              <w:spacing w:line="360" w:lineRule="auto"/>
              <w:ind w:firstLine="472" w:firstLineChars="200"/>
              <w:rPr>
                <w:bCs/>
                <w:color w:val="auto"/>
              </w:rPr>
            </w:pPr>
            <w:r>
              <w:rPr>
                <w:rFonts w:hint="eastAsia"/>
                <w:bCs/>
                <w:color w:val="auto"/>
                <w:sz w:val="24"/>
              </w:rPr>
              <w:t>d.</w:t>
            </w:r>
            <w:r>
              <w:rPr>
                <w:bCs/>
                <w:color w:val="auto"/>
                <w:sz w:val="24"/>
              </w:rPr>
              <w:t>加强对职工的安全知识教育，包括消防知识、化学品物性、救护、逃生、触电等各方面知识的教育，提高职工的素质和技能，定期进行消防事故演练。</w:t>
            </w:r>
          </w:p>
          <w:p>
            <w:pPr>
              <w:pStyle w:val="35"/>
              <w:spacing w:line="360" w:lineRule="auto"/>
              <w:ind w:firstLine="472" w:firstLineChars="200"/>
              <w:rPr>
                <w:bCs/>
                <w:color w:val="auto"/>
              </w:rPr>
            </w:pPr>
            <w:r>
              <w:rPr>
                <w:rFonts w:hint="eastAsia"/>
                <w:bCs/>
                <w:color w:val="auto"/>
              </w:rPr>
              <w:t>e.项目</w:t>
            </w:r>
            <w:r>
              <w:rPr>
                <w:rFonts w:hint="eastAsia"/>
                <w:color w:val="auto"/>
              </w:rPr>
              <w:t>废废机油</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。每月盘查</w:t>
            </w:r>
            <w:r>
              <w:rPr>
                <w:rFonts w:hint="eastAsia"/>
                <w:bCs/>
                <w:color w:val="auto"/>
              </w:rPr>
              <w:t>废废机油</w:t>
            </w:r>
            <w:r>
              <w:rPr>
                <w:bCs/>
                <w:color w:val="auto"/>
              </w:rPr>
              <w:t>包装桶，如有异常亏损时，立即作追踪检查，必要时立即更换；</w:t>
            </w:r>
          </w:p>
          <w:p>
            <w:pPr>
              <w:pStyle w:val="35"/>
              <w:spacing w:line="360" w:lineRule="auto"/>
              <w:ind w:firstLine="472" w:firstLineChars="200"/>
              <w:rPr>
                <w:bCs/>
                <w:color w:val="auto"/>
              </w:rPr>
            </w:pPr>
            <w:r>
              <w:rPr>
                <w:rFonts w:hint="eastAsia"/>
                <w:bCs/>
                <w:color w:val="auto"/>
              </w:rPr>
              <w:t>f.</w:t>
            </w:r>
            <w:r>
              <w:rPr>
                <w:bCs/>
                <w:color w:val="auto"/>
              </w:rPr>
              <w:t>制订“泄漏事故记事表”，以掌握发生泄漏事件的原因以及频率，作为</w:t>
            </w:r>
            <w:r>
              <w:rPr>
                <w:rFonts w:hint="eastAsia"/>
                <w:bCs/>
                <w:color w:val="auto"/>
              </w:rPr>
              <w:t>废废机油</w:t>
            </w:r>
            <w:r>
              <w:rPr>
                <w:bCs/>
                <w:color w:val="auto"/>
              </w:rPr>
              <w:t>、</w:t>
            </w:r>
            <w:r>
              <w:rPr>
                <w:rFonts w:hint="eastAsia"/>
                <w:color w:val="auto"/>
              </w:rPr>
              <w:t>废液压液</w:t>
            </w:r>
            <w:r>
              <w:rPr>
                <w:bCs/>
                <w:color w:val="auto"/>
              </w:rPr>
              <w:t>包装桶防漏管理及污染整治的参考；</w:t>
            </w:r>
          </w:p>
          <w:p>
            <w:pPr>
              <w:pStyle w:val="35"/>
              <w:spacing w:line="360" w:lineRule="auto"/>
              <w:ind w:firstLine="472" w:firstLineChars="200"/>
              <w:rPr>
                <w:bCs/>
                <w:color w:val="auto"/>
              </w:rPr>
            </w:pPr>
            <w:r>
              <w:rPr>
                <w:rFonts w:hint="eastAsia"/>
                <w:bCs/>
                <w:color w:val="auto"/>
              </w:rPr>
              <w:t>g.</w:t>
            </w:r>
            <w:r>
              <w:rPr>
                <w:rFonts w:hint="eastAsia"/>
                <w:color w:val="auto"/>
                <w:szCs w:val="28"/>
              </w:rPr>
              <w:t>废废机油</w:t>
            </w:r>
            <w:r>
              <w:rPr>
                <w:bCs/>
                <w:color w:val="auto"/>
              </w:rPr>
              <w:t>包装桶的地基和支撑结构应定期检查，检查的结果应存档以备将来参考。</w:t>
            </w:r>
          </w:p>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35"/>
              <w:jc w:val="center"/>
              <w:rPr>
                <w:color w:val="auto"/>
                <w:sz w:val="21"/>
                <w:szCs w:val="21"/>
              </w:rPr>
            </w:pPr>
          </w:p>
        </w:tc>
      </w:tr>
    </w:tbl>
    <w:p>
      <w:pPr>
        <w:rPr>
          <w:color w:val="auto"/>
        </w:rPr>
        <w:sectPr>
          <w:pgSz w:w="16838" w:h="11906" w:orient="landscape"/>
          <w:pgMar w:top="1701" w:right="1304" w:bottom="1701" w:left="1418"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五、环境保护措施监督检查清单</w:t>
      </w:r>
    </w:p>
    <w:tbl>
      <w:tblPr>
        <w:tblStyle w:val="28"/>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250"/>
        <w:gridCol w:w="1605"/>
        <w:gridCol w:w="18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adjustRightInd w:val="0"/>
              <w:snapToGrid w:val="0"/>
              <w:jc w:val="center"/>
              <w:rPr>
                <w:color w:val="auto"/>
                <w:szCs w:val="21"/>
              </w:rPr>
            </w:pPr>
            <w:r>
              <w:rPr>
                <w:color w:val="auto"/>
                <w:szCs w:val="21"/>
              </w:rPr>
              <w:t xml:space="preserve">  </w:t>
            </w:r>
            <w:r>
              <w:rPr>
                <w:rFonts w:hint="eastAsia"/>
                <w:color w:val="auto"/>
                <w:szCs w:val="21"/>
              </w:rPr>
              <w:t xml:space="preserve">     </w:t>
            </w:r>
            <w:r>
              <w:rPr>
                <w:color w:val="auto"/>
                <w:szCs w:val="21"/>
              </w:rPr>
              <w:t>内容</w:t>
            </w:r>
          </w:p>
          <w:p>
            <w:pPr>
              <w:adjustRightInd w:val="0"/>
              <w:snapToGrid w:val="0"/>
              <w:jc w:val="center"/>
              <w:rPr>
                <w:color w:val="auto"/>
                <w:szCs w:val="21"/>
              </w:rPr>
            </w:pPr>
            <w:r>
              <w:rPr>
                <w:rFonts w:hint="eastAsia"/>
                <w:color w:val="auto"/>
                <w:szCs w:val="21"/>
              </w:rPr>
              <w:t>要素</w:t>
            </w:r>
          </w:p>
        </w:tc>
        <w:tc>
          <w:tcPr>
            <w:tcW w:w="2250" w:type="dxa"/>
            <w:vAlign w:val="center"/>
          </w:tcPr>
          <w:p>
            <w:pPr>
              <w:adjustRightInd w:val="0"/>
              <w:snapToGrid w:val="0"/>
              <w:jc w:val="center"/>
              <w:rPr>
                <w:color w:val="auto"/>
                <w:szCs w:val="21"/>
              </w:rPr>
            </w:pPr>
            <w:r>
              <w:rPr>
                <w:color w:val="auto"/>
                <w:szCs w:val="21"/>
              </w:rPr>
              <w:t>排放</w:t>
            </w:r>
            <w:r>
              <w:rPr>
                <w:rFonts w:hint="eastAsia"/>
                <w:color w:val="auto"/>
                <w:szCs w:val="21"/>
              </w:rPr>
              <w:t>口</w:t>
            </w:r>
          </w:p>
          <w:p>
            <w:pPr>
              <w:adjustRightInd w:val="0"/>
              <w:snapToGrid w:val="0"/>
              <w:jc w:val="center"/>
              <w:rPr>
                <w:color w:val="auto"/>
                <w:szCs w:val="21"/>
              </w:rPr>
            </w:pPr>
            <w:r>
              <w:rPr>
                <w:color w:val="auto"/>
                <w:szCs w:val="21"/>
              </w:rPr>
              <w:t>（编号</w:t>
            </w:r>
            <w:r>
              <w:rPr>
                <w:rFonts w:hint="eastAsia"/>
                <w:color w:val="auto"/>
                <w:szCs w:val="21"/>
              </w:rPr>
              <w:t>、名称</w:t>
            </w:r>
            <w:r>
              <w:rPr>
                <w:color w:val="auto"/>
                <w:szCs w:val="21"/>
              </w:rPr>
              <w:t>）</w:t>
            </w:r>
            <w:r>
              <w:rPr>
                <w:rFonts w:hint="eastAsia"/>
                <w:color w:val="auto"/>
                <w:szCs w:val="21"/>
              </w:rPr>
              <w:t>/污染源</w:t>
            </w:r>
          </w:p>
        </w:tc>
        <w:tc>
          <w:tcPr>
            <w:tcW w:w="1605" w:type="dxa"/>
            <w:vAlign w:val="center"/>
          </w:tcPr>
          <w:p>
            <w:pPr>
              <w:adjustRightInd w:val="0"/>
              <w:snapToGrid w:val="0"/>
              <w:jc w:val="center"/>
              <w:rPr>
                <w:color w:val="auto"/>
                <w:szCs w:val="21"/>
              </w:rPr>
            </w:pPr>
            <w:r>
              <w:rPr>
                <w:color w:val="auto"/>
                <w:szCs w:val="21"/>
              </w:rPr>
              <w:t>污染物</w:t>
            </w:r>
            <w:r>
              <w:rPr>
                <w:rFonts w:hint="eastAsia"/>
                <w:color w:val="auto"/>
                <w:szCs w:val="21"/>
              </w:rPr>
              <w:t>项目</w:t>
            </w:r>
          </w:p>
        </w:tc>
        <w:tc>
          <w:tcPr>
            <w:tcW w:w="1800" w:type="dxa"/>
            <w:vAlign w:val="center"/>
          </w:tcPr>
          <w:p>
            <w:pPr>
              <w:adjustRightInd w:val="0"/>
              <w:snapToGrid w:val="0"/>
              <w:jc w:val="center"/>
              <w:rPr>
                <w:color w:val="auto"/>
                <w:szCs w:val="21"/>
              </w:rPr>
            </w:pPr>
            <w:r>
              <w:rPr>
                <w:rFonts w:hint="eastAsia"/>
                <w:color w:val="auto"/>
                <w:szCs w:val="21"/>
              </w:rPr>
              <w:t>环保措施</w:t>
            </w:r>
          </w:p>
        </w:tc>
        <w:tc>
          <w:tcPr>
            <w:tcW w:w="1950" w:type="dxa"/>
            <w:vAlign w:val="center"/>
          </w:tcPr>
          <w:p>
            <w:pPr>
              <w:adjustRightInd w:val="0"/>
              <w:snapToGrid w:val="0"/>
              <w:jc w:val="center"/>
              <w:rPr>
                <w:color w:val="auto"/>
                <w:szCs w:val="21"/>
              </w:rPr>
            </w:pPr>
            <w:r>
              <w:rPr>
                <w:rFonts w:hint="eastAsia"/>
                <w:color w:val="auto"/>
                <w:szCs w:val="21"/>
              </w:rPr>
              <w:tab/>
            </w:r>
            <w:r>
              <w:rPr>
                <w:rFonts w:hint="eastAsia"/>
                <w:color w:val="auto"/>
                <w:szCs w:val="21"/>
              </w:rPr>
              <w:t>执行标准</w:t>
            </w:r>
            <w:r>
              <w:rPr>
                <w:rFonts w:hint="eastAsia"/>
                <w:color w:val="auto"/>
                <w:szCs w:val="21"/>
              </w:rPr>
              <w:tab/>
            </w:r>
            <w:r>
              <w:rPr>
                <w:rFonts w:hint="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restart"/>
            <w:vAlign w:val="center"/>
          </w:tcPr>
          <w:p>
            <w:pPr>
              <w:adjustRightInd w:val="0"/>
              <w:snapToGrid w:val="0"/>
              <w:jc w:val="center"/>
              <w:rPr>
                <w:color w:val="auto"/>
                <w:szCs w:val="21"/>
              </w:rPr>
            </w:pPr>
            <w:r>
              <w:rPr>
                <w:color w:val="auto"/>
                <w:szCs w:val="21"/>
              </w:rPr>
              <w:t>大气</w:t>
            </w:r>
            <w:r>
              <w:rPr>
                <w:rFonts w:hint="eastAsia"/>
                <w:color w:val="auto"/>
                <w:szCs w:val="21"/>
              </w:rPr>
              <w:t>环境</w:t>
            </w:r>
          </w:p>
        </w:tc>
        <w:tc>
          <w:tcPr>
            <w:tcW w:w="2250" w:type="dxa"/>
            <w:vAlign w:val="center"/>
          </w:tcPr>
          <w:p>
            <w:pPr>
              <w:adjustRightInd w:val="0"/>
              <w:snapToGrid w:val="0"/>
              <w:jc w:val="center"/>
              <w:rPr>
                <w:color w:val="auto"/>
                <w:szCs w:val="21"/>
              </w:rPr>
            </w:pPr>
            <w:r>
              <w:rPr>
                <w:color w:val="auto"/>
                <w:szCs w:val="21"/>
              </w:rPr>
              <w:t>给料破碎</w:t>
            </w:r>
            <w:r>
              <w:rPr>
                <w:rFonts w:hint="eastAsia"/>
                <w:color w:val="auto"/>
                <w:szCs w:val="21"/>
              </w:rPr>
              <w:t>、筛分</w:t>
            </w:r>
            <w:r>
              <w:rPr>
                <w:color w:val="auto"/>
                <w:szCs w:val="21"/>
              </w:rPr>
              <w:t>工序</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全封闭给料破碎机房、筛分机房+喷淋装置+集尘装置+2套布袋除尘器+1根15m高排气筒</w:t>
            </w:r>
          </w:p>
        </w:tc>
        <w:tc>
          <w:tcPr>
            <w:tcW w:w="1950" w:type="dxa"/>
            <w:vAlign w:val="center"/>
          </w:tcPr>
          <w:p>
            <w:pPr>
              <w:adjustRightInd w:val="0"/>
              <w:snapToGrid w:val="0"/>
              <w:jc w:val="center"/>
              <w:rPr>
                <w:color w:val="auto"/>
                <w:szCs w:val="21"/>
              </w:rPr>
            </w:pPr>
            <w:r>
              <w:rPr>
                <w:color w:val="auto"/>
                <w:szCs w:val="21"/>
              </w:rPr>
              <w:t>满足</w:t>
            </w:r>
            <w:r>
              <w:rPr>
                <w:rFonts w:hint="eastAsia"/>
                <w:color w:val="auto"/>
                <w:szCs w:val="21"/>
              </w:rPr>
              <w:t>《水泥工业大气污染物超低排放标准》（DB13/2167-2020）表1中水泥制品生产大气污染物最高允许排放浓度</w:t>
            </w:r>
            <w:r>
              <w:rPr>
                <w:color w:val="auto"/>
                <w:szCs w:val="21"/>
              </w:rPr>
              <w:t>（GB16297-1996）表2其他行业颗粒物二级限值标准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水泥</w:t>
            </w:r>
            <w:r>
              <w:rPr>
                <w:color w:val="auto"/>
                <w:szCs w:val="21"/>
              </w:rPr>
              <w:t>入仓</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w:t>
            </w:r>
          </w:p>
        </w:tc>
        <w:tc>
          <w:tcPr>
            <w:tcW w:w="1950" w:type="dxa"/>
            <w:vMerge w:val="restart"/>
            <w:vAlign w:val="center"/>
          </w:tcPr>
          <w:p>
            <w:pPr>
              <w:adjustRightInd w:val="0"/>
              <w:snapToGrid w:val="0"/>
              <w:jc w:val="center"/>
              <w:rPr>
                <w:color w:val="auto"/>
                <w:szCs w:val="21"/>
              </w:rPr>
            </w:pPr>
            <w:r>
              <w:rPr>
                <w:rFonts w:hint="eastAsia"/>
                <w:color w:val="auto"/>
                <w:szCs w:val="21"/>
              </w:rPr>
              <w:t>《水泥工业大气污染物超低排放标准》（DB13/2167-2020）</w:t>
            </w:r>
            <w:r>
              <w:rPr>
                <w:color w:val="auto"/>
                <w:szCs w:val="21"/>
              </w:rPr>
              <w:t>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石粉入仓</w:t>
            </w:r>
          </w:p>
        </w:tc>
        <w:tc>
          <w:tcPr>
            <w:tcW w:w="1605" w:type="dxa"/>
            <w:vAlign w:val="center"/>
          </w:tcPr>
          <w:p>
            <w:pPr>
              <w:adjustRightInd w:val="0"/>
              <w:snapToGrid w:val="0"/>
              <w:jc w:val="center"/>
              <w:rPr>
                <w:color w:val="auto"/>
                <w:szCs w:val="21"/>
              </w:rPr>
            </w:pPr>
            <w:r>
              <w:rPr>
                <w:rFonts w:hint="eastAsia"/>
                <w:color w:val="auto"/>
                <w:szCs w:val="21"/>
              </w:rPr>
              <w:t>颗粒物</w:t>
            </w:r>
          </w:p>
        </w:tc>
        <w:tc>
          <w:tcPr>
            <w:tcW w:w="1800" w:type="dxa"/>
            <w:vAlign w:val="center"/>
          </w:tcPr>
          <w:p>
            <w:pPr>
              <w:adjustRightInd w:val="0"/>
              <w:snapToGrid w:val="0"/>
              <w:jc w:val="center"/>
              <w:rPr>
                <w:color w:val="auto"/>
                <w:szCs w:val="21"/>
              </w:rPr>
            </w:pPr>
            <w:r>
              <w:rPr>
                <w:color w:val="auto"/>
                <w:szCs w:val="21"/>
              </w:rPr>
              <w:t>脉冲滤袋式除尘器+仓顶</w:t>
            </w:r>
            <w:r>
              <w:rPr>
                <w:rFonts w:hint="eastAsia"/>
                <w:color w:val="auto"/>
                <w:szCs w:val="21"/>
              </w:rPr>
              <w:t>排气筒</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配料、搅拌工序</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配料机四周设围挡且上方安装集气罩+搅拌楼整体外封+1套覆膜布袋除尘器+1根15m高排气筒</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原料、成品在厂内</w:t>
            </w:r>
            <w:r>
              <w:rPr>
                <w:rFonts w:hint="eastAsia"/>
                <w:color w:val="auto"/>
                <w:szCs w:val="21"/>
              </w:rPr>
              <w:t>运输、装卸及堆存</w:t>
            </w:r>
            <w:r>
              <w:rPr>
                <w:color w:val="auto"/>
                <w:szCs w:val="21"/>
              </w:rPr>
              <w:t>扬尘</w:t>
            </w:r>
          </w:p>
        </w:tc>
        <w:tc>
          <w:tcPr>
            <w:tcW w:w="1605" w:type="dxa"/>
            <w:vAlign w:val="center"/>
          </w:tcPr>
          <w:p>
            <w:pPr>
              <w:adjustRightInd w:val="0"/>
              <w:snapToGrid w:val="0"/>
              <w:jc w:val="center"/>
              <w:rPr>
                <w:color w:val="auto"/>
                <w:szCs w:val="21"/>
              </w:rPr>
            </w:pPr>
            <w:r>
              <w:rPr>
                <w:color w:val="auto"/>
                <w:szCs w:val="21"/>
              </w:rPr>
              <w:t>颗粒物</w:t>
            </w:r>
          </w:p>
        </w:tc>
        <w:tc>
          <w:tcPr>
            <w:tcW w:w="1800" w:type="dxa"/>
            <w:vAlign w:val="center"/>
          </w:tcPr>
          <w:p>
            <w:pPr>
              <w:adjustRightInd w:val="0"/>
              <w:snapToGrid w:val="0"/>
              <w:jc w:val="center"/>
              <w:rPr>
                <w:color w:val="auto"/>
                <w:szCs w:val="21"/>
              </w:rPr>
            </w:pPr>
            <w:r>
              <w:rPr>
                <w:rFonts w:hint="eastAsia"/>
                <w:color w:val="auto"/>
                <w:szCs w:val="21"/>
              </w:rPr>
              <w:t>原料建筑垃圾、成品砂石均置于封闭车间内，物料装卸、原料、成品堆存区设微雾抑尘装置</w:t>
            </w:r>
          </w:p>
        </w:tc>
        <w:tc>
          <w:tcPr>
            <w:tcW w:w="1950" w:type="dxa"/>
            <w:vAlign w:val="center"/>
          </w:tcPr>
          <w:p>
            <w:pPr>
              <w:adjustRightInd w:val="0"/>
              <w:snapToGrid w:val="0"/>
              <w:jc w:val="center"/>
              <w:rPr>
                <w:color w:val="auto"/>
                <w:szCs w:val="21"/>
              </w:rPr>
            </w:pPr>
            <w:r>
              <w:rPr>
                <w:rFonts w:hint="eastAsia"/>
                <w:color w:val="auto"/>
                <w:szCs w:val="21"/>
              </w:rPr>
              <w:t>《水泥工业大气污染物超低排放标准》（DB13/2167-2020）</w:t>
            </w:r>
            <w:r>
              <w:rPr>
                <w:color w:val="auto"/>
                <w:szCs w:val="21"/>
              </w:rPr>
              <w:t>表2大气污染物无组织排放</w:t>
            </w:r>
            <w:r>
              <w:rPr>
                <w:rFonts w:hint="eastAsia"/>
                <w:color w:val="auto"/>
                <w:szCs w:val="21"/>
              </w:rPr>
              <w:t>监控点浓度</w:t>
            </w:r>
            <w:r>
              <w:rPr>
                <w:color w:val="auto"/>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地表水环境</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生活</w:t>
            </w:r>
            <w:r>
              <w:rPr>
                <w:color w:val="auto"/>
                <w:szCs w:val="21"/>
              </w:rPr>
              <w:t>废水</w:t>
            </w:r>
            <w:r>
              <w:rPr>
                <w:rFonts w:hint="eastAsia"/>
                <w:color w:val="auto"/>
                <w:szCs w:val="21"/>
              </w:rPr>
              <w:t>（83.2</w:t>
            </w:r>
            <w:r>
              <w:rPr>
                <w:color w:val="auto"/>
                <w:szCs w:val="21"/>
              </w:rPr>
              <w:t>m</w:t>
            </w:r>
            <w:r>
              <w:rPr>
                <w:color w:val="auto"/>
                <w:szCs w:val="21"/>
                <w:vertAlign w:val="superscript"/>
              </w:rPr>
              <w:t>3</w:t>
            </w:r>
            <w:r>
              <w:rPr>
                <w:color w:val="auto"/>
                <w:szCs w:val="21"/>
              </w:rPr>
              <w:t xml:space="preserve">/a </w:t>
            </w:r>
            <w:r>
              <w:rPr>
                <w:rFonts w:hint="eastAsia"/>
                <w:color w:val="auto"/>
                <w:szCs w:val="21"/>
              </w:rPr>
              <w:t>）</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COD</w:t>
            </w:r>
          </w:p>
          <w:p>
            <w:pPr>
              <w:adjustRightInd w:val="0"/>
              <w:snapToGrid w:val="0"/>
              <w:jc w:val="center"/>
              <w:rPr>
                <w:color w:val="auto"/>
                <w:szCs w:val="21"/>
              </w:rPr>
            </w:pPr>
            <w:r>
              <w:rPr>
                <w:color w:val="auto"/>
                <w:szCs w:val="21"/>
              </w:rPr>
              <w:t>氨氮</w:t>
            </w:r>
          </w:p>
          <w:p>
            <w:pPr>
              <w:adjustRightInd w:val="0"/>
              <w:snapToGrid w:val="0"/>
              <w:jc w:val="center"/>
              <w:rPr>
                <w:color w:val="auto"/>
                <w:szCs w:val="21"/>
              </w:rPr>
            </w:pPr>
            <w:r>
              <w:rPr>
                <w:rFonts w:hint="eastAsia"/>
                <w:color w:val="auto"/>
                <w:szCs w:val="21"/>
              </w:rPr>
              <w:t>SS</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排入防渗化粪池，定期清掏</w:t>
            </w:r>
          </w:p>
        </w:tc>
        <w:tc>
          <w:tcPr>
            <w:tcW w:w="1950" w:type="dxa"/>
            <w:vAlign w:val="center"/>
          </w:tcPr>
          <w:p>
            <w:pPr>
              <w:adjustRightInd w:val="0"/>
              <w:snapToGrid w:val="0"/>
              <w:jc w:val="center"/>
              <w:rPr>
                <w:color w:val="auto"/>
                <w:szCs w:val="21"/>
              </w:rPr>
            </w:pPr>
            <w:r>
              <w:rPr>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声环境</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厂界</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Leq(A)</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选用低噪声设备+基础减震+厂房隔声</w:t>
            </w:r>
          </w:p>
        </w:tc>
        <w:tc>
          <w:tcPr>
            <w:tcW w:w="1950" w:type="dxa"/>
            <w:vAlign w:val="center"/>
          </w:tcPr>
          <w:p>
            <w:pPr>
              <w:adjustRightInd w:val="0"/>
              <w:snapToGrid w:val="0"/>
              <w:jc w:val="center"/>
              <w:rPr>
                <w:color w:val="auto"/>
                <w:szCs w:val="21"/>
              </w:rPr>
            </w:pPr>
            <w:r>
              <w:rPr>
                <w:rFonts w:hint="eastAsia"/>
                <w:color w:val="auto"/>
                <w:szCs w:val="21"/>
              </w:rPr>
              <w:t>厂界执行《工业企业厂界环境噪声排放标准》（GB12348-2008）2类标准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adjustRightInd w:val="0"/>
              <w:snapToGrid w:val="0"/>
              <w:jc w:val="center"/>
              <w:rPr>
                <w:color w:val="auto"/>
                <w:szCs w:val="21"/>
              </w:rPr>
            </w:pPr>
            <w:r>
              <w:rPr>
                <w:rFonts w:hint="eastAsia"/>
                <w:color w:val="auto"/>
                <w:szCs w:val="21"/>
              </w:rPr>
              <w:t>电磁辐射</w:t>
            </w:r>
          </w:p>
        </w:tc>
        <w:tc>
          <w:tcPr>
            <w:tcW w:w="2250"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800" w:type="dxa"/>
            <w:tcBorders>
              <w:bottom w:val="single" w:color="auto" w:sz="4" w:space="0"/>
            </w:tcBorders>
            <w:vAlign w:val="center"/>
          </w:tcPr>
          <w:p>
            <w:pPr>
              <w:adjustRightInd w:val="0"/>
              <w:snapToGrid w:val="0"/>
              <w:jc w:val="center"/>
              <w:rPr>
                <w:color w:val="auto"/>
                <w:szCs w:val="21"/>
              </w:rPr>
            </w:pPr>
            <w:r>
              <w:rPr>
                <w:rFonts w:hint="eastAsia"/>
                <w:color w:val="auto"/>
                <w:szCs w:val="21"/>
              </w:rPr>
              <w:t>/</w:t>
            </w:r>
          </w:p>
        </w:tc>
        <w:tc>
          <w:tcPr>
            <w:tcW w:w="1950"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restart"/>
            <w:vAlign w:val="center"/>
          </w:tcPr>
          <w:p>
            <w:pPr>
              <w:adjustRightInd w:val="0"/>
              <w:snapToGrid w:val="0"/>
              <w:jc w:val="center"/>
              <w:rPr>
                <w:color w:val="auto"/>
                <w:szCs w:val="21"/>
              </w:rPr>
            </w:pPr>
            <w:r>
              <w:rPr>
                <w:color w:val="auto"/>
                <w:szCs w:val="21"/>
              </w:rPr>
              <w:t>固体废物</w:t>
            </w:r>
          </w:p>
        </w:tc>
        <w:tc>
          <w:tcPr>
            <w:tcW w:w="2250" w:type="dxa"/>
            <w:vAlign w:val="center"/>
          </w:tcPr>
          <w:p>
            <w:pPr>
              <w:adjustRightInd w:val="0"/>
              <w:snapToGrid w:val="0"/>
              <w:jc w:val="center"/>
              <w:rPr>
                <w:color w:val="auto"/>
                <w:szCs w:val="21"/>
              </w:rPr>
            </w:pPr>
            <w:r>
              <w:rPr>
                <w:color w:val="auto"/>
                <w:szCs w:val="21"/>
              </w:rPr>
              <w:t>沉淀池</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滤泥</w:t>
            </w:r>
          </w:p>
        </w:tc>
        <w:tc>
          <w:tcPr>
            <w:tcW w:w="1800" w:type="dxa"/>
            <w:vMerge w:val="restart"/>
            <w:vAlign w:val="center"/>
          </w:tcPr>
          <w:p>
            <w:pPr>
              <w:adjustRightInd w:val="0"/>
              <w:snapToGrid w:val="0"/>
              <w:jc w:val="center"/>
              <w:rPr>
                <w:color w:val="auto"/>
                <w:szCs w:val="21"/>
              </w:rPr>
            </w:pPr>
            <w:r>
              <w:rPr>
                <w:rFonts w:hint="eastAsia"/>
                <w:color w:val="auto"/>
                <w:szCs w:val="21"/>
              </w:rPr>
              <w:t>回用于生产</w:t>
            </w:r>
          </w:p>
        </w:tc>
        <w:tc>
          <w:tcPr>
            <w:tcW w:w="1950" w:type="dxa"/>
            <w:vMerge w:val="restart"/>
            <w:vAlign w:val="center"/>
          </w:tcPr>
          <w:p>
            <w:pPr>
              <w:spacing w:line="300" w:lineRule="exact"/>
              <w:jc w:val="center"/>
              <w:rPr>
                <w:color w:val="auto"/>
                <w:szCs w:val="21"/>
              </w:rPr>
            </w:pPr>
            <w:r>
              <w:rPr>
                <w:color w:val="auto"/>
                <w:kern w:val="0"/>
                <w:sz w:val="18"/>
                <w:szCs w:val="18"/>
              </w:rPr>
              <w:t>《一般工业固体废物贮存、处置场污染控制标准》</w:t>
            </w:r>
            <w:r>
              <w:rPr>
                <w:color w:val="auto"/>
                <w:sz w:val="18"/>
                <w:szCs w:val="18"/>
              </w:rPr>
              <w:t>（</w:t>
            </w:r>
            <w:r>
              <w:rPr>
                <w:color w:val="auto"/>
                <w:kern w:val="0"/>
                <w:sz w:val="18"/>
                <w:szCs w:val="18"/>
              </w:rPr>
              <w:t>GB18599-</w:t>
            </w:r>
            <w:r>
              <w:rPr>
                <w:rFonts w:hint="eastAsia"/>
                <w:color w:val="auto"/>
                <w:kern w:val="0"/>
                <w:sz w:val="18"/>
                <w:szCs w:val="18"/>
              </w:rPr>
              <w:t>2020</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除尘器</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除尘灰</w:t>
            </w:r>
          </w:p>
        </w:tc>
        <w:tc>
          <w:tcPr>
            <w:tcW w:w="1800" w:type="dxa"/>
            <w:vMerge w:val="continue"/>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检验工序</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废砖坯</w:t>
            </w:r>
          </w:p>
        </w:tc>
        <w:tc>
          <w:tcPr>
            <w:tcW w:w="1800" w:type="dxa"/>
            <w:vMerge w:val="continue"/>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预处理工序</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废钢铁</w:t>
            </w:r>
          </w:p>
        </w:tc>
        <w:tc>
          <w:tcPr>
            <w:tcW w:w="1800" w:type="dxa"/>
            <w:vAlign w:val="center"/>
          </w:tcPr>
          <w:p>
            <w:pPr>
              <w:adjustRightInd w:val="0"/>
              <w:snapToGrid w:val="0"/>
              <w:jc w:val="center"/>
              <w:rPr>
                <w:color w:val="auto"/>
                <w:szCs w:val="21"/>
              </w:rPr>
            </w:pPr>
            <w:r>
              <w:rPr>
                <w:rFonts w:hint="eastAsia"/>
                <w:color w:val="auto"/>
                <w:szCs w:val="21"/>
              </w:rPr>
              <w:t>外售综合利用</w:t>
            </w: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设备维修</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废机油</w:t>
            </w:r>
          </w:p>
        </w:tc>
        <w:tc>
          <w:tcPr>
            <w:tcW w:w="1800" w:type="dxa"/>
            <w:vMerge w:val="restart"/>
            <w:vAlign w:val="center"/>
          </w:tcPr>
          <w:p>
            <w:pPr>
              <w:adjustRightInd w:val="0"/>
              <w:snapToGrid w:val="0"/>
              <w:jc w:val="center"/>
              <w:rPr>
                <w:color w:val="auto"/>
                <w:szCs w:val="21"/>
              </w:rPr>
            </w:pPr>
            <w:r>
              <w:rPr>
                <w:rFonts w:hint="eastAsia"/>
                <w:color w:val="auto"/>
                <w:szCs w:val="21"/>
              </w:rPr>
              <w:t>暂存危废间，定期委托有资质单位处置</w:t>
            </w:r>
          </w:p>
        </w:tc>
        <w:tc>
          <w:tcPr>
            <w:tcW w:w="1950" w:type="dxa"/>
            <w:vMerge w:val="restart"/>
            <w:vAlign w:val="center"/>
          </w:tcPr>
          <w:p>
            <w:pPr>
              <w:spacing w:line="280" w:lineRule="exact"/>
              <w:jc w:val="center"/>
              <w:rPr>
                <w:color w:val="auto"/>
                <w:szCs w:val="21"/>
              </w:rPr>
            </w:pPr>
            <w:r>
              <w:rPr>
                <w:color w:val="auto"/>
                <w:sz w:val="18"/>
                <w:szCs w:val="18"/>
              </w:rPr>
              <w:t>《危险废物贮存污染控制标准》（GB18597-2001）及其修改单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rFonts w:hint="eastAsia"/>
                <w:color w:val="auto"/>
                <w:szCs w:val="21"/>
              </w:rPr>
              <w:t>物料包装</w:t>
            </w:r>
          </w:p>
        </w:tc>
        <w:tc>
          <w:tcPr>
            <w:tcW w:w="1605" w:type="dxa"/>
            <w:tcBorders>
              <w:bottom w:val="single" w:color="auto" w:sz="4" w:space="0"/>
            </w:tcBorders>
            <w:vAlign w:val="center"/>
          </w:tcPr>
          <w:p>
            <w:pPr>
              <w:adjustRightInd w:val="0"/>
              <w:snapToGrid w:val="0"/>
              <w:jc w:val="center"/>
              <w:rPr>
                <w:color w:val="auto"/>
                <w:szCs w:val="21"/>
              </w:rPr>
            </w:pPr>
            <w:r>
              <w:rPr>
                <w:rFonts w:hint="eastAsia"/>
                <w:color w:val="auto"/>
                <w:szCs w:val="21"/>
              </w:rPr>
              <w:t>废油桶</w:t>
            </w:r>
          </w:p>
        </w:tc>
        <w:tc>
          <w:tcPr>
            <w:tcW w:w="1800" w:type="dxa"/>
            <w:vMerge w:val="continue"/>
            <w:tcBorders>
              <w:bottom w:val="single" w:color="auto" w:sz="4" w:space="0"/>
            </w:tcBorders>
            <w:vAlign w:val="center"/>
          </w:tcPr>
          <w:p>
            <w:pPr>
              <w:adjustRightInd w:val="0"/>
              <w:snapToGrid w:val="0"/>
              <w:jc w:val="center"/>
              <w:rPr>
                <w:color w:val="auto"/>
                <w:szCs w:val="21"/>
              </w:rPr>
            </w:pPr>
          </w:p>
        </w:tc>
        <w:tc>
          <w:tcPr>
            <w:tcW w:w="1950" w:type="dxa"/>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tcBorders>
              <w:bottom w:val="single" w:color="auto" w:sz="4" w:space="0"/>
            </w:tcBorders>
            <w:vAlign w:val="center"/>
          </w:tcPr>
          <w:p>
            <w:pPr>
              <w:adjustRightInd w:val="0"/>
              <w:snapToGrid w:val="0"/>
              <w:jc w:val="center"/>
              <w:rPr>
                <w:color w:val="auto"/>
                <w:szCs w:val="21"/>
              </w:rPr>
            </w:pPr>
          </w:p>
        </w:tc>
        <w:tc>
          <w:tcPr>
            <w:tcW w:w="2250" w:type="dxa"/>
            <w:vAlign w:val="center"/>
          </w:tcPr>
          <w:p>
            <w:pPr>
              <w:adjustRightInd w:val="0"/>
              <w:snapToGrid w:val="0"/>
              <w:jc w:val="center"/>
              <w:rPr>
                <w:color w:val="auto"/>
                <w:szCs w:val="21"/>
              </w:rPr>
            </w:pPr>
            <w:r>
              <w:rPr>
                <w:color w:val="auto"/>
                <w:szCs w:val="21"/>
              </w:rPr>
              <w:t>职工办公</w:t>
            </w:r>
          </w:p>
        </w:tc>
        <w:tc>
          <w:tcPr>
            <w:tcW w:w="1605" w:type="dxa"/>
            <w:tcBorders>
              <w:bottom w:val="single" w:color="auto" w:sz="4" w:space="0"/>
            </w:tcBorders>
            <w:vAlign w:val="center"/>
          </w:tcPr>
          <w:p>
            <w:pPr>
              <w:adjustRightInd w:val="0"/>
              <w:snapToGrid w:val="0"/>
              <w:jc w:val="center"/>
              <w:rPr>
                <w:color w:val="auto"/>
                <w:szCs w:val="21"/>
              </w:rPr>
            </w:pPr>
            <w:r>
              <w:rPr>
                <w:color w:val="auto"/>
                <w:szCs w:val="21"/>
              </w:rPr>
              <w:t>生活垃圾</w:t>
            </w:r>
          </w:p>
        </w:tc>
        <w:tc>
          <w:tcPr>
            <w:tcW w:w="1800" w:type="dxa"/>
            <w:tcBorders>
              <w:bottom w:val="single" w:color="auto" w:sz="4" w:space="0"/>
            </w:tcBorders>
            <w:vAlign w:val="center"/>
          </w:tcPr>
          <w:p>
            <w:pPr>
              <w:adjustRightInd w:val="0"/>
              <w:snapToGrid w:val="0"/>
              <w:jc w:val="center"/>
              <w:rPr>
                <w:color w:val="auto"/>
                <w:szCs w:val="21"/>
              </w:rPr>
            </w:pPr>
            <w:r>
              <w:rPr>
                <w:color w:val="auto"/>
                <w:szCs w:val="21"/>
              </w:rPr>
              <w:t>环卫部门清运</w:t>
            </w:r>
          </w:p>
        </w:tc>
        <w:tc>
          <w:tcPr>
            <w:tcW w:w="1950"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土壤及地下水污染防渗措施</w:t>
            </w:r>
          </w:p>
        </w:tc>
        <w:tc>
          <w:tcPr>
            <w:tcW w:w="7605" w:type="dxa"/>
            <w:gridSpan w:val="4"/>
            <w:vAlign w:val="center"/>
          </w:tcPr>
          <w:p>
            <w:pPr>
              <w:adjustRightInd w:val="0"/>
              <w:snapToGrid w:val="0"/>
              <w:jc w:val="center"/>
              <w:rPr>
                <w:color w:val="auto"/>
                <w:szCs w:val="21"/>
              </w:rPr>
            </w:pPr>
            <w:r>
              <w:rPr>
                <w:rFonts w:hint="eastAsia"/>
                <w:color w:val="auto"/>
                <w:szCs w:val="21"/>
              </w:rPr>
              <w:t>危险废物暂存间采取地面做耐腐蚀、防渗漏处理，渗透系数小于10</w:t>
            </w:r>
            <w:r>
              <w:rPr>
                <w:rFonts w:hint="eastAsia"/>
                <w:color w:val="auto"/>
                <w:szCs w:val="21"/>
                <w:vertAlign w:val="superscript"/>
              </w:rPr>
              <w:t>-10</w:t>
            </w:r>
            <w:r>
              <w:rPr>
                <w:rFonts w:hint="eastAsia"/>
                <w:color w:val="auto"/>
                <w:szCs w:val="21"/>
              </w:rPr>
              <w:t>cm/s。</w:t>
            </w:r>
            <w:r>
              <w:rPr>
                <w:color w:val="auto"/>
                <w:szCs w:val="21"/>
              </w:rPr>
              <w:t>原料库、车间地面、进出场道路以及厂区地面硬化；</w:t>
            </w:r>
            <w:r>
              <w:rPr>
                <w:rFonts w:hint="eastAsia"/>
                <w:color w:val="auto"/>
                <w:szCs w:val="21"/>
              </w:rPr>
              <w:t>集水沟、</w:t>
            </w:r>
            <w:r>
              <w:rPr>
                <w:color w:val="auto"/>
                <w:szCs w:val="21"/>
              </w:rPr>
              <w:t>循环水池</w:t>
            </w:r>
            <w:r>
              <w:rPr>
                <w:rFonts w:hint="eastAsia"/>
                <w:color w:val="auto"/>
                <w:szCs w:val="21"/>
              </w:rPr>
              <w:t>、化粪池</w:t>
            </w:r>
            <w:r>
              <w:rPr>
                <w:color w:val="auto"/>
                <w:szCs w:val="21"/>
              </w:rPr>
              <w:t>防渗处理，渗透系数＜10</w:t>
            </w:r>
            <w:r>
              <w:rPr>
                <w:color w:val="auto"/>
                <w:szCs w:val="21"/>
                <w:vertAlign w:val="superscript"/>
              </w:rPr>
              <w:t>-</w:t>
            </w:r>
            <w:r>
              <w:rPr>
                <w:rFonts w:hint="eastAsia"/>
                <w:color w:val="auto"/>
                <w:szCs w:val="21"/>
                <w:vertAlign w:val="superscript"/>
              </w:rPr>
              <w:t>7</w:t>
            </w:r>
            <w:r>
              <w:rPr>
                <w:color w:val="auto"/>
                <w:szCs w:val="21"/>
              </w:rPr>
              <w:t xml:space="preserve"> 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生态保护措施</w:t>
            </w:r>
          </w:p>
        </w:tc>
        <w:tc>
          <w:tcPr>
            <w:tcW w:w="7605" w:type="dxa"/>
            <w:gridSpan w:val="4"/>
            <w:vAlign w:val="center"/>
          </w:tcPr>
          <w:p>
            <w:pPr>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adjustRightInd w:val="0"/>
              <w:snapToGrid w:val="0"/>
              <w:jc w:val="center"/>
              <w:rPr>
                <w:color w:val="auto"/>
                <w:szCs w:val="21"/>
              </w:rPr>
            </w:pPr>
            <w:r>
              <w:rPr>
                <w:rFonts w:hint="eastAsia"/>
                <w:color w:val="auto"/>
                <w:szCs w:val="21"/>
              </w:rPr>
              <w:t>环境风险</w:t>
            </w:r>
          </w:p>
          <w:p>
            <w:pPr>
              <w:adjustRightInd w:val="0"/>
              <w:snapToGrid w:val="0"/>
              <w:jc w:val="center"/>
              <w:rPr>
                <w:color w:val="auto"/>
                <w:szCs w:val="21"/>
              </w:rPr>
            </w:pPr>
            <w:r>
              <w:rPr>
                <w:rFonts w:hint="eastAsia"/>
                <w:color w:val="auto"/>
                <w:szCs w:val="21"/>
              </w:rPr>
              <w:t>防范措施</w:t>
            </w:r>
          </w:p>
        </w:tc>
        <w:tc>
          <w:tcPr>
            <w:tcW w:w="7605" w:type="dxa"/>
            <w:gridSpan w:val="4"/>
            <w:vAlign w:val="center"/>
          </w:tcPr>
          <w:p>
            <w:pPr>
              <w:adjustRightInd w:val="0"/>
              <w:snapToGrid w:val="0"/>
              <w:jc w:val="center"/>
              <w:rPr>
                <w:color w:val="auto"/>
                <w:szCs w:val="21"/>
              </w:rPr>
            </w:pPr>
            <w:r>
              <w:rPr>
                <w:rFonts w:hint="eastAsia"/>
                <w:color w:val="auto"/>
                <w:szCs w:val="21"/>
              </w:rPr>
              <w:t>见环境风险分析章节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adjustRightInd w:val="0"/>
              <w:snapToGrid w:val="0"/>
              <w:jc w:val="center"/>
              <w:rPr>
                <w:color w:val="auto"/>
                <w:szCs w:val="21"/>
              </w:rPr>
            </w:pPr>
            <w:r>
              <w:rPr>
                <w:color w:val="auto"/>
                <w:szCs w:val="21"/>
              </w:rPr>
              <w:t>其他</w:t>
            </w:r>
            <w:r>
              <w:rPr>
                <w:rFonts w:hint="eastAsia"/>
                <w:color w:val="auto"/>
                <w:szCs w:val="21"/>
              </w:rPr>
              <w:t>环境</w:t>
            </w:r>
          </w:p>
          <w:p>
            <w:pPr>
              <w:adjustRightInd w:val="0"/>
              <w:snapToGrid w:val="0"/>
              <w:jc w:val="center"/>
              <w:rPr>
                <w:color w:val="auto"/>
                <w:szCs w:val="21"/>
              </w:rPr>
            </w:pPr>
            <w:r>
              <w:rPr>
                <w:rFonts w:hint="eastAsia"/>
                <w:color w:val="auto"/>
                <w:szCs w:val="21"/>
              </w:rPr>
              <w:t>管理要求</w:t>
            </w:r>
          </w:p>
        </w:tc>
        <w:tc>
          <w:tcPr>
            <w:tcW w:w="7605" w:type="dxa"/>
            <w:gridSpan w:val="4"/>
          </w:tcPr>
          <w:p>
            <w:pPr>
              <w:spacing w:line="520" w:lineRule="exact"/>
              <w:ind w:firstLine="412" w:firstLineChars="200"/>
              <w:rPr>
                <w:color w:val="auto"/>
                <w:szCs w:val="21"/>
              </w:rPr>
            </w:pPr>
            <w:r>
              <w:rPr>
                <w:rFonts w:hint="eastAsia"/>
                <w:color w:val="auto"/>
                <w:szCs w:val="21"/>
              </w:rPr>
              <w:t>1、企业的环境管理总体要求：</w:t>
            </w:r>
            <w:r>
              <w:rPr>
                <w:color w:val="auto"/>
                <w:szCs w:val="21"/>
              </w:rPr>
              <w:t>环境管理工作应实行法人负责制，本项目应设置环保管理机构和管理人员，企业需配置1名专职或兼职管理人员。</w:t>
            </w:r>
            <w:r>
              <w:rPr>
                <w:rFonts w:hint="eastAsia"/>
                <w:color w:val="auto"/>
                <w:szCs w:val="21"/>
              </w:rPr>
              <w:t>企业应该</w:t>
            </w:r>
            <w:r>
              <w:rPr>
                <w:color w:val="auto"/>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color w:val="auto"/>
                <w:szCs w:val="21"/>
              </w:rPr>
            </w:pPr>
            <w:r>
              <w:rPr>
                <w:rFonts w:hint="eastAsia"/>
                <w:color w:val="auto"/>
                <w:szCs w:val="21"/>
              </w:rPr>
              <w:t>2危险废物管理要求：</w:t>
            </w:r>
            <w:r>
              <w:rPr>
                <w:rFonts w:eastAsiaTheme="minorEastAsia"/>
                <w:bCs/>
                <w:color w:val="auto"/>
                <w:szCs w:val="21"/>
              </w:rPr>
              <w:t>①各危险废物分类采用密闭容器进行盛装，且盛装容器贴有危险废物标识， 贮存间设置危险废物警示标志，由专人进行管理，</w:t>
            </w:r>
            <w:r>
              <w:rPr>
                <w:rFonts w:hint="eastAsia" w:eastAsiaTheme="minorEastAsia"/>
                <w:bCs/>
                <w:color w:val="auto"/>
                <w:szCs w:val="21"/>
              </w:rPr>
              <w:t>建立</w:t>
            </w:r>
            <w:r>
              <w:rPr>
                <w:rFonts w:eastAsiaTheme="minorEastAsia"/>
                <w:bCs/>
                <w:color w:val="auto"/>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color w:val="auto"/>
                <w:szCs w:val="21"/>
                <w:lang w:bidi="ar"/>
              </w:rPr>
            </w:pPr>
            <w:r>
              <w:rPr>
                <w:rFonts w:hint="eastAsia"/>
                <w:color w:val="auto"/>
                <w:szCs w:val="21"/>
              </w:rPr>
              <w:t>3、排污口规范化管理要求：</w:t>
            </w:r>
            <w:r>
              <w:rPr>
                <w:rFonts w:hint="eastAsia"/>
                <w:color w:val="auto"/>
                <w:szCs w:val="21"/>
                <w:lang w:bidi="ar"/>
              </w:rPr>
              <w:t>排污单位</w:t>
            </w:r>
            <w:r>
              <w:rPr>
                <w:color w:val="auto"/>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auto"/>
                <w:szCs w:val="21"/>
                <w:lang w:bidi="ar"/>
              </w:rPr>
              <w:t>当地生态环境主管部门</w:t>
            </w:r>
            <w:r>
              <w:rPr>
                <w:color w:val="auto"/>
                <w:szCs w:val="21"/>
                <w:lang w:bidi="ar"/>
              </w:rPr>
              <w:t>建档以便统一管理</w:t>
            </w:r>
            <w:r>
              <w:rPr>
                <w:rFonts w:hint="eastAsia"/>
                <w:color w:val="auto"/>
                <w:szCs w:val="21"/>
                <w:lang w:bidi="ar"/>
              </w:rPr>
              <w:t>。</w:t>
            </w:r>
          </w:p>
          <w:p>
            <w:pPr>
              <w:spacing w:line="520" w:lineRule="exact"/>
              <w:ind w:firstLine="412" w:firstLineChars="200"/>
              <w:jc w:val="left"/>
              <w:rPr>
                <w:color w:val="auto"/>
                <w:szCs w:val="21"/>
              </w:rPr>
            </w:pPr>
            <w:r>
              <w:rPr>
                <w:rFonts w:hint="eastAsia"/>
                <w:color w:val="auto"/>
                <w:szCs w:val="21"/>
                <w:lang w:bidi="ar"/>
              </w:rPr>
              <w:t>4、信息公开要求：</w:t>
            </w:r>
            <w:r>
              <w:rPr>
                <w:rFonts w:hint="eastAsia"/>
                <w:color w:val="auto"/>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spacing w:line="520" w:lineRule="exact"/>
              <w:ind w:firstLine="412" w:firstLineChars="200"/>
              <w:jc w:val="left"/>
              <w:rPr>
                <w:color w:val="auto"/>
                <w:szCs w:val="21"/>
                <w:lang w:bidi="ar"/>
              </w:rPr>
            </w:pPr>
            <w:r>
              <w:rPr>
                <w:rFonts w:hint="eastAsia"/>
                <w:color w:val="auto"/>
                <w:szCs w:val="21"/>
                <w:lang w:bidi="ar"/>
              </w:rPr>
              <w:t>5、无组织排放管理要求</w:t>
            </w:r>
          </w:p>
          <w:p>
            <w:pPr>
              <w:spacing w:line="520" w:lineRule="exact"/>
              <w:ind w:firstLine="412" w:firstLineChars="200"/>
              <w:jc w:val="left"/>
              <w:rPr>
                <w:color w:val="auto"/>
                <w:szCs w:val="21"/>
                <w:lang w:bidi="ar"/>
              </w:rPr>
            </w:pPr>
            <w:r>
              <w:rPr>
                <w:rFonts w:hint="eastAsia"/>
                <w:color w:val="auto"/>
                <w:szCs w:val="21"/>
                <w:lang w:bidi="ar"/>
              </w:rPr>
              <w:t>根据《邯郸市2021年空气质量综合指数退后十综合方案》对涉粉状物料行业加强无组织排放管控，另根据《邯郸市2019年重点行业无组织排放精准治理实施方案》（邯气领办[2019]10号）、《煤场、料场、渣场扬尘污染控制技术规范》（DB13/T2352-2016）的要求，本项目无组织排放管理要求如下：</w:t>
            </w:r>
          </w:p>
          <w:p>
            <w:pPr>
              <w:spacing w:line="520" w:lineRule="exact"/>
              <w:ind w:firstLine="412" w:firstLineChars="200"/>
              <w:jc w:val="left"/>
              <w:rPr>
                <w:color w:val="auto"/>
                <w:szCs w:val="21"/>
                <w:lang w:bidi="ar"/>
              </w:rPr>
            </w:pPr>
            <w:r>
              <w:rPr>
                <w:rFonts w:hint="eastAsia"/>
                <w:color w:val="auto"/>
                <w:szCs w:val="21"/>
                <w:lang w:bidi="ar"/>
              </w:rPr>
              <w:t>（1）料场密闭：所有物料进棚存放，密闭原料棚，通道口安装卷帘门、推拉门等封闭性良好且便于开关的硬质门。棚内安装了固定的喷雾抑尘装置，料棚地面全部硬化，并保证除物料堆放区域外没有明显积尘。每个下料口设置独立集气罩，配套的除尘设施不予其他工序混用。</w:t>
            </w:r>
          </w:p>
          <w:p>
            <w:pPr>
              <w:spacing w:line="520" w:lineRule="exact"/>
              <w:ind w:firstLine="412" w:firstLineChars="200"/>
              <w:jc w:val="left"/>
              <w:rPr>
                <w:color w:val="auto"/>
                <w:szCs w:val="21"/>
                <w:lang w:bidi="ar"/>
              </w:rPr>
            </w:pPr>
            <w:r>
              <w:rPr>
                <w:rFonts w:hint="eastAsia"/>
                <w:color w:val="auto"/>
                <w:szCs w:val="21"/>
                <w:lang w:bidi="ar"/>
              </w:rPr>
              <w:t>（2）物料输送：散状物料采用封闭式输送方式；受料点、卸料点应设置密闭罩，并配有除尘设施；除尘器卸灰不直接卸落到地面，卸灰区封闭。</w:t>
            </w:r>
          </w:p>
          <w:p>
            <w:pPr>
              <w:spacing w:line="520" w:lineRule="exact"/>
              <w:ind w:firstLine="412" w:firstLineChars="200"/>
              <w:jc w:val="left"/>
              <w:rPr>
                <w:color w:val="auto"/>
                <w:szCs w:val="21"/>
                <w:lang w:bidi="ar"/>
              </w:rPr>
            </w:pPr>
            <w:r>
              <w:rPr>
                <w:rFonts w:hint="eastAsia"/>
                <w:color w:val="auto"/>
                <w:szCs w:val="21"/>
                <w:lang w:bidi="ar"/>
              </w:rPr>
              <w:t xml:space="preserve">（3）生产环节：破碎、筛分等产尘工序的设备需设置集尘装置及配备除尘系统，厂房内设置喷雾抑尘措施。每套环保治理设备独立安装智能电表。 </w:t>
            </w:r>
          </w:p>
          <w:p>
            <w:pPr>
              <w:spacing w:line="520" w:lineRule="exact"/>
              <w:ind w:firstLine="412" w:firstLineChars="200"/>
              <w:jc w:val="left"/>
              <w:rPr>
                <w:color w:val="auto"/>
                <w:szCs w:val="21"/>
                <w:lang w:bidi="ar"/>
              </w:rPr>
            </w:pPr>
            <w:r>
              <w:rPr>
                <w:rFonts w:hint="eastAsia"/>
                <w:color w:val="auto"/>
                <w:szCs w:val="21"/>
                <w:lang w:bidi="ar"/>
              </w:rPr>
              <w:t>（5）厂区车辆：厂区道路硬化，平整无破损，无积尘，厂区无裸露空地，闲置裸露空地绿化；对料场出入口的道路及车流量大的道路定期洒水清扫。企业出厂口和料场出口处配备高压清洗装置对所有车辆车轮、底盘进行冲洗，严禁带泥上路。洗车平台四周应设置洗车废水收集防治设施。</w:t>
            </w:r>
          </w:p>
          <w:p>
            <w:pPr>
              <w:spacing w:line="520" w:lineRule="exact"/>
              <w:ind w:firstLine="412" w:firstLineChars="200"/>
              <w:jc w:val="left"/>
              <w:rPr>
                <w:color w:val="auto"/>
                <w:szCs w:val="21"/>
                <w:lang w:bidi="ar"/>
              </w:rPr>
            </w:pPr>
            <w:r>
              <w:rPr>
                <w:rFonts w:hint="eastAsia"/>
                <w:color w:val="auto"/>
                <w:szCs w:val="21"/>
                <w:lang w:bidi="ar"/>
              </w:rPr>
              <w:t>（5）监测系统：每个主生产设备产尘周边1m处各安装1套7参数监测设备。企业在厂界南北方向各安装1套8参数监测设备。企业配备1台联网的计算机，安装无组织排放监测系统软件。</w:t>
            </w:r>
          </w:p>
          <w:p>
            <w:pPr>
              <w:pStyle w:val="2"/>
              <w:rPr>
                <w:color w:val="auto"/>
              </w:rPr>
            </w:pPr>
          </w:p>
          <w:p>
            <w:pPr>
              <w:adjustRightInd w:val="0"/>
              <w:snapToGrid w:val="0"/>
              <w:jc w:val="center"/>
              <w:rPr>
                <w:color w:val="auto"/>
                <w:szCs w:val="21"/>
              </w:rPr>
            </w:pPr>
          </w:p>
        </w:tc>
      </w:tr>
    </w:tbl>
    <w:p>
      <w:pPr>
        <w:rPr>
          <w:rFonts w:eastAsia="黑体"/>
          <w:color w:val="auto"/>
          <w:sz w:val="28"/>
          <w:lang w:val="fr-FR"/>
        </w:rPr>
        <w:sectPr>
          <w:pgSz w:w="11906" w:h="16838"/>
          <w:pgMar w:top="1304" w:right="1701" w:bottom="1418" w:left="1701" w:header="851" w:footer="851" w:gutter="0"/>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rPr>
        <w:t>六、</w:t>
      </w:r>
      <w:r>
        <w:rPr>
          <w:rFonts w:eastAsia="黑体"/>
          <w:b/>
          <w:color w:val="auto"/>
          <w:sz w:val="32"/>
          <w:szCs w:val="32"/>
        </w:rPr>
        <w:t>结论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color w:val="auto"/>
                <w:sz w:val="24"/>
                <w:szCs w:val="24"/>
              </w:rPr>
            </w:pPr>
            <w:r>
              <w:rPr>
                <w:rFonts w:hint="eastAsia"/>
                <w:b/>
                <w:color w:val="auto"/>
                <w:sz w:val="24"/>
                <w:szCs w:val="24"/>
              </w:rPr>
              <w:t>建设</w:t>
            </w:r>
            <w:r>
              <w:rPr>
                <w:b/>
                <w:color w:val="auto"/>
                <w:sz w:val="24"/>
                <w:szCs w:val="24"/>
              </w:rPr>
              <w:t>项目</w:t>
            </w:r>
            <w:r>
              <w:rPr>
                <w:rFonts w:hint="eastAsia"/>
                <w:b/>
                <w:color w:val="auto"/>
                <w:sz w:val="24"/>
                <w:szCs w:val="24"/>
              </w:rPr>
              <w:t>环境影响</w:t>
            </w:r>
            <w:r>
              <w:rPr>
                <w:b/>
                <w:color w:val="auto"/>
                <w:sz w:val="24"/>
                <w:szCs w:val="24"/>
              </w:rPr>
              <w:t>可行性结论</w:t>
            </w:r>
            <w:r>
              <w:rPr>
                <w:rFonts w:hint="eastAsia"/>
                <w:b/>
                <w:color w:val="auto"/>
                <w:sz w:val="24"/>
                <w:szCs w:val="24"/>
              </w:rPr>
              <w:t>：</w:t>
            </w:r>
          </w:p>
          <w:p>
            <w:pPr>
              <w:spacing w:line="360" w:lineRule="auto"/>
              <w:ind w:firstLine="472" w:firstLineChars="200"/>
              <w:rPr>
                <w:rFonts w:ascii="宋体" w:hAnsi="宋体"/>
                <w:color w:val="auto"/>
                <w:sz w:val="24"/>
              </w:rPr>
            </w:pPr>
            <w:r>
              <w:rPr>
                <w:rFonts w:ascii="宋体" w:hAnsi="宋体"/>
                <w:color w:val="auto"/>
                <w:sz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3"/>
              <w:spacing w:line="360" w:lineRule="auto"/>
              <w:ind w:firstLine="0"/>
              <w:rPr>
                <w:color w:val="auto"/>
                <w:sz w:val="24"/>
                <w:szCs w:val="24"/>
              </w:rPr>
            </w:pPr>
          </w:p>
        </w:tc>
      </w:tr>
    </w:tbl>
    <w:p>
      <w:pPr>
        <w:rPr>
          <w:color w:val="auto"/>
        </w:rPr>
        <w:sectPr>
          <w:footerReference r:id="rId5" w:type="default"/>
          <w:pgSz w:w="11906" w:h="16838"/>
          <w:pgMar w:top="1304" w:right="1701" w:bottom="1418" w:left="1701" w:header="851" w:footer="953" w:gutter="0"/>
          <w:cols w:space="720" w:num="1"/>
          <w:docGrid w:type="linesAndChars" w:linePitch="380" w:charSpace="-948"/>
        </w:sectPr>
      </w:pPr>
    </w:p>
    <w:p>
      <w:pPr>
        <w:pStyle w:val="35"/>
        <w:rPr>
          <w:rFonts w:ascii="黑体" w:hAnsi="黑体" w:eastAsia="黑体" w:cs="黑体"/>
          <w:color w:val="auto"/>
          <w:sz w:val="32"/>
          <w:szCs w:val="32"/>
        </w:rPr>
      </w:pPr>
      <w:r>
        <w:rPr>
          <w:rFonts w:hint="eastAsia" w:ascii="黑体" w:hAnsi="黑体" w:eastAsia="黑体" w:cs="黑体"/>
          <w:color w:val="auto"/>
          <w:sz w:val="32"/>
          <w:szCs w:val="32"/>
        </w:rPr>
        <w:t>附表</w:t>
      </w:r>
    </w:p>
    <w:p>
      <w:pPr>
        <w:pStyle w:val="35"/>
        <w:jc w:val="center"/>
        <w:rPr>
          <w:rFonts w:ascii="黑体" w:hAnsi="黑体" w:eastAsia="黑体" w:cs="黑体"/>
          <w:color w:val="auto"/>
          <w:sz w:val="32"/>
          <w:szCs w:val="32"/>
        </w:rPr>
      </w:pPr>
      <w:r>
        <w:rPr>
          <w:rFonts w:hint="eastAsia" w:ascii="黑体" w:hAnsi="黑体" w:eastAsia="黑体" w:cs="黑体"/>
          <w:color w:val="auto"/>
          <w:sz w:val="32"/>
          <w:szCs w:val="32"/>
        </w:rPr>
        <w:t>建设项目污染物排放量汇总表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2"/>
        <w:gridCol w:w="1592"/>
        <w:gridCol w:w="1592"/>
        <w:gridCol w:w="1592"/>
        <w:gridCol w:w="1593"/>
        <w:gridCol w:w="1593"/>
        <w:gridCol w:w="159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2" w:type="dxa"/>
            <w:vAlign w:val="center"/>
          </w:tcPr>
          <w:p>
            <w:pPr>
              <w:pStyle w:val="35"/>
              <w:snapToGrid w:val="0"/>
              <w:jc w:val="center"/>
              <w:rPr>
                <w:rFonts w:ascii="黑体" w:hAnsi="黑体" w:eastAsia="黑体" w:cs="黑体"/>
                <w:color w:val="auto"/>
                <w:szCs w:val="24"/>
              </w:rPr>
            </w:pPr>
          </w:p>
          <w:p>
            <w:pPr>
              <w:pStyle w:val="35"/>
              <w:snapToGrid w:val="0"/>
              <w:jc w:val="center"/>
              <w:rPr>
                <w:rFonts w:ascii="黑体" w:hAnsi="黑体" w:eastAsia="黑体" w:cs="黑体"/>
                <w:color w:val="auto"/>
                <w:szCs w:val="24"/>
              </w:rPr>
            </w:pPr>
          </w:p>
          <w:p>
            <w:pPr>
              <w:pStyle w:val="35"/>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35"/>
              <w:jc w:val="center"/>
              <w:rPr>
                <w:rFonts w:ascii="黑体" w:hAnsi="黑体" w:eastAsia="黑体" w:cs="黑体"/>
                <w:color w:val="auto"/>
                <w:szCs w:val="24"/>
              </w:rPr>
            </w:pPr>
            <w:r>
              <w:rPr>
                <w:rFonts w:hint="eastAsia" w:ascii="黑体" w:hAnsi="黑体" w:eastAsia="黑体" w:cs="黑体"/>
                <w:color w:val="auto"/>
                <w:szCs w:val="24"/>
              </w:rPr>
              <w:t>项目</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92"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593" w:type="dxa"/>
            <w:vAlign w:val="center"/>
          </w:tcPr>
          <w:p>
            <w:pPr>
              <w:pStyle w:val="35"/>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废气</w:t>
            </w:r>
          </w:p>
        </w:tc>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颗粒物</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pStyle w:val="35"/>
              <w:jc w:val="center"/>
              <w:rPr>
                <w:rFonts w:ascii="宋体" w:hAnsi="宋体" w:cs="宋体"/>
                <w:color w:val="auto"/>
                <w:szCs w:val="24"/>
              </w:rPr>
            </w:pPr>
            <w:r>
              <w:rPr>
                <w:rFonts w:hint="eastAsia"/>
                <w:color w:val="auto"/>
                <w:szCs w:val="24"/>
              </w:rPr>
              <w:t>0.1416</w:t>
            </w:r>
            <w:r>
              <w:rPr>
                <w:rFonts w:hint="eastAsia"/>
                <w:color w:val="auto"/>
                <w:szCs w:val="24"/>
                <w:lang w:val="en-US" w:eastAsia="zh-CN"/>
              </w:rPr>
              <w:t>t</w:t>
            </w:r>
            <w:r>
              <w:rPr>
                <w:color w:val="auto"/>
                <w:szCs w:val="24"/>
              </w:rPr>
              <w:t>/a</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ascii="宋体" w:hAnsi="宋体" w:cs="宋体"/>
                <w:color w:val="auto"/>
                <w:szCs w:val="24"/>
              </w:rPr>
            </w:pPr>
            <w:r>
              <w:rPr>
                <w:rFonts w:hint="eastAsia" w:ascii="宋体" w:hAnsi="宋体" w:cs="宋体"/>
                <w:color w:val="auto"/>
                <w:szCs w:val="24"/>
              </w:rPr>
              <w:t>废水</w:t>
            </w:r>
          </w:p>
        </w:tc>
        <w:tc>
          <w:tcPr>
            <w:tcW w:w="1592" w:type="dxa"/>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ascii="宋体" w:hAnsi="宋体" w:cs="宋体"/>
                <w:color w:val="auto"/>
                <w:szCs w:val="24"/>
              </w:rPr>
            </w:pPr>
            <w:r>
              <w:rPr>
                <w:rFonts w:hint="eastAsia" w:ascii="宋体" w:hAnsi="宋体" w:cs="宋体"/>
                <w:color w:val="auto"/>
                <w:szCs w:val="24"/>
              </w:rPr>
              <w:t>一般工业固体废物</w:t>
            </w:r>
          </w:p>
        </w:tc>
        <w:tc>
          <w:tcPr>
            <w:tcW w:w="1592" w:type="dxa"/>
            <w:vAlign w:val="center"/>
          </w:tcPr>
          <w:p>
            <w:pPr>
              <w:spacing w:line="240" w:lineRule="exact"/>
              <w:jc w:val="center"/>
              <w:rPr>
                <w:rFonts w:ascii="宋体" w:hAnsi="宋体" w:cs="宋体"/>
                <w:color w:val="auto"/>
                <w:sz w:val="24"/>
                <w:szCs w:val="24"/>
              </w:rPr>
            </w:pPr>
            <w:r>
              <w:rPr>
                <w:color w:val="auto"/>
                <w:kern w:val="1"/>
                <w:sz w:val="24"/>
                <w:szCs w:val="24"/>
              </w:rPr>
              <w:t>生活垃圾</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pStyle w:val="35"/>
              <w:jc w:val="center"/>
              <w:rPr>
                <w:color w:val="auto"/>
                <w:szCs w:val="24"/>
              </w:rPr>
            </w:pPr>
            <w:r>
              <w:rPr>
                <w:rFonts w:hint="eastAsia"/>
                <w:color w:val="auto"/>
                <w:szCs w:val="24"/>
              </w:rPr>
              <w:t>（2.6</w:t>
            </w:r>
            <w:r>
              <w:rPr>
                <w:color w:val="auto"/>
                <w:szCs w:val="24"/>
              </w:rPr>
              <w:t>t/a</w:t>
            </w:r>
            <w:r>
              <w:rPr>
                <w:rFonts w:hint="eastAsia"/>
                <w:color w:val="auto"/>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废砖坯</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（10</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color w:val="auto"/>
                <w:sz w:val="24"/>
                <w:szCs w:val="24"/>
              </w:rPr>
              <w:t>除尘灰</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（135.65</w:t>
            </w:r>
            <w:r>
              <w:rPr>
                <w:color w:val="auto"/>
                <w:kern w:val="1"/>
                <w:sz w:val="24"/>
                <w:szCs w:val="24"/>
              </w:rPr>
              <w: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滤泥</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sz w:val="24"/>
                <w:szCs w:val="24"/>
              </w:rPr>
            </w:pPr>
            <w:r>
              <w:rPr>
                <w:rFonts w:hint="eastAsia"/>
                <w:color w:val="auto"/>
                <w:kern w:val="1"/>
                <w:sz w:val="24"/>
                <w:szCs w:val="24"/>
              </w:rPr>
              <w:t>（6</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color w:val="auto"/>
                <w:sz w:val="24"/>
                <w:szCs w:val="24"/>
              </w:rPr>
            </w:pPr>
            <w:r>
              <w:rPr>
                <w:rFonts w:hint="eastAsia"/>
                <w:color w:val="auto"/>
                <w:sz w:val="24"/>
                <w:szCs w:val="24"/>
              </w:rPr>
              <w:t>废钢铁</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color w:val="auto"/>
                <w:kern w:val="1"/>
                <w:sz w:val="24"/>
                <w:szCs w:val="24"/>
              </w:rPr>
            </w:pPr>
            <w:r>
              <w:rPr>
                <w:rFonts w:hint="eastAsia"/>
                <w:color w:val="auto"/>
                <w:kern w:val="1"/>
                <w:sz w:val="24"/>
                <w:szCs w:val="24"/>
              </w:rPr>
              <w:t>（100</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ascii="宋体" w:hAnsi="宋体" w:cs="宋体"/>
                <w:color w:val="auto"/>
                <w:szCs w:val="24"/>
              </w:rPr>
            </w:pPr>
            <w:r>
              <w:rPr>
                <w:rFonts w:hint="eastAsia" w:ascii="宋体" w:hAnsi="宋体" w:cs="宋体"/>
                <w:color w:val="auto"/>
                <w:szCs w:val="24"/>
              </w:rPr>
              <w:t>危险废物</w:t>
            </w:r>
          </w:p>
        </w:tc>
        <w:tc>
          <w:tcPr>
            <w:tcW w:w="1592" w:type="dxa"/>
            <w:vAlign w:val="center"/>
          </w:tcPr>
          <w:p>
            <w:pPr>
              <w:jc w:val="center"/>
              <w:rPr>
                <w:rFonts w:ascii="宋体" w:hAnsi="宋体" w:cs="宋体"/>
                <w:color w:val="auto"/>
                <w:sz w:val="24"/>
                <w:szCs w:val="24"/>
              </w:rPr>
            </w:pPr>
            <w:r>
              <w:rPr>
                <w:color w:val="auto"/>
                <w:sz w:val="24"/>
                <w:szCs w:val="24"/>
              </w:rPr>
              <w:t>废机油</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rFonts w:ascii="宋体" w:hAnsi="宋体" w:cs="宋体"/>
                <w:color w:val="auto"/>
                <w:sz w:val="24"/>
                <w:szCs w:val="24"/>
              </w:rPr>
            </w:pPr>
            <w:r>
              <w:rPr>
                <w:rFonts w:hint="eastAsia"/>
                <w:color w:val="auto"/>
                <w:kern w:val="1"/>
                <w:sz w:val="24"/>
                <w:szCs w:val="24"/>
              </w:rPr>
              <w:t>（</w:t>
            </w:r>
            <w:r>
              <w:rPr>
                <w:color w:val="auto"/>
                <w:kern w:val="1"/>
                <w:sz w:val="24"/>
                <w:szCs w:val="24"/>
              </w:rPr>
              <w:t>0.0</w:t>
            </w:r>
            <w:r>
              <w:rPr>
                <w:rFonts w:hint="eastAsia"/>
                <w:color w:val="auto"/>
                <w:kern w:val="1"/>
                <w:sz w:val="24"/>
                <w:szCs w:val="24"/>
              </w:rPr>
              <w:t>0</w:t>
            </w:r>
            <w:r>
              <w:rPr>
                <w:color w:val="auto"/>
                <w:kern w:val="1"/>
                <w:sz w:val="24"/>
                <w:szCs w:val="24"/>
              </w:rPr>
              <w:t>1t/a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ascii="宋体" w:hAnsi="宋体" w:cs="宋体"/>
                <w:color w:val="auto"/>
                <w:szCs w:val="24"/>
              </w:rPr>
            </w:pPr>
          </w:p>
        </w:tc>
        <w:tc>
          <w:tcPr>
            <w:tcW w:w="1592" w:type="dxa"/>
            <w:vAlign w:val="center"/>
          </w:tcPr>
          <w:p>
            <w:pPr>
              <w:jc w:val="center"/>
              <w:rPr>
                <w:rFonts w:ascii="宋体" w:hAnsi="宋体" w:cs="宋体"/>
                <w:color w:val="auto"/>
                <w:sz w:val="24"/>
                <w:szCs w:val="24"/>
              </w:rPr>
            </w:pPr>
            <w:r>
              <w:rPr>
                <w:rFonts w:hint="eastAsia"/>
                <w:color w:val="auto"/>
                <w:sz w:val="24"/>
                <w:szCs w:val="24"/>
              </w:rPr>
              <w:t>废油桶</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2"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spacing w:line="240" w:lineRule="exact"/>
              <w:jc w:val="center"/>
              <w:rPr>
                <w:rFonts w:ascii="宋体" w:hAnsi="宋体" w:cs="宋体"/>
                <w:color w:val="auto"/>
                <w:sz w:val="24"/>
                <w:szCs w:val="24"/>
              </w:rPr>
            </w:pPr>
            <w:r>
              <w:rPr>
                <w:rFonts w:hint="eastAsia"/>
                <w:color w:val="auto"/>
                <w:kern w:val="1"/>
                <w:sz w:val="24"/>
                <w:szCs w:val="24"/>
              </w:rPr>
              <w:t>（</w:t>
            </w:r>
            <w:r>
              <w:rPr>
                <w:color w:val="auto"/>
                <w:kern w:val="1"/>
                <w:sz w:val="24"/>
                <w:szCs w:val="24"/>
              </w:rPr>
              <w:t>0.0</w:t>
            </w:r>
            <w:r>
              <w:rPr>
                <w:rFonts w:hint="eastAsia"/>
                <w:color w:val="auto"/>
                <w:kern w:val="1"/>
                <w:sz w:val="24"/>
                <w:szCs w:val="24"/>
              </w:rPr>
              <w:t>1</w:t>
            </w:r>
            <w:r>
              <w:rPr>
                <w:color w:val="auto"/>
                <w:kern w:val="1"/>
                <w:sz w:val="24"/>
                <w:szCs w:val="24"/>
              </w:rPr>
              <w:t>t/a</w:t>
            </w:r>
            <w:r>
              <w:rPr>
                <w:rFonts w:hint="eastAsia"/>
                <w:color w:val="auto"/>
                <w:kern w:val="1"/>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59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35"/>
        <w:jc w:val="both"/>
        <w:rPr>
          <w:rFonts w:ascii="黑体" w:hAnsi="黑体" w:eastAsia="黑体" w:cs="黑体"/>
          <w:color w:val="auto"/>
          <w:sz w:val="32"/>
          <w:szCs w:val="32"/>
        </w:rPr>
      </w:pPr>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FZXiaoBiaoSong-B05">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sz w:val="21"/>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28</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cycobQBAABTAwAADgAAAAAAAAABACAAAAA0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21"/>
      </w:rPr>
    </w:pPr>
    <w: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59</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ASF/bQBAABTAwAADgAAAAAAAAABACAAAAA0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57AD6"/>
    <w:multiLevelType w:val="singleLevel"/>
    <w:tmpl w:val="BAA57AD6"/>
    <w:lvl w:ilvl="0" w:tentative="0">
      <w:start w:val="4"/>
      <w:numFmt w:val="decimal"/>
      <w:suff w:val="nothing"/>
      <w:lvlText w:val="（%1）"/>
      <w:lvlJc w:val="left"/>
    </w:lvl>
  </w:abstractNum>
  <w:abstractNum w:abstractNumId="1">
    <w:nsid w:val="F66E7E81"/>
    <w:multiLevelType w:val="singleLevel"/>
    <w:tmpl w:val="F66E7E81"/>
    <w:lvl w:ilvl="0" w:tentative="0">
      <w:start w:val="1"/>
      <w:numFmt w:val="decimal"/>
      <w:suff w:val="nothing"/>
      <w:lvlText w:val="%1、"/>
      <w:lvlJc w:val="left"/>
    </w:lvl>
  </w:abstractNum>
  <w:abstractNum w:abstractNumId="2">
    <w:nsid w:val="0FB4BE99"/>
    <w:multiLevelType w:val="singleLevel"/>
    <w:tmpl w:val="0FB4BE99"/>
    <w:lvl w:ilvl="0" w:tentative="0">
      <w:start w:val="2"/>
      <w:numFmt w:val="decimal"/>
      <w:suff w:val="nothing"/>
      <w:lvlText w:val="%1、"/>
      <w:lvlJc w:val="left"/>
    </w:lvl>
  </w:abstractNum>
  <w:abstractNum w:abstractNumId="3">
    <w:nsid w:val="6AE54141"/>
    <w:multiLevelType w:val="singleLevel"/>
    <w:tmpl w:val="6AE5414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5"/>
  <w:drawingGridHorizontalSpacing w:val="2"/>
  <w:drawingGridVerticalSpacing w:val="4"/>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003D5"/>
    <w:rsid w:val="00000419"/>
    <w:rsid w:val="000008A6"/>
    <w:rsid w:val="00000BE3"/>
    <w:rsid w:val="00001060"/>
    <w:rsid w:val="00001080"/>
    <w:rsid w:val="0000160C"/>
    <w:rsid w:val="000017D1"/>
    <w:rsid w:val="00001CFD"/>
    <w:rsid w:val="00001E42"/>
    <w:rsid w:val="00003474"/>
    <w:rsid w:val="000035F7"/>
    <w:rsid w:val="000045C2"/>
    <w:rsid w:val="00004BDB"/>
    <w:rsid w:val="00004C83"/>
    <w:rsid w:val="00005B45"/>
    <w:rsid w:val="000066F6"/>
    <w:rsid w:val="000076FC"/>
    <w:rsid w:val="0001076C"/>
    <w:rsid w:val="00011135"/>
    <w:rsid w:val="00011377"/>
    <w:rsid w:val="00011429"/>
    <w:rsid w:val="000118DF"/>
    <w:rsid w:val="000118E7"/>
    <w:rsid w:val="00011D18"/>
    <w:rsid w:val="00011E1C"/>
    <w:rsid w:val="00011FC4"/>
    <w:rsid w:val="000120B5"/>
    <w:rsid w:val="00012175"/>
    <w:rsid w:val="000123C9"/>
    <w:rsid w:val="00012C53"/>
    <w:rsid w:val="00012E29"/>
    <w:rsid w:val="00013041"/>
    <w:rsid w:val="000132C7"/>
    <w:rsid w:val="0001418B"/>
    <w:rsid w:val="000144F5"/>
    <w:rsid w:val="0001461F"/>
    <w:rsid w:val="00014EE4"/>
    <w:rsid w:val="00015348"/>
    <w:rsid w:val="0001562D"/>
    <w:rsid w:val="00015901"/>
    <w:rsid w:val="000159BA"/>
    <w:rsid w:val="000168AB"/>
    <w:rsid w:val="00016BEF"/>
    <w:rsid w:val="00017B56"/>
    <w:rsid w:val="0002019A"/>
    <w:rsid w:val="0002022C"/>
    <w:rsid w:val="000203C9"/>
    <w:rsid w:val="00020714"/>
    <w:rsid w:val="00021896"/>
    <w:rsid w:val="00021E19"/>
    <w:rsid w:val="00022AD1"/>
    <w:rsid w:val="00022E67"/>
    <w:rsid w:val="000230CD"/>
    <w:rsid w:val="00023394"/>
    <w:rsid w:val="000234BD"/>
    <w:rsid w:val="000243DC"/>
    <w:rsid w:val="00025C16"/>
    <w:rsid w:val="00027156"/>
    <w:rsid w:val="00030AA7"/>
    <w:rsid w:val="0003117F"/>
    <w:rsid w:val="00031180"/>
    <w:rsid w:val="00031A31"/>
    <w:rsid w:val="00031CE2"/>
    <w:rsid w:val="00031EC1"/>
    <w:rsid w:val="00031F4D"/>
    <w:rsid w:val="000323C6"/>
    <w:rsid w:val="0003260C"/>
    <w:rsid w:val="00032A62"/>
    <w:rsid w:val="00032A9B"/>
    <w:rsid w:val="00032AA0"/>
    <w:rsid w:val="00032AF3"/>
    <w:rsid w:val="00032D7D"/>
    <w:rsid w:val="00032E1D"/>
    <w:rsid w:val="000330DB"/>
    <w:rsid w:val="00033181"/>
    <w:rsid w:val="000331D4"/>
    <w:rsid w:val="000339EF"/>
    <w:rsid w:val="00034638"/>
    <w:rsid w:val="0003492F"/>
    <w:rsid w:val="00034939"/>
    <w:rsid w:val="0003531D"/>
    <w:rsid w:val="00035651"/>
    <w:rsid w:val="00035965"/>
    <w:rsid w:val="00035A1E"/>
    <w:rsid w:val="00036135"/>
    <w:rsid w:val="000363EA"/>
    <w:rsid w:val="000366B4"/>
    <w:rsid w:val="00036A17"/>
    <w:rsid w:val="00036A68"/>
    <w:rsid w:val="00036A84"/>
    <w:rsid w:val="00037639"/>
    <w:rsid w:val="00037827"/>
    <w:rsid w:val="00037970"/>
    <w:rsid w:val="00037E97"/>
    <w:rsid w:val="0004012A"/>
    <w:rsid w:val="0004039C"/>
    <w:rsid w:val="000406D3"/>
    <w:rsid w:val="00040751"/>
    <w:rsid w:val="000408CE"/>
    <w:rsid w:val="00041209"/>
    <w:rsid w:val="000417D6"/>
    <w:rsid w:val="00041A98"/>
    <w:rsid w:val="00041B3B"/>
    <w:rsid w:val="00041D33"/>
    <w:rsid w:val="00041E83"/>
    <w:rsid w:val="000428BE"/>
    <w:rsid w:val="00042AC7"/>
    <w:rsid w:val="00042E94"/>
    <w:rsid w:val="00042F2E"/>
    <w:rsid w:val="00043724"/>
    <w:rsid w:val="0004397A"/>
    <w:rsid w:val="00043A0F"/>
    <w:rsid w:val="000447FE"/>
    <w:rsid w:val="00044AC6"/>
    <w:rsid w:val="000452F4"/>
    <w:rsid w:val="00045789"/>
    <w:rsid w:val="0004598E"/>
    <w:rsid w:val="00045D0B"/>
    <w:rsid w:val="00045D11"/>
    <w:rsid w:val="00045D9B"/>
    <w:rsid w:val="0004603B"/>
    <w:rsid w:val="000466ED"/>
    <w:rsid w:val="00047534"/>
    <w:rsid w:val="00047997"/>
    <w:rsid w:val="00047EA2"/>
    <w:rsid w:val="00047F3F"/>
    <w:rsid w:val="0005125A"/>
    <w:rsid w:val="00051711"/>
    <w:rsid w:val="0005194B"/>
    <w:rsid w:val="00051D46"/>
    <w:rsid w:val="00051EAB"/>
    <w:rsid w:val="000521BF"/>
    <w:rsid w:val="000526FE"/>
    <w:rsid w:val="000529F8"/>
    <w:rsid w:val="000530F5"/>
    <w:rsid w:val="00053761"/>
    <w:rsid w:val="00053F73"/>
    <w:rsid w:val="00054054"/>
    <w:rsid w:val="00054130"/>
    <w:rsid w:val="00054256"/>
    <w:rsid w:val="000544DD"/>
    <w:rsid w:val="000547ED"/>
    <w:rsid w:val="00054E11"/>
    <w:rsid w:val="0005640A"/>
    <w:rsid w:val="00056814"/>
    <w:rsid w:val="00057000"/>
    <w:rsid w:val="00057150"/>
    <w:rsid w:val="000572CE"/>
    <w:rsid w:val="000574EF"/>
    <w:rsid w:val="0005752F"/>
    <w:rsid w:val="00057A0D"/>
    <w:rsid w:val="00057B29"/>
    <w:rsid w:val="00060560"/>
    <w:rsid w:val="00060AE9"/>
    <w:rsid w:val="0006122D"/>
    <w:rsid w:val="0006136E"/>
    <w:rsid w:val="00061577"/>
    <w:rsid w:val="00061821"/>
    <w:rsid w:val="00061FCB"/>
    <w:rsid w:val="0006273F"/>
    <w:rsid w:val="0006297B"/>
    <w:rsid w:val="00062ACC"/>
    <w:rsid w:val="00062C57"/>
    <w:rsid w:val="000630F0"/>
    <w:rsid w:val="000652D1"/>
    <w:rsid w:val="00065520"/>
    <w:rsid w:val="00065647"/>
    <w:rsid w:val="00065675"/>
    <w:rsid w:val="000656BD"/>
    <w:rsid w:val="000656D2"/>
    <w:rsid w:val="000656EA"/>
    <w:rsid w:val="0006626A"/>
    <w:rsid w:val="000663C4"/>
    <w:rsid w:val="00066B46"/>
    <w:rsid w:val="00066BD3"/>
    <w:rsid w:val="00066F2F"/>
    <w:rsid w:val="00066FE2"/>
    <w:rsid w:val="00067492"/>
    <w:rsid w:val="000677CC"/>
    <w:rsid w:val="0006787A"/>
    <w:rsid w:val="00067B0C"/>
    <w:rsid w:val="00067EDD"/>
    <w:rsid w:val="00070462"/>
    <w:rsid w:val="0007072D"/>
    <w:rsid w:val="00070F7F"/>
    <w:rsid w:val="0007101E"/>
    <w:rsid w:val="00071302"/>
    <w:rsid w:val="000713A8"/>
    <w:rsid w:val="000714D0"/>
    <w:rsid w:val="00071EF5"/>
    <w:rsid w:val="00071F8E"/>
    <w:rsid w:val="00072658"/>
    <w:rsid w:val="00072F5B"/>
    <w:rsid w:val="000735F8"/>
    <w:rsid w:val="000738DF"/>
    <w:rsid w:val="00073C63"/>
    <w:rsid w:val="00073ED9"/>
    <w:rsid w:val="000742DA"/>
    <w:rsid w:val="00074397"/>
    <w:rsid w:val="0007579F"/>
    <w:rsid w:val="00075A52"/>
    <w:rsid w:val="00076457"/>
    <w:rsid w:val="00076CCF"/>
    <w:rsid w:val="00076E60"/>
    <w:rsid w:val="0007777C"/>
    <w:rsid w:val="00077951"/>
    <w:rsid w:val="00077E58"/>
    <w:rsid w:val="000803D0"/>
    <w:rsid w:val="00080927"/>
    <w:rsid w:val="00080F02"/>
    <w:rsid w:val="0008153B"/>
    <w:rsid w:val="000815E7"/>
    <w:rsid w:val="00081B81"/>
    <w:rsid w:val="00081F9C"/>
    <w:rsid w:val="00082556"/>
    <w:rsid w:val="000826E4"/>
    <w:rsid w:val="00082D23"/>
    <w:rsid w:val="00083BD4"/>
    <w:rsid w:val="00083C52"/>
    <w:rsid w:val="00083D4C"/>
    <w:rsid w:val="00083E1C"/>
    <w:rsid w:val="00084705"/>
    <w:rsid w:val="0008488F"/>
    <w:rsid w:val="00084DB7"/>
    <w:rsid w:val="00084FAC"/>
    <w:rsid w:val="000852D0"/>
    <w:rsid w:val="00085324"/>
    <w:rsid w:val="00085612"/>
    <w:rsid w:val="000858DB"/>
    <w:rsid w:val="00086742"/>
    <w:rsid w:val="00086D0D"/>
    <w:rsid w:val="00086D39"/>
    <w:rsid w:val="000876C6"/>
    <w:rsid w:val="0009025F"/>
    <w:rsid w:val="00090B70"/>
    <w:rsid w:val="0009195E"/>
    <w:rsid w:val="00091B55"/>
    <w:rsid w:val="00092022"/>
    <w:rsid w:val="000920B1"/>
    <w:rsid w:val="00092486"/>
    <w:rsid w:val="0009301C"/>
    <w:rsid w:val="00093022"/>
    <w:rsid w:val="000931B6"/>
    <w:rsid w:val="00093232"/>
    <w:rsid w:val="00093267"/>
    <w:rsid w:val="000934FD"/>
    <w:rsid w:val="0009356D"/>
    <w:rsid w:val="000937D3"/>
    <w:rsid w:val="00093BF2"/>
    <w:rsid w:val="00094579"/>
    <w:rsid w:val="00094F21"/>
    <w:rsid w:val="00094F53"/>
    <w:rsid w:val="000952E7"/>
    <w:rsid w:val="000957B2"/>
    <w:rsid w:val="00095881"/>
    <w:rsid w:val="00096434"/>
    <w:rsid w:val="0009693A"/>
    <w:rsid w:val="00096BC5"/>
    <w:rsid w:val="000974E5"/>
    <w:rsid w:val="00097844"/>
    <w:rsid w:val="00097C36"/>
    <w:rsid w:val="000A0194"/>
    <w:rsid w:val="000A10FD"/>
    <w:rsid w:val="000A11B3"/>
    <w:rsid w:val="000A11D0"/>
    <w:rsid w:val="000A15A0"/>
    <w:rsid w:val="000A231B"/>
    <w:rsid w:val="000A289F"/>
    <w:rsid w:val="000A34E2"/>
    <w:rsid w:val="000A3C99"/>
    <w:rsid w:val="000A470C"/>
    <w:rsid w:val="000A5017"/>
    <w:rsid w:val="000A50E4"/>
    <w:rsid w:val="000A5199"/>
    <w:rsid w:val="000A5C6C"/>
    <w:rsid w:val="000A5E17"/>
    <w:rsid w:val="000A6132"/>
    <w:rsid w:val="000A689E"/>
    <w:rsid w:val="000A6D2E"/>
    <w:rsid w:val="000A6D8C"/>
    <w:rsid w:val="000A70AD"/>
    <w:rsid w:val="000A7327"/>
    <w:rsid w:val="000A7472"/>
    <w:rsid w:val="000A768F"/>
    <w:rsid w:val="000A7B2F"/>
    <w:rsid w:val="000B1BD8"/>
    <w:rsid w:val="000B1CF4"/>
    <w:rsid w:val="000B21FA"/>
    <w:rsid w:val="000B2571"/>
    <w:rsid w:val="000B2578"/>
    <w:rsid w:val="000B2ED6"/>
    <w:rsid w:val="000B3647"/>
    <w:rsid w:val="000B3672"/>
    <w:rsid w:val="000B3D4A"/>
    <w:rsid w:val="000B3DE7"/>
    <w:rsid w:val="000B419B"/>
    <w:rsid w:val="000B44EC"/>
    <w:rsid w:val="000B477E"/>
    <w:rsid w:val="000B4E06"/>
    <w:rsid w:val="000B50BF"/>
    <w:rsid w:val="000B5294"/>
    <w:rsid w:val="000B538F"/>
    <w:rsid w:val="000B58F0"/>
    <w:rsid w:val="000B6D86"/>
    <w:rsid w:val="000B6DC3"/>
    <w:rsid w:val="000B7094"/>
    <w:rsid w:val="000B73A4"/>
    <w:rsid w:val="000C00C1"/>
    <w:rsid w:val="000C01D2"/>
    <w:rsid w:val="000C12C4"/>
    <w:rsid w:val="000C1400"/>
    <w:rsid w:val="000C18C7"/>
    <w:rsid w:val="000C1A47"/>
    <w:rsid w:val="000C284A"/>
    <w:rsid w:val="000C2CD6"/>
    <w:rsid w:val="000C2D11"/>
    <w:rsid w:val="000C317D"/>
    <w:rsid w:val="000C3BB2"/>
    <w:rsid w:val="000C3F00"/>
    <w:rsid w:val="000C480F"/>
    <w:rsid w:val="000C5118"/>
    <w:rsid w:val="000C6364"/>
    <w:rsid w:val="000C6744"/>
    <w:rsid w:val="000C68D2"/>
    <w:rsid w:val="000C6C42"/>
    <w:rsid w:val="000C6E60"/>
    <w:rsid w:val="000C6F2A"/>
    <w:rsid w:val="000C71FC"/>
    <w:rsid w:val="000C7530"/>
    <w:rsid w:val="000C75B8"/>
    <w:rsid w:val="000C7973"/>
    <w:rsid w:val="000C7A32"/>
    <w:rsid w:val="000C7BCA"/>
    <w:rsid w:val="000C7D6D"/>
    <w:rsid w:val="000D00CE"/>
    <w:rsid w:val="000D04F7"/>
    <w:rsid w:val="000D1A47"/>
    <w:rsid w:val="000D2626"/>
    <w:rsid w:val="000D2778"/>
    <w:rsid w:val="000D2782"/>
    <w:rsid w:val="000D2B6F"/>
    <w:rsid w:val="000D2B88"/>
    <w:rsid w:val="000D3316"/>
    <w:rsid w:val="000D339A"/>
    <w:rsid w:val="000D3EB8"/>
    <w:rsid w:val="000D4191"/>
    <w:rsid w:val="000D46FE"/>
    <w:rsid w:val="000D4E36"/>
    <w:rsid w:val="000D52E5"/>
    <w:rsid w:val="000D52E9"/>
    <w:rsid w:val="000D5890"/>
    <w:rsid w:val="000D60C4"/>
    <w:rsid w:val="000D6437"/>
    <w:rsid w:val="000D66F9"/>
    <w:rsid w:val="000D68DD"/>
    <w:rsid w:val="000D7021"/>
    <w:rsid w:val="000D71A0"/>
    <w:rsid w:val="000D79CA"/>
    <w:rsid w:val="000D7FB2"/>
    <w:rsid w:val="000E0A15"/>
    <w:rsid w:val="000E152F"/>
    <w:rsid w:val="000E2415"/>
    <w:rsid w:val="000E2419"/>
    <w:rsid w:val="000E28DD"/>
    <w:rsid w:val="000E2F14"/>
    <w:rsid w:val="000E3B2C"/>
    <w:rsid w:val="000E3E86"/>
    <w:rsid w:val="000E4938"/>
    <w:rsid w:val="000E4A6D"/>
    <w:rsid w:val="000E4D15"/>
    <w:rsid w:val="000E4FEF"/>
    <w:rsid w:val="000E5119"/>
    <w:rsid w:val="000E5AF0"/>
    <w:rsid w:val="000E62E7"/>
    <w:rsid w:val="000E69EE"/>
    <w:rsid w:val="000E6AC7"/>
    <w:rsid w:val="000E6C6A"/>
    <w:rsid w:val="000E6E38"/>
    <w:rsid w:val="000E77E6"/>
    <w:rsid w:val="000E7956"/>
    <w:rsid w:val="000E7DA8"/>
    <w:rsid w:val="000F02F0"/>
    <w:rsid w:val="000F081C"/>
    <w:rsid w:val="000F0D96"/>
    <w:rsid w:val="000F0E27"/>
    <w:rsid w:val="000F0E61"/>
    <w:rsid w:val="000F11D7"/>
    <w:rsid w:val="000F128B"/>
    <w:rsid w:val="000F13A8"/>
    <w:rsid w:val="000F197D"/>
    <w:rsid w:val="000F1ABF"/>
    <w:rsid w:val="000F1BF0"/>
    <w:rsid w:val="000F1C40"/>
    <w:rsid w:val="000F258F"/>
    <w:rsid w:val="000F260B"/>
    <w:rsid w:val="000F271F"/>
    <w:rsid w:val="000F396E"/>
    <w:rsid w:val="000F3FD7"/>
    <w:rsid w:val="000F449B"/>
    <w:rsid w:val="000F44DC"/>
    <w:rsid w:val="000F4584"/>
    <w:rsid w:val="000F46B6"/>
    <w:rsid w:val="000F4F08"/>
    <w:rsid w:val="000F51AD"/>
    <w:rsid w:val="000F5217"/>
    <w:rsid w:val="000F6319"/>
    <w:rsid w:val="000F6634"/>
    <w:rsid w:val="000F6A73"/>
    <w:rsid w:val="000F6CFA"/>
    <w:rsid w:val="000F6F9D"/>
    <w:rsid w:val="000F70D7"/>
    <w:rsid w:val="000F7331"/>
    <w:rsid w:val="0010038E"/>
    <w:rsid w:val="00100508"/>
    <w:rsid w:val="0010053E"/>
    <w:rsid w:val="00100D0A"/>
    <w:rsid w:val="00101378"/>
    <w:rsid w:val="001013E4"/>
    <w:rsid w:val="00101A0C"/>
    <w:rsid w:val="0010271B"/>
    <w:rsid w:val="0010276C"/>
    <w:rsid w:val="001029E3"/>
    <w:rsid w:val="00103719"/>
    <w:rsid w:val="0010373C"/>
    <w:rsid w:val="00103843"/>
    <w:rsid w:val="00104584"/>
    <w:rsid w:val="001047A7"/>
    <w:rsid w:val="0010532F"/>
    <w:rsid w:val="0010570F"/>
    <w:rsid w:val="001057E6"/>
    <w:rsid w:val="001058C1"/>
    <w:rsid w:val="00105B66"/>
    <w:rsid w:val="00105C89"/>
    <w:rsid w:val="00105ED3"/>
    <w:rsid w:val="00106085"/>
    <w:rsid w:val="001063E5"/>
    <w:rsid w:val="00106D29"/>
    <w:rsid w:val="00107119"/>
    <w:rsid w:val="0010748B"/>
    <w:rsid w:val="0010773C"/>
    <w:rsid w:val="00107C15"/>
    <w:rsid w:val="00107C68"/>
    <w:rsid w:val="00107D7B"/>
    <w:rsid w:val="00110000"/>
    <w:rsid w:val="00110AAB"/>
    <w:rsid w:val="0011196A"/>
    <w:rsid w:val="001119CB"/>
    <w:rsid w:val="00111A30"/>
    <w:rsid w:val="001120A0"/>
    <w:rsid w:val="001131EE"/>
    <w:rsid w:val="0011383E"/>
    <w:rsid w:val="00113FCA"/>
    <w:rsid w:val="0011434E"/>
    <w:rsid w:val="0011461B"/>
    <w:rsid w:val="00114684"/>
    <w:rsid w:val="00115B83"/>
    <w:rsid w:val="00115C33"/>
    <w:rsid w:val="00115E28"/>
    <w:rsid w:val="00115F72"/>
    <w:rsid w:val="001162D5"/>
    <w:rsid w:val="00116AFB"/>
    <w:rsid w:val="00116E73"/>
    <w:rsid w:val="0011783F"/>
    <w:rsid w:val="00117D8B"/>
    <w:rsid w:val="001200E0"/>
    <w:rsid w:val="0012032E"/>
    <w:rsid w:val="00120C39"/>
    <w:rsid w:val="001213ED"/>
    <w:rsid w:val="00121A2F"/>
    <w:rsid w:val="00121C74"/>
    <w:rsid w:val="00122203"/>
    <w:rsid w:val="0012234B"/>
    <w:rsid w:val="00123314"/>
    <w:rsid w:val="001238CF"/>
    <w:rsid w:val="001239F8"/>
    <w:rsid w:val="00123DAB"/>
    <w:rsid w:val="00123FE5"/>
    <w:rsid w:val="0012407D"/>
    <w:rsid w:val="001241C2"/>
    <w:rsid w:val="001242FC"/>
    <w:rsid w:val="00124DE3"/>
    <w:rsid w:val="00125150"/>
    <w:rsid w:val="001252BA"/>
    <w:rsid w:val="00125A6B"/>
    <w:rsid w:val="00126187"/>
    <w:rsid w:val="001268FF"/>
    <w:rsid w:val="00126A92"/>
    <w:rsid w:val="001274C6"/>
    <w:rsid w:val="00127712"/>
    <w:rsid w:val="00127971"/>
    <w:rsid w:val="001302F4"/>
    <w:rsid w:val="001309B0"/>
    <w:rsid w:val="00130B40"/>
    <w:rsid w:val="001310C1"/>
    <w:rsid w:val="001319FD"/>
    <w:rsid w:val="00131F73"/>
    <w:rsid w:val="001328A6"/>
    <w:rsid w:val="00132D4E"/>
    <w:rsid w:val="001335AE"/>
    <w:rsid w:val="00133752"/>
    <w:rsid w:val="001345AA"/>
    <w:rsid w:val="00134996"/>
    <w:rsid w:val="00134A97"/>
    <w:rsid w:val="00134BDF"/>
    <w:rsid w:val="00134D48"/>
    <w:rsid w:val="001357A2"/>
    <w:rsid w:val="00135D2F"/>
    <w:rsid w:val="001362DF"/>
    <w:rsid w:val="00136F55"/>
    <w:rsid w:val="00137886"/>
    <w:rsid w:val="0013788B"/>
    <w:rsid w:val="00137EF2"/>
    <w:rsid w:val="0014005D"/>
    <w:rsid w:val="00140154"/>
    <w:rsid w:val="00140432"/>
    <w:rsid w:val="001404F1"/>
    <w:rsid w:val="00140A63"/>
    <w:rsid w:val="00140F04"/>
    <w:rsid w:val="00141003"/>
    <w:rsid w:val="0014144C"/>
    <w:rsid w:val="00141758"/>
    <w:rsid w:val="0014184F"/>
    <w:rsid w:val="00141BA6"/>
    <w:rsid w:val="00141BAE"/>
    <w:rsid w:val="00142436"/>
    <w:rsid w:val="001426EB"/>
    <w:rsid w:val="001427AC"/>
    <w:rsid w:val="00142A1A"/>
    <w:rsid w:val="001430F4"/>
    <w:rsid w:val="00144413"/>
    <w:rsid w:val="001456F2"/>
    <w:rsid w:val="00145947"/>
    <w:rsid w:val="001459E6"/>
    <w:rsid w:val="001468CD"/>
    <w:rsid w:val="00146D1E"/>
    <w:rsid w:val="00150D95"/>
    <w:rsid w:val="00150FF6"/>
    <w:rsid w:val="001511FA"/>
    <w:rsid w:val="00151559"/>
    <w:rsid w:val="00151B44"/>
    <w:rsid w:val="00151F77"/>
    <w:rsid w:val="00151FF5"/>
    <w:rsid w:val="00152717"/>
    <w:rsid w:val="00152891"/>
    <w:rsid w:val="001528D3"/>
    <w:rsid w:val="001533B5"/>
    <w:rsid w:val="00153558"/>
    <w:rsid w:val="00153837"/>
    <w:rsid w:val="00153F4C"/>
    <w:rsid w:val="00154485"/>
    <w:rsid w:val="00154F17"/>
    <w:rsid w:val="0015566B"/>
    <w:rsid w:val="00155A0E"/>
    <w:rsid w:val="00155DC8"/>
    <w:rsid w:val="00155E57"/>
    <w:rsid w:val="00155F98"/>
    <w:rsid w:val="00157339"/>
    <w:rsid w:val="00157ADD"/>
    <w:rsid w:val="0016033B"/>
    <w:rsid w:val="0016074A"/>
    <w:rsid w:val="001612C7"/>
    <w:rsid w:val="0016156E"/>
    <w:rsid w:val="00161972"/>
    <w:rsid w:val="00163007"/>
    <w:rsid w:val="001631E0"/>
    <w:rsid w:val="00163C0B"/>
    <w:rsid w:val="0016447D"/>
    <w:rsid w:val="00164567"/>
    <w:rsid w:val="001648ED"/>
    <w:rsid w:val="00164E70"/>
    <w:rsid w:val="00164ED4"/>
    <w:rsid w:val="00164F07"/>
    <w:rsid w:val="00165037"/>
    <w:rsid w:val="0016522A"/>
    <w:rsid w:val="00165FB8"/>
    <w:rsid w:val="001667E6"/>
    <w:rsid w:val="001668D3"/>
    <w:rsid w:val="0016690F"/>
    <w:rsid w:val="00166913"/>
    <w:rsid w:val="00166CC5"/>
    <w:rsid w:val="00166F75"/>
    <w:rsid w:val="001671B0"/>
    <w:rsid w:val="001674BE"/>
    <w:rsid w:val="00167DA1"/>
    <w:rsid w:val="00170954"/>
    <w:rsid w:val="00170ACB"/>
    <w:rsid w:val="00171458"/>
    <w:rsid w:val="00172890"/>
    <w:rsid w:val="0017299E"/>
    <w:rsid w:val="00172AAB"/>
    <w:rsid w:val="00172B36"/>
    <w:rsid w:val="0017305C"/>
    <w:rsid w:val="001743D0"/>
    <w:rsid w:val="00174972"/>
    <w:rsid w:val="00175154"/>
    <w:rsid w:val="001756C0"/>
    <w:rsid w:val="001756FA"/>
    <w:rsid w:val="0017585E"/>
    <w:rsid w:val="00175D77"/>
    <w:rsid w:val="00176103"/>
    <w:rsid w:val="00176481"/>
    <w:rsid w:val="00176730"/>
    <w:rsid w:val="00176D67"/>
    <w:rsid w:val="00177746"/>
    <w:rsid w:val="00177927"/>
    <w:rsid w:val="00180016"/>
    <w:rsid w:val="00180290"/>
    <w:rsid w:val="00180FE1"/>
    <w:rsid w:val="0018138E"/>
    <w:rsid w:val="001815FF"/>
    <w:rsid w:val="00181BE3"/>
    <w:rsid w:val="00182626"/>
    <w:rsid w:val="001829D1"/>
    <w:rsid w:val="00182DEF"/>
    <w:rsid w:val="00183123"/>
    <w:rsid w:val="00183247"/>
    <w:rsid w:val="00183C0F"/>
    <w:rsid w:val="00183F5E"/>
    <w:rsid w:val="001841DC"/>
    <w:rsid w:val="001844B5"/>
    <w:rsid w:val="001845F2"/>
    <w:rsid w:val="00184FFD"/>
    <w:rsid w:val="0018514A"/>
    <w:rsid w:val="00185409"/>
    <w:rsid w:val="00185D5B"/>
    <w:rsid w:val="00186900"/>
    <w:rsid w:val="00186AD8"/>
    <w:rsid w:val="00187182"/>
    <w:rsid w:val="00187230"/>
    <w:rsid w:val="0018780F"/>
    <w:rsid w:val="00187B31"/>
    <w:rsid w:val="00187B7E"/>
    <w:rsid w:val="0019004C"/>
    <w:rsid w:val="001907DE"/>
    <w:rsid w:val="00190C72"/>
    <w:rsid w:val="00190F0B"/>
    <w:rsid w:val="00192288"/>
    <w:rsid w:val="00192320"/>
    <w:rsid w:val="00192E04"/>
    <w:rsid w:val="00192E26"/>
    <w:rsid w:val="00192FDA"/>
    <w:rsid w:val="001932D8"/>
    <w:rsid w:val="001937DF"/>
    <w:rsid w:val="00193819"/>
    <w:rsid w:val="00193C62"/>
    <w:rsid w:val="00193D88"/>
    <w:rsid w:val="001940C9"/>
    <w:rsid w:val="00194A27"/>
    <w:rsid w:val="00194C7F"/>
    <w:rsid w:val="00194E84"/>
    <w:rsid w:val="00194F3C"/>
    <w:rsid w:val="001953CF"/>
    <w:rsid w:val="00195A5A"/>
    <w:rsid w:val="00195EDC"/>
    <w:rsid w:val="00196334"/>
    <w:rsid w:val="00196703"/>
    <w:rsid w:val="00196B58"/>
    <w:rsid w:val="00197084"/>
    <w:rsid w:val="001972D6"/>
    <w:rsid w:val="0019780A"/>
    <w:rsid w:val="001A02F0"/>
    <w:rsid w:val="001A1056"/>
    <w:rsid w:val="001A1741"/>
    <w:rsid w:val="001A212F"/>
    <w:rsid w:val="001A2247"/>
    <w:rsid w:val="001A3115"/>
    <w:rsid w:val="001A3225"/>
    <w:rsid w:val="001A3323"/>
    <w:rsid w:val="001A437C"/>
    <w:rsid w:val="001A4589"/>
    <w:rsid w:val="001A4856"/>
    <w:rsid w:val="001A5133"/>
    <w:rsid w:val="001A5351"/>
    <w:rsid w:val="001A536A"/>
    <w:rsid w:val="001A55D4"/>
    <w:rsid w:val="001A6A20"/>
    <w:rsid w:val="001A6C20"/>
    <w:rsid w:val="001A71BC"/>
    <w:rsid w:val="001A7518"/>
    <w:rsid w:val="001A78DB"/>
    <w:rsid w:val="001A7A3B"/>
    <w:rsid w:val="001A7ADE"/>
    <w:rsid w:val="001A7B6B"/>
    <w:rsid w:val="001A7C78"/>
    <w:rsid w:val="001A7FA2"/>
    <w:rsid w:val="001B015F"/>
    <w:rsid w:val="001B0680"/>
    <w:rsid w:val="001B1587"/>
    <w:rsid w:val="001B1D91"/>
    <w:rsid w:val="001B1F8D"/>
    <w:rsid w:val="001B217D"/>
    <w:rsid w:val="001B2307"/>
    <w:rsid w:val="001B2EA3"/>
    <w:rsid w:val="001B306B"/>
    <w:rsid w:val="001B366F"/>
    <w:rsid w:val="001B4159"/>
    <w:rsid w:val="001B4650"/>
    <w:rsid w:val="001B50B6"/>
    <w:rsid w:val="001B5273"/>
    <w:rsid w:val="001B596A"/>
    <w:rsid w:val="001B6987"/>
    <w:rsid w:val="001B6CAA"/>
    <w:rsid w:val="001B6E51"/>
    <w:rsid w:val="001C00EE"/>
    <w:rsid w:val="001C0D73"/>
    <w:rsid w:val="001C0D9D"/>
    <w:rsid w:val="001C0FCF"/>
    <w:rsid w:val="001C100B"/>
    <w:rsid w:val="001C126B"/>
    <w:rsid w:val="001C1375"/>
    <w:rsid w:val="001C1941"/>
    <w:rsid w:val="001C1D4A"/>
    <w:rsid w:val="001C1FB1"/>
    <w:rsid w:val="001C209B"/>
    <w:rsid w:val="001C26D9"/>
    <w:rsid w:val="001C2AB0"/>
    <w:rsid w:val="001C314C"/>
    <w:rsid w:val="001C327F"/>
    <w:rsid w:val="001C3949"/>
    <w:rsid w:val="001C4828"/>
    <w:rsid w:val="001C50FD"/>
    <w:rsid w:val="001C546A"/>
    <w:rsid w:val="001C5CDE"/>
    <w:rsid w:val="001C5D92"/>
    <w:rsid w:val="001C62D1"/>
    <w:rsid w:val="001C65DC"/>
    <w:rsid w:val="001C67F4"/>
    <w:rsid w:val="001C6B04"/>
    <w:rsid w:val="001D04B5"/>
    <w:rsid w:val="001D09ED"/>
    <w:rsid w:val="001D0A6A"/>
    <w:rsid w:val="001D1053"/>
    <w:rsid w:val="001D135F"/>
    <w:rsid w:val="001D1EDC"/>
    <w:rsid w:val="001D3038"/>
    <w:rsid w:val="001D308B"/>
    <w:rsid w:val="001D331E"/>
    <w:rsid w:val="001D3682"/>
    <w:rsid w:val="001D38A6"/>
    <w:rsid w:val="001D3D79"/>
    <w:rsid w:val="001D3DCC"/>
    <w:rsid w:val="001D479E"/>
    <w:rsid w:val="001D4D69"/>
    <w:rsid w:val="001D50F5"/>
    <w:rsid w:val="001D59B3"/>
    <w:rsid w:val="001D613C"/>
    <w:rsid w:val="001D61DB"/>
    <w:rsid w:val="001D62F3"/>
    <w:rsid w:val="001D6533"/>
    <w:rsid w:val="001D66DB"/>
    <w:rsid w:val="001D6BFB"/>
    <w:rsid w:val="001D6D78"/>
    <w:rsid w:val="001D728B"/>
    <w:rsid w:val="001D7880"/>
    <w:rsid w:val="001D7AEE"/>
    <w:rsid w:val="001E0311"/>
    <w:rsid w:val="001E0FD5"/>
    <w:rsid w:val="001E1665"/>
    <w:rsid w:val="001E1E97"/>
    <w:rsid w:val="001E21A4"/>
    <w:rsid w:val="001E247D"/>
    <w:rsid w:val="001E26F4"/>
    <w:rsid w:val="001E287A"/>
    <w:rsid w:val="001E2893"/>
    <w:rsid w:val="001E2FF5"/>
    <w:rsid w:val="001E398C"/>
    <w:rsid w:val="001E3E1C"/>
    <w:rsid w:val="001E4063"/>
    <w:rsid w:val="001E4696"/>
    <w:rsid w:val="001E47F4"/>
    <w:rsid w:val="001E507B"/>
    <w:rsid w:val="001E5203"/>
    <w:rsid w:val="001E523F"/>
    <w:rsid w:val="001E57E4"/>
    <w:rsid w:val="001E5DD6"/>
    <w:rsid w:val="001E6133"/>
    <w:rsid w:val="001E7110"/>
    <w:rsid w:val="001E799D"/>
    <w:rsid w:val="001E7AAE"/>
    <w:rsid w:val="001E7C18"/>
    <w:rsid w:val="001E7D1A"/>
    <w:rsid w:val="001F015F"/>
    <w:rsid w:val="001F0393"/>
    <w:rsid w:val="001F0746"/>
    <w:rsid w:val="001F09F4"/>
    <w:rsid w:val="001F0CA6"/>
    <w:rsid w:val="001F1002"/>
    <w:rsid w:val="001F1CD1"/>
    <w:rsid w:val="001F22F4"/>
    <w:rsid w:val="001F25DD"/>
    <w:rsid w:val="001F2CCD"/>
    <w:rsid w:val="001F3D85"/>
    <w:rsid w:val="001F4531"/>
    <w:rsid w:val="001F4EC5"/>
    <w:rsid w:val="001F520B"/>
    <w:rsid w:val="001F52F1"/>
    <w:rsid w:val="001F5806"/>
    <w:rsid w:val="001F5901"/>
    <w:rsid w:val="001F5A8D"/>
    <w:rsid w:val="001F5B54"/>
    <w:rsid w:val="001F63F4"/>
    <w:rsid w:val="001F6E67"/>
    <w:rsid w:val="001F7238"/>
    <w:rsid w:val="001F7DBF"/>
    <w:rsid w:val="001F7ED0"/>
    <w:rsid w:val="001F7EEC"/>
    <w:rsid w:val="002002BC"/>
    <w:rsid w:val="00200697"/>
    <w:rsid w:val="00200B5A"/>
    <w:rsid w:val="0020128D"/>
    <w:rsid w:val="00201920"/>
    <w:rsid w:val="00201F46"/>
    <w:rsid w:val="00202643"/>
    <w:rsid w:val="0020295D"/>
    <w:rsid w:val="00202BA1"/>
    <w:rsid w:val="0020416B"/>
    <w:rsid w:val="00204229"/>
    <w:rsid w:val="002049AC"/>
    <w:rsid w:val="00204A50"/>
    <w:rsid w:val="00204E1A"/>
    <w:rsid w:val="00205504"/>
    <w:rsid w:val="0020592A"/>
    <w:rsid w:val="002068B4"/>
    <w:rsid w:val="0020691E"/>
    <w:rsid w:val="0020767D"/>
    <w:rsid w:val="00207F3C"/>
    <w:rsid w:val="00210257"/>
    <w:rsid w:val="00210333"/>
    <w:rsid w:val="00211F64"/>
    <w:rsid w:val="00212A4D"/>
    <w:rsid w:val="00213B3A"/>
    <w:rsid w:val="00214502"/>
    <w:rsid w:val="002148AB"/>
    <w:rsid w:val="00214AD0"/>
    <w:rsid w:val="00215679"/>
    <w:rsid w:val="0021583F"/>
    <w:rsid w:val="00215B54"/>
    <w:rsid w:val="00215C1E"/>
    <w:rsid w:val="002162CC"/>
    <w:rsid w:val="002167A0"/>
    <w:rsid w:val="002169C3"/>
    <w:rsid w:val="00216C47"/>
    <w:rsid w:val="00216C76"/>
    <w:rsid w:val="00217496"/>
    <w:rsid w:val="00217532"/>
    <w:rsid w:val="002176C0"/>
    <w:rsid w:val="002214F9"/>
    <w:rsid w:val="00222000"/>
    <w:rsid w:val="00222550"/>
    <w:rsid w:val="002236D8"/>
    <w:rsid w:val="002237F4"/>
    <w:rsid w:val="002239CE"/>
    <w:rsid w:val="0022407A"/>
    <w:rsid w:val="00224756"/>
    <w:rsid w:val="002248D8"/>
    <w:rsid w:val="00224D79"/>
    <w:rsid w:val="00224ED3"/>
    <w:rsid w:val="00225028"/>
    <w:rsid w:val="002251F7"/>
    <w:rsid w:val="002258F8"/>
    <w:rsid w:val="0022657A"/>
    <w:rsid w:val="002269BD"/>
    <w:rsid w:val="00227511"/>
    <w:rsid w:val="00227889"/>
    <w:rsid w:val="00227C3D"/>
    <w:rsid w:val="00227E84"/>
    <w:rsid w:val="002301B4"/>
    <w:rsid w:val="00230C11"/>
    <w:rsid w:val="00231F67"/>
    <w:rsid w:val="00232295"/>
    <w:rsid w:val="0023245E"/>
    <w:rsid w:val="00232834"/>
    <w:rsid w:val="00232A17"/>
    <w:rsid w:val="00233040"/>
    <w:rsid w:val="00233760"/>
    <w:rsid w:val="002337A3"/>
    <w:rsid w:val="00234475"/>
    <w:rsid w:val="002347A0"/>
    <w:rsid w:val="00234811"/>
    <w:rsid w:val="002349B4"/>
    <w:rsid w:val="00234DB9"/>
    <w:rsid w:val="00235482"/>
    <w:rsid w:val="00235CFF"/>
    <w:rsid w:val="00235D02"/>
    <w:rsid w:val="0023668C"/>
    <w:rsid w:val="00236B0C"/>
    <w:rsid w:val="00236CBD"/>
    <w:rsid w:val="0023748B"/>
    <w:rsid w:val="0023756E"/>
    <w:rsid w:val="002376BC"/>
    <w:rsid w:val="00237C87"/>
    <w:rsid w:val="0024081C"/>
    <w:rsid w:val="00240EEE"/>
    <w:rsid w:val="002417E7"/>
    <w:rsid w:val="00241A89"/>
    <w:rsid w:val="00242078"/>
    <w:rsid w:val="0024276A"/>
    <w:rsid w:val="00243981"/>
    <w:rsid w:val="00243AC0"/>
    <w:rsid w:val="00243C4D"/>
    <w:rsid w:val="00243DB7"/>
    <w:rsid w:val="00243DE4"/>
    <w:rsid w:val="00243E1A"/>
    <w:rsid w:val="002443BE"/>
    <w:rsid w:val="00244BA7"/>
    <w:rsid w:val="002452B3"/>
    <w:rsid w:val="00245855"/>
    <w:rsid w:val="00245D46"/>
    <w:rsid w:val="00245DF0"/>
    <w:rsid w:val="002464BE"/>
    <w:rsid w:val="00246566"/>
    <w:rsid w:val="00246861"/>
    <w:rsid w:val="00246864"/>
    <w:rsid w:val="00247101"/>
    <w:rsid w:val="00247430"/>
    <w:rsid w:val="00247465"/>
    <w:rsid w:val="00247564"/>
    <w:rsid w:val="00250304"/>
    <w:rsid w:val="00250416"/>
    <w:rsid w:val="002505FC"/>
    <w:rsid w:val="00250658"/>
    <w:rsid w:val="002509E8"/>
    <w:rsid w:val="00250D43"/>
    <w:rsid w:val="002511CE"/>
    <w:rsid w:val="00251205"/>
    <w:rsid w:val="00251305"/>
    <w:rsid w:val="002514A2"/>
    <w:rsid w:val="00251736"/>
    <w:rsid w:val="00251D0A"/>
    <w:rsid w:val="002522C9"/>
    <w:rsid w:val="0025260D"/>
    <w:rsid w:val="002526B1"/>
    <w:rsid w:val="002528D8"/>
    <w:rsid w:val="00252DFE"/>
    <w:rsid w:val="00253456"/>
    <w:rsid w:val="002534CD"/>
    <w:rsid w:val="00253691"/>
    <w:rsid w:val="00253F99"/>
    <w:rsid w:val="0025541D"/>
    <w:rsid w:val="002554E8"/>
    <w:rsid w:val="00255628"/>
    <w:rsid w:val="00255751"/>
    <w:rsid w:val="00255C6E"/>
    <w:rsid w:val="00256252"/>
    <w:rsid w:val="002562D9"/>
    <w:rsid w:val="002562FB"/>
    <w:rsid w:val="0025688B"/>
    <w:rsid w:val="00256EAC"/>
    <w:rsid w:val="0025705B"/>
    <w:rsid w:val="00257272"/>
    <w:rsid w:val="00257C3B"/>
    <w:rsid w:val="00257DFB"/>
    <w:rsid w:val="0026031F"/>
    <w:rsid w:val="0026074E"/>
    <w:rsid w:val="002613D2"/>
    <w:rsid w:val="00262602"/>
    <w:rsid w:val="00262EAE"/>
    <w:rsid w:val="0026394F"/>
    <w:rsid w:val="00263D17"/>
    <w:rsid w:val="002642D0"/>
    <w:rsid w:val="0026435E"/>
    <w:rsid w:val="00264519"/>
    <w:rsid w:val="00264A6E"/>
    <w:rsid w:val="00264EB4"/>
    <w:rsid w:val="002659C9"/>
    <w:rsid w:val="002667D0"/>
    <w:rsid w:val="0026693E"/>
    <w:rsid w:val="00266BD7"/>
    <w:rsid w:val="00267D9D"/>
    <w:rsid w:val="002703DA"/>
    <w:rsid w:val="002704EB"/>
    <w:rsid w:val="002711DA"/>
    <w:rsid w:val="002712B2"/>
    <w:rsid w:val="002730BF"/>
    <w:rsid w:val="0027334B"/>
    <w:rsid w:val="00273A68"/>
    <w:rsid w:val="002745E2"/>
    <w:rsid w:val="002747B6"/>
    <w:rsid w:val="00274F66"/>
    <w:rsid w:val="00275C92"/>
    <w:rsid w:val="00275EF1"/>
    <w:rsid w:val="00275FA3"/>
    <w:rsid w:val="00276193"/>
    <w:rsid w:val="0027622D"/>
    <w:rsid w:val="002763FE"/>
    <w:rsid w:val="00276C84"/>
    <w:rsid w:val="002775DE"/>
    <w:rsid w:val="00277973"/>
    <w:rsid w:val="00277BD0"/>
    <w:rsid w:val="002800FB"/>
    <w:rsid w:val="0028058A"/>
    <w:rsid w:val="002806EB"/>
    <w:rsid w:val="00280891"/>
    <w:rsid w:val="002808A0"/>
    <w:rsid w:val="002809A2"/>
    <w:rsid w:val="002811C3"/>
    <w:rsid w:val="00281339"/>
    <w:rsid w:val="00281FCA"/>
    <w:rsid w:val="002821B3"/>
    <w:rsid w:val="00282462"/>
    <w:rsid w:val="00282613"/>
    <w:rsid w:val="002839EC"/>
    <w:rsid w:val="00284604"/>
    <w:rsid w:val="00284DB1"/>
    <w:rsid w:val="0028500C"/>
    <w:rsid w:val="00285222"/>
    <w:rsid w:val="00285DDC"/>
    <w:rsid w:val="00285FE1"/>
    <w:rsid w:val="002863A3"/>
    <w:rsid w:val="00286742"/>
    <w:rsid w:val="00286F4B"/>
    <w:rsid w:val="002879DF"/>
    <w:rsid w:val="00287B60"/>
    <w:rsid w:val="00287CDE"/>
    <w:rsid w:val="00287D16"/>
    <w:rsid w:val="00287E7B"/>
    <w:rsid w:val="00290B08"/>
    <w:rsid w:val="00291454"/>
    <w:rsid w:val="0029176E"/>
    <w:rsid w:val="0029253F"/>
    <w:rsid w:val="0029286E"/>
    <w:rsid w:val="00292A51"/>
    <w:rsid w:val="00292E52"/>
    <w:rsid w:val="002933B8"/>
    <w:rsid w:val="00293667"/>
    <w:rsid w:val="00294884"/>
    <w:rsid w:val="00294E0C"/>
    <w:rsid w:val="00295734"/>
    <w:rsid w:val="00295CC5"/>
    <w:rsid w:val="002965A4"/>
    <w:rsid w:val="0029683F"/>
    <w:rsid w:val="00297359"/>
    <w:rsid w:val="002975AB"/>
    <w:rsid w:val="00297A66"/>
    <w:rsid w:val="00297C17"/>
    <w:rsid w:val="00297C24"/>
    <w:rsid w:val="00297E85"/>
    <w:rsid w:val="002A0562"/>
    <w:rsid w:val="002A061B"/>
    <w:rsid w:val="002A0A34"/>
    <w:rsid w:val="002A0F23"/>
    <w:rsid w:val="002A101D"/>
    <w:rsid w:val="002A10FD"/>
    <w:rsid w:val="002A285E"/>
    <w:rsid w:val="002A289D"/>
    <w:rsid w:val="002A2902"/>
    <w:rsid w:val="002A431E"/>
    <w:rsid w:val="002A45B8"/>
    <w:rsid w:val="002A48B4"/>
    <w:rsid w:val="002A4DCA"/>
    <w:rsid w:val="002A5CFF"/>
    <w:rsid w:val="002A665E"/>
    <w:rsid w:val="002A6804"/>
    <w:rsid w:val="002A6D25"/>
    <w:rsid w:val="002A6D38"/>
    <w:rsid w:val="002A71CC"/>
    <w:rsid w:val="002A754F"/>
    <w:rsid w:val="002A7EEE"/>
    <w:rsid w:val="002B0600"/>
    <w:rsid w:val="002B070F"/>
    <w:rsid w:val="002B0D02"/>
    <w:rsid w:val="002B11F1"/>
    <w:rsid w:val="002B1348"/>
    <w:rsid w:val="002B1480"/>
    <w:rsid w:val="002B19D1"/>
    <w:rsid w:val="002B1C4C"/>
    <w:rsid w:val="002B1EC7"/>
    <w:rsid w:val="002B2338"/>
    <w:rsid w:val="002B2EFB"/>
    <w:rsid w:val="002B40B3"/>
    <w:rsid w:val="002B50F3"/>
    <w:rsid w:val="002B565B"/>
    <w:rsid w:val="002B5BD8"/>
    <w:rsid w:val="002B5D9C"/>
    <w:rsid w:val="002B6418"/>
    <w:rsid w:val="002B670F"/>
    <w:rsid w:val="002B68F6"/>
    <w:rsid w:val="002B714D"/>
    <w:rsid w:val="002B772C"/>
    <w:rsid w:val="002B78F8"/>
    <w:rsid w:val="002B7E7F"/>
    <w:rsid w:val="002B7FB7"/>
    <w:rsid w:val="002C0533"/>
    <w:rsid w:val="002C07AD"/>
    <w:rsid w:val="002C0ABC"/>
    <w:rsid w:val="002C15C9"/>
    <w:rsid w:val="002C210A"/>
    <w:rsid w:val="002C21E0"/>
    <w:rsid w:val="002C2CCD"/>
    <w:rsid w:val="002C2E83"/>
    <w:rsid w:val="002C31D7"/>
    <w:rsid w:val="002C37FE"/>
    <w:rsid w:val="002C3B40"/>
    <w:rsid w:val="002C3F45"/>
    <w:rsid w:val="002C40F3"/>
    <w:rsid w:val="002C49A4"/>
    <w:rsid w:val="002C4A2B"/>
    <w:rsid w:val="002C5B90"/>
    <w:rsid w:val="002C5E6B"/>
    <w:rsid w:val="002C5EA4"/>
    <w:rsid w:val="002C6513"/>
    <w:rsid w:val="002C67F4"/>
    <w:rsid w:val="002C7653"/>
    <w:rsid w:val="002C785A"/>
    <w:rsid w:val="002C7916"/>
    <w:rsid w:val="002D0158"/>
    <w:rsid w:val="002D06EE"/>
    <w:rsid w:val="002D08A0"/>
    <w:rsid w:val="002D0AB9"/>
    <w:rsid w:val="002D10FA"/>
    <w:rsid w:val="002D13C3"/>
    <w:rsid w:val="002D17A4"/>
    <w:rsid w:val="002D1A32"/>
    <w:rsid w:val="002D1AF7"/>
    <w:rsid w:val="002D2141"/>
    <w:rsid w:val="002D22C0"/>
    <w:rsid w:val="002D299E"/>
    <w:rsid w:val="002D31D1"/>
    <w:rsid w:val="002D3873"/>
    <w:rsid w:val="002D38C1"/>
    <w:rsid w:val="002D3ADE"/>
    <w:rsid w:val="002D40A4"/>
    <w:rsid w:val="002D4336"/>
    <w:rsid w:val="002D4840"/>
    <w:rsid w:val="002D4FA7"/>
    <w:rsid w:val="002D54C8"/>
    <w:rsid w:val="002D551A"/>
    <w:rsid w:val="002D5AAF"/>
    <w:rsid w:val="002D6C26"/>
    <w:rsid w:val="002D7549"/>
    <w:rsid w:val="002D79B6"/>
    <w:rsid w:val="002D7E5F"/>
    <w:rsid w:val="002D7F92"/>
    <w:rsid w:val="002E06FE"/>
    <w:rsid w:val="002E077C"/>
    <w:rsid w:val="002E0EB3"/>
    <w:rsid w:val="002E1445"/>
    <w:rsid w:val="002E193A"/>
    <w:rsid w:val="002E1F72"/>
    <w:rsid w:val="002E20DE"/>
    <w:rsid w:val="002E25B4"/>
    <w:rsid w:val="002E2FC5"/>
    <w:rsid w:val="002E32DE"/>
    <w:rsid w:val="002E3393"/>
    <w:rsid w:val="002E373F"/>
    <w:rsid w:val="002E3BED"/>
    <w:rsid w:val="002E3CE4"/>
    <w:rsid w:val="002E402D"/>
    <w:rsid w:val="002E5238"/>
    <w:rsid w:val="002E5AF5"/>
    <w:rsid w:val="002E5BD5"/>
    <w:rsid w:val="002E5DB5"/>
    <w:rsid w:val="002E62F3"/>
    <w:rsid w:val="002E68EF"/>
    <w:rsid w:val="002E6A69"/>
    <w:rsid w:val="002E782A"/>
    <w:rsid w:val="002E7F48"/>
    <w:rsid w:val="002F045E"/>
    <w:rsid w:val="002F0731"/>
    <w:rsid w:val="002F0851"/>
    <w:rsid w:val="002F086F"/>
    <w:rsid w:val="002F0E53"/>
    <w:rsid w:val="002F19A8"/>
    <w:rsid w:val="002F2A76"/>
    <w:rsid w:val="002F2EC7"/>
    <w:rsid w:val="002F3CB9"/>
    <w:rsid w:val="002F4111"/>
    <w:rsid w:val="002F51FD"/>
    <w:rsid w:val="002F5666"/>
    <w:rsid w:val="002F5D24"/>
    <w:rsid w:val="002F61B4"/>
    <w:rsid w:val="002F6259"/>
    <w:rsid w:val="002F6E80"/>
    <w:rsid w:val="002F71BE"/>
    <w:rsid w:val="002F724F"/>
    <w:rsid w:val="002F738A"/>
    <w:rsid w:val="002F7B3E"/>
    <w:rsid w:val="003001E1"/>
    <w:rsid w:val="0030048A"/>
    <w:rsid w:val="00300683"/>
    <w:rsid w:val="00300786"/>
    <w:rsid w:val="00300CCC"/>
    <w:rsid w:val="0030131D"/>
    <w:rsid w:val="003013DA"/>
    <w:rsid w:val="003025D4"/>
    <w:rsid w:val="00302870"/>
    <w:rsid w:val="00302AC7"/>
    <w:rsid w:val="00302C4E"/>
    <w:rsid w:val="003035C9"/>
    <w:rsid w:val="003037C1"/>
    <w:rsid w:val="003037DB"/>
    <w:rsid w:val="00303C00"/>
    <w:rsid w:val="0030405B"/>
    <w:rsid w:val="003042DD"/>
    <w:rsid w:val="003046C7"/>
    <w:rsid w:val="00304B42"/>
    <w:rsid w:val="00304D4C"/>
    <w:rsid w:val="00304E1F"/>
    <w:rsid w:val="00305012"/>
    <w:rsid w:val="003050F4"/>
    <w:rsid w:val="003054AB"/>
    <w:rsid w:val="00305A6B"/>
    <w:rsid w:val="00305E50"/>
    <w:rsid w:val="003063C5"/>
    <w:rsid w:val="0030686E"/>
    <w:rsid w:val="003069E9"/>
    <w:rsid w:val="003078B5"/>
    <w:rsid w:val="00307F0D"/>
    <w:rsid w:val="00307FEE"/>
    <w:rsid w:val="00310129"/>
    <w:rsid w:val="003111A2"/>
    <w:rsid w:val="00311B80"/>
    <w:rsid w:val="0031211D"/>
    <w:rsid w:val="00312625"/>
    <w:rsid w:val="003126A8"/>
    <w:rsid w:val="003126C3"/>
    <w:rsid w:val="00313B92"/>
    <w:rsid w:val="00313F87"/>
    <w:rsid w:val="0031412D"/>
    <w:rsid w:val="00314343"/>
    <w:rsid w:val="003146DC"/>
    <w:rsid w:val="00314D78"/>
    <w:rsid w:val="00315C80"/>
    <w:rsid w:val="0031667A"/>
    <w:rsid w:val="003166F2"/>
    <w:rsid w:val="003169E6"/>
    <w:rsid w:val="00316F99"/>
    <w:rsid w:val="0031797D"/>
    <w:rsid w:val="00317C47"/>
    <w:rsid w:val="00317FED"/>
    <w:rsid w:val="00320837"/>
    <w:rsid w:val="00320998"/>
    <w:rsid w:val="0032127D"/>
    <w:rsid w:val="00322413"/>
    <w:rsid w:val="0032342B"/>
    <w:rsid w:val="003234A4"/>
    <w:rsid w:val="003238CA"/>
    <w:rsid w:val="00323B32"/>
    <w:rsid w:val="00323E90"/>
    <w:rsid w:val="00324068"/>
    <w:rsid w:val="003246CA"/>
    <w:rsid w:val="00324D5D"/>
    <w:rsid w:val="00324DA4"/>
    <w:rsid w:val="00326162"/>
    <w:rsid w:val="00326364"/>
    <w:rsid w:val="00326FBB"/>
    <w:rsid w:val="00326FC5"/>
    <w:rsid w:val="0032752B"/>
    <w:rsid w:val="00327536"/>
    <w:rsid w:val="00327719"/>
    <w:rsid w:val="0032775C"/>
    <w:rsid w:val="003305BC"/>
    <w:rsid w:val="00330CF7"/>
    <w:rsid w:val="003314D0"/>
    <w:rsid w:val="00331639"/>
    <w:rsid w:val="00331694"/>
    <w:rsid w:val="00331BA3"/>
    <w:rsid w:val="003320DE"/>
    <w:rsid w:val="00332D1D"/>
    <w:rsid w:val="0033307F"/>
    <w:rsid w:val="00333339"/>
    <w:rsid w:val="003335B4"/>
    <w:rsid w:val="003336D9"/>
    <w:rsid w:val="003345EB"/>
    <w:rsid w:val="00334897"/>
    <w:rsid w:val="0033489A"/>
    <w:rsid w:val="00334FEF"/>
    <w:rsid w:val="00334FF8"/>
    <w:rsid w:val="0033530C"/>
    <w:rsid w:val="003353CB"/>
    <w:rsid w:val="0033557D"/>
    <w:rsid w:val="003358B1"/>
    <w:rsid w:val="00335C36"/>
    <w:rsid w:val="00335E17"/>
    <w:rsid w:val="00335F51"/>
    <w:rsid w:val="00336B8C"/>
    <w:rsid w:val="00336E28"/>
    <w:rsid w:val="00336E83"/>
    <w:rsid w:val="00337299"/>
    <w:rsid w:val="00337AEA"/>
    <w:rsid w:val="00337C8A"/>
    <w:rsid w:val="00337FEB"/>
    <w:rsid w:val="00340B95"/>
    <w:rsid w:val="00340C2B"/>
    <w:rsid w:val="00340F71"/>
    <w:rsid w:val="00341A84"/>
    <w:rsid w:val="00341EEB"/>
    <w:rsid w:val="00342651"/>
    <w:rsid w:val="00343D5B"/>
    <w:rsid w:val="00343E00"/>
    <w:rsid w:val="00344F6A"/>
    <w:rsid w:val="003456E6"/>
    <w:rsid w:val="00345787"/>
    <w:rsid w:val="00345936"/>
    <w:rsid w:val="00346316"/>
    <w:rsid w:val="0034636A"/>
    <w:rsid w:val="0034697F"/>
    <w:rsid w:val="00346B68"/>
    <w:rsid w:val="00346B8A"/>
    <w:rsid w:val="00346FCD"/>
    <w:rsid w:val="00347E6B"/>
    <w:rsid w:val="00347F5D"/>
    <w:rsid w:val="00350519"/>
    <w:rsid w:val="0035055A"/>
    <w:rsid w:val="00350964"/>
    <w:rsid w:val="00351300"/>
    <w:rsid w:val="00352597"/>
    <w:rsid w:val="003529DE"/>
    <w:rsid w:val="00352CB9"/>
    <w:rsid w:val="00352CC9"/>
    <w:rsid w:val="00352D54"/>
    <w:rsid w:val="0035310F"/>
    <w:rsid w:val="0035504D"/>
    <w:rsid w:val="0035597E"/>
    <w:rsid w:val="003559FE"/>
    <w:rsid w:val="00355D0D"/>
    <w:rsid w:val="003560CE"/>
    <w:rsid w:val="0035615E"/>
    <w:rsid w:val="00356A7D"/>
    <w:rsid w:val="00356CF3"/>
    <w:rsid w:val="00357EE7"/>
    <w:rsid w:val="0036023A"/>
    <w:rsid w:val="003602D2"/>
    <w:rsid w:val="00360A21"/>
    <w:rsid w:val="00361419"/>
    <w:rsid w:val="00361EAE"/>
    <w:rsid w:val="0036268F"/>
    <w:rsid w:val="00362B80"/>
    <w:rsid w:val="00363237"/>
    <w:rsid w:val="0036374C"/>
    <w:rsid w:val="00364398"/>
    <w:rsid w:val="00364545"/>
    <w:rsid w:val="00364BA6"/>
    <w:rsid w:val="00365415"/>
    <w:rsid w:val="003659BB"/>
    <w:rsid w:val="00365E12"/>
    <w:rsid w:val="00365EEC"/>
    <w:rsid w:val="00366276"/>
    <w:rsid w:val="00366336"/>
    <w:rsid w:val="003663AF"/>
    <w:rsid w:val="00366793"/>
    <w:rsid w:val="00366BD7"/>
    <w:rsid w:val="00366DCD"/>
    <w:rsid w:val="00366DD8"/>
    <w:rsid w:val="00366E9E"/>
    <w:rsid w:val="00366F56"/>
    <w:rsid w:val="0036743D"/>
    <w:rsid w:val="00367A8F"/>
    <w:rsid w:val="00367BBF"/>
    <w:rsid w:val="00367DB6"/>
    <w:rsid w:val="0037016B"/>
    <w:rsid w:val="003707FF"/>
    <w:rsid w:val="00370ADA"/>
    <w:rsid w:val="00370BAF"/>
    <w:rsid w:val="0037125F"/>
    <w:rsid w:val="0037193F"/>
    <w:rsid w:val="003721A5"/>
    <w:rsid w:val="003724E9"/>
    <w:rsid w:val="003726B8"/>
    <w:rsid w:val="00372C82"/>
    <w:rsid w:val="003747A0"/>
    <w:rsid w:val="003747B9"/>
    <w:rsid w:val="00374B03"/>
    <w:rsid w:val="00374DAA"/>
    <w:rsid w:val="003750CA"/>
    <w:rsid w:val="0037542F"/>
    <w:rsid w:val="00376CC6"/>
    <w:rsid w:val="00376E90"/>
    <w:rsid w:val="0037767D"/>
    <w:rsid w:val="00377D7F"/>
    <w:rsid w:val="003800D6"/>
    <w:rsid w:val="00380B00"/>
    <w:rsid w:val="00380D5D"/>
    <w:rsid w:val="00380F24"/>
    <w:rsid w:val="00381785"/>
    <w:rsid w:val="00381802"/>
    <w:rsid w:val="00382111"/>
    <w:rsid w:val="00382511"/>
    <w:rsid w:val="00382AA3"/>
    <w:rsid w:val="00382DF9"/>
    <w:rsid w:val="00382E24"/>
    <w:rsid w:val="003834A6"/>
    <w:rsid w:val="00383542"/>
    <w:rsid w:val="00383F7A"/>
    <w:rsid w:val="00384343"/>
    <w:rsid w:val="00384410"/>
    <w:rsid w:val="00384805"/>
    <w:rsid w:val="00384A05"/>
    <w:rsid w:val="003856DE"/>
    <w:rsid w:val="00385877"/>
    <w:rsid w:val="0038595B"/>
    <w:rsid w:val="00385A83"/>
    <w:rsid w:val="00385D7F"/>
    <w:rsid w:val="00386552"/>
    <w:rsid w:val="00386A42"/>
    <w:rsid w:val="00386BD1"/>
    <w:rsid w:val="00386E8F"/>
    <w:rsid w:val="0038703B"/>
    <w:rsid w:val="00387573"/>
    <w:rsid w:val="00387C61"/>
    <w:rsid w:val="00391311"/>
    <w:rsid w:val="00391C3A"/>
    <w:rsid w:val="00392293"/>
    <w:rsid w:val="00392480"/>
    <w:rsid w:val="00392A57"/>
    <w:rsid w:val="00392B95"/>
    <w:rsid w:val="00392C9C"/>
    <w:rsid w:val="0039388D"/>
    <w:rsid w:val="00393AD1"/>
    <w:rsid w:val="003944BF"/>
    <w:rsid w:val="00394F95"/>
    <w:rsid w:val="00395063"/>
    <w:rsid w:val="0039556B"/>
    <w:rsid w:val="00395B30"/>
    <w:rsid w:val="00395D3A"/>
    <w:rsid w:val="00396063"/>
    <w:rsid w:val="0039640F"/>
    <w:rsid w:val="00396BD1"/>
    <w:rsid w:val="00397D07"/>
    <w:rsid w:val="00397EEA"/>
    <w:rsid w:val="003A02F3"/>
    <w:rsid w:val="003A0566"/>
    <w:rsid w:val="003A0CAD"/>
    <w:rsid w:val="003A109B"/>
    <w:rsid w:val="003A1446"/>
    <w:rsid w:val="003A1BEB"/>
    <w:rsid w:val="003A2280"/>
    <w:rsid w:val="003A2499"/>
    <w:rsid w:val="003A2995"/>
    <w:rsid w:val="003A3529"/>
    <w:rsid w:val="003A35C1"/>
    <w:rsid w:val="003A3A1C"/>
    <w:rsid w:val="003A3B48"/>
    <w:rsid w:val="003A3DBF"/>
    <w:rsid w:val="003A3E5D"/>
    <w:rsid w:val="003A43C0"/>
    <w:rsid w:val="003A4779"/>
    <w:rsid w:val="003A582F"/>
    <w:rsid w:val="003A5C68"/>
    <w:rsid w:val="003A717C"/>
    <w:rsid w:val="003A7F0E"/>
    <w:rsid w:val="003B14AA"/>
    <w:rsid w:val="003B14C6"/>
    <w:rsid w:val="003B196B"/>
    <w:rsid w:val="003B1A41"/>
    <w:rsid w:val="003B2270"/>
    <w:rsid w:val="003B28C9"/>
    <w:rsid w:val="003B35AB"/>
    <w:rsid w:val="003B36AD"/>
    <w:rsid w:val="003B3ED1"/>
    <w:rsid w:val="003B4490"/>
    <w:rsid w:val="003B47CD"/>
    <w:rsid w:val="003B4B60"/>
    <w:rsid w:val="003B5903"/>
    <w:rsid w:val="003B66DE"/>
    <w:rsid w:val="003B66E2"/>
    <w:rsid w:val="003B70F9"/>
    <w:rsid w:val="003B763E"/>
    <w:rsid w:val="003C13B9"/>
    <w:rsid w:val="003C1803"/>
    <w:rsid w:val="003C1B64"/>
    <w:rsid w:val="003C247E"/>
    <w:rsid w:val="003C2737"/>
    <w:rsid w:val="003C2C85"/>
    <w:rsid w:val="003C3A8C"/>
    <w:rsid w:val="003C56A7"/>
    <w:rsid w:val="003C5862"/>
    <w:rsid w:val="003C6671"/>
    <w:rsid w:val="003C6737"/>
    <w:rsid w:val="003C694E"/>
    <w:rsid w:val="003C6950"/>
    <w:rsid w:val="003C6DD7"/>
    <w:rsid w:val="003C6EA6"/>
    <w:rsid w:val="003C70D9"/>
    <w:rsid w:val="003C71DD"/>
    <w:rsid w:val="003C798B"/>
    <w:rsid w:val="003D07A2"/>
    <w:rsid w:val="003D1247"/>
    <w:rsid w:val="003D2718"/>
    <w:rsid w:val="003D273A"/>
    <w:rsid w:val="003D2BC5"/>
    <w:rsid w:val="003D2C55"/>
    <w:rsid w:val="003D2CE1"/>
    <w:rsid w:val="003D4129"/>
    <w:rsid w:val="003D41B9"/>
    <w:rsid w:val="003D41E3"/>
    <w:rsid w:val="003D421C"/>
    <w:rsid w:val="003D4384"/>
    <w:rsid w:val="003D4713"/>
    <w:rsid w:val="003D482F"/>
    <w:rsid w:val="003D513F"/>
    <w:rsid w:val="003D54F6"/>
    <w:rsid w:val="003D5E31"/>
    <w:rsid w:val="003D612B"/>
    <w:rsid w:val="003D6559"/>
    <w:rsid w:val="003D6C77"/>
    <w:rsid w:val="003D6D83"/>
    <w:rsid w:val="003D6FD6"/>
    <w:rsid w:val="003D725C"/>
    <w:rsid w:val="003D74BF"/>
    <w:rsid w:val="003D777A"/>
    <w:rsid w:val="003D7BD5"/>
    <w:rsid w:val="003D7C43"/>
    <w:rsid w:val="003E0681"/>
    <w:rsid w:val="003E08FE"/>
    <w:rsid w:val="003E0C14"/>
    <w:rsid w:val="003E0DB8"/>
    <w:rsid w:val="003E1EBD"/>
    <w:rsid w:val="003E282E"/>
    <w:rsid w:val="003E30C5"/>
    <w:rsid w:val="003E3427"/>
    <w:rsid w:val="003E3829"/>
    <w:rsid w:val="003E3994"/>
    <w:rsid w:val="003E3F4E"/>
    <w:rsid w:val="003E3F57"/>
    <w:rsid w:val="003E4129"/>
    <w:rsid w:val="003E42A6"/>
    <w:rsid w:val="003E43F4"/>
    <w:rsid w:val="003E4562"/>
    <w:rsid w:val="003E4DBF"/>
    <w:rsid w:val="003E4E20"/>
    <w:rsid w:val="003E505F"/>
    <w:rsid w:val="003E5EAF"/>
    <w:rsid w:val="003E6290"/>
    <w:rsid w:val="003E6471"/>
    <w:rsid w:val="003E75E7"/>
    <w:rsid w:val="003E7816"/>
    <w:rsid w:val="003E7970"/>
    <w:rsid w:val="003E7BD4"/>
    <w:rsid w:val="003F031F"/>
    <w:rsid w:val="003F0655"/>
    <w:rsid w:val="003F0BFF"/>
    <w:rsid w:val="003F0EAA"/>
    <w:rsid w:val="003F21D0"/>
    <w:rsid w:val="003F222A"/>
    <w:rsid w:val="003F22AC"/>
    <w:rsid w:val="003F2DD7"/>
    <w:rsid w:val="003F33B5"/>
    <w:rsid w:val="003F36BF"/>
    <w:rsid w:val="003F3AC3"/>
    <w:rsid w:val="003F3BEC"/>
    <w:rsid w:val="003F3E06"/>
    <w:rsid w:val="003F3FB8"/>
    <w:rsid w:val="003F42A0"/>
    <w:rsid w:val="003F5089"/>
    <w:rsid w:val="003F56F6"/>
    <w:rsid w:val="003F5E54"/>
    <w:rsid w:val="003F68E1"/>
    <w:rsid w:val="003F6938"/>
    <w:rsid w:val="003F6ACD"/>
    <w:rsid w:val="003F6BE9"/>
    <w:rsid w:val="003F7470"/>
    <w:rsid w:val="003F7781"/>
    <w:rsid w:val="003F7895"/>
    <w:rsid w:val="003F7D46"/>
    <w:rsid w:val="00400754"/>
    <w:rsid w:val="004007A9"/>
    <w:rsid w:val="00400D5C"/>
    <w:rsid w:val="00400DE1"/>
    <w:rsid w:val="00400FEA"/>
    <w:rsid w:val="004016B1"/>
    <w:rsid w:val="00401CFC"/>
    <w:rsid w:val="0040212B"/>
    <w:rsid w:val="004022AC"/>
    <w:rsid w:val="004024A9"/>
    <w:rsid w:val="0040325C"/>
    <w:rsid w:val="004039C7"/>
    <w:rsid w:val="00403C4A"/>
    <w:rsid w:val="00404291"/>
    <w:rsid w:val="00404C45"/>
    <w:rsid w:val="004053FC"/>
    <w:rsid w:val="00405686"/>
    <w:rsid w:val="00405724"/>
    <w:rsid w:val="004063D5"/>
    <w:rsid w:val="00406571"/>
    <w:rsid w:val="00407566"/>
    <w:rsid w:val="00410594"/>
    <w:rsid w:val="004107D1"/>
    <w:rsid w:val="004107EC"/>
    <w:rsid w:val="0041085B"/>
    <w:rsid w:val="0041156D"/>
    <w:rsid w:val="00411583"/>
    <w:rsid w:val="00411D44"/>
    <w:rsid w:val="00412509"/>
    <w:rsid w:val="0041257F"/>
    <w:rsid w:val="00412746"/>
    <w:rsid w:val="004127A1"/>
    <w:rsid w:val="00412A7E"/>
    <w:rsid w:val="00412BC4"/>
    <w:rsid w:val="00413CF5"/>
    <w:rsid w:val="00413E27"/>
    <w:rsid w:val="00414501"/>
    <w:rsid w:val="004146AB"/>
    <w:rsid w:val="00414ED1"/>
    <w:rsid w:val="004153DD"/>
    <w:rsid w:val="00415650"/>
    <w:rsid w:val="00415F14"/>
    <w:rsid w:val="00415FE0"/>
    <w:rsid w:val="00416A97"/>
    <w:rsid w:val="00416C22"/>
    <w:rsid w:val="004171B6"/>
    <w:rsid w:val="0041787B"/>
    <w:rsid w:val="004178E6"/>
    <w:rsid w:val="004201CC"/>
    <w:rsid w:val="00420506"/>
    <w:rsid w:val="00420719"/>
    <w:rsid w:val="00420A08"/>
    <w:rsid w:val="00420F9E"/>
    <w:rsid w:val="00421B13"/>
    <w:rsid w:val="004220BF"/>
    <w:rsid w:val="0042228A"/>
    <w:rsid w:val="00422456"/>
    <w:rsid w:val="00422714"/>
    <w:rsid w:val="00422A09"/>
    <w:rsid w:val="00423317"/>
    <w:rsid w:val="004238DC"/>
    <w:rsid w:val="00423EC9"/>
    <w:rsid w:val="004240EA"/>
    <w:rsid w:val="004247E0"/>
    <w:rsid w:val="00425169"/>
    <w:rsid w:val="00425276"/>
    <w:rsid w:val="00425312"/>
    <w:rsid w:val="00425989"/>
    <w:rsid w:val="004261B9"/>
    <w:rsid w:val="0042686D"/>
    <w:rsid w:val="004276CD"/>
    <w:rsid w:val="004278F4"/>
    <w:rsid w:val="00427FE2"/>
    <w:rsid w:val="00427FEC"/>
    <w:rsid w:val="00430416"/>
    <w:rsid w:val="004307BE"/>
    <w:rsid w:val="004313F6"/>
    <w:rsid w:val="00431711"/>
    <w:rsid w:val="0043178B"/>
    <w:rsid w:val="004319E8"/>
    <w:rsid w:val="00431A34"/>
    <w:rsid w:val="00431F91"/>
    <w:rsid w:val="004321BC"/>
    <w:rsid w:val="00432771"/>
    <w:rsid w:val="00432CC6"/>
    <w:rsid w:val="00432F45"/>
    <w:rsid w:val="0043377D"/>
    <w:rsid w:val="00433EBB"/>
    <w:rsid w:val="00433EFB"/>
    <w:rsid w:val="004345AB"/>
    <w:rsid w:val="0043684A"/>
    <w:rsid w:val="00436F3D"/>
    <w:rsid w:val="004374A2"/>
    <w:rsid w:val="00437B14"/>
    <w:rsid w:val="00437CAD"/>
    <w:rsid w:val="00440888"/>
    <w:rsid w:val="004408AF"/>
    <w:rsid w:val="00440C0A"/>
    <w:rsid w:val="00440FD2"/>
    <w:rsid w:val="004418A3"/>
    <w:rsid w:val="00442242"/>
    <w:rsid w:val="00442D04"/>
    <w:rsid w:val="00442EE4"/>
    <w:rsid w:val="00442F65"/>
    <w:rsid w:val="00443456"/>
    <w:rsid w:val="00443639"/>
    <w:rsid w:val="00443C5F"/>
    <w:rsid w:val="00444095"/>
    <w:rsid w:val="004442A0"/>
    <w:rsid w:val="00444A29"/>
    <w:rsid w:val="00444BE2"/>
    <w:rsid w:val="00444ED5"/>
    <w:rsid w:val="00444F3B"/>
    <w:rsid w:val="0044572C"/>
    <w:rsid w:val="00445A09"/>
    <w:rsid w:val="00445BA9"/>
    <w:rsid w:val="0044633C"/>
    <w:rsid w:val="00446452"/>
    <w:rsid w:val="004475B8"/>
    <w:rsid w:val="00447B8C"/>
    <w:rsid w:val="0045074D"/>
    <w:rsid w:val="00450861"/>
    <w:rsid w:val="00451365"/>
    <w:rsid w:val="00451664"/>
    <w:rsid w:val="00451BC5"/>
    <w:rsid w:val="00451C14"/>
    <w:rsid w:val="00452617"/>
    <w:rsid w:val="00452B75"/>
    <w:rsid w:val="00452BD3"/>
    <w:rsid w:val="00452BFD"/>
    <w:rsid w:val="00452F75"/>
    <w:rsid w:val="004531E7"/>
    <w:rsid w:val="00453BF9"/>
    <w:rsid w:val="004542B7"/>
    <w:rsid w:val="00454320"/>
    <w:rsid w:val="00455054"/>
    <w:rsid w:val="00455096"/>
    <w:rsid w:val="00455308"/>
    <w:rsid w:val="00455AC0"/>
    <w:rsid w:val="00455F88"/>
    <w:rsid w:val="00457370"/>
    <w:rsid w:val="00457B5C"/>
    <w:rsid w:val="00460105"/>
    <w:rsid w:val="00460947"/>
    <w:rsid w:val="00460B4B"/>
    <w:rsid w:val="004616F4"/>
    <w:rsid w:val="00461ED0"/>
    <w:rsid w:val="00462638"/>
    <w:rsid w:val="0046307D"/>
    <w:rsid w:val="004638C1"/>
    <w:rsid w:val="00463AAC"/>
    <w:rsid w:val="00464147"/>
    <w:rsid w:val="004642DF"/>
    <w:rsid w:val="00464B0F"/>
    <w:rsid w:val="0046549C"/>
    <w:rsid w:val="004654F9"/>
    <w:rsid w:val="00465539"/>
    <w:rsid w:val="00465894"/>
    <w:rsid w:val="004660B0"/>
    <w:rsid w:val="00466238"/>
    <w:rsid w:val="00466649"/>
    <w:rsid w:val="004668FC"/>
    <w:rsid w:val="00466940"/>
    <w:rsid w:val="00466AC3"/>
    <w:rsid w:val="00466D90"/>
    <w:rsid w:val="0046725A"/>
    <w:rsid w:val="00467467"/>
    <w:rsid w:val="00467623"/>
    <w:rsid w:val="004676E5"/>
    <w:rsid w:val="00467B6F"/>
    <w:rsid w:val="00470028"/>
    <w:rsid w:val="00470808"/>
    <w:rsid w:val="00470F56"/>
    <w:rsid w:val="00471628"/>
    <w:rsid w:val="004717C4"/>
    <w:rsid w:val="004717EB"/>
    <w:rsid w:val="004726E2"/>
    <w:rsid w:val="00472FDA"/>
    <w:rsid w:val="004730F6"/>
    <w:rsid w:val="00473364"/>
    <w:rsid w:val="00474708"/>
    <w:rsid w:val="00474834"/>
    <w:rsid w:val="00474CD2"/>
    <w:rsid w:val="00474FDF"/>
    <w:rsid w:val="00475004"/>
    <w:rsid w:val="004752E2"/>
    <w:rsid w:val="00475966"/>
    <w:rsid w:val="00475A1B"/>
    <w:rsid w:val="00475E43"/>
    <w:rsid w:val="00476193"/>
    <w:rsid w:val="004761AA"/>
    <w:rsid w:val="004765D0"/>
    <w:rsid w:val="00477113"/>
    <w:rsid w:val="0048059E"/>
    <w:rsid w:val="004809F0"/>
    <w:rsid w:val="0048141B"/>
    <w:rsid w:val="00481428"/>
    <w:rsid w:val="00481C4B"/>
    <w:rsid w:val="00482724"/>
    <w:rsid w:val="00482A5F"/>
    <w:rsid w:val="00482CBD"/>
    <w:rsid w:val="00484446"/>
    <w:rsid w:val="004846AA"/>
    <w:rsid w:val="00484A31"/>
    <w:rsid w:val="00484BCF"/>
    <w:rsid w:val="004851A9"/>
    <w:rsid w:val="00485245"/>
    <w:rsid w:val="004854EF"/>
    <w:rsid w:val="004855BD"/>
    <w:rsid w:val="00485861"/>
    <w:rsid w:val="00486205"/>
    <w:rsid w:val="00486246"/>
    <w:rsid w:val="00486511"/>
    <w:rsid w:val="00486528"/>
    <w:rsid w:val="00486741"/>
    <w:rsid w:val="00486952"/>
    <w:rsid w:val="00486A29"/>
    <w:rsid w:val="00487304"/>
    <w:rsid w:val="00487435"/>
    <w:rsid w:val="00487620"/>
    <w:rsid w:val="0048762C"/>
    <w:rsid w:val="00487AFC"/>
    <w:rsid w:val="00487B79"/>
    <w:rsid w:val="00487F25"/>
    <w:rsid w:val="00490669"/>
    <w:rsid w:val="00490842"/>
    <w:rsid w:val="00490F1D"/>
    <w:rsid w:val="00491916"/>
    <w:rsid w:val="00491D9B"/>
    <w:rsid w:val="00492384"/>
    <w:rsid w:val="00492C93"/>
    <w:rsid w:val="00492D39"/>
    <w:rsid w:val="004930A0"/>
    <w:rsid w:val="004939B3"/>
    <w:rsid w:val="00493EC1"/>
    <w:rsid w:val="00493F2C"/>
    <w:rsid w:val="00495015"/>
    <w:rsid w:val="00495926"/>
    <w:rsid w:val="00496F32"/>
    <w:rsid w:val="0049719D"/>
    <w:rsid w:val="00497728"/>
    <w:rsid w:val="00497B06"/>
    <w:rsid w:val="00497BB7"/>
    <w:rsid w:val="004A03DC"/>
    <w:rsid w:val="004A063E"/>
    <w:rsid w:val="004A0978"/>
    <w:rsid w:val="004A12AC"/>
    <w:rsid w:val="004A1555"/>
    <w:rsid w:val="004A18B0"/>
    <w:rsid w:val="004A1BF0"/>
    <w:rsid w:val="004A1C42"/>
    <w:rsid w:val="004A243A"/>
    <w:rsid w:val="004A2740"/>
    <w:rsid w:val="004A2AAC"/>
    <w:rsid w:val="004A2C40"/>
    <w:rsid w:val="004A337C"/>
    <w:rsid w:val="004A3F56"/>
    <w:rsid w:val="004A5168"/>
    <w:rsid w:val="004A538F"/>
    <w:rsid w:val="004A53BC"/>
    <w:rsid w:val="004A5621"/>
    <w:rsid w:val="004A61F2"/>
    <w:rsid w:val="004A68B6"/>
    <w:rsid w:val="004A729B"/>
    <w:rsid w:val="004A73E1"/>
    <w:rsid w:val="004A752E"/>
    <w:rsid w:val="004A7997"/>
    <w:rsid w:val="004A7DBE"/>
    <w:rsid w:val="004A7F07"/>
    <w:rsid w:val="004B0B21"/>
    <w:rsid w:val="004B1316"/>
    <w:rsid w:val="004B1665"/>
    <w:rsid w:val="004B191F"/>
    <w:rsid w:val="004B1B16"/>
    <w:rsid w:val="004B1F3B"/>
    <w:rsid w:val="004B2DB0"/>
    <w:rsid w:val="004B3146"/>
    <w:rsid w:val="004B34F9"/>
    <w:rsid w:val="004B41E8"/>
    <w:rsid w:val="004B4847"/>
    <w:rsid w:val="004B4AB7"/>
    <w:rsid w:val="004B4D30"/>
    <w:rsid w:val="004B4F80"/>
    <w:rsid w:val="004B55D2"/>
    <w:rsid w:val="004B57E8"/>
    <w:rsid w:val="004B5839"/>
    <w:rsid w:val="004B6081"/>
    <w:rsid w:val="004B6111"/>
    <w:rsid w:val="004B6A59"/>
    <w:rsid w:val="004B6A96"/>
    <w:rsid w:val="004B6AB8"/>
    <w:rsid w:val="004B6AD4"/>
    <w:rsid w:val="004B6B78"/>
    <w:rsid w:val="004B6D0B"/>
    <w:rsid w:val="004B6FF6"/>
    <w:rsid w:val="004B7413"/>
    <w:rsid w:val="004B741A"/>
    <w:rsid w:val="004B7B68"/>
    <w:rsid w:val="004B7D4E"/>
    <w:rsid w:val="004B7DE7"/>
    <w:rsid w:val="004B7FCC"/>
    <w:rsid w:val="004C0647"/>
    <w:rsid w:val="004C10E3"/>
    <w:rsid w:val="004C1551"/>
    <w:rsid w:val="004C1C97"/>
    <w:rsid w:val="004C226A"/>
    <w:rsid w:val="004C239B"/>
    <w:rsid w:val="004C255E"/>
    <w:rsid w:val="004C3063"/>
    <w:rsid w:val="004C309E"/>
    <w:rsid w:val="004C3227"/>
    <w:rsid w:val="004C3600"/>
    <w:rsid w:val="004C39DF"/>
    <w:rsid w:val="004C3A35"/>
    <w:rsid w:val="004C3FEE"/>
    <w:rsid w:val="004C4C1B"/>
    <w:rsid w:val="004C4FF6"/>
    <w:rsid w:val="004C5B4D"/>
    <w:rsid w:val="004C629B"/>
    <w:rsid w:val="004C6B8A"/>
    <w:rsid w:val="004C749C"/>
    <w:rsid w:val="004C750F"/>
    <w:rsid w:val="004C7679"/>
    <w:rsid w:val="004C7F37"/>
    <w:rsid w:val="004D0188"/>
    <w:rsid w:val="004D03E6"/>
    <w:rsid w:val="004D05E5"/>
    <w:rsid w:val="004D06F7"/>
    <w:rsid w:val="004D0B98"/>
    <w:rsid w:val="004D0CA9"/>
    <w:rsid w:val="004D0CEB"/>
    <w:rsid w:val="004D0DDF"/>
    <w:rsid w:val="004D21A6"/>
    <w:rsid w:val="004D2278"/>
    <w:rsid w:val="004D2C87"/>
    <w:rsid w:val="004D2CAB"/>
    <w:rsid w:val="004D3840"/>
    <w:rsid w:val="004D3B3F"/>
    <w:rsid w:val="004D3C33"/>
    <w:rsid w:val="004D3E5C"/>
    <w:rsid w:val="004D4287"/>
    <w:rsid w:val="004D4382"/>
    <w:rsid w:val="004D438E"/>
    <w:rsid w:val="004D4FC5"/>
    <w:rsid w:val="004D5134"/>
    <w:rsid w:val="004D52E6"/>
    <w:rsid w:val="004D5457"/>
    <w:rsid w:val="004D549F"/>
    <w:rsid w:val="004D5520"/>
    <w:rsid w:val="004D58EF"/>
    <w:rsid w:val="004D61D7"/>
    <w:rsid w:val="004D63D7"/>
    <w:rsid w:val="004D6AE6"/>
    <w:rsid w:val="004D6E80"/>
    <w:rsid w:val="004D70BE"/>
    <w:rsid w:val="004D7233"/>
    <w:rsid w:val="004D7FA0"/>
    <w:rsid w:val="004E04D5"/>
    <w:rsid w:val="004E2B4A"/>
    <w:rsid w:val="004E2CE3"/>
    <w:rsid w:val="004E3223"/>
    <w:rsid w:val="004E3C63"/>
    <w:rsid w:val="004E3DB3"/>
    <w:rsid w:val="004E3EBB"/>
    <w:rsid w:val="004E556B"/>
    <w:rsid w:val="004E58F3"/>
    <w:rsid w:val="004E6069"/>
    <w:rsid w:val="004E6205"/>
    <w:rsid w:val="004E6692"/>
    <w:rsid w:val="004E6AE4"/>
    <w:rsid w:val="004E6D04"/>
    <w:rsid w:val="004E7528"/>
    <w:rsid w:val="004E7AEA"/>
    <w:rsid w:val="004E7D6E"/>
    <w:rsid w:val="004E7E95"/>
    <w:rsid w:val="004E7F2D"/>
    <w:rsid w:val="004F061E"/>
    <w:rsid w:val="004F0905"/>
    <w:rsid w:val="004F0AEC"/>
    <w:rsid w:val="004F0F4A"/>
    <w:rsid w:val="004F1485"/>
    <w:rsid w:val="004F19F4"/>
    <w:rsid w:val="004F1AD8"/>
    <w:rsid w:val="004F1E3A"/>
    <w:rsid w:val="004F26C4"/>
    <w:rsid w:val="004F318F"/>
    <w:rsid w:val="004F3C68"/>
    <w:rsid w:val="004F4133"/>
    <w:rsid w:val="004F476C"/>
    <w:rsid w:val="004F4E33"/>
    <w:rsid w:val="004F50E3"/>
    <w:rsid w:val="004F539D"/>
    <w:rsid w:val="004F56EB"/>
    <w:rsid w:val="004F5D4D"/>
    <w:rsid w:val="004F5F09"/>
    <w:rsid w:val="004F6585"/>
    <w:rsid w:val="004F696D"/>
    <w:rsid w:val="004F6F4B"/>
    <w:rsid w:val="004F73F9"/>
    <w:rsid w:val="004F7B99"/>
    <w:rsid w:val="004F7DC8"/>
    <w:rsid w:val="004F7ED4"/>
    <w:rsid w:val="005004CE"/>
    <w:rsid w:val="0050070F"/>
    <w:rsid w:val="00500775"/>
    <w:rsid w:val="00500A17"/>
    <w:rsid w:val="00500BE9"/>
    <w:rsid w:val="00501B32"/>
    <w:rsid w:val="00501BAF"/>
    <w:rsid w:val="00501E23"/>
    <w:rsid w:val="005025B6"/>
    <w:rsid w:val="00502BBC"/>
    <w:rsid w:val="00502CCA"/>
    <w:rsid w:val="00502D48"/>
    <w:rsid w:val="00502DD0"/>
    <w:rsid w:val="00502F2A"/>
    <w:rsid w:val="0050323B"/>
    <w:rsid w:val="0050327E"/>
    <w:rsid w:val="00503733"/>
    <w:rsid w:val="00503EFB"/>
    <w:rsid w:val="0050401E"/>
    <w:rsid w:val="00504B50"/>
    <w:rsid w:val="005054B3"/>
    <w:rsid w:val="005063FD"/>
    <w:rsid w:val="00506BB3"/>
    <w:rsid w:val="00507315"/>
    <w:rsid w:val="00507595"/>
    <w:rsid w:val="005075A3"/>
    <w:rsid w:val="005076EA"/>
    <w:rsid w:val="005078EE"/>
    <w:rsid w:val="00507BF2"/>
    <w:rsid w:val="00510518"/>
    <w:rsid w:val="00510988"/>
    <w:rsid w:val="00511107"/>
    <w:rsid w:val="0051119B"/>
    <w:rsid w:val="0051135D"/>
    <w:rsid w:val="00511C8A"/>
    <w:rsid w:val="00511DB4"/>
    <w:rsid w:val="00512066"/>
    <w:rsid w:val="005128A2"/>
    <w:rsid w:val="00512BAC"/>
    <w:rsid w:val="00512C6D"/>
    <w:rsid w:val="00513246"/>
    <w:rsid w:val="005141D5"/>
    <w:rsid w:val="005142A6"/>
    <w:rsid w:val="0051494F"/>
    <w:rsid w:val="00514972"/>
    <w:rsid w:val="00514B3B"/>
    <w:rsid w:val="005151C8"/>
    <w:rsid w:val="005156AC"/>
    <w:rsid w:val="005157B0"/>
    <w:rsid w:val="00515910"/>
    <w:rsid w:val="00515A43"/>
    <w:rsid w:val="00517261"/>
    <w:rsid w:val="00517899"/>
    <w:rsid w:val="00517A0D"/>
    <w:rsid w:val="00517EC9"/>
    <w:rsid w:val="005202BC"/>
    <w:rsid w:val="005202C1"/>
    <w:rsid w:val="00520B8C"/>
    <w:rsid w:val="00521664"/>
    <w:rsid w:val="0052187D"/>
    <w:rsid w:val="00521D6C"/>
    <w:rsid w:val="00521E5F"/>
    <w:rsid w:val="00522793"/>
    <w:rsid w:val="00522DE1"/>
    <w:rsid w:val="00523107"/>
    <w:rsid w:val="005239A5"/>
    <w:rsid w:val="00523AB1"/>
    <w:rsid w:val="005246AD"/>
    <w:rsid w:val="00524AA5"/>
    <w:rsid w:val="00525445"/>
    <w:rsid w:val="0052548D"/>
    <w:rsid w:val="005257F0"/>
    <w:rsid w:val="0052610A"/>
    <w:rsid w:val="00526788"/>
    <w:rsid w:val="00526B43"/>
    <w:rsid w:val="0052704C"/>
    <w:rsid w:val="00527157"/>
    <w:rsid w:val="005278C0"/>
    <w:rsid w:val="00527A7B"/>
    <w:rsid w:val="00527A87"/>
    <w:rsid w:val="00527B3C"/>
    <w:rsid w:val="00530272"/>
    <w:rsid w:val="005305D3"/>
    <w:rsid w:val="005306A5"/>
    <w:rsid w:val="00530C87"/>
    <w:rsid w:val="00530CBC"/>
    <w:rsid w:val="0053150D"/>
    <w:rsid w:val="00531F3E"/>
    <w:rsid w:val="005324A5"/>
    <w:rsid w:val="0053277B"/>
    <w:rsid w:val="005327BA"/>
    <w:rsid w:val="0053316C"/>
    <w:rsid w:val="00533A16"/>
    <w:rsid w:val="00533A7B"/>
    <w:rsid w:val="00533AAA"/>
    <w:rsid w:val="00533B14"/>
    <w:rsid w:val="0053491D"/>
    <w:rsid w:val="00534EA5"/>
    <w:rsid w:val="0053591E"/>
    <w:rsid w:val="00536318"/>
    <w:rsid w:val="00536640"/>
    <w:rsid w:val="0053672A"/>
    <w:rsid w:val="00537670"/>
    <w:rsid w:val="00537939"/>
    <w:rsid w:val="005409D5"/>
    <w:rsid w:val="00540DE0"/>
    <w:rsid w:val="0054109A"/>
    <w:rsid w:val="00541391"/>
    <w:rsid w:val="005414B7"/>
    <w:rsid w:val="00541F0A"/>
    <w:rsid w:val="005421D4"/>
    <w:rsid w:val="00542949"/>
    <w:rsid w:val="00542AE5"/>
    <w:rsid w:val="00542F75"/>
    <w:rsid w:val="0054302B"/>
    <w:rsid w:val="005438DA"/>
    <w:rsid w:val="00545068"/>
    <w:rsid w:val="00545BDB"/>
    <w:rsid w:val="00545C66"/>
    <w:rsid w:val="005460DF"/>
    <w:rsid w:val="00546A54"/>
    <w:rsid w:val="00546CA6"/>
    <w:rsid w:val="00546D8F"/>
    <w:rsid w:val="00547460"/>
    <w:rsid w:val="00547C26"/>
    <w:rsid w:val="0055009A"/>
    <w:rsid w:val="00550D0F"/>
    <w:rsid w:val="00550DC3"/>
    <w:rsid w:val="00550E7C"/>
    <w:rsid w:val="005510D5"/>
    <w:rsid w:val="00551AFE"/>
    <w:rsid w:val="00551DEC"/>
    <w:rsid w:val="0055219E"/>
    <w:rsid w:val="005522D0"/>
    <w:rsid w:val="005526E6"/>
    <w:rsid w:val="00552773"/>
    <w:rsid w:val="00553643"/>
    <w:rsid w:val="00553C02"/>
    <w:rsid w:val="005543A2"/>
    <w:rsid w:val="005552FF"/>
    <w:rsid w:val="00555D05"/>
    <w:rsid w:val="00555E3C"/>
    <w:rsid w:val="0055669F"/>
    <w:rsid w:val="00556E23"/>
    <w:rsid w:val="00556EB5"/>
    <w:rsid w:val="00557220"/>
    <w:rsid w:val="00557284"/>
    <w:rsid w:val="005601E4"/>
    <w:rsid w:val="005601FC"/>
    <w:rsid w:val="0056024F"/>
    <w:rsid w:val="00560444"/>
    <w:rsid w:val="00560739"/>
    <w:rsid w:val="00560EBC"/>
    <w:rsid w:val="00561055"/>
    <w:rsid w:val="0056134D"/>
    <w:rsid w:val="0056174B"/>
    <w:rsid w:val="00561B7B"/>
    <w:rsid w:val="00561CCA"/>
    <w:rsid w:val="005623E9"/>
    <w:rsid w:val="005627AF"/>
    <w:rsid w:val="0056488F"/>
    <w:rsid w:val="00565928"/>
    <w:rsid w:val="0056666B"/>
    <w:rsid w:val="005674D0"/>
    <w:rsid w:val="00567709"/>
    <w:rsid w:val="00567CB6"/>
    <w:rsid w:val="00567F45"/>
    <w:rsid w:val="005701E5"/>
    <w:rsid w:val="0057025E"/>
    <w:rsid w:val="005703B6"/>
    <w:rsid w:val="0057046F"/>
    <w:rsid w:val="005704BD"/>
    <w:rsid w:val="0057091A"/>
    <w:rsid w:val="00570C41"/>
    <w:rsid w:val="00571439"/>
    <w:rsid w:val="00571484"/>
    <w:rsid w:val="00571DD1"/>
    <w:rsid w:val="00572457"/>
    <w:rsid w:val="005727C0"/>
    <w:rsid w:val="00572E93"/>
    <w:rsid w:val="005733DC"/>
    <w:rsid w:val="00574243"/>
    <w:rsid w:val="005747B5"/>
    <w:rsid w:val="00574DF5"/>
    <w:rsid w:val="00574FE9"/>
    <w:rsid w:val="0057512D"/>
    <w:rsid w:val="005752C6"/>
    <w:rsid w:val="00575385"/>
    <w:rsid w:val="00575453"/>
    <w:rsid w:val="00575E48"/>
    <w:rsid w:val="00576003"/>
    <w:rsid w:val="00576335"/>
    <w:rsid w:val="00576591"/>
    <w:rsid w:val="005765A0"/>
    <w:rsid w:val="00576906"/>
    <w:rsid w:val="005771FE"/>
    <w:rsid w:val="005775DF"/>
    <w:rsid w:val="00577837"/>
    <w:rsid w:val="0057790B"/>
    <w:rsid w:val="00577FED"/>
    <w:rsid w:val="00580610"/>
    <w:rsid w:val="005808A3"/>
    <w:rsid w:val="0058098D"/>
    <w:rsid w:val="00580C58"/>
    <w:rsid w:val="005812DD"/>
    <w:rsid w:val="00581C64"/>
    <w:rsid w:val="00581C87"/>
    <w:rsid w:val="005825AF"/>
    <w:rsid w:val="00582A3F"/>
    <w:rsid w:val="00582A5E"/>
    <w:rsid w:val="0058416D"/>
    <w:rsid w:val="00584813"/>
    <w:rsid w:val="00585015"/>
    <w:rsid w:val="005850D0"/>
    <w:rsid w:val="00585FFA"/>
    <w:rsid w:val="005862A5"/>
    <w:rsid w:val="005863C0"/>
    <w:rsid w:val="0058641A"/>
    <w:rsid w:val="00586722"/>
    <w:rsid w:val="00586CB5"/>
    <w:rsid w:val="00586D9A"/>
    <w:rsid w:val="00586DDC"/>
    <w:rsid w:val="00587025"/>
    <w:rsid w:val="005876B5"/>
    <w:rsid w:val="00587FE7"/>
    <w:rsid w:val="005904F3"/>
    <w:rsid w:val="00590D4D"/>
    <w:rsid w:val="005915A0"/>
    <w:rsid w:val="00591B13"/>
    <w:rsid w:val="00592129"/>
    <w:rsid w:val="00592B92"/>
    <w:rsid w:val="00592F92"/>
    <w:rsid w:val="00593B43"/>
    <w:rsid w:val="005942C2"/>
    <w:rsid w:val="00594690"/>
    <w:rsid w:val="005948C2"/>
    <w:rsid w:val="00594F45"/>
    <w:rsid w:val="005950CD"/>
    <w:rsid w:val="00595B18"/>
    <w:rsid w:val="0059739C"/>
    <w:rsid w:val="00597672"/>
    <w:rsid w:val="005978E2"/>
    <w:rsid w:val="005A046A"/>
    <w:rsid w:val="005A060A"/>
    <w:rsid w:val="005A06E3"/>
    <w:rsid w:val="005A08C2"/>
    <w:rsid w:val="005A0C0A"/>
    <w:rsid w:val="005A0D14"/>
    <w:rsid w:val="005A10E2"/>
    <w:rsid w:val="005A15AA"/>
    <w:rsid w:val="005A289C"/>
    <w:rsid w:val="005A3383"/>
    <w:rsid w:val="005A3511"/>
    <w:rsid w:val="005A3D12"/>
    <w:rsid w:val="005A40C4"/>
    <w:rsid w:val="005A4812"/>
    <w:rsid w:val="005A4AC2"/>
    <w:rsid w:val="005A5055"/>
    <w:rsid w:val="005A52E9"/>
    <w:rsid w:val="005A592A"/>
    <w:rsid w:val="005A5BF2"/>
    <w:rsid w:val="005A5F94"/>
    <w:rsid w:val="005A628B"/>
    <w:rsid w:val="005A7607"/>
    <w:rsid w:val="005A7A12"/>
    <w:rsid w:val="005A7C04"/>
    <w:rsid w:val="005A7F87"/>
    <w:rsid w:val="005B077C"/>
    <w:rsid w:val="005B13CB"/>
    <w:rsid w:val="005B13E7"/>
    <w:rsid w:val="005B149C"/>
    <w:rsid w:val="005B21D5"/>
    <w:rsid w:val="005B2233"/>
    <w:rsid w:val="005B2C98"/>
    <w:rsid w:val="005B2DEA"/>
    <w:rsid w:val="005B3C2F"/>
    <w:rsid w:val="005B4138"/>
    <w:rsid w:val="005B466A"/>
    <w:rsid w:val="005B4921"/>
    <w:rsid w:val="005B4952"/>
    <w:rsid w:val="005B5525"/>
    <w:rsid w:val="005B5EB3"/>
    <w:rsid w:val="005B6072"/>
    <w:rsid w:val="005B68CD"/>
    <w:rsid w:val="005B6A94"/>
    <w:rsid w:val="005B6F5F"/>
    <w:rsid w:val="005B72C5"/>
    <w:rsid w:val="005B7C63"/>
    <w:rsid w:val="005B7CD0"/>
    <w:rsid w:val="005B7F2F"/>
    <w:rsid w:val="005B7F7C"/>
    <w:rsid w:val="005C00FF"/>
    <w:rsid w:val="005C0659"/>
    <w:rsid w:val="005C066E"/>
    <w:rsid w:val="005C0A14"/>
    <w:rsid w:val="005C14FB"/>
    <w:rsid w:val="005C18B7"/>
    <w:rsid w:val="005C1C8B"/>
    <w:rsid w:val="005C1CB8"/>
    <w:rsid w:val="005C1E42"/>
    <w:rsid w:val="005C212A"/>
    <w:rsid w:val="005C23DA"/>
    <w:rsid w:val="005C2A97"/>
    <w:rsid w:val="005C2AB8"/>
    <w:rsid w:val="005C2E8A"/>
    <w:rsid w:val="005C3597"/>
    <w:rsid w:val="005C38B4"/>
    <w:rsid w:val="005C3930"/>
    <w:rsid w:val="005C40F1"/>
    <w:rsid w:val="005C49D7"/>
    <w:rsid w:val="005C56D0"/>
    <w:rsid w:val="005C68CB"/>
    <w:rsid w:val="005C7006"/>
    <w:rsid w:val="005D018F"/>
    <w:rsid w:val="005D06B2"/>
    <w:rsid w:val="005D0C80"/>
    <w:rsid w:val="005D0F1A"/>
    <w:rsid w:val="005D0FA0"/>
    <w:rsid w:val="005D1488"/>
    <w:rsid w:val="005D1690"/>
    <w:rsid w:val="005D19EC"/>
    <w:rsid w:val="005D220B"/>
    <w:rsid w:val="005D277C"/>
    <w:rsid w:val="005D28AC"/>
    <w:rsid w:val="005D2EEF"/>
    <w:rsid w:val="005D3729"/>
    <w:rsid w:val="005D3CBE"/>
    <w:rsid w:val="005D3DC9"/>
    <w:rsid w:val="005D4568"/>
    <w:rsid w:val="005D45C6"/>
    <w:rsid w:val="005D5565"/>
    <w:rsid w:val="005D5725"/>
    <w:rsid w:val="005D5B75"/>
    <w:rsid w:val="005D62F9"/>
    <w:rsid w:val="005D63F8"/>
    <w:rsid w:val="005D66E9"/>
    <w:rsid w:val="005D7057"/>
    <w:rsid w:val="005D76EB"/>
    <w:rsid w:val="005E03DA"/>
    <w:rsid w:val="005E0C78"/>
    <w:rsid w:val="005E0FF2"/>
    <w:rsid w:val="005E102F"/>
    <w:rsid w:val="005E1D4B"/>
    <w:rsid w:val="005E1DD7"/>
    <w:rsid w:val="005E1ECF"/>
    <w:rsid w:val="005E1F0D"/>
    <w:rsid w:val="005E231C"/>
    <w:rsid w:val="005E2C23"/>
    <w:rsid w:val="005E2DDA"/>
    <w:rsid w:val="005E3348"/>
    <w:rsid w:val="005E416B"/>
    <w:rsid w:val="005E4219"/>
    <w:rsid w:val="005E49BF"/>
    <w:rsid w:val="005E5555"/>
    <w:rsid w:val="005E5862"/>
    <w:rsid w:val="005E5BCC"/>
    <w:rsid w:val="005E5C84"/>
    <w:rsid w:val="005E5CBD"/>
    <w:rsid w:val="005E5D33"/>
    <w:rsid w:val="005E6764"/>
    <w:rsid w:val="005E6C00"/>
    <w:rsid w:val="005E74B4"/>
    <w:rsid w:val="005E7562"/>
    <w:rsid w:val="005F0227"/>
    <w:rsid w:val="005F045B"/>
    <w:rsid w:val="005F0984"/>
    <w:rsid w:val="005F0F44"/>
    <w:rsid w:val="005F0FD8"/>
    <w:rsid w:val="005F1BD8"/>
    <w:rsid w:val="005F1F6F"/>
    <w:rsid w:val="005F2015"/>
    <w:rsid w:val="005F3456"/>
    <w:rsid w:val="005F3B7A"/>
    <w:rsid w:val="005F3BBA"/>
    <w:rsid w:val="005F42EE"/>
    <w:rsid w:val="005F4B82"/>
    <w:rsid w:val="005F4F96"/>
    <w:rsid w:val="005F5E3E"/>
    <w:rsid w:val="005F64EE"/>
    <w:rsid w:val="005F6952"/>
    <w:rsid w:val="005F6AAC"/>
    <w:rsid w:val="005F6BF2"/>
    <w:rsid w:val="00600850"/>
    <w:rsid w:val="00600B16"/>
    <w:rsid w:val="00600B1A"/>
    <w:rsid w:val="00601309"/>
    <w:rsid w:val="0060151D"/>
    <w:rsid w:val="00601A7C"/>
    <w:rsid w:val="00601CFC"/>
    <w:rsid w:val="00602319"/>
    <w:rsid w:val="00602F68"/>
    <w:rsid w:val="00603995"/>
    <w:rsid w:val="00603CF7"/>
    <w:rsid w:val="0060405D"/>
    <w:rsid w:val="006041B4"/>
    <w:rsid w:val="006048A8"/>
    <w:rsid w:val="006048CE"/>
    <w:rsid w:val="00604B34"/>
    <w:rsid w:val="00604C82"/>
    <w:rsid w:val="00605032"/>
    <w:rsid w:val="006054EE"/>
    <w:rsid w:val="006055DA"/>
    <w:rsid w:val="00605F04"/>
    <w:rsid w:val="0060603C"/>
    <w:rsid w:val="00606AC6"/>
    <w:rsid w:val="00606D78"/>
    <w:rsid w:val="006070FE"/>
    <w:rsid w:val="00607219"/>
    <w:rsid w:val="006073BD"/>
    <w:rsid w:val="006076E0"/>
    <w:rsid w:val="00607AD2"/>
    <w:rsid w:val="00607B96"/>
    <w:rsid w:val="00607C86"/>
    <w:rsid w:val="00607CCC"/>
    <w:rsid w:val="00610060"/>
    <w:rsid w:val="00610827"/>
    <w:rsid w:val="00610D2B"/>
    <w:rsid w:val="006123B1"/>
    <w:rsid w:val="00612874"/>
    <w:rsid w:val="00612EFC"/>
    <w:rsid w:val="0061324C"/>
    <w:rsid w:val="0061331E"/>
    <w:rsid w:val="00613589"/>
    <w:rsid w:val="006135EE"/>
    <w:rsid w:val="00613F19"/>
    <w:rsid w:val="00614026"/>
    <w:rsid w:val="00614981"/>
    <w:rsid w:val="00615674"/>
    <w:rsid w:val="006158B1"/>
    <w:rsid w:val="006159D8"/>
    <w:rsid w:val="00616025"/>
    <w:rsid w:val="00616637"/>
    <w:rsid w:val="00617176"/>
    <w:rsid w:val="00617A4D"/>
    <w:rsid w:val="00617BA0"/>
    <w:rsid w:val="00617CD6"/>
    <w:rsid w:val="00620293"/>
    <w:rsid w:val="006208AD"/>
    <w:rsid w:val="00620AEB"/>
    <w:rsid w:val="00620DA7"/>
    <w:rsid w:val="00620F9B"/>
    <w:rsid w:val="00620FF7"/>
    <w:rsid w:val="006212B5"/>
    <w:rsid w:val="00622104"/>
    <w:rsid w:val="00622502"/>
    <w:rsid w:val="00622B43"/>
    <w:rsid w:val="00622D20"/>
    <w:rsid w:val="0062327C"/>
    <w:rsid w:val="00623470"/>
    <w:rsid w:val="0062396D"/>
    <w:rsid w:val="00623B4D"/>
    <w:rsid w:val="006245F6"/>
    <w:rsid w:val="006248C0"/>
    <w:rsid w:val="006257A0"/>
    <w:rsid w:val="006258DB"/>
    <w:rsid w:val="00625936"/>
    <w:rsid w:val="00625F82"/>
    <w:rsid w:val="00625FDB"/>
    <w:rsid w:val="006262EA"/>
    <w:rsid w:val="006265E6"/>
    <w:rsid w:val="00627542"/>
    <w:rsid w:val="0062770A"/>
    <w:rsid w:val="006277D7"/>
    <w:rsid w:val="0062782A"/>
    <w:rsid w:val="00627C5A"/>
    <w:rsid w:val="00630124"/>
    <w:rsid w:val="0063128E"/>
    <w:rsid w:val="00631B66"/>
    <w:rsid w:val="00631C75"/>
    <w:rsid w:val="00631D81"/>
    <w:rsid w:val="00632239"/>
    <w:rsid w:val="00632598"/>
    <w:rsid w:val="00632AC6"/>
    <w:rsid w:val="00632B63"/>
    <w:rsid w:val="00632E9D"/>
    <w:rsid w:val="006335D8"/>
    <w:rsid w:val="0063378D"/>
    <w:rsid w:val="00633AB7"/>
    <w:rsid w:val="00633AFA"/>
    <w:rsid w:val="006345A9"/>
    <w:rsid w:val="0063482C"/>
    <w:rsid w:val="00636100"/>
    <w:rsid w:val="0063659C"/>
    <w:rsid w:val="00636967"/>
    <w:rsid w:val="00636ACA"/>
    <w:rsid w:val="006373F4"/>
    <w:rsid w:val="00637A95"/>
    <w:rsid w:val="00637B97"/>
    <w:rsid w:val="00637BC4"/>
    <w:rsid w:val="00637C12"/>
    <w:rsid w:val="00640266"/>
    <w:rsid w:val="00642195"/>
    <w:rsid w:val="006438EC"/>
    <w:rsid w:val="00643F08"/>
    <w:rsid w:val="00644499"/>
    <w:rsid w:val="0064477C"/>
    <w:rsid w:val="00644DB8"/>
    <w:rsid w:val="00646E07"/>
    <w:rsid w:val="00647278"/>
    <w:rsid w:val="006472A7"/>
    <w:rsid w:val="00647472"/>
    <w:rsid w:val="006478C6"/>
    <w:rsid w:val="006502CD"/>
    <w:rsid w:val="00651227"/>
    <w:rsid w:val="00652697"/>
    <w:rsid w:val="00652D52"/>
    <w:rsid w:val="00652D74"/>
    <w:rsid w:val="0065303B"/>
    <w:rsid w:val="00653161"/>
    <w:rsid w:val="006531A0"/>
    <w:rsid w:val="0065344B"/>
    <w:rsid w:val="0065354F"/>
    <w:rsid w:val="00654302"/>
    <w:rsid w:val="0065489B"/>
    <w:rsid w:val="00655D50"/>
    <w:rsid w:val="00655E53"/>
    <w:rsid w:val="0065616B"/>
    <w:rsid w:val="0065652D"/>
    <w:rsid w:val="00657175"/>
    <w:rsid w:val="006574EF"/>
    <w:rsid w:val="006579C4"/>
    <w:rsid w:val="00657ADD"/>
    <w:rsid w:val="00657B2A"/>
    <w:rsid w:val="00657D27"/>
    <w:rsid w:val="00657D81"/>
    <w:rsid w:val="006606D2"/>
    <w:rsid w:val="0066079D"/>
    <w:rsid w:val="00662119"/>
    <w:rsid w:val="00662746"/>
    <w:rsid w:val="00662779"/>
    <w:rsid w:val="00662AEA"/>
    <w:rsid w:val="00662F13"/>
    <w:rsid w:val="0066318D"/>
    <w:rsid w:val="006631F8"/>
    <w:rsid w:val="006632F0"/>
    <w:rsid w:val="006636C8"/>
    <w:rsid w:val="00663798"/>
    <w:rsid w:val="00663C19"/>
    <w:rsid w:val="00663CFB"/>
    <w:rsid w:val="00663DE7"/>
    <w:rsid w:val="00664A19"/>
    <w:rsid w:val="00664F54"/>
    <w:rsid w:val="006651AD"/>
    <w:rsid w:val="00665495"/>
    <w:rsid w:val="00665575"/>
    <w:rsid w:val="00665D6B"/>
    <w:rsid w:val="006660E1"/>
    <w:rsid w:val="0066613D"/>
    <w:rsid w:val="006663C2"/>
    <w:rsid w:val="006663C4"/>
    <w:rsid w:val="00666B4F"/>
    <w:rsid w:val="00666BCF"/>
    <w:rsid w:val="00666E6E"/>
    <w:rsid w:val="00667014"/>
    <w:rsid w:val="00667331"/>
    <w:rsid w:val="00667360"/>
    <w:rsid w:val="00667A21"/>
    <w:rsid w:val="006700CD"/>
    <w:rsid w:val="0067042B"/>
    <w:rsid w:val="00670C9D"/>
    <w:rsid w:val="00671D80"/>
    <w:rsid w:val="00672AA9"/>
    <w:rsid w:val="00672F31"/>
    <w:rsid w:val="00672F6C"/>
    <w:rsid w:val="00673296"/>
    <w:rsid w:val="006735D3"/>
    <w:rsid w:val="006737AC"/>
    <w:rsid w:val="006739A9"/>
    <w:rsid w:val="00673E4E"/>
    <w:rsid w:val="0067456B"/>
    <w:rsid w:val="00674789"/>
    <w:rsid w:val="00674B3E"/>
    <w:rsid w:val="00674DFF"/>
    <w:rsid w:val="00674E25"/>
    <w:rsid w:val="0067536D"/>
    <w:rsid w:val="00675E91"/>
    <w:rsid w:val="00676D7D"/>
    <w:rsid w:val="00676F42"/>
    <w:rsid w:val="00677473"/>
    <w:rsid w:val="00677636"/>
    <w:rsid w:val="00677E56"/>
    <w:rsid w:val="00680EEA"/>
    <w:rsid w:val="006814D4"/>
    <w:rsid w:val="0068189A"/>
    <w:rsid w:val="00681D18"/>
    <w:rsid w:val="006823AD"/>
    <w:rsid w:val="006825AD"/>
    <w:rsid w:val="0068345A"/>
    <w:rsid w:val="006834B9"/>
    <w:rsid w:val="00683743"/>
    <w:rsid w:val="00683A76"/>
    <w:rsid w:val="00683F0D"/>
    <w:rsid w:val="00684131"/>
    <w:rsid w:val="00685339"/>
    <w:rsid w:val="00685A31"/>
    <w:rsid w:val="00686321"/>
    <w:rsid w:val="006865CB"/>
    <w:rsid w:val="006866B8"/>
    <w:rsid w:val="006868BC"/>
    <w:rsid w:val="00686E05"/>
    <w:rsid w:val="00686ED0"/>
    <w:rsid w:val="0068752B"/>
    <w:rsid w:val="0069116F"/>
    <w:rsid w:val="006918EF"/>
    <w:rsid w:val="00691DB2"/>
    <w:rsid w:val="00692397"/>
    <w:rsid w:val="006925F3"/>
    <w:rsid w:val="00692E6C"/>
    <w:rsid w:val="00692FB5"/>
    <w:rsid w:val="00693597"/>
    <w:rsid w:val="00693965"/>
    <w:rsid w:val="00693C6E"/>
    <w:rsid w:val="00693DD7"/>
    <w:rsid w:val="00693FA0"/>
    <w:rsid w:val="00694345"/>
    <w:rsid w:val="006943C5"/>
    <w:rsid w:val="00694812"/>
    <w:rsid w:val="00694981"/>
    <w:rsid w:val="006949EC"/>
    <w:rsid w:val="00694AEC"/>
    <w:rsid w:val="00694F1A"/>
    <w:rsid w:val="006956FE"/>
    <w:rsid w:val="006959A1"/>
    <w:rsid w:val="00697190"/>
    <w:rsid w:val="006A0AFC"/>
    <w:rsid w:val="006A0F59"/>
    <w:rsid w:val="006A10DC"/>
    <w:rsid w:val="006A27B7"/>
    <w:rsid w:val="006A2BA4"/>
    <w:rsid w:val="006A31F1"/>
    <w:rsid w:val="006A3BA5"/>
    <w:rsid w:val="006A3D30"/>
    <w:rsid w:val="006A3F53"/>
    <w:rsid w:val="006A41CF"/>
    <w:rsid w:val="006A51E4"/>
    <w:rsid w:val="006A553F"/>
    <w:rsid w:val="006A6196"/>
    <w:rsid w:val="006A6617"/>
    <w:rsid w:val="006A6874"/>
    <w:rsid w:val="006A689C"/>
    <w:rsid w:val="006A6DCE"/>
    <w:rsid w:val="006A78DA"/>
    <w:rsid w:val="006A7923"/>
    <w:rsid w:val="006A7B99"/>
    <w:rsid w:val="006B0885"/>
    <w:rsid w:val="006B13E6"/>
    <w:rsid w:val="006B190E"/>
    <w:rsid w:val="006B295D"/>
    <w:rsid w:val="006B3190"/>
    <w:rsid w:val="006B3447"/>
    <w:rsid w:val="006B3E0B"/>
    <w:rsid w:val="006B463F"/>
    <w:rsid w:val="006B4DD4"/>
    <w:rsid w:val="006B51C9"/>
    <w:rsid w:val="006B58B9"/>
    <w:rsid w:val="006B671C"/>
    <w:rsid w:val="006B741A"/>
    <w:rsid w:val="006B7637"/>
    <w:rsid w:val="006B7AFB"/>
    <w:rsid w:val="006C0C7C"/>
    <w:rsid w:val="006C0D70"/>
    <w:rsid w:val="006C116C"/>
    <w:rsid w:val="006C1AEC"/>
    <w:rsid w:val="006C1D9E"/>
    <w:rsid w:val="006C288E"/>
    <w:rsid w:val="006C381C"/>
    <w:rsid w:val="006C39E5"/>
    <w:rsid w:val="006C3CE3"/>
    <w:rsid w:val="006C4161"/>
    <w:rsid w:val="006C4240"/>
    <w:rsid w:val="006C4D0F"/>
    <w:rsid w:val="006C5154"/>
    <w:rsid w:val="006C5AFA"/>
    <w:rsid w:val="006C5F93"/>
    <w:rsid w:val="006C60F0"/>
    <w:rsid w:val="006C6606"/>
    <w:rsid w:val="006C6A04"/>
    <w:rsid w:val="006C6D17"/>
    <w:rsid w:val="006C71FB"/>
    <w:rsid w:val="006C7516"/>
    <w:rsid w:val="006C7662"/>
    <w:rsid w:val="006C78E1"/>
    <w:rsid w:val="006C7DC4"/>
    <w:rsid w:val="006C7E14"/>
    <w:rsid w:val="006D0496"/>
    <w:rsid w:val="006D054F"/>
    <w:rsid w:val="006D1087"/>
    <w:rsid w:val="006D2A0A"/>
    <w:rsid w:val="006D3202"/>
    <w:rsid w:val="006D3207"/>
    <w:rsid w:val="006D37AF"/>
    <w:rsid w:val="006D3C5E"/>
    <w:rsid w:val="006D3E9F"/>
    <w:rsid w:val="006D3F7E"/>
    <w:rsid w:val="006D42DC"/>
    <w:rsid w:val="006D4323"/>
    <w:rsid w:val="006D472D"/>
    <w:rsid w:val="006D49C6"/>
    <w:rsid w:val="006D5204"/>
    <w:rsid w:val="006D5214"/>
    <w:rsid w:val="006D5375"/>
    <w:rsid w:val="006D6927"/>
    <w:rsid w:val="006D6E03"/>
    <w:rsid w:val="006D6E69"/>
    <w:rsid w:val="006D6EC6"/>
    <w:rsid w:val="006D73DC"/>
    <w:rsid w:val="006D794E"/>
    <w:rsid w:val="006E05C7"/>
    <w:rsid w:val="006E140A"/>
    <w:rsid w:val="006E168D"/>
    <w:rsid w:val="006E18E6"/>
    <w:rsid w:val="006E271B"/>
    <w:rsid w:val="006E3797"/>
    <w:rsid w:val="006E4788"/>
    <w:rsid w:val="006E4B3A"/>
    <w:rsid w:val="006E5062"/>
    <w:rsid w:val="006E5285"/>
    <w:rsid w:val="006E652E"/>
    <w:rsid w:val="006E6A08"/>
    <w:rsid w:val="006E6E02"/>
    <w:rsid w:val="006E77F3"/>
    <w:rsid w:val="006F0942"/>
    <w:rsid w:val="006F0DD2"/>
    <w:rsid w:val="006F115C"/>
    <w:rsid w:val="006F120E"/>
    <w:rsid w:val="006F1939"/>
    <w:rsid w:val="006F1EE8"/>
    <w:rsid w:val="006F246B"/>
    <w:rsid w:val="006F26EA"/>
    <w:rsid w:val="006F278B"/>
    <w:rsid w:val="006F29E3"/>
    <w:rsid w:val="006F2BD9"/>
    <w:rsid w:val="006F3027"/>
    <w:rsid w:val="006F3684"/>
    <w:rsid w:val="006F3B37"/>
    <w:rsid w:val="006F3E02"/>
    <w:rsid w:val="006F3EAB"/>
    <w:rsid w:val="006F41E4"/>
    <w:rsid w:val="006F432B"/>
    <w:rsid w:val="006F4F37"/>
    <w:rsid w:val="006F5371"/>
    <w:rsid w:val="006F5A65"/>
    <w:rsid w:val="006F6266"/>
    <w:rsid w:val="006F6FBB"/>
    <w:rsid w:val="006F716F"/>
    <w:rsid w:val="006F733D"/>
    <w:rsid w:val="006F76C9"/>
    <w:rsid w:val="00700229"/>
    <w:rsid w:val="00700C05"/>
    <w:rsid w:val="007013C0"/>
    <w:rsid w:val="00701605"/>
    <w:rsid w:val="0070164C"/>
    <w:rsid w:val="00701C53"/>
    <w:rsid w:val="00702403"/>
    <w:rsid w:val="007026E9"/>
    <w:rsid w:val="007028CF"/>
    <w:rsid w:val="00702BA8"/>
    <w:rsid w:val="00702F30"/>
    <w:rsid w:val="00702F89"/>
    <w:rsid w:val="00703CD9"/>
    <w:rsid w:val="00703D7E"/>
    <w:rsid w:val="007042B4"/>
    <w:rsid w:val="00704791"/>
    <w:rsid w:val="00704FE9"/>
    <w:rsid w:val="007050BE"/>
    <w:rsid w:val="007057AF"/>
    <w:rsid w:val="0070596F"/>
    <w:rsid w:val="00705A14"/>
    <w:rsid w:val="00705DBF"/>
    <w:rsid w:val="00707724"/>
    <w:rsid w:val="00707BAB"/>
    <w:rsid w:val="00707C82"/>
    <w:rsid w:val="00707E52"/>
    <w:rsid w:val="00710219"/>
    <w:rsid w:val="007107A2"/>
    <w:rsid w:val="0071099D"/>
    <w:rsid w:val="00710E47"/>
    <w:rsid w:val="007114AE"/>
    <w:rsid w:val="0071190B"/>
    <w:rsid w:val="00712570"/>
    <w:rsid w:val="007132BC"/>
    <w:rsid w:val="0071353A"/>
    <w:rsid w:val="00713D51"/>
    <w:rsid w:val="00713F43"/>
    <w:rsid w:val="007141B6"/>
    <w:rsid w:val="0071508B"/>
    <w:rsid w:val="0071549D"/>
    <w:rsid w:val="00715875"/>
    <w:rsid w:val="00715CF5"/>
    <w:rsid w:val="007161A0"/>
    <w:rsid w:val="00716398"/>
    <w:rsid w:val="00716F36"/>
    <w:rsid w:val="00716F89"/>
    <w:rsid w:val="00717311"/>
    <w:rsid w:val="0071767F"/>
    <w:rsid w:val="0072004F"/>
    <w:rsid w:val="00720717"/>
    <w:rsid w:val="00720793"/>
    <w:rsid w:val="00720B9B"/>
    <w:rsid w:val="00720C21"/>
    <w:rsid w:val="0072108E"/>
    <w:rsid w:val="00721188"/>
    <w:rsid w:val="00721484"/>
    <w:rsid w:val="00721600"/>
    <w:rsid w:val="0072225A"/>
    <w:rsid w:val="00722549"/>
    <w:rsid w:val="00722851"/>
    <w:rsid w:val="00723462"/>
    <w:rsid w:val="007235C9"/>
    <w:rsid w:val="00723CFE"/>
    <w:rsid w:val="0072410C"/>
    <w:rsid w:val="0072440C"/>
    <w:rsid w:val="00724470"/>
    <w:rsid w:val="00724665"/>
    <w:rsid w:val="00724CDF"/>
    <w:rsid w:val="007252CA"/>
    <w:rsid w:val="00725D16"/>
    <w:rsid w:val="00726161"/>
    <w:rsid w:val="007267F1"/>
    <w:rsid w:val="00726AE1"/>
    <w:rsid w:val="00726F46"/>
    <w:rsid w:val="007272F8"/>
    <w:rsid w:val="00727A07"/>
    <w:rsid w:val="0073051F"/>
    <w:rsid w:val="0073076F"/>
    <w:rsid w:val="0073077B"/>
    <w:rsid w:val="007309DC"/>
    <w:rsid w:val="00731130"/>
    <w:rsid w:val="007319A9"/>
    <w:rsid w:val="00731B37"/>
    <w:rsid w:val="00731BE5"/>
    <w:rsid w:val="00731CF6"/>
    <w:rsid w:val="00732211"/>
    <w:rsid w:val="00732C44"/>
    <w:rsid w:val="00732CDD"/>
    <w:rsid w:val="00733616"/>
    <w:rsid w:val="00733B35"/>
    <w:rsid w:val="00733CB5"/>
    <w:rsid w:val="007346D5"/>
    <w:rsid w:val="00734A97"/>
    <w:rsid w:val="007354E8"/>
    <w:rsid w:val="00735AC9"/>
    <w:rsid w:val="00735BA0"/>
    <w:rsid w:val="00735C56"/>
    <w:rsid w:val="00735C7C"/>
    <w:rsid w:val="007366DE"/>
    <w:rsid w:val="0073688E"/>
    <w:rsid w:val="00736CF3"/>
    <w:rsid w:val="00736D5C"/>
    <w:rsid w:val="00737296"/>
    <w:rsid w:val="0073743B"/>
    <w:rsid w:val="007378B4"/>
    <w:rsid w:val="00737A23"/>
    <w:rsid w:val="00737F80"/>
    <w:rsid w:val="007404E3"/>
    <w:rsid w:val="00740ABD"/>
    <w:rsid w:val="00741371"/>
    <w:rsid w:val="00741AEE"/>
    <w:rsid w:val="00742AC3"/>
    <w:rsid w:val="007431FF"/>
    <w:rsid w:val="007435A2"/>
    <w:rsid w:val="00743A27"/>
    <w:rsid w:val="00743DED"/>
    <w:rsid w:val="00744307"/>
    <w:rsid w:val="00745138"/>
    <w:rsid w:val="007456C6"/>
    <w:rsid w:val="007456FC"/>
    <w:rsid w:val="007457E3"/>
    <w:rsid w:val="00745C33"/>
    <w:rsid w:val="007465C5"/>
    <w:rsid w:val="007468CB"/>
    <w:rsid w:val="00747739"/>
    <w:rsid w:val="00747CAE"/>
    <w:rsid w:val="007500F4"/>
    <w:rsid w:val="00750564"/>
    <w:rsid w:val="00750D2C"/>
    <w:rsid w:val="00750D4B"/>
    <w:rsid w:val="007515C0"/>
    <w:rsid w:val="0075187E"/>
    <w:rsid w:val="00751BB6"/>
    <w:rsid w:val="00751EFF"/>
    <w:rsid w:val="007528F4"/>
    <w:rsid w:val="007529E8"/>
    <w:rsid w:val="00753061"/>
    <w:rsid w:val="00754A1D"/>
    <w:rsid w:val="00754DFE"/>
    <w:rsid w:val="00755255"/>
    <w:rsid w:val="00755878"/>
    <w:rsid w:val="007565F9"/>
    <w:rsid w:val="0075666E"/>
    <w:rsid w:val="007573BF"/>
    <w:rsid w:val="00757AB6"/>
    <w:rsid w:val="00757D53"/>
    <w:rsid w:val="00757F6F"/>
    <w:rsid w:val="00760353"/>
    <w:rsid w:val="00760772"/>
    <w:rsid w:val="00760C7B"/>
    <w:rsid w:val="00760EF3"/>
    <w:rsid w:val="00761681"/>
    <w:rsid w:val="007616E8"/>
    <w:rsid w:val="00761880"/>
    <w:rsid w:val="00761A1D"/>
    <w:rsid w:val="00762E3B"/>
    <w:rsid w:val="007633DD"/>
    <w:rsid w:val="00763593"/>
    <w:rsid w:val="00763A2F"/>
    <w:rsid w:val="00763DD8"/>
    <w:rsid w:val="0076467F"/>
    <w:rsid w:val="00764870"/>
    <w:rsid w:val="007649B8"/>
    <w:rsid w:val="00764B6C"/>
    <w:rsid w:val="00764FAE"/>
    <w:rsid w:val="00765AB2"/>
    <w:rsid w:val="00765B36"/>
    <w:rsid w:val="007660BA"/>
    <w:rsid w:val="007662FE"/>
    <w:rsid w:val="00767055"/>
    <w:rsid w:val="007677CC"/>
    <w:rsid w:val="00767E4C"/>
    <w:rsid w:val="00767E57"/>
    <w:rsid w:val="00767FB8"/>
    <w:rsid w:val="00770369"/>
    <w:rsid w:val="00770ADC"/>
    <w:rsid w:val="0077119A"/>
    <w:rsid w:val="00771627"/>
    <w:rsid w:val="00771993"/>
    <w:rsid w:val="0077229C"/>
    <w:rsid w:val="00773F65"/>
    <w:rsid w:val="0077410E"/>
    <w:rsid w:val="00774276"/>
    <w:rsid w:val="007744C5"/>
    <w:rsid w:val="00774DBC"/>
    <w:rsid w:val="00774F43"/>
    <w:rsid w:val="0077524C"/>
    <w:rsid w:val="007752DD"/>
    <w:rsid w:val="00775593"/>
    <w:rsid w:val="00775B92"/>
    <w:rsid w:val="007768D7"/>
    <w:rsid w:val="00777808"/>
    <w:rsid w:val="00777B6C"/>
    <w:rsid w:val="00777CA6"/>
    <w:rsid w:val="00780005"/>
    <w:rsid w:val="007826E0"/>
    <w:rsid w:val="00782966"/>
    <w:rsid w:val="00782991"/>
    <w:rsid w:val="00782F29"/>
    <w:rsid w:val="007830F3"/>
    <w:rsid w:val="00783ABF"/>
    <w:rsid w:val="00783BF3"/>
    <w:rsid w:val="00783DDB"/>
    <w:rsid w:val="00784807"/>
    <w:rsid w:val="00784CAA"/>
    <w:rsid w:val="00786576"/>
    <w:rsid w:val="0078674B"/>
    <w:rsid w:val="00786E1C"/>
    <w:rsid w:val="0078733B"/>
    <w:rsid w:val="00787618"/>
    <w:rsid w:val="0078766E"/>
    <w:rsid w:val="00787DFE"/>
    <w:rsid w:val="007907F3"/>
    <w:rsid w:val="007908C5"/>
    <w:rsid w:val="00790A41"/>
    <w:rsid w:val="007911CC"/>
    <w:rsid w:val="00791E7F"/>
    <w:rsid w:val="00792BB6"/>
    <w:rsid w:val="00792C24"/>
    <w:rsid w:val="00793790"/>
    <w:rsid w:val="00793CF2"/>
    <w:rsid w:val="00793E95"/>
    <w:rsid w:val="00793EBD"/>
    <w:rsid w:val="007942CB"/>
    <w:rsid w:val="0079499C"/>
    <w:rsid w:val="00795453"/>
    <w:rsid w:val="0079577C"/>
    <w:rsid w:val="007958DE"/>
    <w:rsid w:val="0079591C"/>
    <w:rsid w:val="00795DB9"/>
    <w:rsid w:val="007963DE"/>
    <w:rsid w:val="00796EDF"/>
    <w:rsid w:val="00796FC7"/>
    <w:rsid w:val="007978ED"/>
    <w:rsid w:val="00797A63"/>
    <w:rsid w:val="00797B68"/>
    <w:rsid w:val="007A00DD"/>
    <w:rsid w:val="007A0137"/>
    <w:rsid w:val="007A08A3"/>
    <w:rsid w:val="007A09F0"/>
    <w:rsid w:val="007A0EBD"/>
    <w:rsid w:val="007A1C58"/>
    <w:rsid w:val="007A1E08"/>
    <w:rsid w:val="007A2163"/>
    <w:rsid w:val="007A27FB"/>
    <w:rsid w:val="007A2F1E"/>
    <w:rsid w:val="007A3272"/>
    <w:rsid w:val="007A32D9"/>
    <w:rsid w:val="007A38A4"/>
    <w:rsid w:val="007A3C47"/>
    <w:rsid w:val="007A50A9"/>
    <w:rsid w:val="007A54BF"/>
    <w:rsid w:val="007A558F"/>
    <w:rsid w:val="007A55C3"/>
    <w:rsid w:val="007A55D5"/>
    <w:rsid w:val="007A5A8E"/>
    <w:rsid w:val="007A6313"/>
    <w:rsid w:val="007A72AB"/>
    <w:rsid w:val="007A796D"/>
    <w:rsid w:val="007B03D2"/>
    <w:rsid w:val="007B04F9"/>
    <w:rsid w:val="007B0673"/>
    <w:rsid w:val="007B0899"/>
    <w:rsid w:val="007B1821"/>
    <w:rsid w:val="007B1BA8"/>
    <w:rsid w:val="007B2A02"/>
    <w:rsid w:val="007B2A44"/>
    <w:rsid w:val="007B3640"/>
    <w:rsid w:val="007B4562"/>
    <w:rsid w:val="007B4CD9"/>
    <w:rsid w:val="007B4EAB"/>
    <w:rsid w:val="007B5ED6"/>
    <w:rsid w:val="007B6575"/>
    <w:rsid w:val="007B68B8"/>
    <w:rsid w:val="007B7383"/>
    <w:rsid w:val="007C074B"/>
    <w:rsid w:val="007C0882"/>
    <w:rsid w:val="007C358E"/>
    <w:rsid w:val="007C3EC5"/>
    <w:rsid w:val="007C47D1"/>
    <w:rsid w:val="007C4B40"/>
    <w:rsid w:val="007C5585"/>
    <w:rsid w:val="007C5DB2"/>
    <w:rsid w:val="007C5E3C"/>
    <w:rsid w:val="007C6A3F"/>
    <w:rsid w:val="007C6B7E"/>
    <w:rsid w:val="007C6CB1"/>
    <w:rsid w:val="007C7539"/>
    <w:rsid w:val="007C7A52"/>
    <w:rsid w:val="007C7A67"/>
    <w:rsid w:val="007C7BD1"/>
    <w:rsid w:val="007C7E8B"/>
    <w:rsid w:val="007D0205"/>
    <w:rsid w:val="007D0748"/>
    <w:rsid w:val="007D0B21"/>
    <w:rsid w:val="007D0E9D"/>
    <w:rsid w:val="007D191B"/>
    <w:rsid w:val="007D1C95"/>
    <w:rsid w:val="007D23AE"/>
    <w:rsid w:val="007D24C8"/>
    <w:rsid w:val="007D2563"/>
    <w:rsid w:val="007D2CC7"/>
    <w:rsid w:val="007D2CD3"/>
    <w:rsid w:val="007D2D24"/>
    <w:rsid w:val="007D2ED6"/>
    <w:rsid w:val="007D336F"/>
    <w:rsid w:val="007D35DA"/>
    <w:rsid w:val="007D3612"/>
    <w:rsid w:val="007D368F"/>
    <w:rsid w:val="007D3983"/>
    <w:rsid w:val="007D3AF5"/>
    <w:rsid w:val="007D3B32"/>
    <w:rsid w:val="007D45B0"/>
    <w:rsid w:val="007D49D1"/>
    <w:rsid w:val="007D49E3"/>
    <w:rsid w:val="007D5FDF"/>
    <w:rsid w:val="007D62DF"/>
    <w:rsid w:val="007D76D6"/>
    <w:rsid w:val="007D7D56"/>
    <w:rsid w:val="007E064D"/>
    <w:rsid w:val="007E0DC7"/>
    <w:rsid w:val="007E18B8"/>
    <w:rsid w:val="007E18FC"/>
    <w:rsid w:val="007E198B"/>
    <w:rsid w:val="007E1A5B"/>
    <w:rsid w:val="007E1D54"/>
    <w:rsid w:val="007E1F8F"/>
    <w:rsid w:val="007E2477"/>
    <w:rsid w:val="007E2B95"/>
    <w:rsid w:val="007E2F19"/>
    <w:rsid w:val="007E3060"/>
    <w:rsid w:val="007E3378"/>
    <w:rsid w:val="007E3F4B"/>
    <w:rsid w:val="007E4083"/>
    <w:rsid w:val="007E44C8"/>
    <w:rsid w:val="007E487A"/>
    <w:rsid w:val="007E4A4D"/>
    <w:rsid w:val="007E4AF9"/>
    <w:rsid w:val="007E5E85"/>
    <w:rsid w:val="007E61E6"/>
    <w:rsid w:val="007E6308"/>
    <w:rsid w:val="007E68E8"/>
    <w:rsid w:val="007E7607"/>
    <w:rsid w:val="007E7C10"/>
    <w:rsid w:val="007E7E25"/>
    <w:rsid w:val="007F004E"/>
    <w:rsid w:val="007F01DC"/>
    <w:rsid w:val="007F06B6"/>
    <w:rsid w:val="007F0A7D"/>
    <w:rsid w:val="007F1692"/>
    <w:rsid w:val="007F2825"/>
    <w:rsid w:val="007F3531"/>
    <w:rsid w:val="007F4DD6"/>
    <w:rsid w:val="007F50AD"/>
    <w:rsid w:val="007F50BF"/>
    <w:rsid w:val="007F636E"/>
    <w:rsid w:val="007F658D"/>
    <w:rsid w:val="007F65C0"/>
    <w:rsid w:val="007F671C"/>
    <w:rsid w:val="007F6FFA"/>
    <w:rsid w:val="007F7057"/>
    <w:rsid w:val="007F7573"/>
    <w:rsid w:val="007F7591"/>
    <w:rsid w:val="007F7C4C"/>
    <w:rsid w:val="007F7F8A"/>
    <w:rsid w:val="00800024"/>
    <w:rsid w:val="00800498"/>
    <w:rsid w:val="00800A14"/>
    <w:rsid w:val="00800EE2"/>
    <w:rsid w:val="00801241"/>
    <w:rsid w:val="008018CA"/>
    <w:rsid w:val="00801D05"/>
    <w:rsid w:val="00802A3A"/>
    <w:rsid w:val="00803C92"/>
    <w:rsid w:val="00804709"/>
    <w:rsid w:val="00804997"/>
    <w:rsid w:val="00805208"/>
    <w:rsid w:val="008054E0"/>
    <w:rsid w:val="008058BC"/>
    <w:rsid w:val="0080593C"/>
    <w:rsid w:val="008059DD"/>
    <w:rsid w:val="00806163"/>
    <w:rsid w:val="0080624C"/>
    <w:rsid w:val="00806293"/>
    <w:rsid w:val="00806829"/>
    <w:rsid w:val="0080694E"/>
    <w:rsid w:val="008106E3"/>
    <w:rsid w:val="00810787"/>
    <w:rsid w:val="00810D10"/>
    <w:rsid w:val="00810E13"/>
    <w:rsid w:val="00810E99"/>
    <w:rsid w:val="00812B8E"/>
    <w:rsid w:val="0081332B"/>
    <w:rsid w:val="008133D3"/>
    <w:rsid w:val="00813634"/>
    <w:rsid w:val="008137D9"/>
    <w:rsid w:val="00813AA3"/>
    <w:rsid w:val="00813CE6"/>
    <w:rsid w:val="00814147"/>
    <w:rsid w:val="008144D8"/>
    <w:rsid w:val="00815EE9"/>
    <w:rsid w:val="00816939"/>
    <w:rsid w:val="00817000"/>
    <w:rsid w:val="0081745D"/>
    <w:rsid w:val="00817CD9"/>
    <w:rsid w:val="00817F91"/>
    <w:rsid w:val="008204DD"/>
    <w:rsid w:val="008207C6"/>
    <w:rsid w:val="008210B8"/>
    <w:rsid w:val="008212E2"/>
    <w:rsid w:val="00821555"/>
    <w:rsid w:val="00821DCE"/>
    <w:rsid w:val="00822538"/>
    <w:rsid w:val="00822690"/>
    <w:rsid w:val="0082313A"/>
    <w:rsid w:val="00823A69"/>
    <w:rsid w:val="008240E0"/>
    <w:rsid w:val="008241EF"/>
    <w:rsid w:val="00824629"/>
    <w:rsid w:val="00824EB0"/>
    <w:rsid w:val="008258AB"/>
    <w:rsid w:val="00825E2B"/>
    <w:rsid w:val="00826AF6"/>
    <w:rsid w:val="00826CF8"/>
    <w:rsid w:val="00826E8F"/>
    <w:rsid w:val="0082742B"/>
    <w:rsid w:val="00827BEB"/>
    <w:rsid w:val="008303F8"/>
    <w:rsid w:val="00830E77"/>
    <w:rsid w:val="00831EE3"/>
    <w:rsid w:val="008328F1"/>
    <w:rsid w:val="008332FF"/>
    <w:rsid w:val="008340D9"/>
    <w:rsid w:val="00834267"/>
    <w:rsid w:val="00834F96"/>
    <w:rsid w:val="00835335"/>
    <w:rsid w:val="0083579A"/>
    <w:rsid w:val="0083614C"/>
    <w:rsid w:val="00836453"/>
    <w:rsid w:val="008366C0"/>
    <w:rsid w:val="008369B5"/>
    <w:rsid w:val="00836C4F"/>
    <w:rsid w:val="008370F6"/>
    <w:rsid w:val="0083715A"/>
    <w:rsid w:val="008372D4"/>
    <w:rsid w:val="008375CE"/>
    <w:rsid w:val="00837A1C"/>
    <w:rsid w:val="00837A9B"/>
    <w:rsid w:val="00837B04"/>
    <w:rsid w:val="00837DCE"/>
    <w:rsid w:val="00840A5A"/>
    <w:rsid w:val="00840F19"/>
    <w:rsid w:val="008410CF"/>
    <w:rsid w:val="00841329"/>
    <w:rsid w:val="008415E4"/>
    <w:rsid w:val="008416B3"/>
    <w:rsid w:val="00842037"/>
    <w:rsid w:val="0084242F"/>
    <w:rsid w:val="00842775"/>
    <w:rsid w:val="00842EA6"/>
    <w:rsid w:val="00843CC7"/>
    <w:rsid w:val="008444E3"/>
    <w:rsid w:val="008445B2"/>
    <w:rsid w:val="00844F2F"/>
    <w:rsid w:val="00845573"/>
    <w:rsid w:val="008457E7"/>
    <w:rsid w:val="00845BE4"/>
    <w:rsid w:val="00847589"/>
    <w:rsid w:val="008476B9"/>
    <w:rsid w:val="00850A08"/>
    <w:rsid w:val="00850AB9"/>
    <w:rsid w:val="00850C25"/>
    <w:rsid w:val="00851A2B"/>
    <w:rsid w:val="0085225A"/>
    <w:rsid w:val="00852A11"/>
    <w:rsid w:val="00852C54"/>
    <w:rsid w:val="00852D5E"/>
    <w:rsid w:val="008536D1"/>
    <w:rsid w:val="00853D77"/>
    <w:rsid w:val="00853DC3"/>
    <w:rsid w:val="00853ED3"/>
    <w:rsid w:val="00853FBC"/>
    <w:rsid w:val="008543C3"/>
    <w:rsid w:val="008548CB"/>
    <w:rsid w:val="0085498C"/>
    <w:rsid w:val="0085514D"/>
    <w:rsid w:val="008557D5"/>
    <w:rsid w:val="008559AF"/>
    <w:rsid w:val="00855A3B"/>
    <w:rsid w:val="00856468"/>
    <w:rsid w:val="00856A42"/>
    <w:rsid w:val="00856CD1"/>
    <w:rsid w:val="0085708C"/>
    <w:rsid w:val="00857410"/>
    <w:rsid w:val="00857DA2"/>
    <w:rsid w:val="008603C3"/>
    <w:rsid w:val="00860BE4"/>
    <w:rsid w:val="00860C3A"/>
    <w:rsid w:val="00860EE9"/>
    <w:rsid w:val="008615AB"/>
    <w:rsid w:val="008616EF"/>
    <w:rsid w:val="00861F8C"/>
    <w:rsid w:val="008625A3"/>
    <w:rsid w:val="008625E7"/>
    <w:rsid w:val="00862769"/>
    <w:rsid w:val="008627F0"/>
    <w:rsid w:val="008629A2"/>
    <w:rsid w:val="00862C7A"/>
    <w:rsid w:val="008634A5"/>
    <w:rsid w:val="00863548"/>
    <w:rsid w:val="008644F6"/>
    <w:rsid w:val="00864C0B"/>
    <w:rsid w:val="00864EB2"/>
    <w:rsid w:val="00865107"/>
    <w:rsid w:val="008653B9"/>
    <w:rsid w:val="0086666F"/>
    <w:rsid w:val="008666C3"/>
    <w:rsid w:val="00866D51"/>
    <w:rsid w:val="00866EEA"/>
    <w:rsid w:val="00867C7B"/>
    <w:rsid w:val="008701BC"/>
    <w:rsid w:val="008705A8"/>
    <w:rsid w:val="00870D1F"/>
    <w:rsid w:val="00870F22"/>
    <w:rsid w:val="008712BC"/>
    <w:rsid w:val="00871C43"/>
    <w:rsid w:val="00871D82"/>
    <w:rsid w:val="008724CD"/>
    <w:rsid w:val="00872743"/>
    <w:rsid w:val="00873083"/>
    <w:rsid w:val="008730AC"/>
    <w:rsid w:val="0087316C"/>
    <w:rsid w:val="0087391D"/>
    <w:rsid w:val="00873D6E"/>
    <w:rsid w:val="00875BC3"/>
    <w:rsid w:val="00875DBA"/>
    <w:rsid w:val="0087610F"/>
    <w:rsid w:val="00876238"/>
    <w:rsid w:val="008765A9"/>
    <w:rsid w:val="00876636"/>
    <w:rsid w:val="00876A2E"/>
    <w:rsid w:val="00876E4B"/>
    <w:rsid w:val="00877B2F"/>
    <w:rsid w:val="00877C47"/>
    <w:rsid w:val="00877CA6"/>
    <w:rsid w:val="00877D06"/>
    <w:rsid w:val="00880F58"/>
    <w:rsid w:val="00880FCC"/>
    <w:rsid w:val="008812D1"/>
    <w:rsid w:val="0088169E"/>
    <w:rsid w:val="00881959"/>
    <w:rsid w:val="00881E19"/>
    <w:rsid w:val="008823F6"/>
    <w:rsid w:val="008825AC"/>
    <w:rsid w:val="00882CEF"/>
    <w:rsid w:val="00882F77"/>
    <w:rsid w:val="00883208"/>
    <w:rsid w:val="00883A25"/>
    <w:rsid w:val="00883C5D"/>
    <w:rsid w:val="00884A52"/>
    <w:rsid w:val="00884DC8"/>
    <w:rsid w:val="00885724"/>
    <w:rsid w:val="00885834"/>
    <w:rsid w:val="00885840"/>
    <w:rsid w:val="00885C9C"/>
    <w:rsid w:val="00885D72"/>
    <w:rsid w:val="00885E36"/>
    <w:rsid w:val="0088625B"/>
    <w:rsid w:val="008870F7"/>
    <w:rsid w:val="008871E8"/>
    <w:rsid w:val="0088753A"/>
    <w:rsid w:val="00887553"/>
    <w:rsid w:val="00887BCB"/>
    <w:rsid w:val="00887FAC"/>
    <w:rsid w:val="008903E8"/>
    <w:rsid w:val="008906AF"/>
    <w:rsid w:val="008906BE"/>
    <w:rsid w:val="008925EE"/>
    <w:rsid w:val="00892A70"/>
    <w:rsid w:val="00892AA9"/>
    <w:rsid w:val="00893578"/>
    <w:rsid w:val="00893C7A"/>
    <w:rsid w:val="00893E47"/>
    <w:rsid w:val="0089466E"/>
    <w:rsid w:val="00894C65"/>
    <w:rsid w:val="00894C92"/>
    <w:rsid w:val="00894D7C"/>
    <w:rsid w:val="00894DAE"/>
    <w:rsid w:val="00896139"/>
    <w:rsid w:val="008966CF"/>
    <w:rsid w:val="008968DB"/>
    <w:rsid w:val="00896E6D"/>
    <w:rsid w:val="008A0545"/>
    <w:rsid w:val="008A09D5"/>
    <w:rsid w:val="008A0A19"/>
    <w:rsid w:val="008A1243"/>
    <w:rsid w:val="008A1845"/>
    <w:rsid w:val="008A1EAD"/>
    <w:rsid w:val="008A25DA"/>
    <w:rsid w:val="008A29E8"/>
    <w:rsid w:val="008A2E74"/>
    <w:rsid w:val="008A34DC"/>
    <w:rsid w:val="008A36A0"/>
    <w:rsid w:val="008A3A5A"/>
    <w:rsid w:val="008A3C8F"/>
    <w:rsid w:val="008A3D51"/>
    <w:rsid w:val="008A3DB6"/>
    <w:rsid w:val="008A41F8"/>
    <w:rsid w:val="008A43C8"/>
    <w:rsid w:val="008A4B9C"/>
    <w:rsid w:val="008A4EAD"/>
    <w:rsid w:val="008A4F2E"/>
    <w:rsid w:val="008A5154"/>
    <w:rsid w:val="008A57CB"/>
    <w:rsid w:val="008A5F09"/>
    <w:rsid w:val="008A5F4C"/>
    <w:rsid w:val="008A6B26"/>
    <w:rsid w:val="008A6DBE"/>
    <w:rsid w:val="008A7677"/>
    <w:rsid w:val="008A7D8C"/>
    <w:rsid w:val="008B0097"/>
    <w:rsid w:val="008B0168"/>
    <w:rsid w:val="008B0169"/>
    <w:rsid w:val="008B0491"/>
    <w:rsid w:val="008B0993"/>
    <w:rsid w:val="008B0B7A"/>
    <w:rsid w:val="008B1B88"/>
    <w:rsid w:val="008B1CB6"/>
    <w:rsid w:val="008B2146"/>
    <w:rsid w:val="008B2556"/>
    <w:rsid w:val="008B2D14"/>
    <w:rsid w:val="008B3819"/>
    <w:rsid w:val="008B3991"/>
    <w:rsid w:val="008B419D"/>
    <w:rsid w:val="008B51B6"/>
    <w:rsid w:val="008B51C1"/>
    <w:rsid w:val="008B53C9"/>
    <w:rsid w:val="008B53F9"/>
    <w:rsid w:val="008B589B"/>
    <w:rsid w:val="008B58F9"/>
    <w:rsid w:val="008B59EE"/>
    <w:rsid w:val="008B5EEA"/>
    <w:rsid w:val="008B6647"/>
    <w:rsid w:val="008B6A1E"/>
    <w:rsid w:val="008B7947"/>
    <w:rsid w:val="008B7FE7"/>
    <w:rsid w:val="008C0313"/>
    <w:rsid w:val="008C078F"/>
    <w:rsid w:val="008C0AC0"/>
    <w:rsid w:val="008C131B"/>
    <w:rsid w:val="008C1659"/>
    <w:rsid w:val="008C18E5"/>
    <w:rsid w:val="008C1C6E"/>
    <w:rsid w:val="008C1FCA"/>
    <w:rsid w:val="008C22DD"/>
    <w:rsid w:val="008C2715"/>
    <w:rsid w:val="008C2A0F"/>
    <w:rsid w:val="008C2C7F"/>
    <w:rsid w:val="008C30C9"/>
    <w:rsid w:val="008C3206"/>
    <w:rsid w:val="008C3314"/>
    <w:rsid w:val="008C349F"/>
    <w:rsid w:val="008C3508"/>
    <w:rsid w:val="008C36D7"/>
    <w:rsid w:val="008C39B0"/>
    <w:rsid w:val="008C47A6"/>
    <w:rsid w:val="008C48DC"/>
    <w:rsid w:val="008C4971"/>
    <w:rsid w:val="008C522B"/>
    <w:rsid w:val="008C5450"/>
    <w:rsid w:val="008C582C"/>
    <w:rsid w:val="008C59E6"/>
    <w:rsid w:val="008C5A33"/>
    <w:rsid w:val="008C6619"/>
    <w:rsid w:val="008C6CF1"/>
    <w:rsid w:val="008C6F70"/>
    <w:rsid w:val="008C75FB"/>
    <w:rsid w:val="008C770D"/>
    <w:rsid w:val="008C7C29"/>
    <w:rsid w:val="008D0533"/>
    <w:rsid w:val="008D1160"/>
    <w:rsid w:val="008D1182"/>
    <w:rsid w:val="008D134C"/>
    <w:rsid w:val="008D18C4"/>
    <w:rsid w:val="008D1F5A"/>
    <w:rsid w:val="008D2397"/>
    <w:rsid w:val="008D244A"/>
    <w:rsid w:val="008D2488"/>
    <w:rsid w:val="008D25B3"/>
    <w:rsid w:val="008D27CA"/>
    <w:rsid w:val="008D298D"/>
    <w:rsid w:val="008D2E01"/>
    <w:rsid w:val="008D2FDB"/>
    <w:rsid w:val="008D304B"/>
    <w:rsid w:val="008D3242"/>
    <w:rsid w:val="008D32A4"/>
    <w:rsid w:val="008D35A9"/>
    <w:rsid w:val="008D44A8"/>
    <w:rsid w:val="008D4641"/>
    <w:rsid w:val="008D46D3"/>
    <w:rsid w:val="008D47A5"/>
    <w:rsid w:val="008D499F"/>
    <w:rsid w:val="008D5827"/>
    <w:rsid w:val="008D6927"/>
    <w:rsid w:val="008D6A6B"/>
    <w:rsid w:val="008D6D03"/>
    <w:rsid w:val="008D7A35"/>
    <w:rsid w:val="008D7B13"/>
    <w:rsid w:val="008E0846"/>
    <w:rsid w:val="008E0BBD"/>
    <w:rsid w:val="008E13A8"/>
    <w:rsid w:val="008E1900"/>
    <w:rsid w:val="008E1D7F"/>
    <w:rsid w:val="008E219C"/>
    <w:rsid w:val="008E2D1A"/>
    <w:rsid w:val="008E2F19"/>
    <w:rsid w:val="008E30FB"/>
    <w:rsid w:val="008E31A9"/>
    <w:rsid w:val="008E3916"/>
    <w:rsid w:val="008E3D0B"/>
    <w:rsid w:val="008E3EE1"/>
    <w:rsid w:val="008E3FB5"/>
    <w:rsid w:val="008E41EE"/>
    <w:rsid w:val="008E4262"/>
    <w:rsid w:val="008E4467"/>
    <w:rsid w:val="008E469A"/>
    <w:rsid w:val="008E48F4"/>
    <w:rsid w:val="008E51AF"/>
    <w:rsid w:val="008E546E"/>
    <w:rsid w:val="008E604E"/>
    <w:rsid w:val="008E6090"/>
    <w:rsid w:val="008E6977"/>
    <w:rsid w:val="008E6F43"/>
    <w:rsid w:val="008E7422"/>
    <w:rsid w:val="008E7934"/>
    <w:rsid w:val="008F0640"/>
    <w:rsid w:val="008F08C1"/>
    <w:rsid w:val="008F0A8D"/>
    <w:rsid w:val="008F0D83"/>
    <w:rsid w:val="008F1296"/>
    <w:rsid w:val="008F1309"/>
    <w:rsid w:val="008F241F"/>
    <w:rsid w:val="008F28E4"/>
    <w:rsid w:val="008F2E78"/>
    <w:rsid w:val="008F30D3"/>
    <w:rsid w:val="008F33EA"/>
    <w:rsid w:val="008F363F"/>
    <w:rsid w:val="008F446C"/>
    <w:rsid w:val="008F512F"/>
    <w:rsid w:val="008F5A1B"/>
    <w:rsid w:val="008F5AEA"/>
    <w:rsid w:val="008F60D4"/>
    <w:rsid w:val="008F695A"/>
    <w:rsid w:val="008F6CF4"/>
    <w:rsid w:val="008F7436"/>
    <w:rsid w:val="008F76A5"/>
    <w:rsid w:val="008F7882"/>
    <w:rsid w:val="008F7D9D"/>
    <w:rsid w:val="008F7E6F"/>
    <w:rsid w:val="0090021A"/>
    <w:rsid w:val="009004D9"/>
    <w:rsid w:val="0090057E"/>
    <w:rsid w:val="0090067A"/>
    <w:rsid w:val="0090067B"/>
    <w:rsid w:val="00900CDF"/>
    <w:rsid w:val="00900EE0"/>
    <w:rsid w:val="0090103C"/>
    <w:rsid w:val="00901522"/>
    <w:rsid w:val="009017FE"/>
    <w:rsid w:val="00901A4D"/>
    <w:rsid w:val="00901E5D"/>
    <w:rsid w:val="009025E0"/>
    <w:rsid w:val="009025EA"/>
    <w:rsid w:val="0090467F"/>
    <w:rsid w:val="00905188"/>
    <w:rsid w:val="00905695"/>
    <w:rsid w:val="00905D4F"/>
    <w:rsid w:val="00905DB4"/>
    <w:rsid w:val="00906718"/>
    <w:rsid w:val="00906774"/>
    <w:rsid w:val="009067F4"/>
    <w:rsid w:val="00906F7C"/>
    <w:rsid w:val="00907006"/>
    <w:rsid w:val="00907AD8"/>
    <w:rsid w:val="009100DF"/>
    <w:rsid w:val="0091156E"/>
    <w:rsid w:val="009119A2"/>
    <w:rsid w:val="00911C51"/>
    <w:rsid w:val="00911C67"/>
    <w:rsid w:val="00912558"/>
    <w:rsid w:val="00913170"/>
    <w:rsid w:val="009131B5"/>
    <w:rsid w:val="009131E3"/>
    <w:rsid w:val="00913D19"/>
    <w:rsid w:val="0091456E"/>
    <w:rsid w:val="00914583"/>
    <w:rsid w:val="00915221"/>
    <w:rsid w:val="00915472"/>
    <w:rsid w:val="00915501"/>
    <w:rsid w:val="00915765"/>
    <w:rsid w:val="0091604A"/>
    <w:rsid w:val="00916126"/>
    <w:rsid w:val="009161A2"/>
    <w:rsid w:val="00916551"/>
    <w:rsid w:val="00916C22"/>
    <w:rsid w:val="00916E05"/>
    <w:rsid w:val="00916FA8"/>
    <w:rsid w:val="009179B6"/>
    <w:rsid w:val="00920866"/>
    <w:rsid w:val="00920F4A"/>
    <w:rsid w:val="00921E8C"/>
    <w:rsid w:val="00921F5F"/>
    <w:rsid w:val="00922130"/>
    <w:rsid w:val="00922622"/>
    <w:rsid w:val="00922EB9"/>
    <w:rsid w:val="00923540"/>
    <w:rsid w:val="0092363E"/>
    <w:rsid w:val="009240BD"/>
    <w:rsid w:val="009240F7"/>
    <w:rsid w:val="0092433F"/>
    <w:rsid w:val="00924386"/>
    <w:rsid w:val="00924A3B"/>
    <w:rsid w:val="00924B20"/>
    <w:rsid w:val="009250D1"/>
    <w:rsid w:val="00925140"/>
    <w:rsid w:val="009257E7"/>
    <w:rsid w:val="00926049"/>
    <w:rsid w:val="009264F2"/>
    <w:rsid w:val="00926759"/>
    <w:rsid w:val="00926FB8"/>
    <w:rsid w:val="009273C9"/>
    <w:rsid w:val="00927C0A"/>
    <w:rsid w:val="009301EB"/>
    <w:rsid w:val="0093040E"/>
    <w:rsid w:val="009307D9"/>
    <w:rsid w:val="00930DAE"/>
    <w:rsid w:val="00930E90"/>
    <w:rsid w:val="00931116"/>
    <w:rsid w:val="00931547"/>
    <w:rsid w:val="009317BA"/>
    <w:rsid w:val="009319CE"/>
    <w:rsid w:val="00932480"/>
    <w:rsid w:val="009328A0"/>
    <w:rsid w:val="00932B05"/>
    <w:rsid w:val="00933547"/>
    <w:rsid w:val="00933BDC"/>
    <w:rsid w:val="00934425"/>
    <w:rsid w:val="009345C8"/>
    <w:rsid w:val="00934C08"/>
    <w:rsid w:val="00934DF8"/>
    <w:rsid w:val="00935A52"/>
    <w:rsid w:val="0093610A"/>
    <w:rsid w:val="0093619C"/>
    <w:rsid w:val="00936656"/>
    <w:rsid w:val="00936D24"/>
    <w:rsid w:val="00936F33"/>
    <w:rsid w:val="00940B70"/>
    <w:rsid w:val="00940CFC"/>
    <w:rsid w:val="00940E68"/>
    <w:rsid w:val="0094135E"/>
    <w:rsid w:val="00941767"/>
    <w:rsid w:val="00941A82"/>
    <w:rsid w:val="00941AC3"/>
    <w:rsid w:val="00941D60"/>
    <w:rsid w:val="009424D7"/>
    <w:rsid w:val="009427BE"/>
    <w:rsid w:val="009428E3"/>
    <w:rsid w:val="0094298B"/>
    <w:rsid w:val="00942E89"/>
    <w:rsid w:val="00943235"/>
    <w:rsid w:val="0094348D"/>
    <w:rsid w:val="0094416E"/>
    <w:rsid w:val="0094554F"/>
    <w:rsid w:val="00945E64"/>
    <w:rsid w:val="00946CFB"/>
    <w:rsid w:val="00947B42"/>
    <w:rsid w:val="00947EA9"/>
    <w:rsid w:val="00947EB7"/>
    <w:rsid w:val="0095002F"/>
    <w:rsid w:val="009500DB"/>
    <w:rsid w:val="0095065D"/>
    <w:rsid w:val="00950720"/>
    <w:rsid w:val="009509A0"/>
    <w:rsid w:val="009511D5"/>
    <w:rsid w:val="0095137B"/>
    <w:rsid w:val="00951507"/>
    <w:rsid w:val="0095212D"/>
    <w:rsid w:val="00952154"/>
    <w:rsid w:val="0095220F"/>
    <w:rsid w:val="00952EF1"/>
    <w:rsid w:val="0095354F"/>
    <w:rsid w:val="0095356E"/>
    <w:rsid w:val="00953A17"/>
    <w:rsid w:val="009542A6"/>
    <w:rsid w:val="00954464"/>
    <w:rsid w:val="009546D2"/>
    <w:rsid w:val="00954794"/>
    <w:rsid w:val="0095485A"/>
    <w:rsid w:val="0095529C"/>
    <w:rsid w:val="009554AF"/>
    <w:rsid w:val="009555B8"/>
    <w:rsid w:val="00955674"/>
    <w:rsid w:val="009556EE"/>
    <w:rsid w:val="0095575E"/>
    <w:rsid w:val="00955862"/>
    <w:rsid w:val="00955AC2"/>
    <w:rsid w:val="00955BC3"/>
    <w:rsid w:val="00956060"/>
    <w:rsid w:val="0095619E"/>
    <w:rsid w:val="00956354"/>
    <w:rsid w:val="009568B3"/>
    <w:rsid w:val="00956CA4"/>
    <w:rsid w:val="00956E4F"/>
    <w:rsid w:val="0095711D"/>
    <w:rsid w:val="00957A04"/>
    <w:rsid w:val="009600BE"/>
    <w:rsid w:val="00960755"/>
    <w:rsid w:val="00960CBD"/>
    <w:rsid w:val="00960D92"/>
    <w:rsid w:val="00960DC1"/>
    <w:rsid w:val="0096126A"/>
    <w:rsid w:val="00961282"/>
    <w:rsid w:val="009618B0"/>
    <w:rsid w:val="00961CFE"/>
    <w:rsid w:val="009621C1"/>
    <w:rsid w:val="00962316"/>
    <w:rsid w:val="00962499"/>
    <w:rsid w:val="009624BD"/>
    <w:rsid w:val="00962610"/>
    <w:rsid w:val="009626A9"/>
    <w:rsid w:val="009634E5"/>
    <w:rsid w:val="00963901"/>
    <w:rsid w:val="0096408D"/>
    <w:rsid w:val="009645EA"/>
    <w:rsid w:val="0096505B"/>
    <w:rsid w:val="009653B5"/>
    <w:rsid w:val="009655D9"/>
    <w:rsid w:val="00965850"/>
    <w:rsid w:val="009659E0"/>
    <w:rsid w:val="00965B8B"/>
    <w:rsid w:val="009661C4"/>
    <w:rsid w:val="00966693"/>
    <w:rsid w:val="00966E4C"/>
    <w:rsid w:val="00966EDF"/>
    <w:rsid w:val="00967013"/>
    <w:rsid w:val="00967949"/>
    <w:rsid w:val="00970550"/>
    <w:rsid w:val="00970A0E"/>
    <w:rsid w:val="009716D7"/>
    <w:rsid w:val="00971ED5"/>
    <w:rsid w:val="0097209C"/>
    <w:rsid w:val="009722E5"/>
    <w:rsid w:val="009727AF"/>
    <w:rsid w:val="00972AC8"/>
    <w:rsid w:val="009731AD"/>
    <w:rsid w:val="0097385E"/>
    <w:rsid w:val="00973C5C"/>
    <w:rsid w:val="00973D33"/>
    <w:rsid w:val="00973EA7"/>
    <w:rsid w:val="009740CC"/>
    <w:rsid w:val="00974371"/>
    <w:rsid w:val="009764C6"/>
    <w:rsid w:val="00976F31"/>
    <w:rsid w:val="00977304"/>
    <w:rsid w:val="009779C5"/>
    <w:rsid w:val="009804C9"/>
    <w:rsid w:val="00980807"/>
    <w:rsid w:val="00980CDB"/>
    <w:rsid w:val="00981662"/>
    <w:rsid w:val="009816C3"/>
    <w:rsid w:val="00981C8C"/>
    <w:rsid w:val="00982335"/>
    <w:rsid w:val="0098245B"/>
    <w:rsid w:val="009825DB"/>
    <w:rsid w:val="00982EC4"/>
    <w:rsid w:val="00983482"/>
    <w:rsid w:val="00983786"/>
    <w:rsid w:val="00983981"/>
    <w:rsid w:val="00983CC8"/>
    <w:rsid w:val="00983F26"/>
    <w:rsid w:val="00983FF2"/>
    <w:rsid w:val="009848B9"/>
    <w:rsid w:val="009851F1"/>
    <w:rsid w:val="0098536C"/>
    <w:rsid w:val="009853AE"/>
    <w:rsid w:val="00985514"/>
    <w:rsid w:val="0098551D"/>
    <w:rsid w:val="00985C6F"/>
    <w:rsid w:val="00985EF7"/>
    <w:rsid w:val="00985FD7"/>
    <w:rsid w:val="0098633B"/>
    <w:rsid w:val="009868EC"/>
    <w:rsid w:val="00987619"/>
    <w:rsid w:val="00987CFE"/>
    <w:rsid w:val="00990320"/>
    <w:rsid w:val="00991603"/>
    <w:rsid w:val="0099160D"/>
    <w:rsid w:val="00991794"/>
    <w:rsid w:val="00991FC0"/>
    <w:rsid w:val="009927AF"/>
    <w:rsid w:val="00992C7C"/>
    <w:rsid w:val="00993307"/>
    <w:rsid w:val="009941AE"/>
    <w:rsid w:val="00994389"/>
    <w:rsid w:val="00994672"/>
    <w:rsid w:val="0099473F"/>
    <w:rsid w:val="009947F3"/>
    <w:rsid w:val="0099494E"/>
    <w:rsid w:val="00994C2C"/>
    <w:rsid w:val="00994F91"/>
    <w:rsid w:val="0099567F"/>
    <w:rsid w:val="00995C24"/>
    <w:rsid w:val="00996393"/>
    <w:rsid w:val="00996633"/>
    <w:rsid w:val="009967F6"/>
    <w:rsid w:val="009968BF"/>
    <w:rsid w:val="00996DC2"/>
    <w:rsid w:val="00996ECA"/>
    <w:rsid w:val="009971EA"/>
    <w:rsid w:val="00997290"/>
    <w:rsid w:val="00997825"/>
    <w:rsid w:val="00997CBC"/>
    <w:rsid w:val="00997DB0"/>
    <w:rsid w:val="009A01B6"/>
    <w:rsid w:val="009A0CDE"/>
    <w:rsid w:val="009A10AD"/>
    <w:rsid w:val="009A135E"/>
    <w:rsid w:val="009A18A8"/>
    <w:rsid w:val="009A1AFE"/>
    <w:rsid w:val="009A1DCC"/>
    <w:rsid w:val="009A204B"/>
    <w:rsid w:val="009A2343"/>
    <w:rsid w:val="009A24DE"/>
    <w:rsid w:val="009A252A"/>
    <w:rsid w:val="009A2546"/>
    <w:rsid w:val="009A2568"/>
    <w:rsid w:val="009A29D9"/>
    <w:rsid w:val="009A29E7"/>
    <w:rsid w:val="009A3293"/>
    <w:rsid w:val="009A360A"/>
    <w:rsid w:val="009A3622"/>
    <w:rsid w:val="009A3C64"/>
    <w:rsid w:val="009A3CF7"/>
    <w:rsid w:val="009A40CE"/>
    <w:rsid w:val="009A50D2"/>
    <w:rsid w:val="009A52A0"/>
    <w:rsid w:val="009A5719"/>
    <w:rsid w:val="009A5723"/>
    <w:rsid w:val="009A5836"/>
    <w:rsid w:val="009A5D1D"/>
    <w:rsid w:val="009A5F1B"/>
    <w:rsid w:val="009A6CFD"/>
    <w:rsid w:val="009A7052"/>
    <w:rsid w:val="009A77B2"/>
    <w:rsid w:val="009A7AD2"/>
    <w:rsid w:val="009A7B07"/>
    <w:rsid w:val="009A7BE6"/>
    <w:rsid w:val="009B0119"/>
    <w:rsid w:val="009B0589"/>
    <w:rsid w:val="009B18BC"/>
    <w:rsid w:val="009B19DC"/>
    <w:rsid w:val="009B23E7"/>
    <w:rsid w:val="009B256A"/>
    <w:rsid w:val="009B296A"/>
    <w:rsid w:val="009B2983"/>
    <w:rsid w:val="009B3091"/>
    <w:rsid w:val="009B4E09"/>
    <w:rsid w:val="009B5617"/>
    <w:rsid w:val="009B695F"/>
    <w:rsid w:val="009B7038"/>
    <w:rsid w:val="009B7525"/>
    <w:rsid w:val="009B774D"/>
    <w:rsid w:val="009B7BBA"/>
    <w:rsid w:val="009B7F9F"/>
    <w:rsid w:val="009C0D56"/>
    <w:rsid w:val="009C11E1"/>
    <w:rsid w:val="009C1503"/>
    <w:rsid w:val="009C1565"/>
    <w:rsid w:val="009C36C8"/>
    <w:rsid w:val="009C3744"/>
    <w:rsid w:val="009C38DD"/>
    <w:rsid w:val="009C3ABA"/>
    <w:rsid w:val="009C3AE0"/>
    <w:rsid w:val="009C3EB4"/>
    <w:rsid w:val="009C407E"/>
    <w:rsid w:val="009C4270"/>
    <w:rsid w:val="009C435D"/>
    <w:rsid w:val="009C460C"/>
    <w:rsid w:val="009C4626"/>
    <w:rsid w:val="009C4A06"/>
    <w:rsid w:val="009C5477"/>
    <w:rsid w:val="009C577F"/>
    <w:rsid w:val="009C61D7"/>
    <w:rsid w:val="009C6582"/>
    <w:rsid w:val="009C72D2"/>
    <w:rsid w:val="009C7C1A"/>
    <w:rsid w:val="009D11C6"/>
    <w:rsid w:val="009D1C02"/>
    <w:rsid w:val="009D2D36"/>
    <w:rsid w:val="009D302F"/>
    <w:rsid w:val="009D31B2"/>
    <w:rsid w:val="009D33AE"/>
    <w:rsid w:val="009D39A6"/>
    <w:rsid w:val="009D3CF7"/>
    <w:rsid w:val="009D401C"/>
    <w:rsid w:val="009D4055"/>
    <w:rsid w:val="009D460C"/>
    <w:rsid w:val="009D49A9"/>
    <w:rsid w:val="009D4DFD"/>
    <w:rsid w:val="009D4F5C"/>
    <w:rsid w:val="009D505D"/>
    <w:rsid w:val="009D5732"/>
    <w:rsid w:val="009D60BE"/>
    <w:rsid w:val="009D61BF"/>
    <w:rsid w:val="009D67C6"/>
    <w:rsid w:val="009D69A8"/>
    <w:rsid w:val="009D6A69"/>
    <w:rsid w:val="009D6C5A"/>
    <w:rsid w:val="009D7272"/>
    <w:rsid w:val="009D735D"/>
    <w:rsid w:val="009D7B2B"/>
    <w:rsid w:val="009D7B82"/>
    <w:rsid w:val="009D7E3A"/>
    <w:rsid w:val="009E04D2"/>
    <w:rsid w:val="009E051A"/>
    <w:rsid w:val="009E097C"/>
    <w:rsid w:val="009E09C5"/>
    <w:rsid w:val="009E186C"/>
    <w:rsid w:val="009E1942"/>
    <w:rsid w:val="009E1B70"/>
    <w:rsid w:val="009E2020"/>
    <w:rsid w:val="009E24BC"/>
    <w:rsid w:val="009E28B2"/>
    <w:rsid w:val="009E2E6E"/>
    <w:rsid w:val="009E2EDC"/>
    <w:rsid w:val="009E30C4"/>
    <w:rsid w:val="009E31DF"/>
    <w:rsid w:val="009E32FD"/>
    <w:rsid w:val="009E3350"/>
    <w:rsid w:val="009E3742"/>
    <w:rsid w:val="009E377F"/>
    <w:rsid w:val="009E3C7F"/>
    <w:rsid w:val="009E3F12"/>
    <w:rsid w:val="009E3FE0"/>
    <w:rsid w:val="009E40B6"/>
    <w:rsid w:val="009E42CA"/>
    <w:rsid w:val="009E5275"/>
    <w:rsid w:val="009E61C1"/>
    <w:rsid w:val="009E6852"/>
    <w:rsid w:val="009E693B"/>
    <w:rsid w:val="009E6A3A"/>
    <w:rsid w:val="009E7B4C"/>
    <w:rsid w:val="009F1257"/>
    <w:rsid w:val="009F1286"/>
    <w:rsid w:val="009F1859"/>
    <w:rsid w:val="009F278B"/>
    <w:rsid w:val="009F3224"/>
    <w:rsid w:val="009F3236"/>
    <w:rsid w:val="009F3A58"/>
    <w:rsid w:val="009F40C0"/>
    <w:rsid w:val="009F4781"/>
    <w:rsid w:val="009F488E"/>
    <w:rsid w:val="009F5421"/>
    <w:rsid w:val="009F55AE"/>
    <w:rsid w:val="009F58CF"/>
    <w:rsid w:val="009F5C46"/>
    <w:rsid w:val="009F5C65"/>
    <w:rsid w:val="009F5CDF"/>
    <w:rsid w:val="009F648F"/>
    <w:rsid w:val="009F751F"/>
    <w:rsid w:val="009F779F"/>
    <w:rsid w:val="009F7BF0"/>
    <w:rsid w:val="009F7D82"/>
    <w:rsid w:val="00A0049F"/>
    <w:rsid w:val="00A007F3"/>
    <w:rsid w:val="00A00831"/>
    <w:rsid w:val="00A0096E"/>
    <w:rsid w:val="00A0106D"/>
    <w:rsid w:val="00A01412"/>
    <w:rsid w:val="00A01A87"/>
    <w:rsid w:val="00A01C3C"/>
    <w:rsid w:val="00A02099"/>
    <w:rsid w:val="00A0238F"/>
    <w:rsid w:val="00A02460"/>
    <w:rsid w:val="00A024A4"/>
    <w:rsid w:val="00A026C7"/>
    <w:rsid w:val="00A03003"/>
    <w:rsid w:val="00A033AC"/>
    <w:rsid w:val="00A0378B"/>
    <w:rsid w:val="00A037D3"/>
    <w:rsid w:val="00A0396C"/>
    <w:rsid w:val="00A03F16"/>
    <w:rsid w:val="00A04297"/>
    <w:rsid w:val="00A049A9"/>
    <w:rsid w:val="00A04BDF"/>
    <w:rsid w:val="00A05202"/>
    <w:rsid w:val="00A05692"/>
    <w:rsid w:val="00A05987"/>
    <w:rsid w:val="00A05CBB"/>
    <w:rsid w:val="00A05F21"/>
    <w:rsid w:val="00A063FE"/>
    <w:rsid w:val="00A06511"/>
    <w:rsid w:val="00A07002"/>
    <w:rsid w:val="00A0730C"/>
    <w:rsid w:val="00A079C5"/>
    <w:rsid w:val="00A1018C"/>
    <w:rsid w:val="00A1023E"/>
    <w:rsid w:val="00A10851"/>
    <w:rsid w:val="00A10D3A"/>
    <w:rsid w:val="00A111CB"/>
    <w:rsid w:val="00A11F68"/>
    <w:rsid w:val="00A125C1"/>
    <w:rsid w:val="00A12757"/>
    <w:rsid w:val="00A12CC3"/>
    <w:rsid w:val="00A12D1B"/>
    <w:rsid w:val="00A12F47"/>
    <w:rsid w:val="00A131DC"/>
    <w:rsid w:val="00A132E6"/>
    <w:rsid w:val="00A13531"/>
    <w:rsid w:val="00A13D41"/>
    <w:rsid w:val="00A148AE"/>
    <w:rsid w:val="00A14C1D"/>
    <w:rsid w:val="00A14FD0"/>
    <w:rsid w:val="00A15177"/>
    <w:rsid w:val="00A168C1"/>
    <w:rsid w:val="00A16AFD"/>
    <w:rsid w:val="00A16E7F"/>
    <w:rsid w:val="00A204A2"/>
    <w:rsid w:val="00A20D2F"/>
    <w:rsid w:val="00A21A64"/>
    <w:rsid w:val="00A21C72"/>
    <w:rsid w:val="00A22441"/>
    <w:rsid w:val="00A22676"/>
    <w:rsid w:val="00A226CA"/>
    <w:rsid w:val="00A22A60"/>
    <w:rsid w:val="00A2335E"/>
    <w:rsid w:val="00A23C99"/>
    <w:rsid w:val="00A2406D"/>
    <w:rsid w:val="00A2440B"/>
    <w:rsid w:val="00A24AC6"/>
    <w:rsid w:val="00A24AD0"/>
    <w:rsid w:val="00A24D51"/>
    <w:rsid w:val="00A256AE"/>
    <w:rsid w:val="00A25854"/>
    <w:rsid w:val="00A25CF8"/>
    <w:rsid w:val="00A276FB"/>
    <w:rsid w:val="00A27D9A"/>
    <w:rsid w:val="00A3036D"/>
    <w:rsid w:val="00A303B3"/>
    <w:rsid w:val="00A30B8E"/>
    <w:rsid w:val="00A30DB7"/>
    <w:rsid w:val="00A310C2"/>
    <w:rsid w:val="00A31D48"/>
    <w:rsid w:val="00A320B5"/>
    <w:rsid w:val="00A32238"/>
    <w:rsid w:val="00A3233C"/>
    <w:rsid w:val="00A323D3"/>
    <w:rsid w:val="00A326F4"/>
    <w:rsid w:val="00A32A70"/>
    <w:rsid w:val="00A33914"/>
    <w:rsid w:val="00A33C4B"/>
    <w:rsid w:val="00A33ED7"/>
    <w:rsid w:val="00A340A9"/>
    <w:rsid w:val="00A34255"/>
    <w:rsid w:val="00A34302"/>
    <w:rsid w:val="00A343D6"/>
    <w:rsid w:val="00A34807"/>
    <w:rsid w:val="00A3488D"/>
    <w:rsid w:val="00A348D4"/>
    <w:rsid w:val="00A34C9A"/>
    <w:rsid w:val="00A34EAB"/>
    <w:rsid w:val="00A352CB"/>
    <w:rsid w:val="00A358C9"/>
    <w:rsid w:val="00A35C61"/>
    <w:rsid w:val="00A36153"/>
    <w:rsid w:val="00A36241"/>
    <w:rsid w:val="00A363C7"/>
    <w:rsid w:val="00A36B73"/>
    <w:rsid w:val="00A36D7D"/>
    <w:rsid w:val="00A37355"/>
    <w:rsid w:val="00A373B3"/>
    <w:rsid w:val="00A373C9"/>
    <w:rsid w:val="00A37DAC"/>
    <w:rsid w:val="00A40342"/>
    <w:rsid w:val="00A4071B"/>
    <w:rsid w:val="00A40FCF"/>
    <w:rsid w:val="00A411A2"/>
    <w:rsid w:val="00A411C8"/>
    <w:rsid w:val="00A413D2"/>
    <w:rsid w:val="00A4145F"/>
    <w:rsid w:val="00A419FD"/>
    <w:rsid w:val="00A41B35"/>
    <w:rsid w:val="00A41F25"/>
    <w:rsid w:val="00A420F8"/>
    <w:rsid w:val="00A425A8"/>
    <w:rsid w:val="00A42B65"/>
    <w:rsid w:val="00A43159"/>
    <w:rsid w:val="00A431FF"/>
    <w:rsid w:val="00A43FB4"/>
    <w:rsid w:val="00A443A3"/>
    <w:rsid w:val="00A44BEF"/>
    <w:rsid w:val="00A44FA5"/>
    <w:rsid w:val="00A45344"/>
    <w:rsid w:val="00A45492"/>
    <w:rsid w:val="00A45E33"/>
    <w:rsid w:val="00A4686F"/>
    <w:rsid w:val="00A46F7D"/>
    <w:rsid w:val="00A472D1"/>
    <w:rsid w:val="00A478DE"/>
    <w:rsid w:val="00A47A10"/>
    <w:rsid w:val="00A50364"/>
    <w:rsid w:val="00A508E1"/>
    <w:rsid w:val="00A50B70"/>
    <w:rsid w:val="00A50E24"/>
    <w:rsid w:val="00A51103"/>
    <w:rsid w:val="00A52560"/>
    <w:rsid w:val="00A5276A"/>
    <w:rsid w:val="00A5289A"/>
    <w:rsid w:val="00A532FC"/>
    <w:rsid w:val="00A53622"/>
    <w:rsid w:val="00A5362B"/>
    <w:rsid w:val="00A53866"/>
    <w:rsid w:val="00A53AC3"/>
    <w:rsid w:val="00A5502E"/>
    <w:rsid w:val="00A553F0"/>
    <w:rsid w:val="00A557FD"/>
    <w:rsid w:val="00A56014"/>
    <w:rsid w:val="00A5659F"/>
    <w:rsid w:val="00A576F8"/>
    <w:rsid w:val="00A57C54"/>
    <w:rsid w:val="00A57CF5"/>
    <w:rsid w:val="00A607A7"/>
    <w:rsid w:val="00A60AA8"/>
    <w:rsid w:val="00A60ABB"/>
    <w:rsid w:val="00A60B6B"/>
    <w:rsid w:val="00A611DA"/>
    <w:rsid w:val="00A61992"/>
    <w:rsid w:val="00A61B35"/>
    <w:rsid w:val="00A61D7C"/>
    <w:rsid w:val="00A61E99"/>
    <w:rsid w:val="00A61EE6"/>
    <w:rsid w:val="00A620FB"/>
    <w:rsid w:val="00A623DA"/>
    <w:rsid w:val="00A62E77"/>
    <w:rsid w:val="00A63325"/>
    <w:rsid w:val="00A63DD9"/>
    <w:rsid w:val="00A65CD0"/>
    <w:rsid w:val="00A665C6"/>
    <w:rsid w:val="00A66BE6"/>
    <w:rsid w:val="00A66DA7"/>
    <w:rsid w:val="00A66DED"/>
    <w:rsid w:val="00A671C9"/>
    <w:rsid w:val="00A673E9"/>
    <w:rsid w:val="00A67C1E"/>
    <w:rsid w:val="00A67ED6"/>
    <w:rsid w:val="00A702A9"/>
    <w:rsid w:val="00A7067D"/>
    <w:rsid w:val="00A7078B"/>
    <w:rsid w:val="00A712D3"/>
    <w:rsid w:val="00A7161E"/>
    <w:rsid w:val="00A719B8"/>
    <w:rsid w:val="00A7286E"/>
    <w:rsid w:val="00A73A15"/>
    <w:rsid w:val="00A73A3A"/>
    <w:rsid w:val="00A74376"/>
    <w:rsid w:val="00A7443F"/>
    <w:rsid w:val="00A746FD"/>
    <w:rsid w:val="00A74F5E"/>
    <w:rsid w:val="00A753F8"/>
    <w:rsid w:val="00A75757"/>
    <w:rsid w:val="00A75C61"/>
    <w:rsid w:val="00A75E1D"/>
    <w:rsid w:val="00A764FA"/>
    <w:rsid w:val="00A7711A"/>
    <w:rsid w:val="00A772C1"/>
    <w:rsid w:val="00A77B65"/>
    <w:rsid w:val="00A80110"/>
    <w:rsid w:val="00A80A99"/>
    <w:rsid w:val="00A80E5A"/>
    <w:rsid w:val="00A81548"/>
    <w:rsid w:val="00A81786"/>
    <w:rsid w:val="00A82BFC"/>
    <w:rsid w:val="00A841B3"/>
    <w:rsid w:val="00A848FE"/>
    <w:rsid w:val="00A84B0C"/>
    <w:rsid w:val="00A854F7"/>
    <w:rsid w:val="00A85A43"/>
    <w:rsid w:val="00A866D8"/>
    <w:rsid w:val="00A8686D"/>
    <w:rsid w:val="00A86A23"/>
    <w:rsid w:val="00A875CE"/>
    <w:rsid w:val="00A87F81"/>
    <w:rsid w:val="00A91D8F"/>
    <w:rsid w:val="00A92395"/>
    <w:rsid w:val="00A92604"/>
    <w:rsid w:val="00A930EE"/>
    <w:rsid w:val="00A9441F"/>
    <w:rsid w:val="00A945A2"/>
    <w:rsid w:val="00A949E5"/>
    <w:rsid w:val="00A955B8"/>
    <w:rsid w:val="00A957BA"/>
    <w:rsid w:val="00A9593A"/>
    <w:rsid w:val="00A95B3F"/>
    <w:rsid w:val="00A95CA0"/>
    <w:rsid w:val="00A95DD8"/>
    <w:rsid w:val="00A96361"/>
    <w:rsid w:val="00A964B1"/>
    <w:rsid w:val="00A9691F"/>
    <w:rsid w:val="00A96922"/>
    <w:rsid w:val="00A96AF8"/>
    <w:rsid w:val="00A96EB9"/>
    <w:rsid w:val="00A97AC0"/>
    <w:rsid w:val="00AA006A"/>
    <w:rsid w:val="00AA01DB"/>
    <w:rsid w:val="00AA1510"/>
    <w:rsid w:val="00AA15B0"/>
    <w:rsid w:val="00AA1BC4"/>
    <w:rsid w:val="00AA1F64"/>
    <w:rsid w:val="00AA1FEC"/>
    <w:rsid w:val="00AA3917"/>
    <w:rsid w:val="00AA4332"/>
    <w:rsid w:val="00AA4A5B"/>
    <w:rsid w:val="00AA4C7E"/>
    <w:rsid w:val="00AA566A"/>
    <w:rsid w:val="00AA5B3A"/>
    <w:rsid w:val="00AA6CD9"/>
    <w:rsid w:val="00AA7927"/>
    <w:rsid w:val="00AA79B4"/>
    <w:rsid w:val="00AA7D52"/>
    <w:rsid w:val="00AB01E7"/>
    <w:rsid w:val="00AB1140"/>
    <w:rsid w:val="00AB1900"/>
    <w:rsid w:val="00AB1B7E"/>
    <w:rsid w:val="00AB2066"/>
    <w:rsid w:val="00AB234F"/>
    <w:rsid w:val="00AB268F"/>
    <w:rsid w:val="00AB2D40"/>
    <w:rsid w:val="00AB3131"/>
    <w:rsid w:val="00AB339F"/>
    <w:rsid w:val="00AB382A"/>
    <w:rsid w:val="00AB39AA"/>
    <w:rsid w:val="00AB3A42"/>
    <w:rsid w:val="00AB3CDB"/>
    <w:rsid w:val="00AB3EC5"/>
    <w:rsid w:val="00AB417E"/>
    <w:rsid w:val="00AB5149"/>
    <w:rsid w:val="00AB5460"/>
    <w:rsid w:val="00AB5D05"/>
    <w:rsid w:val="00AB60FA"/>
    <w:rsid w:val="00AB6949"/>
    <w:rsid w:val="00AB6A66"/>
    <w:rsid w:val="00AB6AE1"/>
    <w:rsid w:val="00AB6CFA"/>
    <w:rsid w:val="00AB7C74"/>
    <w:rsid w:val="00AB7D78"/>
    <w:rsid w:val="00AC00E6"/>
    <w:rsid w:val="00AC044D"/>
    <w:rsid w:val="00AC089C"/>
    <w:rsid w:val="00AC0EC9"/>
    <w:rsid w:val="00AC1276"/>
    <w:rsid w:val="00AC189A"/>
    <w:rsid w:val="00AC2819"/>
    <w:rsid w:val="00AC2965"/>
    <w:rsid w:val="00AC29EE"/>
    <w:rsid w:val="00AC2CFA"/>
    <w:rsid w:val="00AC3E62"/>
    <w:rsid w:val="00AC4974"/>
    <w:rsid w:val="00AC4A2E"/>
    <w:rsid w:val="00AC4CB0"/>
    <w:rsid w:val="00AC4DAA"/>
    <w:rsid w:val="00AC555B"/>
    <w:rsid w:val="00AC60C6"/>
    <w:rsid w:val="00AC6B9A"/>
    <w:rsid w:val="00AC6F8F"/>
    <w:rsid w:val="00AC749F"/>
    <w:rsid w:val="00AC7580"/>
    <w:rsid w:val="00AC7A0D"/>
    <w:rsid w:val="00AD1829"/>
    <w:rsid w:val="00AD1AAC"/>
    <w:rsid w:val="00AD1B11"/>
    <w:rsid w:val="00AD26A0"/>
    <w:rsid w:val="00AD27C3"/>
    <w:rsid w:val="00AD289B"/>
    <w:rsid w:val="00AD2C6F"/>
    <w:rsid w:val="00AD2CA1"/>
    <w:rsid w:val="00AD2FCA"/>
    <w:rsid w:val="00AD39BD"/>
    <w:rsid w:val="00AD3DF1"/>
    <w:rsid w:val="00AD47B4"/>
    <w:rsid w:val="00AD4C58"/>
    <w:rsid w:val="00AD4C85"/>
    <w:rsid w:val="00AD5EF5"/>
    <w:rsid w:val="00AD6444"/>
    <w:rsid w:val="00AD6C0A"/>
    <w:rsid w:val="00AD6FF4"/>
    <w:rsid w:val="00AD75A1"/>
    <w:rsid w:val="00AE01BA"/>
    <w:rsid w:val="00AE090E"/>
    <w:rsid w:val="00AE0E44"/>
    <w:rsid w:val="00AE131A"/>
    <w:rsid w:val="00AE1843"/>
    <w:rsid w:val="00AE1934"/>
    <w:rsid w:val="00AE1F5B"/>
    <w:rsid w:val="00AE1FC5"/>
    <w:rsid w:val="00AE20D4"/>
    <w:rsid w:val="00AE2708"/>
    <w:rsid w:val="00AE3098"/>
    <w:rsid w:val="00AE34A7"/>
    <w:rsid w:val="00AE40FE"/>
    <w:rsid w:val="00AE4B59"/>
    <w:rsid w:val="00AE5017"/>
    <w:rsid w:val="00AE5315"/>
    <w:rsid w:val="00AE5E44"/>
    <w:rsid w:val="00AE6606"/>
    <w:rsid w:val="00AE6BAE"/>
    <w:rsid w:val="00AE6E5A"/>
    <w:rsid w:val="00AE7638"/>
    <w:rsid w:val="00AF0BAA"/>
    <w:rsid w:val="00AF13AB"/>
    <w:rsid w:val="00AF18B2"/>
    <w:rsid w:val="00AF207C"/>
    <w:rsid w:val="00AF215A"/>
    <w:rsid w:val="00AF2502"/>
    <w:rsid w:val="00AF2DD6"/>
    <w:rsid w:val="00AF366C"/>
    <w:rsid w:val="00AF3785"/>
    <w:rsid w:val="00AF3C0D"/>
    <w:rsid w:val="00AF4EF9"/>
    <w:rsid w:val="00AF4F38"/>
    <w:rsid w:val="00AF5253"/>
    <w:rsid w:val="00AF5B3D"/>
    <w:rsid w:val="00AF5D78"/>
    <w:rsid w:val="00AF66EB"/>
    <w:rsid w:val="00B001A6"/>
    <w:rsid w:val="00B002EC"/>
    <w:rsid w:val="00B00455"/>
    <w:rsid w:val="00B009D3"/>
    <w:rsid w:val="00B00CCD"/>
    <w:rsid w:val="00B01014"/>
    <w:rsid w:val="00B01366"/>
    <w:rsid w:val="00B01397"/>
    <w:rsid w:val="00B0164B"/>
    <w:rsid w:val="00B018B1"/>
    <w:rsid w:val="00B02804"/>
    <w:rsid w:val="00B02C04"/>
    <w:rsid w:val="00B039C6"/>
    <w:rsid w:val="00B03EAC"/>
    <w:rsid w:val="00B03F62"/>
    <w:rsid w:val="00B04418"/>
    <w:rsid w:val="00B046CE"/>
    <w:rsid w:val="00B046E5"/>
    <w:rsid w:val="00B047CB"/>
    <w:rsid w:val="00B05AC6"/>
    <w:rsid w:val="00B05E09"/>
    <w:rsid w:val="00B0616E"/>
    <w:rsid w:val="00B06185"/>
    <w:rsid w:val="00B0660B"/>
    <w:rsid w:val="00B06DA0"/>
    <w:rsid w:val="00B07033"/>
    <w:rsid w:val="00B10045"/>
    <w:rsid w:val="00B1099E"/>
    <w:rsid w:val="00B11FA9"/>
    <w:rsid w:val="00B1214F"/>
    <w:rsid w:val="00B121A9"/>
    <w:rsid w:val="00B12549"/>
    <w:rsid w:val="00B128A9"/>
    <w:rsid w:val="00B12C05"/>
    <w:rsid w:val="00B1316F"/>
    <w:rsid w:val="00B1324B"/>
    <w:rsid w:val="00B13471"/>
    <w:rsid w:val="00B13D1B"/>
    <w:rsid w:val="00B13EB7"/>
    <w:rsid w:val="00B1413A"/>
    <w:rsid w:val="00B1416F"/>
    <w:rsid w:val="00B143BB"/>
    <w:rsid w:val="00B146D4"/>
    <w:rsid w:val="00B1483A"/>
    <w:rsid w:val="00B1497D"/>
    <w:rsid w:val="00B14A2A"/>
    <w:rsid w:val="00B14BBA"/>
    <w:rsid w:val="00B14DD5"/>
    <w:rsid w:val="00B151A8"/>
    <w:rsid w:val="00B1582C"/>
    <w:rsid w:val="00B160D7"/>
    <w:rsid w:val="00B1667D"/>
    <w:rsid w:val="00B16BEB"/>
    <w:rsid w:val="00B16C93"/>
    <w:rsid w:val="00B17150"/>
    <w:rsid w:val="00B17A15"/>
    <w:rsid w:val="00B17BEB"/>
    <w:rsid w:val="00B201D5"/>
    <w:rsid w:val="00B2079E"/>
    <w:rsid w:val="00B21B3D"/>
    <w:rsid w:val="00B225DF"/>
    <w:rsid w:val="00B22618"/>
    <w:rsid w:val="00B227F5"/>
    <w:rsid w:val="00B229FE"/>
    <w:rsid w:val="00B22F4F"/>
    <w:rsid w:val="00B231EF"/>
    <w:rsid w:val="00B23FE4"/>
    <w:rsid w:val="00B240C4"/>
    <w:rsid w:val="00B2416A"/>
    <w:rsid w:val="00B24201"/>
    <w:rsid w:val="00B244BE"/>
    <w:rsid w:val="00B246D2"/>
    <w:rsid w:val="00B24B02"/>
    <w:rsid w:val="00B24DBD"/>
    <w:rsid w:val="00B25059"/>
    <w:rsid w:val="00B250F7"/>
    <w:rsid w:val="00B254A0"/>
    <w:rsid w:val="00B25809"/>
    <w:rsid w:val="00B259BA"/>
    <w:rsid w:val="00B268BF"/>
    <w:rsid w:val="00B268FE"/>
    <w:rsid w:val="00B26ABA"/>
    <w:rsid w:val="00B26E5B"/>
    <w:rsid w:val="00B27F7B"/>
    <w:rsid w:val="00B30322"/>
    <w:rsid w:val="00B30403"/>
    <w:rsid w:val="00B30681"/>
    <w:rsid w:val="00B30719"/>
    <w:rsid w:val="00B30953"/>
    <w:rsid w:val="00B30A3E"/>
    <w:rsid w:val="00B30F16"/>
    <w:rsid w:val="00B3274E"/>
    <w:rsid w:val="00B32938"/>
    <w:rsid w:val="00B330E3"/>
    <w:rsid w:val="00B33731"/>
    <w:rsid w:val="00B33A96"/>
    <w:rsid w:val="00B34217"/>
    <w:rsid w:val="00B343F9"/>
    <w:rsid w:val="00B345A3"/>
    <w:rsid w:val="00B34826"/>
    <w:rsid w:val="00B34941"/>
    <w:rsid w:val="00B34C97"/>
    <w:rsid w:val="00B35111"/>
    <w:rsid w:val="00B35EC3"/>
    <w:rsid w:val="00B35F39"/>
    <w:rsid w:val="00B3634D"/>
    <w:rsid w:val="00B3694C"/>
    <w:rsid w:val="00B36B86"/>
    <w:rsid w:val="00B36FAB"/>
    <w:rsid w:val="00B4026C"/>
    <w:rsid w:val="00B40E54"/>
    <w:rsid w:val="00B4167D"/>
    <w:rsid w:val="00B41AC9"/>
    <w:rsid w:val="00B41C55"/>
    <w:rsid w:val="00B4214A"/>
    <w:rsid w:val="00B429CC"/>
    <w:rsid w:val="00B42E8B"/>
    <w:rsid w:val="00B43203"/>
    <w:rsid w:val="00B43B5C"/>
    <w:rsid w:val="00B43C48"/>
    <w:rsid w:val="00B4436E"/>
    <w:rsid w:val="00B44BD2"/>
    <w:rsid w:val="00B4578C"/>
    <w:rsid w:val="00B45DFA"/>
    <w:rsid w:val="00B464A3"/>
    <w:rsid w:val="00B4668E"/>
    <w:rsid w:val="00B46DD5"/>
    <w:rsid w:val="00B473FD"/>
    <w:rsid w:val="00B4752C"/>
    <w:rsid w:val="00B47B5B"/>
    <w:rsid w:val="00B47EC4"/>
    <w:rsid w:val="00B50019"/>
    <w:rsid w:val="00B5017A"/>
    <w:rsid w:val="00B502A9"/>
    <w:rsid w:val="00B51CD0"/>
    <w:rsid w:val="00B5395C"/>
    <w:rsid w:val="00B54514"/>
    <w:rsid w:val="00B54689"/>
    <w:rsid w:val="00B54C75"/>
    <w:rsid w:val="00B556E3"/>
    <w:rsid w:val="00B55EF9"/>
    <w:rsid w:val="00B56D42"/>
    <w:rsid w:val="00B56D69"/>
    <w:rsid w:val="00B60395"/>
    <w:rsid w:val="00B60840"/>
    <w:rsid w:val="00B60E03"/>
    <w:rsid w:val="00B61445"/>
    <w:rsid w:val="00B618BB"/>
    <w:rsid w:val="00B61978"/>
    <w:rsid w:val="00B619A6"/>
    <w:rsid w:val="00B61B18"/>
    <w:rsid w:val="00B6252D"/>
    <w:rsid w:val="00B62842"/>
    <w:rsid w:val="00B62A0D"/>
    <w:rsid w:val="00B62E11"/>
    <w:rsid w:val="00B632EB"/>
    <w:rsid w:val="00B6335E"/>
    <w:rsid w:val="00B63E0C"/>
    <w:rsid w:val="00B63EFF"/>
    <w:rsid w:val="00B63F57"/>
    <w:rsid w:val="00B6419E"/>
    <w:rsid w:val="00B6430A"/>
    <w:rsid w:val="00B64D86"/>
    <w:rsid w:val="00B65114"/>
    <w:rsid w:val="00B652B2"/>
    <w:rsid w:val="00B6539D"/>
    <w:rsid w:val="00B65875"/>
    <w:rsid w:val="00B65ED3"/>
    <w:rsid w:val="00B663BF"/>
    <w:rsid w:val="00B6685E"/>
    <w:rsid w:val="00B66968"/>
    <w:rsid w:val="00B669A1"/>
    <w:rsid w:val="00B678DE"/>
    <w:rsid w:val="00B67D26"/>
    <w:rsid w:val="00B70255"/>
    <w:rsid w:val="00B7060D"/>
    <w:rsid w:val="00B7067E"/>
    <w:rsid w:val="00B70691"/>
    <w:rsid w:val="00B707DF"/>
    <w:rsid w:val="00B70823"/>
    <w:rsid w:val="00B70A35"/>
    <w:rsid w:val="00B70C2F"/>
    <w:rsid w:val="00B70C7D"/>
    <w:rsid w:val="00B70DD2"/>
    <w:rsid w:val="00B70FD8"/>
    <w:rsid w:val="00B7148A"/>
    <w:rsid w:val="00B714D8"/>
    <w:rsid w:val="00B7196A"/>
    <w:rsid w:val="00B72AC5"/>
    <w:rsid w:val="00B72CE8"/>
    <w:rsid w:val="00B73541"/>
    <w:rsid w:val="00B74D96"/>
    <w:rsid w:val="00B75BF5"/>
    <w:rsid w:val="00B75D27"/>
    <w:rsid w:val="00B763DD"/>
    <w:rsid w:val="00B7703B"/>
    <w:rsid w:val="00B778DC"/>
    <w:rsid w:val="00B77F4C"/>
    <w:rsid w:val="00B801EB"/>
    <w:rsid w:val="00B802F3"/>
    <w:rsid w:val="00B80F79"/>
    <w:rsid w:val="00B811F0"/>
    <w:rsid w:val="00B81C69"/>
    <w:rsid w:val="00B82211"/>
    <w:rsid w:val="00B82C3C"/>
    <w:rsid w:val="00B82FCD"/>
    <w:rsid w:val="00B834AA"/>
    <w:rsid w:val="00B834C3"/>
    <w:rsid w:val="00B84539"/>
    <w:rsid w:val="00B847C4"/>
    <w:rsid w:val="00B84D1E"/>
    <w:rsid w:val="00B84D3A"/>
    <w:rsid w:val="00B84F4C"/>
    <w:rsid w:val="00B85E02"/>
    <w:rsid w:val="00B862D8"/>
    <w:rsid w:val="00B8634B"/>
    <w:rsid w:val="00B86480"/>
    <w:rsid w:val="00B86593"/>
    <w:rsid w:val="00B866D4"/>
    <w:rsid w:val="00B87079"/>
    <w:rsid w:val="00B87907"/>
    <w:rsid w:val="00B87D0D"/>
    <w:rsid w:val="00B87E29"/>
    <w:rsid w:val="00B87E6C"/>
    <w:rsid w:val="00B901E4"/>
    <w:rsid w:val="00B901F6"/>
    <w:rsid w:val="00B91375"/>
    <w:rsid w:val="00B91537"/>
    <w:rsid w:val="00B91819"/>
    <w:rsid w:val="00B9193B"/>
    <w:rsid w:val="00B91C4E"/>
    <w:rsid w:val="00B92459"/>
    <w:rsid w:val="00B92476"/>
    <w:rsid w:val="00B92705"/>
    <w:rsid w:val="00B92D00"/>
    <w:rsid w:val="00B92EB7"/>
    <w:rsid w:val="00B92FEC"/>
    <w:rsid w:val="00B933EE"/>
    <w:rsid w:val="00B93A11"/>
    <w:rsid w:val="00B93AC8"/>
    <w:rsid w:val="00B93BFB"/>
    <w:rsid w:val="00B947EE"/>
    <w:rsid w:val="00B948E1"/>
    <w:rsid w:val="00B94ADB"/>
    <w:rsid w:val="00B9566F"/>
    <w:rsid w:val="00B958BB"/>
    <w:rsid w:val="00B96724"/>
    <w:rsid w:val="00B96B4F"/>
    <w:rsid w:val="00B96CE7"/>
    <w:rsid w:val="00B97908"/>
    <w:rsid w:val="00B97A6F"/>
    <w:rsid w:val="00B97EDF"/>
    <w:rsid w:val="00BA048D"/>
    <w:rsid w:val="00BA0816"/>
    <w:rsid w:val="00BA096A"/>
    <w:rsid w:val="00BA0A7F"/>
    <w:rsid w:val="00BA11F9"/>
    <w:rsid w:val="00BA217B"/>
    <w:rsid w:val="00BA233D"/>
    <w:rsid w:val="00BA2458"/>
    <w:rsid w:val="00BA24A2"/>
    <w:rsid w:val="00BA26F1"/>
    <w:rsid w:val="00BA3012"/>
    <w:rsid w:val="00BA32E6"/>
    <w:rsid w:val="00BA33E0"/>
    <w:rsid w:val="00BA3426"/>
    <w:rsid w:val="00BA3ED4"/>
    <w:rsid w:val="00BA42C3"/>
    <w:rsid w:val="00BA48FB"/>
    <w:rsid w:val="00BA4F9E"/>
    <w:rsid w:val="00BA5063"/>
    <w:rsid w:val="00BA522D"/>
    <w:rsid w:val="00BA6044"/>
    <w:rsid w:val="00BA6261"/>
    <w:rsid w:val="00BA68E4"/>
    <w:rsid w:val="00BA6ACB"/>
    <w:rsid w:val="00BA6C81"/>
    <w:rsid w:val="00BA6CB4"/>
    <w:rsid w:val="00BA77CC"/>
    <w:rsid w:val="00BB00B8"/>
    <w:rsid w:val="00BB09F2"/>
    <w:rsid w:val="00BB0B27"/>
    <w:rsid w:val="00BB1974"/>
    <w:rsid w:val="00BB1FAA"/>
    <w:rsid w:val="00BB242E"/>
    <w:rsid w:val="00BB324D"/>
    <w:rsid w:val="00BB359F"/>
    <w:rsid w:val="00BB38C1"/>
    <w:rsid w:val="00BB3B5A"/>
    <w:rsid w:val="00BB3F3A"/>
    <w:rsid w:val="00BB40BB"/>
    <w:rsid w:val="00BB53AC"/>
    <w:rsid w:val="00BB5E40"/>
    <w:rsid w:val="00BB65C1"/>
    <w:rsid w:val="00BB678E"/>
    <w:rsid w:val="00BB698A"/>
    <w:rsid w:val="00BB6BA7"/>
    <w:rsid w:val="00BB6D7A"/>
    <w:rsid w:val="00BB759C"/>
    <w:rsid w:val="00BC0438"/>
    <w:rsid w:val="00BC1119"/>
    <w:rsid w:val="00BC1C27"/>
    <w:rsid w:val="00BC1CB9"/>
    <w:rsid w:val="00BC206B"/>
    <w:rsid w:val="00BC24B5"/>
    <w:rsid w:val="00BC25DD"/>
    <w:rsid w:val="00BC28F7"/>
    <w:rsid w:val="00BC40F8"/>
    <w:rsid w:val="00BC4127"/>
    <w:rsid w:val="00BC4591"/>
    <w:rsid w:val="00BC49F1"/>
    <w:rsid w:val="00BC4A02"/>
    <w:rsid w:val="00BC4DC9"/>
    <w:rsid w:val="00BC4EFF"/>
    <w:rsid w:val="00BC51A6"/>
    <w:rsid w:val="00BC5363"/>
    <w:rsid w:val="00BC5842"/>
    <w:rsid w:val="00BC5D70"/>
    <w:rsid w:val="00BC6179"/>
    <w:rsid w:val="00BC64E9"/>
    <w:rsid w:val="00BC66CC"/>
    <w:rsid w:val="00BC6E9C"/>
    <w:rsid w:val="00BC7214"/>
    <w:rsid w:val="00BC760B"/>
    <w:rsid w:val="00BD0ABE"/>
    <w:rsid w:val="00BD0B67"/>
    <w:rsid w:val="00BD0EE5"/>
    <w:rsid w:val="00BD11AC"/>
    <w:rsid w:val="00BD12AD"/>
    <w:rsid w:val="00BD13BC"/>
    <w:rsid w:val="00BD1BCD"/>
    <w:rsid w:val="00BD1ECB"/>
    <w:rsid w:val="00BD1FE7"/>
    <w:rsid w:val="00BD2518"/>
    <w:rsid w:val="00BD25F2"/>
    <w:rsid w:val="00BD2A37"/>
    <w:rsid w:val="00BD3031"/>
    <w:rsid w:val="00BD4010"/>
    <w:rsid w:val="00BD410D"/>
    <w:rsid w:val="00BD4261"/>
    <w:rsid w:val="00BD45D7"/>
    <w:rsid w:val="00BD4721"/>
    <w:rsid w:val="00BD4D84"/>
    <w:rsid w:val="00BD4E9D"/>
    <w:rsid w:val="00BD51FD"/>
    <w:rsid w:val="00BD61C9"/>
    <w:rsid w:val="00BD6287"/>
    <w:rsid w:val="00BD7191"/>
    <w:rsid w:val="00BD7A6B"/>
    <w:rsid w:val="00BE077C"/>
    <w:rsid w:val="00BE0CFC"/>
    <w:rsid w:val="00BE1BDE"/>
    <w:rsid w:val="00BE2C10"/>
    <w:rsid w:val="00BE2DA1"/>
    <w:rsid w:val="00BE2FC0"/>
    <w:rsid w:val="00BE3671"/>
    <w:rsid w:val="00BE3697"/>
    <w:rsid w:val="00BE38EB"/>
    <w:rsid w:val="00BE3C8F"/>
    <w:rsid w:val="00BE530A"/>
    <w:rsid w:val="00BE553E"/>
    <w:rsid w:val="00BE5C25"/>
    <w:rsid w:val="00BE5FF1"/>
    <w:rsid w:val="00BE64E1"/>
    <w:rsid w:val="00BE6FB8"/>
    <w:rsid w:val="00BE730D"/>
    <w:rsid w:val="00BE78A0"/>
    <w:rsid w:val="00BE7AE2"/>
    <w:rsid w:val="00BF0046"/>
    <w:rsid w:val="00BF0AE6"/>
    <w:rsid w:val="00BF10F5"/>
    <w:rsid w:val="00BF180D"/>
    <w:rsid w:val="00BF1BF8"/>
    <w:rsid w:val="00BF1DFC"/>
    <w:rsid w:val="00BF1E98"/>
    <w:rsid w:val="00BF2488"/>
    <w:rsid w:val="00BF26AE"/>
    <w:rsid w:val="00BF26E5"/>
    <w:rsid w:val="00BF2A48"/>
    <w:rsid w:val="00BF2D64"/>
    <w:rsid w:val="00BF31C2"/>
    <w:rsid w:val="00BF327D"/>
    <w:rsid w:val="00BF3345"/>
    <w:rsid w:val="00BF38A9"/>
    <w:rsid w:val="00BF3F15"/>
    <w:rsid w:val="00BF4201"/>
    <w:rsid w:val="00BF44BF"/>
    <w:rsid w:val="00BF5269"/>
    <w:rsid w:val="00BF538A"/>
    <w:rsid w:val="00BF5525"/>
    <w:rsid w:val="00BF584D"/>
    <w:rsid w:val="00BF5891"/>
    <w:rsid w:val="00BF5EA2"/>
    <w:rsid w:val="00BF5FEA"/>
    <w:rsid w:val="00BF639E"/>
    <w:rsid w:val="00BF652C"/>
    <w:rsid w:val="00BF6545"/>
    <w:rsid w:val="00BF658F"/>
    <w:rsid w:val="00BF6690"/>
    <w:rsid w:val="00BF6EC6"/>
    <w:rsid w:val="00BF7F67"/>
    <w:rsid w:val="00C003D9"/>
    <w:rsid w:val="00C00BAE"/>
    <w:rsid w:val="00C00CDB"/>
    <w:rsid w:val="00C0128E"/>
    <w:rsid w:val="00C0147B"/>
    <w:rsid w:val="00C015F9"/>
    <w:rsid w:val="00C01652"/>
    <w:rsid w:val="00C0180E"/>
    <w:rsid w:val="00C02AB9"/>
    <w:rsid w:val="00C03B1D"/>
    <w:rsid w:val="00C03C89"/>
    <w:rsid w:val="00C042BD"/>
    <w:rsid w:val="00C04B16"/>
    <w:rsid w:val="00C061D6"/>
    <w:rsid w:val="00C06C51"/>
    <w:rsid w:val="00C06D5C"/>
    <w:rsid w:val="00C06D6C"/>
    <w:rsid w:val="00C070A6"/>
    <w:rsid w:val="00C0723B"/>
    <w:rsid w:val="00C0739F"/>
    <w:rsid w:val="00C0745C"/>
    <w:rsid w:val="00C079DA"/>
    <w:rsid w:val="00C07AC4"/>
    <w:rsid w:val="00C07B9D"/>
    <w:rsid w:val="00C07F70"/>
    <w:rsid w:val="00C104A3"/>
    <w:rsid w:val="00C10ECE"/>
    <w:rsid w:val="00C11810"/>
    <w:rsid w:val="00C12034"/>
    <w:rsid w:val="00C120CE"/>
    <w:rsid w:val="00C1254A"/>
    <w:rsid w:val="00C12CDF"/>
    <w:rsid w:val="00C12D1B"/>
    <w:rsid w:val="00C1312E"/>
    <w:rsid w:val="00C131A4"/>
    <w:rsid w:val="00C1359B"/>
    <w:rsid w:val="00C136C6"/>
    <w:rsid w:val="00C13819"/>
    <w:rsid w:val="00C13BB2"/>
    <w:rsid w:val="00C13E73"/>
    <w:rsid w:val="00C14329"/>
    <w:rsid w:val="00C1438D"/>
    <w:rsid w:val="00C14FD5"/>
    <w:rsid w:val="00C1523A"/>
    <w:rsid w:val="00C154AC"/>
    <w:rsid w:val="00C15F50"/>
    <w:rsid w:val="00C1689E"/>
    <w:rsid w:val="00C16B4A"/>
    <w:rsid w:val="00C16C76"/>
    <w:rsid w:val="00C16D71"/>
    <w:rsid w:val="00C1710F"/>
    <w:rsid w:val="00C1720B"/>
    <w:rsid w:val="00C17335"/>
    <w:rsid w:val="00C177A0"/>
    <w:rsid w:val="00C17BCB"/>
    <w:rsid w:val="00C17FB9"/>
    <w:rsid w:val="00C20854"/>
    <w:rsid w:val="00C208A8"/>
    <w:rsid w:val="00C208B2"/>
    <w:rsid w:val="00C218E6"/>
    <w:rsid w:val="00C221D2"/>
    <w:rsid w:val="00C23028"/>
    <w:rsid w:val="00C2477D"/>
    <w:rsid w:val="00C24C5A"/>
    <w:rsid w:val="00C25336"/>
    <w:rsid w:val="00C2543C"/>
    <w:rsid w:val="00C25738"/>
    <w:rsid w:val="00C261B2"/>
    <w:rsid w:val="00C267AC"/>
    <w:rsid w:val="00C26AD3"/>
    <w:rsid w:val="00C271E1"/>
    <w:rsid w:val="00C2724E"/>
    <w:rsid w:val="00C27729"/>
    <w:rsid w:val="00C27B19"/>
    <w:rsid w:val="00C300AC"/>
    <w:rsid w:val="00C30A41"/>
    <w:rsid w:val="00C30CB8"/>
    <w:rsid w:val="00C31A22"/>
    <w:rsid w:val="00C32365"/>
    <w:rsid w:val="00C32702"/>
    <w:rsid w:val="00C32C06"/>
    <w:rsid w:val="00C33764"/>
    <w:rsid w:val="00C3376E"/>
    <w:rsid w:val="00C340C0"/>
    <w:rsid w:val="00C34187"/>
    <w:rsid w:val="00C345C1"/>
    <w:rsid w:val="00C34654"/>
    <w:rsid w:val="00C34A89"/>
    <w:rsid w:val="00C34B56"/>
    <w:rsid w:val="00C365D7"/>
    <w:rsid w:val="00C3662E"/>
    <w:rsid w:val="00C3695D"/>
    <w:rsid w:val="00C36EEB"/>
    <w:rsid w:val="00C36FC2"/>
    <w:rsid w:val="00C37025"/>
    <w:rsid w:val="00C37312"/>
    <w:rsid w:val="00C377BA"/>
    <w:rsid w:val="00C37E07"/>
    <w:rsid w:val="00C40BE7"/>
    <w:rsid w:val="00C42208"/>
    <w:rsid w:val="00C426B5"/>
    <w:rsid w:val="00C4281F"/>
    <w:rsid w:val="00C43357"/>
    <w:rsid w:val="00C438A4"/>
    <w:rsid w:val="00C44882"/>
    <w:rsid w:val="00C45281"/>
    <w:rsid w:val="00C45381"/>
    <w:rsid w:val="00C45CD8"/>
    <w:rsid w:val="00C467EC"/>
    <w:rsid w:val="00C46B22"/>
    <w:rsid w:val="00C47026"/>
    <w:rsid w:val="00C4706B"/>
    <w:rsid w:val="00C47CDE"/>
    <w:rsid w:val="00C47D7B"/>
    <w:rsid w:val="00C50791"/>
    <w:rsid w:val="00C50793"/>
    <w:rsid w:val="00C50900"/>
    <w:rsid w:val="00C50CBD"/>
    <w:rsid w:val="00C51D4F"/>
    <w:rsid w:val="00C5216D"/>
    <w:rsid w:val="00C522F5"/>
    <w:rsid w:val="00C52766"/>
    <w:rsid w:val="00C532BE"/>
    <w:rsid w:val="00C536C1"/>
    <w:rsid w:val="00C5390C"/>
    <w:rsid w:val="00C53C18"/>
    <w:rsid w:val="00C5466D"/>
    <w:rsid w:val="00C546BC"/>
    <w:rsid w:val="00C54E49"/>
    <w:rsid w:val="00C55092"/>
    <w:rsid w:val="00C55186"/>
    <w:rsid w:val="00C55357"/>
    <w:rsid w:val="00C55604"/>
    <w:rsid w:val="00C55795"/>
    <w:rsid w:val="00C55B77"/>
    <w:rsid w:val="00C55D15"/>
    <w:rsid w:val="00C5603B"/>
    <w:rsid w:val="00C561C2"/>
    <w:rsid w:val="00C56C3B"/>
    <w:rsid w:val="00C56D33"/>
    <w:rsid w:val="00C574E8"/>
    <w:rsid w:val="00C57739"/>
    <w:rsid w:val="00C5774E"/>
    <w:rsid w:val="00C57908"/>
    <w:rsid w:val="00C57F39"/>
    <w:rsid w:val="00C60270"/>
    <w:rsid w:val="00C60738"/>
    <w:rsid w:val="00C60F9D"/>
    <w:rsid w:val="00C621F4"/>
    <w:rsid w:val="00C62532"/>
    <w:rsid w:val="00C62A19"/>
    <w:rsid w:val="00C62AD2"/>
    <w:rsid w:val="00C62BDF"/>
    <w:rsid w:val="00C62E4F"/>
    <w:rsid w:val="00C63300"/>
    <w:rsid w:val="00C63346"/>
    <w:rsid w:val="00C633A8"/>
    <w:rsid w:val="00C6357B"/>
    <w:rsid w:val="00C63ADD"/>
    <w:rsid w:val="00C63AFE"/>
    <w:rsid w:val="00C64F4E"/>
    <w:rsid w:val="00C6517D"/>
    <w:rsid w:val="00C653A0"/>
    <w:rsid w:val="00C654A0"/>
    <w:rsid w:val="00C66B9D"/>
    <w:rsid w:val="00C670E3"/>
    <w:rsid w:val="00C6779D"/>
    <w:rsid w:val="00C702A7"/>
    <w:rsid w:val="00C705F8"/>
    <w:rsid w:val="00C70722"/>
    <w:rsid w:val="00C70B00"/>
    <w:rsid w:val="00C729A2"/>
    <w:rsid w:val="00C733CE"/>
    <w:rsid w:val="00C73427"/>
    <w:rsid w:val="00C73E43"/>
    <w:rsid w:val="00C7417A"/>
    <w:rsid w:val="00C7449C"/>
    <w:rsid w:val="00C74FC3"/>
    <w:rsid w:val="00C75621"/>
    <w:rsid w:val="00C76381"/>
    <w:rsid w:val="00C764C0"/>
    <w:rsid w:val="00C76B17"/>
    <w:rsid w:val="00C76D0D"/>
    <w:rsid w:val="00C77099"/>
    <w:rsid w:val="00C7797B"/>
    <w:rsid w:val="00C77AA7"/>
    <w:rsid w:val="00C80FD2"/>
    <w:rsid w:val="00C81892"/>
    <w:rsid w:val="00C818FF"/>
    <w:rsid w:val="00C81BD9"/>
    <w:rsid w:val="00C821B1"/>
    <w:rsid w:val="00C8230B"/>
    <w:rsid w:val="00C83275"/>
    <w:rsid w:val="00C8357B"/>
    <w:rsid w:val="00C83D4B"/>
    <w:rsid w:val="00C841A5"/>
    <w:rsid w:val="00C84D02"/>
    <w:rsid w:val="00C84DDA"/>
    <w:rsid w:val="00C8587E"/>
    <w:rsid w:val="00C8633D"/>
    <w:rsid w:val="00C864E4"/>
    <w:rsid w:val="00C867CB"/>
    <w:rsid w:val="00C8691D"/>
    <w:rsid w:val="00C8695D"/>
    <w:rsid w:val="00C86C08"/>
    <w:rsid w:val="00C871C4"/>
    <w:rsid w:val="00C87575"/>
    <w:rsid w:val="00C9015C"/>
    <w:rsid w:val="00C90F0D"/>
    <w:rsid w:val="00C910BF"/>
    <w:rsid w:val="00C9149B"/>
    <w:rsid w:val="00C916F1"/>
    <w:rsid w:val="00C91FB2"/>
    <w:rsid w:val="00C91FFB"/>
    <w:rsid w:val="00C9212F"/>
    <w:rsid w:val="00C92786"/>
    <w:rsid w:val="00C92881"/>
    <w:rsid w:val="00C92ABE"/>
    <w:rsid w:val="00C92BC0"/>
    <w:rsid w:val="00C92C23"/>
    <w:rsid w:val="00C9401C"/>
    <w:rsid w:val="00C94169"/>
    <w:rsid w:val="00C94705"/>
    <w:rsid w:val="00C956CF"/>
    <w:rsid w:val="00C959DA"/>
    <w:rsid w:val="00C95C72"/>
    <w:rsid w:val="00C9721E"/>
    <w:rsid w:val="00C976A8"/>
    <w:rsid w:val="00C97E9D"/>
    <w:rsid w:val="00CA0952"/>
    <w:rsid w:val="00CA25D2"/>
    <w:rsid w:val="00CA34CD"/>
    <w:rsid w:val="00CA3766"/>
    <w:rsid w:val="00CA3CED"/>
    <w:rsid w:val="00CA4716"/>
    <w:rsid w:val="00CA4BC6"/>
    <w:rsid w:val="00CA4E7F"/>
    <w:rsid w:val="00CA5D89"/>
    <w:rsid w:val="00CA6369"/>
    <w:rsid w:val="00CA6DBB"/>
    <w:rsid w:val="00CA71E3"/>
    <w:rsid w:val="00CB00E8"/>
    <w:rsid w:val="00CB0306"/>
    <w:rsid w:val="00CB0AF2"/>
    <w:rsid w:val="00CB161A"/>
    <w:rsid w:val="00CB1EEA"/>
    <w:rsid w:val="00CB1F9F"/>
    <w:rsid w:val="00CB2A7F"/>
    <w:rsid w:val="00CB2E32"/>
    <w:rsid w:val="00CB3157"/>
    <w:rsid w:val="00CB3A3B"/>
    <w:rsid w:val="00CB3D8A"/>
    <w:rsid w:val="00CB446F"/>
    <w:rsid w:val="00CB459A"/>
    <w:rsid w:val="00CB45D5"/>
    <w:rsid w:val="00CB498F"/>
    <w:rsid w:val="00CB4F4C"/>
    <w:rsid w:val="00CB5E86"/>
    <w:rsid w:val="00CB5F50"/>
    <w:rsid w:val="00CB6194"/>
    <w:rsid w:val="00CB673A"/>
    <w:rsid w:val="00CB6780"/>
    <w:rsid w:val="00CB733E"/>
    <w:rsid w:val="00CB7526"/>
    <w:rsid w:val="00CB754B"/>
    <w:rsid w:val="00CB7848"/>
    <w:rsid w:val="00CB7D4E"/>
    <w:rsid w:val="00CC0051"/>
    <w:rsid w:val="00CC1C89"/>
    <w:rsid w:val="00CC2985"/>
    <w:rsid w:val="00CC31ED"/>
    <w:rsid w:val="00CC35B9"/>
    <w:rsid w:val="00CC3E94"/>
    <w:rsid w:val="00CC42F7"/>
    <w:rsid w:val="00CC4C20"/>
    <w:rsid w:val="00CC4E26"/>
    <w:rsid w:val="00CC51D6"/>
    <w:rsid w:val="00CC59DE"/>
    <w:rsid w:val="00CC5A52"/>
    <w:rsid w:val="00CC5A77"/>
    <w:rsid w:val="00CC5BEF"/>
    <w:rsid w:val="00CC5F2B"/>
    <w:rsid w:val="00CC6621"/>
    <w:rsid w:val="00CC6B31"/>
    <w:rsid w:val="00CC7046"/>
    <w:rsid w:val="00CC71C3"/>
    <w:rsid w:val="00CC746B"/>
    <w:rsid w:val="00CC7AF6"/>
    <w:rsid w:val="00CC7BE6"/>
    <w:rsid w:val="00CC7D8E"/>
    <w:rsid w:val="00CC7F1C"/>
    <w:rsid w:val="00CD0294"/>
    <w:rsid w:val="00CD049A"/>
    <w:rsid w:val="00CD04AA"/>
    <w:rsid w:val="00CD0B1E"/>
    <w:rsid w:val="00CD0ECA"/>
    <w:rsid w:val="00CD1AA4"/>
    <w:rsid w:val="00CD1F17"/>
    <w:rsid w:val="00CD1F8F"/>
    <w:rsid w:val="00CD2080"/>
    <w:rsid w:val="00CD21E1"/>
    <w:rsid w:val="00CD22E3"/>
    <w:rsid w:val="00CD2378"/>
    <w:rsid w:val="00CD23F9"/>
    <w:rsid w:val="00CD2C80"/>
    <w:rsid w:val="00CD3629"/>
    <w:rsid w:val="00CD3742"/>
    <w:rsid w:val="00CD407B"/>
    <w:rsid w:val="00CD45F8"/>
    <w:rsid w:val="00CD4EE0"/>
    <w:rsid w:val="00CD5C6E"/>
    <w:rsid w:val="00CD60CB"/>
    <w:rsid w:val="00CD6474"/>
    <w:rsid w:val="00CD6C16"/>
    <w:rsid w:val="00CD6C6A"/>
    <w:rsid w:val="00CD7090"/>
    <w:rsid w:val="00CD764F"/>
    <w:rsid w:val="00CD7AFD"/>
    <w:rsid w:val="00CD7CD1"/>
    <w:rsid w:val="00CD7D20"/>
    <w:rsid w:val="00CE0270"/>
    <w:rsid w:val="00CE03C4"/>
    <w:rsid w:val="00CE0578"/>
    <w:rsid w:val="00CE05C0"/>
    <w:rsid w:val="00CE08C6"/>
    <w:rsid w:val="00CE0D97"/>
    <w:rsid w:val="00CE10B0"/>
    <w:rsid w:val="00CE1E7C"/>
    <w:rsid w:val="00CE246F"/>
    <w:rsid w:val="00CE249C"/>
    <w:rsid w:val="00CE25B7"/>
    <w:rsid w:val="00CE27E3"/>
    <w:rsid w:val="00CE2AA6"/>
    <w:rsid w:val="00CE2F72"/>
    <w:rsid w:val="00CE2F91"/>
    <w:rsid w:val="00CE3186"/>
    <w:rsid w:val="00CE389F"/>
    <w:rsid w:val="00CE39E2"/>
    <w:rsid w:val="00CE42D7"/>
    <w:rsid w:val="00CE5042"/>
    <w:rsid w:val="00CE5342"/>
    <w:rsid w:val="00CE5445"/>
    <w:rsid w:val="00CE56FE"/>
    <w:rsid w:val="00CE5836"/>
    <w:rsid w:val="00CE592A"/>
    <w:rsid w:val="00CE5B81"/>
    <w:rsid w:val="00CE6E1F"/>
    <w:rsid w:val="00CE7471"/>
    <w:rsid w:val="00CE7614"/>
    <w:rsid w:val="00CE7CB1"/>
    <w:rsid w:val="00CE7DF0"/>
    <w:rsid w:val="00CF0358"/>
    <w:rsid w:val="00CF05AF"/>
    <w:rsid w:val="00CF0725"/>
    <w:rsid w:val="00CF0749"/>
    <w:rsid w:val="00CF09E2"/>
    <w:rsid w:val="00CF151B"/>
    <w:rsid w:val="00CF1F41"/>
    <w:rsid w:val="00CF206B"/>
    <w:rsid w:val="00CF20D3"/>
    <w:rsid w:val="00CF2D15"/>
    <w:rsid w:val="00CF32E1"/>
    <w:rsid w:val="00CF3931"/>
    <w:rsid w:val="00CF3A84"/>
    <w:rsid w:val="00CF3C56"/>
    <w:rsid w:val="00CF4065"/>
    <w:rsid w:val="00CF4758"/>
    <w:rsid w:val="00CF4E97"/>
    <w:rsid w:val="00CF51E5"/>
    <w:rsid w:val="00CF561F"/>
    <w:rsid w:val="00CF5881"/>
    <w:rsid w:val="00CF6392"/>
    <w:rsid w:val="00CF6548"/>
    <w:rsid w:val="00CF66C1"/>
    <w:rsid w:val="00D00048"/>
    <w:rsid w:val="00D000AB"/>
    <w:rsid w:val="00D0064C"/>
    <w:rsid w:val="00D00A8C"/>
    <w:rsid w:val="00D00B4A"/>
    <w:rsid w:val="00D016FE"/>
    <w:rsid w:val="00D0188A"/>
    <w:rsid w:val="00D01984"/>
    <w:rsid w:val="00D01B08"/>
    <w:rsid w:val="00D01E3B"/>
    <w:rsid w:val="00D0253F"/>
    <w:rsid w:val="00D026CE"/>
    <w:rsid w:val="00D03146"/>
    <w:rsid w:val="00D033E7"/>
    <w:rsid w:val="00D03445"/>
    <w:rsid w:val="00D03809"/>
    <w:rsid w:val="00D03FF8"/>
    <w:rsid w:val="00D04C1E"/>
    <w:rsid w:val="00D05005"/>
    <w:rsid w:val="00D05269"/>
    <w:rsid w:val="00D05741"/>
    <w:rsid w:val="00D062FA"/>
    <w:rsid w:val="00D0630A"/>
    <w:rsid w:val="00D06588"/>
    <w:rsid w:val="00D0675D"/>
    <w:rsid w:val="00D06899"/>
    <w:rsid w:val="00D06E91"/>
    <w:rsid w:val="00D07837"/>
    <w:rsid w:val="00D07C94"/>
    <w:rsid w:val="00D07EE4"/>
    <w:rsid w:val="00D10397"/>
    <w:rsid w:val="00D109C9"/>
    <w:rsid w:val="00D1118C"/>
    <w:rsid w:val="00D111F9"/>
    <w:rsid w:val="00D114FD"/>
    <w:rsid w:val="00D1177B"/>
    <w:rsid w:val="00D126F0"/>
    <w:rsid w:val="00D12AAD"/>
    <w:rsid w:val="00D1301F"/>
    <w:rsid w:val="00D1319C"/>
    <w:rsid w:val="00D132BA"/>
    <w:rsid w:val="00D1345E"/>
    <w:rsid w:val="00D13A22"/>
    <w:rsid w:val="00D13F2A"/>
    <w:rsid w:val="00D14C6C"/>
    <w:rsid w:val="00D151A2"/>
    <w:rsid w:val="00D1524F"/>
    <w:rsid w:val="00D1565A"/>
    <w:rsid w:val="00D156A3"/>
    <w:rsid w:val="00D16674"/>
    <w:rsid w:val="00D1690F"/>
    <w:rsid w:val="00D16B7B"/>
    <w:rsid w:val="00D16D6B"/>
    <w:rsid w:val="00D16F7E"/>
    <w:rsid w:val="00D1701E"/>
    <w:rsid w:val="00D170D3"/>
    <w:rsid w:val="00D1720D"/>
    <w:rsid w:val="00D17A6E"/>
    <w:rsid w:val="00D17CA4"/>
    <w:rsid w:val="00D17ECA"/>
    <w:rsid w:val="00D20257"/>
    <w:rsid w:val="00D20295"/>
    <w:rsid w:val="00D20E75"/>
    <w:rsid w:val="00D20FA9"/>
    <w:rsid w:val="00D21277"/>
    <w:rsid w:val="00D213DE"/>
    <w:rsid w:val="00D2156D"/>
    <w:rsid w:val="00D21601"/>
    <w:rsid w:val="00D21A04"/>
    <w:rsid w:val="00D2234F"/>
    <w:rsid w:val="00D22BF0"/>
    <w:rsid w:val="00D22E68"/>
    <w:rsid w:val="00D22F92"/>
    <w:rsid w:val="00D23522"/>
    <w:rsid w:val="00D23EFF"/>
    <w:rsid w:val="00D241DB"/>
    <w:rsid w:val="00D24956"/>
    <w:rsid w:val="00D251E3"/>
    <w:rsid w:val="00D2554B"/>
    <w:rsid w:val="00D25CF5"/>
    <w:rsid w:val="00D25D3F"/>
    <w:rsid w:val="00D25E07"/>
    <w:rsid w:val="00D260C0"/>
    <w:rsid w:val="00D2674E"/>
    <w:rsid w:val="00D26A8C"/>
    <w:rsid w:val="00D26D2D"/>
    <w:rsid w:val="00D26FFE"/>
    <w:rsid w:val="00D276DB"/>
    <w:rsid w:val="00D27A8B"/>
    <w:rsid w:val="00D30427"/>
    <w:rsid w:val="00D30695"/>
    <w:rsid w:val="00D307C9"/>
    <w:rsid w:val="00D308CD"/>
    <w:rsid w:val="00D31BC8"/>
    <w:rsid w:val="00D31ECB"/>
    <w:rsid w:val="00D320EB"/>
    <w:rsid w:val="00D328AF"/>
    <w:rsid w:val="00D32A3C"/>
    <w:rsid w:val="00D32A50"/>
    <w:rsid w:val="00D3304E"/>
    <w:rsid w:val="00D330CA"/>
    <w:rsid w:val="00D338D1"/>
    <w:rsid w:val="00D345DE"/>
    <w:rsid w:val="00D346D3"/>
    <w:rsid w:val="00D34D0D"/>
    <w:rsid w:val="00D36BA8"/>
    <w:rsid w:val="00D37799"/>
    <w:rsid w:val="00D37BC3"/>
    <w:rsid w:val="00D407A4"/>
    <w:rsid w:val="00D407F4"/>
    <w:rsid w:val="00D40E08"/>
    <w:rsid w:val="00D4183B"/>
    <w:rsid w:val="00D41E47"/>
    <w:rsid w:val="00D41F1B"/>
    <w:rsid w:val="00D426A9"/>
    <w:rsid w:val="00D42E44"/>
    <w:rsid w:val="00D44198"/>
    <w:rsid w:val="00D443C1"/>
    <w:rsid w:val="00D445D9"/>
    <w:rsid w:val="00D45894"/>
    <w:rsid w:val="00D45EE9"/>
    <w:rsid w:val="00D4623E"/>
    <w:rsid w:val="00D46515"/>
    <w:rsid w:val="00D4661C"/>
    <w:rsid w:val="00D4680A"/>
    <w:rsid w:val="00D46A95"/>
    <w:rsid w:val="00D46DA0"/>
    <w:rsid w:val="00D47859"/>
    <w:rsid w:val="00D50154"/>
    <w:rsid w:val="00D50240"/>
    <w:rsid w:val="00D5054F"/>
    <w:rsid w:val="00D5066C"/>
    <w:rsid w:val="00D50D49"/>
    <w:rsid w:val="00D5127E"/>
    <w:rsid w:val="00D5173D"/>
    <w:rsid w:val="00D5185F"/>
    <w:rsid w:val="00D51C54"/>
    <w:rsid w:val="00D529CE"/>
    <w:rsid w:val="00D52B8B"/>
    <w:rsid w:val="00D54938"/>
    <w:rsid w:val="00D54B2F"/>
    <w:rsid w:val="00D54D2D"/>
    <w:rsid w:val="00D54E6D"/>
    <w:rsid w:val="00D559C4"/>
    <w:rsid w:val="00D55DCA"/>
    <w:rsid w:val="00D562B5"/>
    <w:rsid w:val="00D569CA"/>
    <w:rsid w:val="00D56C28"/>
    <w:rsid w:val="00D56FBF"/>
    <w:rsid w:val="00D57028"/>
    <w:rsid w:val="00D57B48"/>
    <w:rsid w:val="00D60138"/>
    <w:rsid w:val="00D609C8"/>
    <w:rsid w:val="00D60BDD"/>
    <w:rsid w:val="00D60E2C"/>
    <w:rsid w:val="00D60F19"/>
    <w:rsid w:val="00D61CBC"/>
    <w:rsid w:val="00D61CCB"/>
    <w:rsid w:val="00D62086"/>
    <w:rsid w:val="00D6214D"/>
    <w:rsid w:val="00D6292B"/>
    <w:rsid w:val="00D62F08"/>
    <w:rsid w:val="00D635FB"/>
    <w:rsid w:val="00D63831"/>
    <w:rsid w:val="00D639AA"/>
    <w:rsid w:val="00D63E38"/>
    <w:rsid w:val="00D6448B"/>
    <w:rsid w:val="00D647A5"/>
    <w:rsid w:val="00D647E3"/>
    <w:rsid w:val="00D64B90"/>
    <w:rsid w:val="00D654F7"/>
    <w:rsid w:val="00D65DBD"/>
    <w:rsid w:val="00D6628D"/>
    <w:rsid w:val="00D6712A"/>
    <w:rsid w:val="00D6718D"/>
    <w:rsid w:val="00D67430"/>
    <w:rsid w:val="00D675DA"/>
    <w:rsid w:val="00D67643"/>
    <w:rsid w:val="00D6796D"/>
    <w:rsid w:val="00D702D5"/>
    <w:rsid w:val="00D705CE"/>
    <w:rsid w:val="00D707BA"/>
    <w:rsid w:val="00D70B11"/>
    <w:rsid w:val="00D70BC1"/>
    <w:rsid w:val="00D70C22"/>
    <w:rsid w:val="00D7102E"/>
    <w:rsid w:val="00D7116E"/>
    <w:rsid w:val="00D714B4"/>
    <w:rsid w:val="00D716D2"/>
    <w:rsid w:val="00D7190F"/>
    <w:rsid w:val="00D7193F"/>
    <w:rsid w:val="00D71C53"/>
    <w:rsid w:val="00D728FA"/>
    <w:rsid w:val="00D73105"/>
    <w:rsid w:val="00D7317C"/>
    <w:rsid w:val="00D735CD"/>
    <w:rsid w:val="00D7365E"/>
    <w:rsid w:val="00D73AC0"/>
    <w:rsid w:val="00D73BC4"/>
    <w:rsid w:val="00D73E93"/>
    <w:rsid w:val="00D7430E"/>
    <w:rsid w:val="00D750C9"/>
    <w:rsid w:val="00D753B1"/>
    <w:rsid w:val="00D75677"/>
    <w:rsid w:val="00D75694"/>
    <w:rsid w:val="00D756BC"/>
    <w:rsid w:val="00D75D50"/>
    <w:rsid w:val="00D7684C"/>
    <w:rsid w:val="00D7684F"/>
    <w:rsid w:val="00D76AD4"/>
    <w:rsid w:val="00D7707F"/>
    <w:rsid w:val="00D772EA"/>
    <w:rsid w:val="00D80679"/>
    <w:rsid w:val="00D8097E"/>
    <w:rsid w:val="00D80EAF"/>
    <w:rsid w:val="00D8114C"/>
    <w:rsid w:val="00D8129E"/>
    <w:rsid w:val="00D81691"/>
    <w:rsid w:val="00D81A62"/>
    <w:rsid w:val="00D81D19"/>
    <w:rsid w:val="00D81DCA"/>
    <w:rsid w:val="00D8266F"/>
    <w:rsid w:val="00D82B3C"/>
    <w:rsid w:val="00D83267"/>
    <w:rsid w:val="00D83335"/>
    <w:rsid w:val="00D83A45"/>
    <w:rsid w:val="00D84263"/>
    <w:rsid w:val="00D843E5"/>
    <w:rsid w:val="00D854A2"/>
    <w:rsid w:val="00D8552A"/>
    <w:rsid w:val="00D85D6E"/>
    <w:rsid w:val="00D860ED"/>
    <w:rsid w:val="00D8617B"/>
    <w:rsid w:val="00D86301"/>
    <w:rsid w:val="00D86904"/>
    <w:rsid w:val="00D86C87"/>
    <w:rsid w:val="00D86EAA"/>
    <w:rsid w:val="00D87E6F"/>
    <w:rsid w:val="00D90577"/>
    <w:rsid w:val="00D90D6C"/>
    <w:rsid w:val="00D90F54"/>
    <w:rsid w:val="00D91CCF"/>
    <w:rsid w:val="00D91DEA"/>
    <w:rsid w:val="00D92104"/>
    <w:rsid w:val="00D922BC"/>
    <w:rsid w:val="00D922ED"/>
    <w:rsid w:val="00D927B6"/>
    <w:rsid w:val="00D927C4"/>
    <w:rsid w:val="00D92A35"/>
    <w:rsid w:val="00D93D7B"/>
    <w:rsid w:val="00D93E84"/>
    <w:rsid w:val="00D93F53"/>
    <w:rsid w:val="00D94429"/>
    <w:rsid w:val="00D946B1"/>
    <w:rsid w:val="00D9546F"/>
    <w:rsid w:val="00D95C3C"/>
    <w:rsid w:val="00D95FD0"/>
    <w:rsid w:val="00D960DF"/>
    <w:rsid w:val="00D96992"/>
    <w:rsid w:val="00D96F63"/>
    <w:rsid w:val="00D977B1"/>
    <w:rsid w:val="00D977CA"/>
    <w:rsid w:val="00D97C7D"/>
    <w:rsid w:val="00D97E0B"/>
    <w:rsid w:val="00D97F71"/>
    <w:rsid w:val="00DA012A"/>
    <w:rsid w:val="00DA0429"/>
    <w:rsid w:val="00DA0670"/>
    <w:rsid w:val="00DA0B53"/>
    <w:rsid w:val="00DA1051"/>
    <w:rsid w:val="00DA1BFD"/>
    <w:rsid w:val="00DA28EA"/>
    <w:rsid w:val="00DA29CC"/>
    <w:rsid w:val="00DA334F"/>
    <w:rsid w:val="00DA36BA"/>
    <w:rsid w:val="00DA3917"/>
    <w:rsid w:val="00DA3D16"/>
    <w:rsid w:val="00DA49C9"/>
    <w:rsid w:val="00DA5B60"/>
    <w:rsid w:val="00DA64C7"/>
    <w:rsid w:val="00DA68C5"/>
    <w:rsid w:val="00DA69D7"/>
    <w:rsid w:val="00DA770B"/>
    <w:rsid w:val="00DA7EA3"/>
    <w:rsid w:val="00DB02A3"/>
    <w:rsid w:val="00DB04F6"/>
    <w:rsid w:val="00DB080E"/>
    <w:rsid w:val="00DB1136"/>
    <w:rsid w:val="00DB1FA5"/>
    <w:rsid w:val="00DB216A"/>
    <w:rsid w:val="00DB2341"/>
    <w:rsid w:val="00DB2458"/>
    <w:rsid w:val="00DB25AD"/>
    <w:rsid w:val="00DB2750"/>
    <w:rsid w:val="00DB2CE9"/>
    <w:rsid w:val="00DB2D8C"/>
    <w:rsid w:val="00DB2DCD"/>
    <w:rsid w:val="00DB339E"/>
    <w:rsid w:val="00DB3B83"/>
    <w:rsid w:val="00DB3B88"/>
    <w:rsid w:val="00DB3F0B"/>
    <w:rsid w:val="00DB40D9"/>
    <w:rsid w:val="00DB4AB0"/>
    <w:rsid w:val="00DB5162"/>
    <w:rsid w:val="00DB56CE"/>
    <w:rsid w:val="00DB5A6C"/>
    <w:rsid w:val="00DB60B4"/>
    <w:rsid w:val="00DB6109"/>
    <w:rsid w:val="00DB623C"/>
    <w:rsid w:val="00DB6A35"/>
    <w:rsid w:val="00DB6BB2"/>
    <w:rsid w:val="00DB6D16"/>
    <w:rsid w:val="00DB6D6D"/>
    <w:rsid w:val="00DB6E7E"/>
    <w:rsid w:val="00DB71E5"/>
    <w:rsid w:val="00DB740D"/>
    <w:rsid w:val="00DB7418"/>
    <w:rsid w:val="00DB78AA"/>
    <w:rsid w:val="00DB79B3"/>
    <w:rsid w:val="00DB7A56"/>
    <w:rsid w:val="00DB7CB4"/>
    <w:rsid w:val="00DC0A30"/>
    <w:rsid w:val="00DC11CE"/>
    <w:rsid w:val="00DC24F4"/>
    <w:rsid w:val="00DC2E5D"/>
    <w:rsid w:val="00DC2F3F"/>
    <w:rsid w:val="00DC3084"/>
    <w:rsid w:val="00DC32C8"/>
    <w:rsid w:val="00DC3552"/>
    <w:rsid w:val="00DC3B8D"/>
    <w:rsid w:val="00DC49BF"/>
    <w:rsid w:val="00DC4DCA"/>
    <w:rsid w:val="00DC4E8F"/>
    <w:rsid w:val="00DC4F5B"/>
    <w:rsid w:val="00DC5E88"/>
    <w:rsid w:val="00DC600C"/>
    <w:rsid w:val="00DC621F"/>
    <w:rsid w:val="00DC6604"/>
    <w:rsid w:val="00DC69DA"/>
    <w:rsid w:val="00DC78D2"/>
    <w:rsid w:val="00DD0199"/>
    <w:rsid w:val="00DD0516"/>
    <w:rsid w:val="00DD0566"/>
    <w:rsid w:val="00DD0785"/>
    <w:rsid w:val="00DD0E35"/>
    <w:rsid w:val="00DD13C6"/>
    <w:rsid w:val="00DD2AA4"/>
    <w:rsid w:val="00DD2EB9"/>
    <w:rsid w:val="00DD2F7F"/>
    <w:rsid w:val="00DD2FFA"/>
    <w:rsid w:val="00DD34C9"/>
    <w:rsid w:val="00DD4921"/>
    <w:rsid w:val="00DD5135"/>
    <w:rsid w:val="00DD55A0"/>
    <w:rsid w:val="00DD57FD"/>
    <w:rsid w:val="00DD5840"/>
    <w:rsid w:val="00DD592C"/>
    <w:rsid w:val="00DD6A49"/>
    <w:rsid w:val="00DD6DA0"/>
    <w:rsid w:val="00DD7978"/>
    <w:rsid w:val="00DD7CE1"/>
    <w:rsid w:val="00DE00C9"/>
    <w:rsid w:val="00DE0E22"/>
    <w:rsid w:val="00DE170F"/>
    <w:rsid w:val="00DE18FB"/>
    <w:rsid w:val="00DE1965"/>
    <w:rsid w:val="00DE1E10"/>
    <w:rsid w:val="00DE20BB"/>
    <w:rsid w:val="00DE2184"/>
    <w:rsid w:val="00DE2573"/>
    <w:rsid w:val="00DE27CB"/>
    <w:rsid w:val="00DE2C19"/>
    <w:rsid w:val="00DE2D10"/>
    <w:rsid w:val="00DE2D2D"/>
    <w:rsid w:val="00DE315A"/>
    <w:rsid w:val="00DE3F79"/>
    <w:rsid w:val="00DE454A"/>
    <w:rsid w:val="00DE4B01"/>
    <w:rsid w:val="00DE4BE9"/>
    <w:rsid w:val="00DE4DE1"/>
    <w:rsid w:val="00DE5B3E"/>
    <w:rsid w:val="00DE6127"/>
    <w:rsid w:val="00DE639A"/>
    <w:rsid w:val="00DE704D"/>
    <w:rsid w:val="00DE77C5"/>
    <w:rsid w:val="00DE7A50"/>
    <w:rsid w:val="00DE7D9F"/>
    <w:rsid w:val="00DE7F2E"/>
    <w:rsid w:val="00DF0190"/>
    <w:rsid w:val="00DF0651"/>
    <w:rsid w:val="00DF09C8"/>
    <w:rsid w:val="00DF0F29"/>
    <w:rsid w:val="00DF1623"/>
    <w:rsid w:val="00DF1CDF"/>
    <w:rsid w:val="00DF1FDD"/>
    <w:rsid w:val="00DF2219"/>
    <w:rsid w:val="00DF2512"/>
    <w:rsid w:val="00DF2668"/>
    <w:rsid w:val="00DF2AC2"/>
    <w:rsid w:val="00DF2FC1"/>
    <w:rsid w:val="00DF300F"/>
    <w:rsid w:val="00DF413C"/>
    <w:rsid w:val="00DF42BD"/>
    <w:rsid w:val="00DF43EF"/>
    <w:rsid w:val="00DF5F6C"/>
    <w:rsid w:val="00DF6047"/>
    <w:rsid w:val="00DF639F"/>
    <w:rsid w:val="00DF6FAE"/>
    <w:rsid w:val="00DF79A5"/>
    <w:rsid w:val="00E003F8"/>
    <w:rsid w:val="00E00532"/>
    <w:rsid w:val="00E014E9"/>
    <w:rsid w:val="00E017A6"/>
    <w:rsid w:val="00E01BF7"/>
    <w:rsid w:val="00E01C2E"/>
    <w:rsid w:val="00E02157"/>
    <w:rsid w:val="00E023FB"/>
    <w:rsid w:val="00E024E2"/>
    <w:rsid w:val="00E0294E"/>
    <w:rsid w:val="00E02BA6"/>
    <w:rsid w:val="00E02DEA"/>
    <w:rsid w:val="00E02EB2"/>
    <w:rsid w:val="00E03206"/>
    <w:rsid w:val="00E0353A"/>
    <w:rsid w:val="00E03924"/>
    <w:rsid w:val="00E039FC"/>
    <w:rsid w:val="00E039FE"/>
    <w:rsid w:val="00E03A90"/>
    <w:rsid w:val="00E03F9C"/>
    <w:rsid w:val="00E044B1"/>
    <w:rsid w:val="00E049F5"/>
    <w:rsid w:val="00E05060"/>
    <w:rsid w:val="00E0680A"/>
    <w:rsid w:val="00E06811"/>
    <w:rsid w:val="00E07941"/>
    <w:rsid w:val="00E07A15"/>
    <w:rsid w:val="00E10DD6"/>
    <w:rsid w:val="00E114F3"/>
    <w:rsid w:val="00E120F0"/>
    <w:rsid w:val="00E12C24"/>
    <w:rsid w:val="00E12F99"/>
    <w:rsid w:val="00E1347C"/>
    <w:rsid w:val="00E13B94"/>
    <w:rsid w:val="00E13FE9"/>
    <w:rsid w:val="00E14447"/>
    <w:rsid w:val="00E14682"/>
    <w:rsid w:val="00E14B1C"/>
    <w:rsid w:val="00E15608"/>
    <w:rsid w:val="00E15BF4"/>
    <w:rsid w:val="00E1699D"/>
    <w:rsid w:val="00E17223"/>
    <w:rsid w:val="00E17561"/>
    <w:rsid w:val="00E17562"/>
    <w:rsid w:val="00E17D22"/>
    <w:rsid w:val="00E17DF8"/>
    <w:rsid w:val="00E209E3"/>
    <w:rsid w:val="00E20BFC"/>
    <w:rsid w:val="00E210DC"/>
    <w:rsid w:val="00E21277"/>
    <w:rsid w:val="00E21927"/>
    <w:rsid w:val="00E2197E"/>
    <w:rsid w:val="00E219F3"/>
    <w:rsid w:val="00E22414"/>
    <w:rsid w:val="00E22422"/>
    <w:rsid w:val="00E22B9B"/>
    <w:rsid w:val="00E238EC"/>
    <w:rsid w:val="00E24C10"/>
    <w:rsid w:val="00E24D4C"/>
    <w:rsid w:val="00E24EB1"/>
    <w:rsid w:val="00E25109"/>
    <w:rsid w:val="00E25AC8"/>
    <w:rsid w:val="00E25F9C"/>
    <w:rsid w:val="00E27C12"/>
    <w:rsid w:val="00E27EEE"/>
    <w:rsid w:val="00E30ABD"/>
    <w:rsid w:val="00E31372"/>
    <w:rsid w:val="00E31597"/>
    <w:rsid w:val="00E31AA6"/>
    <w:rsid w:val="00E31ACB"/>
    <w:rsid w:val="00E31EFC"/>
    <w:rsid w:val="00E328BB"/>
    <w:rsid w:val="00E32FBC"/>
    <w:rsid w:val="00E33147"/>
    <w:rsid w:val="00E3324F"/>
    <w:rsid w:val="00E33602"/>
    <w:rsid w:val="00E3388C"/>
    <w:rsid w:val="00E33F04"/>
    <w:rsid w:val="00E342B8"/>
    <w:rsid w:val="00E34339"/>
    <w:rsid w:val="00E35778"/>
    <w:rsid w:val="00E35861"/>
    <w:rsid w:val="00E35ECE"/>
    <w:rsid w:val="00E365B7"/>
    <w:rsid w:val="00E36D6D"/>
    <w:rsid w:val="00E3722F"/>
    <w:rsid w:val="00E379A6"/>
    <w:rsid w:val="00E37FEA"/>
    <w:rsid w:val="00E404AD"/>
    <w:rsid w:val="00E412C0"/>
    <w:rsid w:val="00E422F5"/>
    <w:rsid w:val="00E42692"/>
    <w:rsid w:val="00E428B2"/>
    <w:rsid w:val="00E42C06"/>
    <w:rsid w:val="00E436B1"/>
    <w:rsid w:val="00E450FC"/>
    <w:rsid w:val="00E452ED"/>
    <w:rsid w:val="00E455C9"/>
    <w:rsid w:val="00E47055"/>
    <w:rsid w:val="00E47291"/>
    <w:rsid w:val="00E478F4"/>
    <w:rsid w:val="00E50E41"/>
    <w:rsid w:val="00E512DD"/>
    <w:rsid w:val="00E51333"/>
    <w:rsid w:val="00E514F5"/>
    <w:rsid w:val="00E51B45"/>
    <w:rsid w:val="00E51FD2"/>
    <w:rsid w:val="00E52CFF"/>
    <w:rsid w:val="00E5335B"/>
    <w:rsid w:val="00E5373F"/>
    <w:rsid w:val="00E539AD"/>
    <w:rsid w:val="00E53FF2"/>
    <w:rsid w:val="00E54597"/>
    <w:rsid w:val="00E54A49"/>
    <w:rsid w:val="00E54EB1"/>
    <w:rsid w:val="00E54F8C"/>
    <w:rsid w:val="00E55128"/>
    <w:rsid w:val="00E5543C"/>
    <w:rsid w:val="00E55B6F"/>
    <w:rsid w:val="00E55D01"/>
    <w:rsid w:val="00E55EBF"/>
    <w:rsid w:val="00E55F8D"/>
    <w:rsid w:val="00E56085"/>
    <w:rsid w:val="00E5653B"/>
    <w:rsid w:val="00E56B1C"/>
    <w:rsid w:val="00E57607"/>
    <w:rsid w:val="00E57ABC"/>
    <w:rsid w:val="00E57EED"/>
    <w:rsid w:val="00E57FBF"/>
    <w:rsid w:val="00E6004E"/>
    <w:rsid w:val="00E60642"/>
    <w:rsid w:val="00E60EBB"/>
    <w:rsid w:val="00E6136E"/>
    <w:rsid w:val="00E61E0F"/>
    <w:rsid w:val="00E623CB"/>
    <w:rsid w:val="00E6250B"/>
    <w:rsid w:val="00E6274A"/>
    <w:rsid w:val="00E62BBA"/>
    <w:rsid w:val="00E62CE8"/>
    <w:rsid w:val="00E62E1A"/>
    <w:rsid w:val="00E62FB4"/>
    <w:rsid w:val="00E63039"/>
    <w:rsid w:val="00E637DA"/>
    <w:rsid w:val="00E63B34"/>
    <w:rsid w:val="00E64152"/>
    <w:rsid w:val="00E64441"/>
    <w:rsid w:val="00E64E43"/>
    <w:rsid w:val="00E65466"/>
    <w:rsid w:val="00E668B4"/>
    <w:rsid w:val="00E66F08"/>
    <w:rsid w:val="00E67DCF"/>
    <w:rsid w:val="00E70292"/>
    <w:rsid w:val="00E70390"/>
    <w:rsid w:val="00E7071F"/>
    <w:rsid w:val="00E709E0"/>
    <w:rsid w:val="00E715ED"/>
    <w:rsid w:val="00E72F5B"/>
    <w:rsid w:val="00E72FD0"/>
    <w:rsid w:val="00E73026"/>
    <w:rsid w:val="00E7335C"/>
    <w:rsid w:val="00E74454"/>
    <w:rsid w:val="00E747CD"/>
    <w:rsid w:val="00E749A2"/>
    <w:rsid w:val="00E7529A"/>
    <w:rsid w:val="00E75F75"/>
    <w:rsid w:val="00E7655F"/>
    <w:rsid w:val="00E767C1"/>
    <w:rsid w:val="00E76FBE"/>
    <w:rsid w:val="00E77E1B"/>
    <w:rsid w:val="00E77F29"/>
    <w:rsid w:val="00E8016A"/>
    <w:rsid w:val="00E80178"/>
    <w:rsid w:val="00E809CD"/>
    <w:rsid w:val="00E80A95"/>
    <w:rsid w:val="00E80FC6"/>
    <w:rsid w:val="00E81555"/>
    <w:rsid w:val="00E81573"/>
    <w:rsid w:val="00E8158B"/>
    <w:rsid w:val="00E8173D"/>
    <w:rsid w:val="00E81924"/>
    <w:rsid w:val="00E81A9F"/>
    <w:rsid w:val="00E81D4C"/>
    <w:rsid w:val="00E82D6E"/>
    <w:rsid w:val="00E8458E"/>
    <w:rsid w:val="00E8552D"/>
    <w:rsid w:val="00E85BF3"/>
    <w:rsid w:val="00E85DC5"/>
    <w:rsid w:val="00E86422"/>
    <w:rsid w:val="00E86932"/>
    <w:rsid w:val="00E86C11"/>
    <w:rsid w:val="00E87095"/>
    <w:rsid w:val="00E87268"/>
    <w:rsid w:val="00E87941"/>
    <w:rsid w:val="00E87FA2"/>
    <w:rsid w:val="00E918F2"/>
    <w:rsid w:val="00E920F8"/>
    <w:rsid w:val="00E92298"/>
    <w:rsid w:val="00E92842"/>
    <w:rsid w:val="00E9290D"/>
    <w:rsid w:val="00E9339F"/>
    <w:rsid w:val="00E938D5"/>
    <w:rsid w:val="00E93A7B"/>
    <w:rsid w:val="00E93F72"/>
    <w:rsid w:val="00E94243"/>
    <w:rsid w:val="00E94A3D"/>
    <w:rsid w:val="00E94A7E"/>
    <w:rsid w:val="00E9557F"/>
    <w:rsid w:val="00E95E63"/>
    <w:rsid w:val="00E965DE"/>
    <w:rsid w:val="00E97338"/>
    <w:rsid w:val="00E97643"/>
    <w:rsid w:val="00E978C9"/>
    <w:rsid w:val="00E97C46"/>
    <w:rsid w:val="00EA0974"/>
    <w:rsid w:val="00EA0A49"/>
    <w:rsid w:val="00EA0B06"/>
    <w:rsid w:val="00EA0BF7"/>
    <w:rsid w:val="00EA0E22"/>
    <w:rsid w:val="00EA124A"/>
    <w:rsid w:val="00EA1CF8"/>
    <w:rsid w:val="00EA24D2"/>
    <w:rsid w:val="00EA2A27"/>
    <w:rsid w:val="00EA2F48"/>
    <w:rsid w:val="00EA3404"/>
    <w:rsid w:val="00EA3936"/>
    <w:rsid w:val="00EA4456"/>
    <w:rsid w:val="00EA4BEC"/>
    <w:rsid w:val="00EA4E0A"/>
    <w:rsid w:val="00EA518E"/>
    <w:rsid w:val="00EA525C"/>
    <w:rsid w:val="00EA53B8"/>
    <w:rsid w:val="00EA54B0"/>
    <w:rsid w:val="00EA5CAD"/>
    <w:rsid w:val="00EA5EF9"/>
    <w:rsid w:val="00EA6B6A"/>
    <w:rsid w:val="00EA6DCD"/>
    <w:rsid w:val="00EA7538"/>
    <w:rsid w:val="00EA7B10"/>
    <w:rsid w:val="00EA7F97"/>
    <w:rsid w:val="00EB0274"/>
    <w:rsid w:val="00EB0840"/>
    <w:rsid w:val="00EB0EBD"/>
    <w:rsid w:val="00EB0FEA"/>
    <w:rsid w:val="00EB1CD1"/>
    <w:rsid w:val="00EB257D"/>
    <w:rsid w:val="00EB3047"/>
    <w:rsid w:val="00EB381E"/>
    <w:rsid w:val="00EB3A14"/>
    <w:rsid w:val="00EB3B03"/>
    <w:rsid w:val="00EB3FAC"/>
    <w:rsid w:val="00EB4433"/>
    <w:rsid w:val="00EB448A"/>
    <w:rsid w:val="00EB4ABF"/>
    <w:rsid w:val="00EB4D03"/>
    <w:rsid w:val="00EB552E"/>
    <w:rsid w:val="00EB5DDA"/>
    <w:rsid w:val="00EB60E7"/>
    <w:rsid w:val="00EB6248"/>
    <w:rsid w:val="00EB6E33"/>
    <w:rsid w:val="00EB71D4"/>
    <w:rsid w:val="00EB73A7"/>
    <w:rsid w:val="00EB753A"/>
    <w:rsid w:val="00EB76B1"/>
    <w:rsid w:val="00EB7A7D"/>
    <w:rsid w:val="00EC0D76"/>
    <w:rsid w:val="00EC1BF6"/>
    <w:rsid w:val="00EC1DEB"/>
    <w:rsid w:val="00EC21DE"/>
    <w:rsid w:val="00EC29C1"/>
    <w:rsid w:val="00EC2AEF"/>
    <w:rsid w:val="00EC2B68"/>
    <w:rsid w:val="00EC2DF6"/>
    <w:rsid w:val="00EC3A04"/>
    <w:rsid w:val="00EC3B47"/>
    <w:rsid w:val="00EC4103"/>
    <w:rsid w:val="00EC4EE2"/>
    <w:rsid w:val="00EC542D"/>
    <w:rsid w:val="00EC57C6"/>
    <w:rsid w:val="00EC6449"/>
    <w:rsid w:val="00EC6452"/>
    <w:rsid w:val="00EC64C4"/>
    <w:rsid w:val="00EC6FFE"/>
    <w:rsid w:val="00EC78CE"/>
    <w:rsid w:val="00EC7938"/>
    <w:rsid w:val="00ED07F4"/>
    <w:rsid w:val="00ED0806"/>
    <w:rsid w:val="00ED0B2E"/>
    <w:rsid w:val="00ED0C8F"/>
    <w:rsid w:val="00ED106D"/>
    <w:rsid w:val="00ED10B0"/>
    <w:rsid w:val="00ED11C9"/>
    <w:rsid w:val="00ED128F"/>
    <w:rsid w:val="00ED244D"/>
    <w:rsid w:val="00ED259E"/>
    <w:rsid w:val="00ED2FA4"/>
    <w:rsid w:val="00ED33AA"/>
    <w:rsid w:val="00ED3757"/>
    <w:rsid w:val="00ED389F"/>
    <w:rsid w:val="00ED3E6E"/>
    <w:rsid w:val="00ED442B"/>
    <w:rsid w:val="00ED4537"/>
    <w:rsid w:val="00ED5BA0"/>
    <w:rsid w:val="00ED5BC9"/>
    <w:rsid w:val="00ED649C"/>
    <w:rsid w:val="00ED65A5"/>
    <w:rsid w:val="00ED6805"/>
    <w:rsid w:val="00ED681A"/>
    <w:rsid w:val="00ED6B30"/>
    <w:rsid w:val="00ED7607"/>
    <w:rsid w:val="00ED7A3C"/>
    <w:rsid w:val="00EE0493"/>
    <w:rsid w:val="00EE0AB1"/>
    <w:rsid w:val="00EE0D1E"/>
    <w:rsid w:val="00EE1193"/>
    <w:rsid w:val="00EE1409"/>
    <w:rsid w:val="00EE158A"/>
    <w:rsid w:val="00EE191E"/>
    <w:rsid w:val="00EE1AAA"/>
    <w:rsid w:val="00EE1AC5"/>
    <w:rsid w:val="00EE206E"/>
    <w:rsid w:val="00EE2323"/>
    <w:rsid w:val="00EE2533"/>
    <w:rsid w:val="00EE356F"/>
    <w:rsid w:val="00EE3A8B"/>
    <w:rsid w:val="00EE42DA"/>
    <w:rsid w:val="00EE4868"/>
    <w:rsid w:val="00EE4FB1"/>
    <w:rsid w:val="00EE50AA"/>
    <w:rsid w:val="00EE520E"/>
    <w:rsid w:val="00EE5ABA"/>
    <w:rsid w:val="00EE5B85"/>
    <w:rsid w:val="00EE64CF"/>
    <w:rsid w:val="00EE67F7"/>
    <w:rsid w:val="00EE6949"/>
    <w:rsid w:val="00EE6978"/>
    <w:rsid w:val="00EE6CD8"/>
    <w:rsid w:val="00EE72E4"/>
    <w:rsid w:val="00EE7953"/>
    <w:rsid w:val="00EE7B79"/>
    <w:rsid w:val="00EE7F4F"/>
    <w:rsid w:val="00EF043D"/>
    <w:rsid w:val="00EF0907"/>
    <w:rsid w:val="00EF0E3D"/>
    <w:rsid w:val="00EF1351"/>
    <w:rsid w:val="00EF13B5"/>
    <w:rsid w:val="00EF1EF8"/>
    <w:rsid w:val="00EF28D4"/>
    <w:rsid w:val="00EF2ACE"/>
    <w:rsid w:val="00EF2F98"/>
    <w:rsid w:val="00EF3573"/>
    <w:rsid w:val="00EF3FB7"/>
    <w:rsid w:val="00EF45F8"/>
    <w:rsid w:val="00EF4B35"/>
    <w:rsid w:val="00EF557C"/>
    <w:rsid w:val="00EF56AF"/>
    <w:rsid w:val="00EF610C"/>
    <w:rsid w:val="00EF6418"/>
    <w:rsid w:val="00EF669C"/>
    <w:rsid w:val="00EF69D2"/>
    <w:rsid w:val="00EF70FF"/>
    <w:rsid w:val="00EF76EB"/>
    <w:rsid w:val="00EF76FD"/>
    <w:rsid w:val="00EF7965"/>
    <w:rsid w:val="00EF7B23"/>
    <w:rsid w:val="00EF7C34"/>
    <w:rsid w:val="00EF7C4D"/>
    <w:rsid w:val="00F0046B"/>
    <w:rsid w:val="00F00566"/>
    <w:rsid w:val="00F0096D"/>
    <w:rsid w:val="00F00CF4"/>
    <w:rsid w:val="00F0108C"/>
    <w:rsid w:val="00F0124F"/>
    <w:rsid w:val="00F0155A"/>
    <w:rsid w:val="00F025EE"/>
    <w:rsid w:val="00F02C74"/>
    <w:rsid w:val="00F034A7"/>
    <w:rsid w:val="00F03537"/>
    <w:rsid w:val="00F0356E"/>
    <w:rsid w:val="00F03A9F"/>
    <w:rsid w:val="00F03E4A"/>
    <w:rsid w:val="00F03FA9"/>
    <w:rsid w:val="00F040B1"/>
    <w:rsid w:val="00F04F94"/>
    <w:rsid w:val="00F0541B"/>
    <w:rsid w:val="00F0590B"/>
    <w:rsid w:val="00F05BAF"/>
    <w:rsid w:val="00F05DF6"/>
    <w:rsid w:val="00F06071"/>
    <w:rsid w:val="00F0612A"/>
    <w:rsid w:val="00F061B5"/>
    <w:rsid w:val="00F0624E"/>
    <w:rsid w:val="00F062B9"/>
    <w:rsid w:val="00F06486"/>
    <w:rsid w:val="00F06873"/>
    <w:rsid w:val="00F06D59"/>
    <w:rsid w:val="00F07204"/>
    <w:rsid w:val="00F0773E"/>
    <w:rsid w:val="00F07B58"/>
    <w:rsid w:val="00F10703"/>
    <w:rsid w:val="00F11145"/>
    <w:rsid w:val="00F11470"/>
    <w:rsid w:val="00F118D0"/>
    <w:rsid w:val="00F11A0A"/>
    <w:rsid w:val="00F11F93"/>
    <w:rsid w:val="00F11FA0"/>
    <w:rsid w:val="00F121FC"/>
    <w:rsid w:val="00F12752"/>
    <w:rsid w:val="00F1379D"/>
    <w:rsid w:val="00F13A00"/>
    <w:rsid w:val="00F13F26"/>
    <w:rsid w:val="00F14229"/>
    <w:rsid w:val="00F144AD"/>
    <w:rsid w:val="00F14725"/>
    <w:rsid w:val="00F14972"/>
    <w:rsid w:val="00F14AA9"/>
    <w:rsid w:val="00F14E62"/>
    <w:rsid w:val="00F150FF"/>
    <w:rsid w:val="00F154CF"/>
    <w:rsid w:val="00F1578F"/>
    <w:rsid w:val="00F161A3"/>
    <w:rsid w:val="00F16270"/>
    <w:rsid w:val="00F16A69"/>
    <w:rsid w:val="00F17042"/>
    <w:rsid w:val="00F171C9"/>
    <w:rsid w:val="00F175FD"/>
    <w:rsid w:val="00F17A91"/>
    <w:rsid w:val="00F2031F"/>
    <w:rsid w:val="00F20920"/>
    <w:rsid w:val="00F20CB9"/>
    <w:rsid w:val="00F21411"/>
    <w:rsid w:val="00F2198A"/>
    <w:rsid w:val="00F21C98"/>
    <w:rsid w:val="00F22191"/>
    <w:rsid w:val="00F2302E"/>
    <w:rsid w:val="00F2303A"/>
    <w:rsid w:val="00F23A2D"/>
    <w:rsid w:val="00F23CFE"/>
    <w:rsid w:val="00F23EAD"/>
    <w:rsid w:val="00F2502C"/>
    <w:rsid w:val="00F25C9A"/>
    <w:rsid w:val="00F25E25"/>
    <w:rsid w:val="00F260FE"/>
    <w:rsid w:val="00F263A2"/>
    <w:rsid w:val="00F26671"/>
    <w:rsid w:val="00F26684"/>
    <w:rsid w:val="00F274A8"/>
    <w:rsid w:val="00F274D5"/>
    <w:rsid w:val="00F300BA"/>
    <w:rsid w:val="00F30AAA"/>
    <w:rsid w:val="00F310CF"/>
    <w:rsid w:val="00F3127B"/>
    <w:rsid w:val="00F317D6"/>
    <w:rsid w:val="00F31BB6"/>
    <w:rsid w:val="00F31D7E"/>
    <w:rsid w:val="00F33537"/>
    <w:rsid w:val="00F33773"/>
    <w:rsid w:val="00F33CA8"/>
    <w:rsid w:val="00F33E96"/>
    <w:rsid w:val="00F33FC2"/>
    <w:rsid w:val="00F3419B"/>
    <w:rsid w:val="00F34256"/>
    <w:rsid w:val="00F34303"/>
    <w:rsid w:val="00F346F3"/>
    <w:rsid w:val="00F3470C"/>
    <w:rsid w:val="00F350D8"/>
    <w:rsid w:val="00F355E0"/>
    <w:rsid w:val="00F35C97"/>
    <w:rsid w:val="00F35D8F"/>
    <w:rsid w:val="00F360EE"/>
    <w:rsid w:val="00F36952"/>
    <w:rsid w:val="00F36A7D"/>
    <w:rsid w:val="00F37646"/>
    <w:rsid w:val="00F37A64"/>
    <w:rsid w:val="00F37B3E"/>
    <w:rsid w:val="00F37BD9"/>
    <w:rsid w:val="00F37DB4"/>
    <w:rsid w:val="00F40208"/>
    <w:rsid w:val="00F40995"/>
    <w:rsid w:val="00F40AE3"/>
    <w:rsid w:val="00F41110"/>
    <w:rsid w:val="00F412C1"/>
    <w:rsid w:val="00F418FB"/>
    <w:rsid w:val="00F42941"/>
    <w:rsid w:val="00F43E21"/>
    <w:rsid w:val="00F44F68"/>
    <w:rsid w:val="00F458B9"/>
    <w:rsid w:val="00F458F4"/>
    <w:rsid w:val="00F467AF"/>
    <w:rsid w:val="00F46890"/>
    <w:rsid w:val="00F46BB9"/>
    <w:rsid w:val="00F46CD0"/>
    <w:rsid w:val="00F46D3C"/>
    <w:rsid w:val="00F46FDF"/>
    <w:rsid w:val="00F47020"/>
    <w:rsid w:val="00F474C4"/>
    <w:rsid w:val="00F47A05"/>
    <w:rsid w:val="00F47A8C"/>
    <w:rsid w:val="00F47EE1"/>
    <w:rsid w:val="00F47F33"/>
    <w:rsid w:val="00F47FFE"/>
    <w:rsid w:val="00F5012A"/>
    <w:rsid w:val="00F50A26"/>
    <w:rsid w:val="00F51172"/>
    <w:rsid w:val="00F511BE"/>
    <w:rsid w:val="00F5139D"/>
    <w:rsid w:val="00F51433"/>
    <w:rsid w:val="00F5166E"/>
    <w:rsid w:val="00F516EC"/>
    <w:rsid w:val="00F5191E"/>
    <w:rsid w:val="00F53766"/>
    <w:rsid w:val="00F53D2E"/>
    <w:rsid w:val="00F53DE7"/>
    <w:rsid w:val="00F53E45"/>
    <w:rsid w:val="00F5471D"/>
    <w:rsid w:val="00F54D67"/>
    <w:rsid w:val="00F552CD"/>
    <w:rsid w:val="00F55546"/>
    <w:rsid w:val="00F559A3"/>
    <w:rsid w:val="00F56AD3"/>
    <w:rsid w:val="00F56E50"/>
    <w:rsid w:val="00F57654"/>
    <w:rsid w:val="00F57BE2"/>
    <w:rsid w:val="00F57EFB"/>
    <w:rsid w:val="00F60753"/>
    <w:rsid w:val="00F60C64"/>
    <w:rsid w:val="00F60C86"/>
    <w:rsid w:val="00F60DF8"/>
    <w:rsid w:val="00F617CD"/>
    <w:rsid w:val="00F6180B"/>
    <w:rsid w:val="00F618AF"/>
    <w:rsid w:val="00F626D9"/>
    <w:rsid w:val="00F62A74"/>
    <w:rsid w:val="00F62EE9"/>
    <w:rsid w:val="00F63089"/>
    <w:rsid w:val="00F63534"/>
    <w:rsid w:val="00F6393A"/>
    <w:rsid w:val="00F63E95"/>
    <w:rsid w:val="00F6419E"/>
    <w:rsid w:val="00F649D3"/>
    <w:rsid w:val="00F64AD6"/>
    <w:rsid w:val="00F64BF1"/>
    <w:rsid w:val="00F64D75"/>
    <w:rsid w:val="00F651F3"/>
    <w:rsid w:val="00F652EA"/>
    <w:rsid w:val="00F655BE"/>
    <w:rsid w:val="00F659E5"/>
    <w:rsid w:val="00F65D54"/>
    <w:rsid w:val="00F65D86"/>
    <w:rsid w:val="00F65F4B"/>
    <w:rsid w:val="00F65FB4"/>
    <w:rsid w:val="00F6631E"/>
    <w:rsid w:val="00F6652F"/>
    <w:rsid w:val="00F66846"/>
    <w:rsid w:val="00F66B16"/>
    <w:rsid w:val="00F672DA"/>
    <w:rsid w:val="00F6747F"/>
    <w:rsid w:val="00F67866"/>
    <w:rsid w:val="00F679AB"/>
    <w:rsid w:val="00F67E1A"/>
    <w:rsid w:val="00F70366"/>
    <w:rsid w:val="00F7036C"/>
    <w:rsid w:val="00F7041E"/>
    <w:rsid w:val="00F709D9"/>
    <w:rsid w:val="00F70C36"/>
    <w:rsid w:val="00F7104C"/>
    <w:rsid w:val="00F714B0"/>
    <w:rsid w:val="00F716E1"/>
    <w:rsid w:val="00F7223E"/>
    <w:rsid w:val="00F729D4"/>
    <w:rsid w:val="00F72CC7"/>
    <w:rsid w:val="00F72E80"/>
    <w:rsid w:val="00F72EB1"/>
    <w:rsid w:val="00F731F3"/>
    <w:rsid w:val="00F7334C"/>
    <w:rsid w:val="00F7398C"/>
    <w:rsid w:val="00F73F1E"/>
    <w:rsid w:val="00F742DB"/>
    <w:rsid w:val="00F74582"/>
    <w:rsid w:val="00F74C14"/>
    <w:rsid w:val="00F74E99"/>
    <w:rsid w:val="00F74FEE"/>
    <w:rsid w:val="00F756E5"/>
    <w:rsid w:val="00F75848"/>
    <w:rsid w:val="00F762D9"/>
    <w:rsid w:val="00F768AB"/>
    <w:rsid w:val="00F76F4F"/>
    <w:rsid w:val="00F7761A"/>
    <w:rsid w:val="00F77926"/>
    <w:rsid w:val="00F803BF"/>
    <w:rsid w:val="00F80827"/>
    <w:rsid w:val="00F809EE"/>
    <w:rsid w:val="00F80AA7"/>
    <w:rsid w:val="00F80BC8"/>
    <w:rsid w:val="00F80EBC"/>
    <w:rsid w:val="00F8103C"/>
    <w:rsid w:val="00F8139D"/>
    <w:rsid w:val="00F81522"/>
    <w:rsid w:val="00F821FA"/>
    <w:rsid w:val="00F83416"/>
    <w:rsid w:val="00F835FD"/>
    <w:rsid w:val="00F836F7"/>
    <w:rsid w:val="00F83EA3"/>
    <w:rsid w:val="00F83F8E"/>
    <w:rsid w:val="00F84DF1"/>
    <w:rsid w:val="00F85161"/>
    <w:rsid w:val="00F85577"/>
    <w:rsid w:val="00F8570A"/>
    <w:rsid w:val="00F859C2"/>
    <w:rsid w:val="00F86687"/>
    <w:rsid w:val="00F86BCE"/>
    <w:rsid w:val="00F872F3"/>
    <w:rsid w:val="00F87395"/>
    <w:rsid w:val="00F87C8E"/>
    <w:rsid w:val="00F87E2F"/>
    <w:rsid w:val="00F90093"/>
    <w:rsid w:val="00F90366"/>
    <w:rsid w:val="00F90456"/>
    <w:rsid w:val="00F90584"/>
    <w:rsid w:val="00F90F0E"/>
    <w:rsid w:val="00F91F21"/>
    <w:rsid w:val="00F92C23"/>
    <w:rsid w:val="00F938E2"/>
    <w:rsid w:val="00F9411B"/>
    <w:rsid w:val="00F953D6"/>
    <w:rsid w:val="00F95826"/>
    <w:rsid w:val="00F95AFC"/>
    <w:rsid w:val="00F95D68"/>
    <w:rsid w:val="00F96964"/>
    <w:rsid w:val="00F96D31"/>
    <w:rsid w:val="00F96FC7"/>
    <w:rsid w:val="00F9723F"/>
    <w:rsid w:val="00F97C84"/>
    <w:rsid w:val="00F97ED9"/>
    <w:rsid w:val="00FA020B"/>
    <w:rsid w:val="00FA0607"/>
    <w:rsid w:val="00FA0742"/>
    <w:rsid w:val="00FA07E1"/>
    <w:rsid w:val="00FA08EB"/>
    <w:rsid w:val="00FA0A77"/>
    <w:rsid w:val="00FA18CB"/>
    <w:rsid w:val="00FA25C7"/>
    <w:rsid w:val="00FA2B53"/>
    <w:rsid w:val="00FA2BB7"/>
    <w:rsid w:val="00FA2C1A"/>
    <w:rsid w:val="00FA308D"/>
    <w:rsid w:val="00FA3150"/>
    <w:rsid w:val="00FA317C"/>
    <w:rsid w:val="00FA32BF"/>
    <w:rsid w:val="00FA32FD"/>
    <w:rsid w:val="00FA3624"/>
    <w:rsid w:val="00FA37F0"/>
    <w:rsid w:val="00FA4E5E"/>
    <w:rsid w:val="00FA4F1E"/>
    <w:rsid w:val="00FA5402"/>
    <w:rsid w:val="00FA549E"/>
    <w:rsid w:val="00FA54D7"/>
    <w:rsid w:val="00FA572E"/>
    <w:rsid w:val="00FA5BB9"/>
    <w:rsid w:val="00FA63A1"/>
    <w:rsid w:val="00FA6785"/>
    <w:rsid w:val="00FA67D4"/>
    <w:rsid w:val="00FA691F"/>
    <w:rsid w:val="00FA6E78"/>
    <w:rsid w:val="00FA7AB8"/>
    <w:rsid w:val="00FA7BE1"/>
    <w:rsid w:val="00FB013D"/>
    <w:rsid w:val="00FB06A6"/>
    <w:rsid w:val="00FB140C"/>
    <w:rsid w:val="00FB1840"/>
    <w:rsid w:val="00FB19A0"/>
    <w:rsid w:val="00FB1DCA"/>
    <w:rsid w:val="00FB209D"/>
    <w:rsid w:val="00FB27DA"/>
    <w:rsid w:val="00FB29BD"/>
    <w:rsid w:val="00FB2F1D"/>
    <w:rsid w:val="00FB31FA"/>
    <w:rsid w:val="00FB3B11"/>
    <w:rsid w:val="00FB3F86"/>
    <w:rsid w:val="00FB41EA"/>
    <w:rsid w:val="00FB4CDE"/>
    <w:rsid w:val="00FB5360"/>
    <w:rsid w:val="00FB5902"/>
    <w:rsid w:val="00FB5962"/>
    <w:rsid w:val="00FB59B6"/>
    <w:rsid w:val="00FB5D9C"/>
    <w:rsid w:val="00FB5EAD"/>
    <w:rsid w:val="00FB5F0D"/>
    <w:rsid w:val="00FB6C3D"/>
    <w:rsid w:val="00FB6D01"/>
    <w:rsid w:val="00FB6D66"/>
    <w:rsid w:val="00FB7039"/>
    <w:rsid w:val="00FB768E"/>
    <w:rsid w:val="00FB770E"/>
    <w:rsid w:val="00FB7B2A"/>
    <w:rsid w:val="00FC0548"/>
    <w:rsid w:val="00FC0A1B"/>
    <w:rsid w:val="00FC0F8C"/>
    <w:rsid w:val="00FC1441"/>
    <w:rsid w:val="00FC23A5"/>
    <w:rsid w:val="00FC267E"/>
    <w:rsid w:val="00FC2D1D"/>
    <w:rsid w:val="00FC2EA3"/>
    <w:rsid w:val="00FC30DD"/>
    <w:rsid w:val="00FC33AD"/>
    <w:rsid w:val="00FC3413"/>
    <w:rsid w:val="00FC3488"/>
    <w:rsid w:val="00FC362E"/>
    <w:rsid w:val="00FC41AA"/>
    <w:rsid w:val="00FC4489"/>
    <w:rsid w:val="00FC51C9"/>
    <w:rsid w:val="00FC53A9"/>
    <w:rsid w:val="00FC630C"/>
    <w:rsid w:val="00FC6F1F"/>
    <w:rsid w:val="00FC71CA"/>
    <w:rsid w:val="00FC742D"/>
    <w:rsid w:val="00FC753C"/>
    <w:rsid w:val="00FC7A73"/>
    <w:rsid w:val="00FC7F4A"/>
    <w:rsid w:val="00FD03B3"/>
    <w:rsid w:val="00FD0979"/>
    <w:rsid w:val="00FD0AD9"/>
    <w:rsid w:val="00FD0BF6"/>
    <w:rsid w:val="00FD1551"/>
    <w:rsid w:val="00FD1C91"/>
    <w:rsid w:val="00FD1D29"/>
    <w:rsid w:val="00FD2815"/>
    <w:rsid w:val="00FD2E92"/>
    <w:rsid w:val="00FD3663"/>
    <w:rsid w:val="00FD3F82"/>
    <w:rsid w:val="00FD4491"/>
    <w:rsid w:val="00FD4774"/>
    <w:rsid w:val="00FD4C15"/>
    <w:rsid w:val="00FD4C1C"/>
    <w:rsid w:val="00FD4CFD"/>
    <w:rsid w:val="00FD516B"/>
    <w:rsid w:val="00FD5244"/>
    <w:rsid w:val="00FD5318"/>
    <w:rsid w:val="00FD5EB7"/>
    <w:rsid w:val="00FD6518"/>
    <w:rsid w:val="00FD655A"/>
    <w:rsid w:val="00FD6E85"/>
    <w:rsid w:val="00FD6F1C"/>
    <w:rsid w:val="00FD71F7"/>
    <w:rsid w:val="00FD72E7"/>
    <w:rsid w:val="00FD7307"/>
    <w:rsid w:val="00FD7401"/>
    <w:rsid w:val="00FD78CD"/>
    <w:rsid w:val="00FD7CB9"/>
    <w:rsid w:val="00FD7FB0"/>
    <w:rsid w:val="00FE0432"/>
    <w:rsid w:val="00FE12DA"/>
    <w:rsid w:val="00FE25A4"/>
    <w:rsid w:val="00FE29FE"/>
    <w:rsid w:val="00FE30F0"/>
    <w:rsid w:val="00FE32F3"/>
    <w:rsid w:val="00FE367A"/>
    <w:rsid w:val="00FE3810"/>
    <w:rsid w:val="00FE39DC"/>
    <w:rsid w:val="00FE3EF1"/>
    <w:rsid w:val="00FE4112"/>
    <w:rsid w:val="00FE429A"/>
    <w:rsid w:val="00FE5026"/>
    <w:rsid w:val="00FE58C3"/>
    <w:rsid w:val="00FE594C"/>
    <w:rsid w:val="00FE5CF4"/>
    <w:rsid w:val="00FE5CF9"/>
    <w:rsid w:val="00FE60D0"/>
    <w:rsid w:val="00FE62DA"/>
    <w:rsid w:val="00FE69CE"/>
    <w:rsid w:val="00FE730F"/>
    <w:rsid w:val="00FE74E9"/>
    <w:rsid w:val="00FE75F4"/>
    <w:rsid w:val="00FE7BF0"/>
    <w:rsid w:val="00FF01EA"/>
    <w:rsid w:val="00FF079D"/>
    <w:rsid w:val="00FF0AC4"/>
    <w:rsid w:val="00FF20D5"/>
    <w:rsid w:val="00FF2AC1"/>
    <w:rsid w:val="00FF2D53"/>
    <w:rsid w:val="00FF31B1"/>
    <w:rsid w:val="00FF3508"/>
    <w:rsid w:val="00FF39A0"/>
    <w:rsid w:val="00FF3A76"/>
    <w:rsid w:val="00FF3B48"/>
    <w:rsid w:val="00FF3C08"/>
    <w:rsid w:val="00FF3E02"/>
    <w:rsid w:val="00FF405A"/>
    <w:rsid w:val="00FF4427"/>
    <w:rsid w:val="00FF4794"/>
    <w:rsid w:val="00FF4867"/>
    <w:rsid w:val="00FF514B"/>
    <w:rsid w:val="00FF5BB9"/>
    <w:rsid w:val="00FF6103"/>
    <w:rsid w:val="00FF6501"/>
    <w:rsid w:val="00FF6516"/>
    <w:rsid w:val="00FF6885"/>
    <w:rsid w:val="00FF6F42"/>
    <w:rsid w:val="00FF7999"/>
    <w:rsid w:val="021D493D"/>
    <w:rsid w:val="02E03304"/>
    <w:rsid w:val="04AB7DF5"/>
    <w:rsid w:val="04FF3FFA"/>
    <w:rsid w:val="05360A5B"/>
    <w:rsid w:val="054E2EE1"/>
    <w:rsid w:val="06F90370"/>
    <w:rsid w:val="076851C3"/>
    <w:rsid w:val="09833848"/>
    <w:rsid w:val="0DF330D0"/>
    <w:rsid w:val="10805E91"/>
    <w:rsid w:val="10B4735E"/>
    <w:rsid w:val="120A72A2"/>
    <w:rsid w:val="13696DD5"/>
    <w:rsid w:val="14EA28CD"/>
    <w:rsid w:val="1742738B"/>
    <w:rsid w:val="17AD1B26"/>
    <w:rsid w:val="1B026925"/>
    <w:rsid w:val="1B1D6F35"/>
    <w:rsid w:val="1B754B31"/>
    <w:rsid w:val="1C8C1ADE"/>
    <w:rsid w:val="1D3C2362"/>
    <w:rsid w:val="1D4806FC"/>
    <w:rsid w:val="1DD538BC"/>
    <w:rsid w:val="1EBA2EDD"/>
    <w:rsid w:val="1EF302B0"/>
    <w:rsid w:val="1F0A151A"/>
    <w:rsid w:val="200D05A1"/>
    <w:rsid w:val="21852507"/>
    <w:rsid w:val="22E91B43"/>
    <w:rsid w:val="24565305"/>
    <w:rsid w:val="24604198"/>
    <w:rsid w:val="25515FE5"/>
    <w:rsid w:val="267B37E5"/>
    <w:rsid w:val="289F2C75"/>
    <w:rsid w:val="293B6EFE"/>
    <w:rsid w:val="2A4562D3"/>
    <w:rsid w:val="2A6665AC"/>
    <w:rsid w:val="2B485888"/>
    <w:rsid w:val="2D2E5D8D"/>
    <w:rsid w:val="2DE940A0"/>
    <w:rsid w:val="2E34461A"/>
    <w:rsid w:val="2FDF1017"/>
    <w:rsid w:val="31312E5F"/>
    <w:rsid w:val="34C412EA"/>
    <w:rsid w:val="3598494D"/>
    <w:rsid w:val="368A3E7F"/>
    <w:rsid w:val="380A287F"/>
    <w:rsid w:val="38597311"/>
    <w:rsid w:val="39B4017A"/>
    <w:rsid w:val="39F51A9B"/>
    <w:rsid w:val="3A280D05"/>
    <w:rsid w:val="3B032EA8"/>
    <w:rsid w:val="3BC51EE9"/>
    <w:rsid w:val="3DEE036B"/>
    <w:rsid w:val="3E0C51E9"/>
    <w:rsid w:val="3E496EBF"/>
    <w:rsid w:val="40654CBA"/>
    <w:rsid w:val="42ED08DB"/>
    <w:rsid w:val="42F80CFD"/>
    <w:rsid w:val="43D802DB"/>
    <w:rsid w:val="43DF383F"/>
    <w:rsid w:val="45C81F45"/>
    <w:rsid w:val="45F47F41"/>
    <w:rsid w:val="463C694B"/>
    <w:rsid w:val="46432C2F"/>
    <w:rsid w:val="47F677B6"/>
    <w:rsid w:val="4B5078D0"/>
    <w:rsid w:val="4BBB4CF5"/>
    <w:rsid w:val="4C6D3E06"/>
    <w:rsid w:val="4CCC30BC"/>
    <w:rsid w:val="4E0842E8"/>
    <w:rsid w:val="4F684EC0"/>
    <w:rsid w:val="4FB31811"/>
    <w:rsid w:val="50D447B4"/>
    <w:rsid w:val="516A2787"/>
    <w:rsid w:val="51893FA3"/>
    <w:rsid w:val="52070079"/>
    <w:rsid w:val="529A25BD"/>
    <w:rsid w:val="55743032"/>
    <w:rsid w:val="566E4F71"/>
    <w:rsid w:val="5717186C"/>
    <w:rsid w:val="573623CD"/>
    <w:rsid w:val="574F552C"/>
    <w:rsid w:val="580916DA"/>
    <w:rsid w:val="584361D5"/>
    <w:rsid w:val="59A16F82"/>
    <w:rsid w:val="5BA17CD6"/>
    <w:rsid w:val="5C6528EB"/>
    <w:rsid w:val="5ECC17DA"/>
    <w:rsid w:val="67672578"/>
    <w:rsid w:val="67C963D6"/>
    <w:rsid w:val="692F5F39"/>
    <w:rsid w:val="6F975D2A"/>
    <w:rsid w:val="6FA006CA"/>
    <w:rsid w:val="70CF3788"/>
    <w:rsid w:val="72E50BA7"/>
    <w:rsid w:val="73D917A3"/>
    <w:rsid w:val="766B3248"/>
    <w:rsid w:val="76AC5B51"/>
    <w:rsid w:val="7965771A"/>
    <w:rsid w:val="7986251C"/>
    <w:rsid w:val="79B212D2"/>
    <w:rsid w:val="7C735FCA"/>
    <w:rsid w:val="7C966CF5"/>
    <w:rsid w:val="7EC154C7"/>
    <w:rsid w:val="7F4E312E"/>
    <w:rsid w:val="7FD1077E"/>
    <w:rsid w:val="89B76752"/>
    <w:rsid w:val="B5F7B6BB"/>
    <w:rsid w:val="DFFBB65F"/>
    <w:rsid w:val="E9CB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link w:val="49"/>
    <w:qFormat/>
    <w:uiPriority w:val="0"/>
    <w:pPr>
      <w:jc w:val="center"/>
    </w:pPr>
    <w:rPr>
      <w:rFonts w:ascii="宋体"/>
      <w:kern w:val="0"/>
      <w:sz w:val="20"/>
    </w:rPr>
  </w:style>
  <w:style w:type="paragraph" w:styleId="8">
    <w:name w:val="Normal Indent"/>
    <w:basedOn w:val="1"/>
    <w:next w:val="5"/>
    <w:link w:val="52"/>
    <w:qFormat/>
    <w:uiPriority w:val="0"/>
    <w:pPr>
      <w:ind w:firstLine="420"/>
    </w:pPr>
    <w:rPr>
      <w:rFonts w:ascii="Arial" w:hAnsi="Arial"/>
      <w:sz w:val="24"/>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3"/>
    <w:basedOn w:val="1"/>
    <w:qFormat/>
    <w:uiPriority w:val="0"/>
    <w:pPr>
      <w:jc w:val="center"/>
    </w:pPr>
    <w:rPr>
      <w:sz w:val="24"/>
    </w:rPr>
  </w:style>
  <w:style w:type="paragraph" w:styleId="12">
    <w:name w:val="Body Text"/>
    <w:basedOn w:val="1"/>
    <w:link w:val="45"/>
    <w:qFormat/>
    <w:uiPriority w:val="0"/>
    <w:rPr>
      <w:rFonts w:eastAsia="黑体"/>
      <w:sz w:val="28"/>
    </w:rPr>
  </w:style>
  <w:style w:type="paragraph" w:styleId="13">
    <w:name w:val="Body Text Indent"/>
    <w:basedOn w:val="1"/>
    <w:link w:val="84"/>
    <w:qFormat/>
    <w:uiPriority w:val="0"/>
    <w:pPr>
      <w:ind w:firstLine="585"/>
    </w:pPr>
    <w:rPr>
      <w:sz w:val="28"/>
    </w:rPr>
  </w:style>
  <w:style w:type="paragraph" w:styleId="14">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15">
    <w:name w:val="Plain Text"/>
    <w:basedOn w:val="1"/>
    <w:link w:val="54"/>
    <w:qFormat/>
    <w:uiPriority w:val="0"/>
    <w:rPr>
      <w:rFonts w:ascii="宋体" w:hAnsi="Courier New"/>
    </w:rPr>
  </w:style>
  <w:style w:type="paragraph" w:styleId="16">
    <w:name w:val="Date"/>
    <w:basedOn w:val="1"/>
    <w:next w:val="1"/>
    <w:qFormat/>
    <w:uiPriority w:val="0"/>
    <w:rPr>
      <w:sz w:val="28"/>
    </w:rPr>
  </w:style>
  <w:style w:type="paragraph" w:styleId="17">
    <w:name w:val="Body Text Indent 2"/>
    <w:basedOn w:val="1"/>
    <w:link w:val="55"/>
    <w:qFormat/>
    <w:uiPriority w:val="0"/>
    <w:pPr>
      <w:ind w:firstLine="480"/>
    </w:pPr>
    <w:rPr>
      <w:sz w:val="24"/>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tabs>
        <w:tab w:val="center" w:pos="4153"/>
        <w:tab w:val="right" w:pos="8306"/>
      </w:tabs>
      <w:snapToGrid w:val="0"/>
      <w:jc w:val="center"/>
    </w:pPr>
    <w:rPr>
      <w:sz w:val="18"/>
      <w:szCs w:val="18"/>
    </w:rPr>
  </w:style>
  <w:style w:type="paragraph" w:styleId="21">
    <w:name w:val="Body Text Indent 3"/>
    <w:basedOn w:val="1"/>
    <w:qFormat/>
    <w:uiPriority w:val="0"/>
    <w:pPr>
      <w:spacing w:line="360" w:lineRule="exact"/>
      <w:ind w:firstLine="408"/>
    </w:pPr>
    <w:rPr>
      <w:sz w:val="24"/>
    </w:rPr>
  </w:style>
  <w:style w:type="paragraph" w:styleId="22">
    <w:name w:val="toc 2"/>
    <w:basedOn w:val="1"/>
    <w:next w:val="1"/>
    <w:qFormat/>
    <w:uiPriority w:val="0"/>
    <w:pPr>
      <w:tabs>
        <w:tab w:val="right" w:leader="dot" w:pos="8460"/>
      </w:tabs>
      <w:spacing w:line="400" w:lineRule="exact"/>
      <w:ind w:left="210"/>
      <w:jc w:val="left"/>
    </w:pPr>
    <w:rPr>
      <w:smallCaps/>
      <w:sz w:val="28"/>
    </w:rPr>
  </w:style>
  <w:style w:type="paragraph" w:styleId="23">
    <w:name w:val="Body Text 2"/>
    <w:basedOn w:val="1"/>
    <w:qFormat/>
    <w:uiPriority w:val="0"/>
    <w:pPr>
      <w:jc w:val="center"/>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5">
    <w:name w:val="annotation subject"/>
    <w:basedOn w:val="10"/>
    <w:next w:val="10"/>
    <w:semiHidden/>
    <w:qFormat/>
    <w:uiPriority w:val="0"/>
    <w:rPr>
      <w:b/>
      <w:bCs/>
    </w:rPr>
  </w:style>
  <w:style w:type="paragraph" w:styleId="26">
    <w:name w:val="Body Text First Indent"/>
    <w:basedOn w:val="12"/>
    <w:qFormat/>
    <w:uiPriority w:val="0"/>
    <w:pPr>
      <w:ind w:firstLine="420"/>
    </w:pPr>
  </w:style>
  <w:style w:type="paragraph" w:styleId="27">
    <w:name w:val="Body Text First Indent 2"/>
    <w:basedOn w:val="13"/>
    <w:link w:val="85"/>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Hyperlink"/>
    <w:basedOn w:val="30"/>
    <w:qFormat/>
    <w:uiPriority w:val="99"/>
    <w:rPr>
      <w:color w:val="0000FF"/>
      <w:u w:val="single"/>
    </w:rPr>
  </w:style>
  <w:style w:type="character" w:styleId="34">
    <w:name w:val="annotation reference"/>
    <w:semiHidden/>
    <w:qFormat/>
    <w:uiPriority w:val="0"/>
    <w:rPr>
      <w:sz w:val="21"/>
      <w:szCs w:val="21"/>
    </w:rPr>
  </w:style>
  <w:style w:type="paragraph" w:customStyle="1" w:styleId="35">
    <w:name w:val="Default"/>
    <w:next w:val="36"/>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6">
    <w:name w:val="index 51"/>
    <w:basedOn w:val="1"/>
    <w:next w:val="1"/>
    <w:qFormat/>
    <w:uiPriority w:val="0"/>
    <w:pPr>
      <w:ind w:left="1680"/>
    </w:pPr>
    <w:rPr>
      <w:rFonts w:ascii="Calibri" w:hAnsi="Calibri"/>
    </w:rPr>
  </w:style>
  <w:style w:type="character" w:customStyle="1" w:styleId="37">
    <w:name w:val="apple-style-span"/>
    <w:basedOn w:val="30"/>
    <w:qFormat/>
    <w:uiPriority w:val="0"/>
  </w:style>
  <w:style w:type="character" w:customStyle="1" w:styleId="38">
    <w:name w:val="正文(首行缩进) Char"/>
    <w:link w:val="39"/>
    <w:qFormat/>
    <w:uiPriority w:val="0"/>
    <w:rPr>
      <w:rFonts w:eastAsia="仿宋_GB2312"/>
      <w:kern w:val="2"/>
      <w:sz w:val="21"/>
      <w:szCs w:val="21"/>
      <w:lang w:val="en-US" w:eastAsia="zh-CN" w:bidi="ar-SA"/>
    </w:rPr>
  </w:style>
  <w:style w:type="paragraph" w:customStyle="1" w:styleId="39">
    <w:name w:val="正文(首行缩进)"/>
    <w:basedOn w:val="1"/>
    <w:link w:val="38"/>
    <w:qFormat/>
    <w:uiPriority w:val="0"/>
    <w:pPr>
      <w:spacing w:line="360" w:lineRule="auto"/>
    </w:pPr>
    <w:rPr>
      <w:rFonts w:eastAsia="仿宋_GB2312"/>
      <w:szCs w:val="21"/>
    </w:rPr>
  </w:style>
  <w:style w:type="character" w:customStyle="1" w:styleId="40">
    <w:name w:val="标题 3 字符"/>
    <w:link w:val="4"/>
    <w:qFormat/>
    <w:uiPriority w:val="0"/>
    <w:rPr>
      <w:rFonts w:eastAsia="宋体"/>
      <w:b/>
      <w:bCs/>
      <w:kern w:val="2"/>
      <w:sz w:val="32"/>
      <w:szCs w:val="32"/>
      <w:lang w:val="en-US" w:eastAsia="zh-CN" w:bidi="ar-SA"/>
    </w:rPr>
  </w:style>
  <w:style w:type="character" w:customStyle="1" w:styleId="41">
    <w:name w:val="font11"/>
    <w:qFormat/>
    <w:uiPriority w:val="0"/>
  </w:style>
  <w:style w:type="character" w:customStyle="1" w:styleId="42">
    <w:name w:val="ae正文zzzzzzzz Char"/>
    <w:link w:val="43"/>
    <w:qFormat/>
    <w:uiPriority w:val="0"/>
    <w:rPr>
      <w:kern w:val="2"/>
      <w:sz w:val="24"/>
      <w:szCs w:val="24"/>
    </w:rPr>
  </w:style>
  <w:style w:type="paragraph" w:customStyle="1" w:styleId="43">
    <w:name w:val="ae正文zzzzzzzz"/>
    <w:basedOn w:val="1"/>
    <w:link w:val="42"/>
    <w:qFormat/>
    <w:uiPriority w:val="0"/>
    <w:pPr>
      <w:spacing w:line="520" w:lineRule="exact"/>
      <w:ind w:firstLine="200" w:firstLineChars="200"/>
    </w:pPr>
    <w:rPr>
      <w:sz w:val="24"/>
      <w:szCs w:val="24"/>
    </w:rPr>
  </w:style>
  <w:style w:type="character" w:customStyle="1" w:styleId="44">
    <w:name w:val="apple-converted-space"/>
    <w:basedOn w:val="30"/>
    <w:qFormat/>
    <w:uiPriority w:val="0"/>
  </w:style>
  <w:style w:type="character" w:customStyle="1" w:styleId="45">
    <w:name w:val="正文文本 字符"/>
    <w:link w:val="12"/>
    <w:qFormat/>
    <w:uiPriority w:val="0"/>
    <w:rPr>
      <w:rFonts w:eastAsia="黑体"/>
      <w:kern w:val="2"/>
      <w:sz w:val="28"/>
      <w:lang w:val="en-US" w:eastAsia="zh-CN" w:bidi="ar-SA"/>
    </w:rPr>
  </w:style>
  <w:style w:type="character" w:customStyle="1" w:styleId="46">
    <w:name w:val="标题 2 字符"/>
    <w:link w:val="3"/>
    <w:qFormat/>
    <w:uiPriority w:val="0"/>
    <w:rPr>
      <w:rFonts w:ascii="Arial" w:hAnsi="Arial" w:eastAsia="黑体"/>
      <w:b/>
      <w:bCs/>
      <w:kern w:val="2"/>
      <w:sz w:val="32"/>
      <w:szCs w:val="32"/>
      <w:lang w:val="en-US" w:eastAsia="zh-CN" w:bidi="ar-SA"/>
    </w:rPr>
  </w:style>
  <w:style w:type="character" w:customStyle="1" w:styleId="47">
    <w:name w:val="样式1 Char Char"/>
    <w:link w:val="48"/>
    <w:qFormat/>
    <w:uiPriority w:val="0"/>
    <w:rPr>
      <w:rFonts w:eastAsia="宋体"/>
      <w:sz w:val="24"/>
      <w:lang w:bidi="ar-SA"/>
    </w:rPr>
  </w:style>
  <w:style w:type="paragraph" w:customStyle="1" w:styleId="48">
    <w:name w:val="样式1"/>
    <w:basedOn w:val="1"/>
    <w:link w:val="47"/>
    <w:qFormat/>
    <w:uiPriority w:val="0"/>
    <w:pPr>
      <w:spacing w:line="360" w:lineRule="auto"/>
      <w:ind w:firstLine="720" w:firstLineChars="200"/>
    </w:pPr>
    <w:rPr>
      <w:kern w:val="0"/>
      <w:sz w:val="24"/>
    </w:rPr>
  </w:style>
  <w:style w:type="character" w:customStyle="1" w:styleId="49">
    <w:name w:val="注释标题 字符"/>
    <w:link w:val="7"/>
    <w:qFormat/>
    <w:locked/>
    <w:uiPriority w:val="0"/>
    <w:rPr>
      <w:rFonts w:ascii="宋体" w:eastAsia="宋体"/>
      <w:lang w:bidi="ar-SA"/>
    </w:rPr>
  </w:style>
  <w:style w:type="character" w:customStyle="1" w:styleId="50">
    <w:name w:val="表格 Char"/>
    <w:basedOn w:val="30"/>
    <w:link w:val="51"/>
    <w:qFormat/>
    <w:uiPriority w:val="0"/>
    <w:rPr>
      <w:rFonts w:eastAsia="楷体_GB2312"/>
      <w:sz w:val="21"/>
    </w:rPr>
  </w:style>
  <w:style w:type="paragraph" w:customStyle="1" w:styleId="51">
    <w:name w:val="表格"/>
    <w:basedOn w:val="1"/>
    <w:link w:val="50"/>
    <w:qFormat/>
    <w:uiPriority w:val="0"/>
    <w:pPr>
      <w:autoSpaceDE w:val="0"/>
      <w:autoSpaceDN w:val="0"/>
      <w:adjustRightInd w:val="0"/>
      <w:jc w:val="center"/>
    </w:pPr>
    <w:rPr>
      <w:rFonts w:eastAsia="楷体_GB2312"/>
      <w:kern w:val="0"/>
    </w:rPr>
  </w:style>
  <w:style w:type="character" w:customStyle="1" w:styleId="52">
    <w:name w:val="正文缩进 字符1"/>
    <w:link w:val="8"/>
    <w:qFormat/>
    <w:locked/>
    <w:uiPriority w:val="99"/>
    <w:rPr>
      <w:rFonts w:ascii="Arial" w:hAnsi="Arial" w:eastAsia="宋体"/>
      <w:kern w:val="2"/>
      <w:sz w:val="24"/>
      <w:lang w:val="en-US" w:eastAsia="zh-CN" w:bidi="ar-SA"/>
    </w:rPr>
  </w:style>
  <w:style w:type="character" w:customStyle="1" w:styleId="53">
    <w:name w:val="纯文本 Char1"/>
    <w:basedOn w:val="30"/>
    <w:qFormat/>
    <w:uiPriority w:val="0"/>
    <w:rPr>
      <w:rFonts w:ascii="宋体" w:hAnsi="Courier New" w:cs="Courier New"/>
      <w:kern w:val="2"/>
      <w:sz w:val="21"/>
      <w:szCs w:val="21"/>
    </w:rPr>
  </w:style>
  <w:style w:type="character" w:customStyle="1" w:styleId="54">
    <w:name w:val="纯文本 字符"/>
    <w:link w:val="15"/>
    <w:qFormat/>
    <w:uiPriority w:val="0"/>
    <w:rPr>
      <w:rFonts w:ascii="宋体" w:hAnsi="Courier New"/>
      <w:kern w:val="2"/>
      <w:sz w:val="21"/>
      <w:lang w:bidi="ar-SA"/>
    </w:rPr>
  </w:style>
  <w:style w:type="character" w:customStyle="1" w:styleId="55">
    <w:name w:val="正文文本缩进 2 字符"/>
    <w:basedOn w:val="30"/>
    <w:link w:val="17"/>
    <w:qFormat/>
    <w:locked/>
    <w:uiPriority w:val="0"/>
    <w:rPr>
      <w:rFonts w:eastAsia="宋体"/>
      <w:kern w:val="2"/>
      <w:sz w:val="24"/>
      <w:lang w:val="en-US" w:eastAsia="zh-CN" w:bidi="ar-SA"/>
    </w:rPr>
  </w:style>
  <w:style w:type="character" w:customStyle="1" w:styleId="56">
    <w:name w:val="小标题 Char"/>
    <w:link w:val="57"/>
    <w:qFormat/>
    <w:uiPriority w:val="0"/>
    <w:rPr>
      <w:rFonts w:ascii="宋体" w:hAnsi="宋体" w:eastAsia="黑体"/>
      <w:b/>
      <w:kern w:val="21"/>
      <w:sz w:val="24"/>
      <w:lang w:bidi="ar-SA"/>
    </w:rPr>
  </w:style>
  <w:style w:type="paragraph" w:customStyle="1" w:styleId="57">
    <w:name w:val="小标题"/>
    <w:basedOn w:val="1"/>
    <w:link w:val="56"/>
    <w:qFormat/>
    <w:uiPriority w:val="0"/>
    <w:pPr>
      <w:adjustRightInd w:val="0"/>
      <w:snapToGrid w:val="0"/>
      <w:spacing w:line="360" w:lineRule="auto"/>
      <w:ind w:firstLine="480" w:firstLineChars="200"/>
    </w:pPr>
    <w:rPr>
      <w:rFonts w:ascii="宋体" w:hAnsi="宋体" w:eastAsia="黑体"/>
      <w:b/>
      <w:kern w:val="21"/>
      <w:sz w:val="24"/>
    </w:rPr>
  </w:style>
  <w:style w:type="character" w:customStyle="1" w:styleId="58">
    <w:name w:val="font51"/>
    <w:qFormat/>
    <w:uiPriority w:val="0"/>
    <w:rPr>
      <w:rFonts w:hint="eastAsia" w:ascii="宋体" w:hAnsi="宋体" w:eastAsia="宋体" w:cs="宋体"/>
      <w:color w:val="000000"/>
      <w:sz w:val="20"/>
      <w:szCs w:val="20"/>
      <w:u w:val="none"/>
    </w:rPr>
  </w:style>
  <w:style w:type="character" w:customStyle="1" w:styleId="59">
    <w:name w:val="font61"/>
    <w:basedOn w:val="30"/>
    <w:qFormat/>
    <w:uiPriority w:val="0"/>
    <w:rPr>
      <w:rFonts w:hint="eastAsia" w:ascii="宋体" w:hAnsi="宋体" w:eastAsia="宋体" w:cs="宋体"/>
      <w:color w:val="000000"/>
      <w:sz w:val="20"/>
      <w:szCs w:val="20"/>
      <w:u w:val="none"/>
    </w:rPr>
  </w:style>
  <w:style w:type="character" w:customStyle="1" w:styleId="60">
    <w:name w:val="表格内容 Char"/>
    <w:link w:val="61"/>
    <w:qFormat/>
    <w:uiPriority w:val="0"/>
    <w:rPr>
      <w:rFonts w:eastAsia="Times New Roman"/>
      <w:color w:val="000000"/>
      <w:sz w:val="21"/>
      <w:szCs w:val="24"/>
      <w:lang w:val="en-US" w:eastAsia="zh-CN" w:bidi="ar-SA"/>
    </w:rPr>
  </w:style>
  <w:style w:type="paragraph" w:customStyle="1" w:styleId="61">
    <w:name w:val="表格内容"/>
    <w:link w:val="60"/>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62">
    <w:name w:val="默认段落字体 Para Char Char Char Char Char Char 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3">
    <w:name w:val="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64">
    <w:name w:val="默认段落字体 Para Char Char Char Char Char Char Char"/>
    <w:basedOn w:val="1"/>
    <w:qFormat/>
    <w:uiPriority w:val="0"/>
    <w:pPr>
      <w:adjustRightInd w:val="0"/>
      <w:spacing w:line="360" w:lineRule="auto"/>
      <w:textAlignment w:val="baseline"/>
    </w:pPr>
    <w:rPr>
      <w:kern w:val="0"/>
      <w:sz w:val="24"/>
    </w:rPr>
  </w:style>
  <w:style w:type="paragraph" w:customStyle="1" w:styleId="65">
    <w:name w:val="1"/>
    <w:basedOn w:val="1"/>
    <w:qFormat/>
    <w:uiPriority w:val="0"/>
    <w:rPr>
      <w:szCs w:val="24"/>
    </w:rPr>
  </w:style>
  <w:style w:type="paragraph" w:customStyle="1" w:styleId="66">
    <w:name w:val="Char11"/>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7">
    <w:name w:val="Char Char Char Char Char Char1 Char Char Char Char"/>
    <w:basedOn w:val="1"/>
    <w:qFormat/>
    <w:uiPriority w:val="0"/>
    <w:rPr>
      <w:rFonts w:ascii="Tahoma" w:hAnsi="Tahoma"/>
      <w:sz w:val="24"/>
    </w:rPr>
  </w:style>
  <w:style w:type="paragraph" w:customStyle="1" w:styleId="68">
    <w:name w:val="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69">
    <w:name w:val="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70">
    <w:name w:val="正文01"/>
    <w:basedOn w:val="1"/>
    <w:qFormat/>
    <w:uiPriority w:val="0"/>
    <w:pPr>
      <w:adjustRightInd w:val="0"/>
      <w:snapToGrid w:val="0"/>
      <w:spacing w:before="60" w:line="460" w:lineRule="exact"/>
      <w:ind w:firstLine="200" w:firstLineChars="200"/>
    </w:pPr>
    <w:rPr>
      <w:sz w:val="24"/>
      <w:szCs w:val="24"/>
    </w:rPr>
  </w:style>
  <w:style w:type="paragraph" w:customStyle="1" w:styleId="71">
    <w:name w:val="4"/>
    <w:basedOn w:val="1"/>
    <w:qFormat/>
    <w:uiPriority w:val="0"/>
    <w:pPr>
      <w:spacing w:line="360" w:lineRule="auto"/>
      <w:ind w:firstLine="466" w:firstLineChars="200"/>
    </w:pPr>
    <w:rPr>
      <w:rFonts w:ascii="宋体" w:hAnsi="宋体"/>
      <w:sz w:val="24"/>
    </w:rPr>
  </w:style>
  <w:style w:type="paragraph" w:customStyle="1" w:styleId="72">
    <w:name w:val="表"/>
    <w:basedOn w:val="1"/>
    <w:qFormat/>
    <w:uiPriority w:val="0"/>
    <w:pPr>
      <w:snapToGrid w:val="0"/>
      <w:jc w:val="center"/>
    </w:pPr>
    <w:rPr>
      <w:spacing w:val="2"/>
    </w:rPr>
  </w:style>
  <w:style w:type="paragraph" w:customStyle="1" w:styleId="73">
    <w:name w:val="默认段落字体 Para Char Char Char Char"/>
    <w:basedOn w:val="1"/>
    <w:qFormat/>
    <w:uiPriority w:val="0"/>
    <w:pPr>
      <w:snapToGrid w:val="0"/>
    </w:pPr>
    <w:rPr>
      <w:rFonts w:ascii="Arial" w:hAnsi="Arial" w:cs="Arial"/>
      <w:szCs w:val="21"/>
    </w:rPr>
  </w:style>
  <w:style w:type="paragraph" w:customStyle="1" w:styleId="74">
    <w:name w:val="1正文段落"/>
    <w:basedOn w:val="1"/>
    <w:qFormat/>
    <w:uiPriority w:val="0"/>
    <w:pPr>
      <w:spacing w:line="360" w:lineRule="auto"/>
      <w:ind w:firstLine="480" w:firstLineChars="200"/>
      <w:jc w:val="left"/>
    </w:pPr>
    <w:rPr>
      <w:snapToGrid w:val="0"/>
      <w:kern w:val="0"/>
      <w:sz w:val="24"/>
      <w:szCs w:val="24"/>
    </w:rPr>
  </w:style>
  <w:style w:type="paragraph" w:customStyle="1" w:styleId="75">
    <w:name w:val="Pa1"/>
    <w:basedOn w:val="1"/>
    <w:next w:val="1"/>
    <w:qFormat/>
    <w:uiPriority w:val="0"/>
    <w:pPr>
      <w:autoSpaceDE w:val="0"/>
      <w:autoSpaceDN w:val="0"/>
      <w:spacing w:line="221" w:lineRule="atLeast"/>
      <w:jc w:val="left"/>
    </w:pPr>
    <w:rPr>
      <w:rFonts w:ascii="黑体" w:hAnsi="黑体" w:eastAsia="黑体"/>
      <w:color w:val="000000"/>
      <w:kern w:val="0"/>
      <w:sz w:val="24"/>
    </w:rPr>
  </w:style>
  <w:style w:type="paragraph" w:styleId="76">
    <w:name w:val="List Paragraph"/>
    <w:basedOn w:val="1"/>
    <w:qFormat/>
    <w:uiPriority w:val="99"/>
    <w:pPr>
      <w:ind w:firstLine="420" w:firstLineChars="200"/>
    </w:pPr>
  </w:style>
  <w:style w:type="paragraph" w:customStyle="1" w:styleId="77">
    <w:name w:val="p16"/>
    <w:basedOn w:val="1"/>
    <w:qFormat/>
    <w:uiPriority w:val="0"/>
    <w:pPr>
      <w:widowControl/>
      <w:spacing w:line="560" w:lineRule="atLeast"/>
      <w:ind w:firstLine="420" w:firstLineChars="200"/>
    </w:pPr>
    <w:rPr>
      <w:color w:val="000000"/>
      <w:spacing w:val="10"/>
      <w:kern w:val="0"/>
      <w:sz w:val="28"/>
      <w:szCs w:val="28"/>
    </w:rPr>
  </w:style>
  <w:style w:type="paragraph" w:customStyle="1" w:styleId="78">
    <w:name w:val="默认段落字体 Para Char"/>
    <w:basedOn w:val="1"/>
    <w:qFormat/>
    <w:uiPriority w:val="0"/>
    <w:rPr>
      <w:sz w:val="24"/>
      <w:szCs w:val="24"/>
    </w:rPr>
  </w:style>
  <w:style w:type="paragraph" w:customStyle="1" w:styleId="79">
    <w:name w:val="Char Char Char Char Char Char Char"/>
    <w:basedOn w:val="1"/>
    <w:qFormat/>
    <w:uiPriority w:val="0"/>
    <w:rPr>
      <w:sz w:val="28"/>
    </w:rPr>
  </w:style>
  <w:style w:type="paragraph" w:customStyle="1" w:styleId="80">
    <w:name w:val="p0"/>
    <w:basedOn w:val="1"/>
    <w:qFormat/>
    <w:uiPriority w:val="0"/>
    <w:pPr>
      <w:widowControl/>
    </w:pPr>
    <w:rPr>
      <w:kern w:val="0"/>
      <w:szCs w:val="28"/>
    </w:rPr>
  </w:style>
  <w:style w:type="paragraph" w:customStyle="1" w:styleId="81">
    <w:name w:val="GF报告正文不缩进"/>
    <w:basedOn w:val="1"/>
    <w:qFormat/>
    <w:uiPriority w:val="0"/>
    <w:pPr>
      <w:widowControl/>
      <w:spacing w:line="360" w:lineRule="atLeast"/>
    </w:pPr>
    <w:rPr>
      <w:kern w:val="0"/>
    </w:rPr>
  </w:style>
  <w:style w:type="paragraph" w:customStyle="1" w:styleId="82">
    <w:name w:val="_Style 77"/>
    <w:basedOn w:val="1"/>
    <w:next w:val="1"/>
    <w:qFormat/>
    <w:uiPriority w:val="0"/>
    <w:pPr>
      <w:tabs>
        <w:tab w:val="right" w:leader="dot" w:pos="8460"/>
      </w:tabs>
      <w:spacing w:line="400" w:lineRule="exact"/>
      <w:ind w:left="210"/>
      <w:jc w:val="left"/>
    </w:pPr>
    <w:rPr>
      <w:smallCaps/>
      <w:sz w:val="28"/>
    </w:rPr>
  </w:style>
  <w:style w:type="character" w:styleId="83">
    <w:name w:val="Placeholder Text"/>
    <w:basedOn w:val="30"/>
    <w:unhideWhenUsed/>
    <w:qFormat/>
    <w:uiPriority w:val="99"/>
    <w:rPr>
      <w:color w:val="808080"/>
    </w:rPr>
  </w:style>
  <w:style w:type="character" w:customStyle="1" w:styleId="84">
    <w:name w:val="正文文本缩进 字符"/>
    <w:basedOn w:val="30"/>
    <w:link w:val="13"/>
    <w:qFormat/>
    <w:uiPriority w:val="0"/>
    <w:rPr>
      <w:kern w:val="2"/>
      <w:sz w:val="28"/>
    </w:rPr>
  </w:style>
  <w:style w:type="character" w:customStyle="1" w:styleId="85">
    <w:name w:val="正文文本首行缩进 2 字符"/>
    <w:basedOn w:val="84"/>
    <w:link w:val="27"/>
    <w:qFormat/>
    <w:uiPriority w:val="0"/>
    <w:rPr>
      <w:kern w:val="2"/>
      <w:sz w:val="28"/>
    </w:rPr>
  </w:style>
  <w:style w:type="character" w:customStyle="1" w:styleId="86">
    <w:name w:val="报告书正文 Char"/>
    <w:link w:val="87"/>
    <w:semiHidden/>
    <w:qFormat/>
    <w:uiPriority w:val="0"/>
    <w:rPr>
      <w:rFonts w:ascii="宋体"/>
      <w:spacing w:val="5"/>
      <w:kern w:val="2"/>
      <w:sz w:val="24"/>
      <w:szCs w:val="25"/>
    </w:rPr>
  </w:style>
  <w:style w:type="paragraph" w:customStyle="1" w:styleId="87">
    <w:name w:val="报告书正文"/>
    <w:basedOn w:val="1"/>
    <w:link w:val="86"/>
    <w:semiHidden/>
    <w:qFormat/>
    <w:uiPriority w:val="0"/>
    <w:pPr>
      <w:spacing w:line="360" w:lineRule="auto"/>
      <w:ind w:firstLine="480" w:firstLineChars="200"/>
    </w:pPr>
    <w:rPr>
      <w:rFonts w:ascii="宋体"/>
      <w:spacing w:val="5"/>
      <w:sz w:val="24"/>
      <w:szCs w:val="25"/>
    </w:rPr>
  </w:style>
  <w:style w:type="paragraph" w:customStyle="1" w:styleId="88">
    <w:name w:val="表格中"/>
    <w:basedOn w:val="1"/>
    <w:qFormat/>
    <w:uiPriority w:val="0"/>
    <w:pPr>
      <w:adjustRightInd w:val="0"/>
      <w:snapToGrid w:val="0"/>
      <w:spacing w:line="0" w:lineRule="atLeast"/>
      <w:ind w:right="358" w:rightChars="136"/>
      <w:jc w:val="center"/>
    </w:pPr>
    <w:rPr>
      <w:rFonts w:ascii="宋体"/>
      <w:spacing w:val="5"/>
      <w:sz w:val="18"/>
      <w:szCs w:val="25"/>
    </w:rPr>
  </w:style>
  <w:style w:type="paragraph" w:customStyle="1" w:styleId="89">
    <w:name w:val="Char1"/>
    <w:basedOn w:val="1"/>
    <w:qFormat/>
    <w:uiPriority w:val="0"/>
    <w:pPr>
      <w:ind w:left="510"/>
    </w:pPr>
  </w:style>
  <w:style w:type="character" w:customStyle="1" w:styleId="90">
    <w:name w:val="正文缩进 字符"/>
    <w:qFormat/>
    <w:uiPriority w:val="0"/>
    <w:rPr>
      <w:rFonts w:eastAsia="宋体"/>
      <w:kern w:val="2"/>
      <w:sz w:val="21"/>
      <w:szCs w:val="24"/>
      <w:lang w:val="en-US" w:eastAsia="zh-CN" w:bidi="ar-SA"/>
    </w:rPr>
  </w:style>
  <w:style w:type="paragraph" w:customStyle="1" w:styleId="91">
    <w:name w:val="_Style 88"/>
    <w:basedOn w:val="1"/>
    <w:next w:val="1"/>
    <w:qFormat/>
    <w:uiPriority w:val="0"/>
    <w:pPr>
      <w:tabs>
        <w:tab w:val="right" w:leader="dot" w:pos="8460"/>
      </w:tabs>
      <w:spacing w:line="400" w:lineRule="exact"/>
      <w:ind w:left="210"/>
      <w:jc w:val="left"/>
    </w:pPr>
    <w:rPr>
      <w:smallCaps/>
      <w:sz w:val="28"/>
    </w:rPr>
  </w:style>
  <w:style w:type="paragraph" w:customStyle="1" w:styleId="92">
    <w:name w:val="表格样式"/>
    <w:basedOn w:val="1"/>
    <w:qFormat/>
    <w:uiPriority w:val="99"/>
    <w:pPr>
      <w:adjustRightInd w:val="0"/>
      <w:snapToGrid w:val="0"/>
      <w:jc w:val="center"/>
      <w:textAlignment w:val="center"/>
    </w:pPr>
    <w:rPr>
      <w:rFonts w:ascii="??" w:hAnsi="??" w:cs="??"/>
      <w:sz w:val="28"/>
      <w:szCs w:val="28"/>
    </w:rPr>
  </w:style>
  <w:style w:type="paragraph" w:customStyle="1" w:styleId="93">
    <w:name w:val="文"/>
    <w:basedOn w:val="1"/>
    <w:qFormat/>
    <w:uiPriority w:val="0"/>
    <w:pPr>
      <w:spacing w:line="360" w:lineRule="auto"/>
      <w:ind w:firstLine="480" w:firstLineChars="200"/>
    </w:pPr>
    <w:rPr>
      <w:sz w:val="24"/>
      <w:szCs w:val="24"/>
    </w:rPr>
  </w:style>
  <w:style w:type="paragraph" w:customStyle="1" w:styleId="94">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95">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96">
    <w:name w:val="正文小四"/>
    <w:qFormat/>
    <w:uiPriority w:val="0"/>
    <w:pPr>
      <w:spacing w:line="360" w:lineRule="auto"/>
      <w:ind w:firstLine="200"/>
    </w:pPr>
    <w:rPr>
      <w:rFonts w:ascii="Times New Roman" w:hAnsi="Times New Roman" w:eastAsia="宋体" w:cs="Times New Roman"/>
      <w:color w:val="000000"/>
      <w:kern w:val="1"/>
      <w:sz w:val="24"/>
      <w:szCs w:val="24"/>
      <w:lang w:val="en-US" w:eastAsia="zh-CN" w:bidi="ar-SA"/>
    </w:rPr>
  </w:style>
  <w:style w:type="paragraph" w:customStyle="1" w:styleId="97">
    <w:name w:val="Char12"/>
    <w:basedOn w:val="1"/>
    <w:qFormat/>
    <w:uiPriority w:val="0"/>
    <w:pPr>
      <w:ind w:left="510"/>
    </w:pPr>
    <w:rPr>
      <w:kern w:val="1"/>
    </w:rPr>
  </w:style>
  <w:style w:type="paragraph" w:customStyle="1" w:styleId="98">
    <w:name w:val="2"/>
    <w:basedOn w:val="1"/>
    <w:next w:val="1"/>
    <w:qFormat/>
    <w:uiPriority w:val="0"/>
    <w:pPr>
      <w:snapToGrid w:val="0"/>
      <w:spacing w:line="360" w:lineRule="auto"/>
      <w:ind w:firstLine="529" w:firstLineChars="200"/>
    </w:pPr>
    <w:rPr>
      <w:szCs w:val="24"/>
    </w:rPr>
  </w:style>
  <w:style w:type="paragraph" w:customStyle="1" w:styleId="99">
    <w:name w:val="Table Paragraph"/>
    <w:basedOn w:val="1"/>
    <w:qFormat/>
    <w:uiPriority w:val="1"/>
    <w:pPr>
      <w:jc w:val="center"/>
    </w:pPr>
    <w:rPr>
      <w:rFonts w:ascii="宋体" w:hAnsi="宋体" w:cs="宋体"/>
      <w:lang w:val="zh-CN" w:bidi="zh-CN"/>
    </w:rPr>
  </w:style>
  <w:style w:type="paragraph" w:customStyle="1" w:styleId="100">
    <w:name w:val="Normal Indent1"/>
    <w:basedOn w:val="1"/>
    <w:next w:val="1"/>
    <w:qFormat/>
    <w:uiPriority w:val="0"/>
    <w:pPr>
      <w:adjustRightInd w:val="0"/>
      <w:snapToGrid w:val="0"/>
      <w:spacing w:line="460" w:lineRule="atLeast"/>
      <w:ind w:firstLine="200" w:firstLineChars="200"/>
    </w:pPr>
    <w:rPr>
      <w:sz w:val="28"/>
    </w:rPr>
  </w:style>
  <w:style w:type="paragraph" w:customStyle="1" w:styleId="101">
    <w:name w:val="图表"/>
    <w:basedOn w:val="1"/>
    <w:qFormat/>
    <w:uiPriority w:val="0"/>
    <w:pPr>
      <w:jc w:val="center"/>
    </w:pPr>
    <w:rPr>
      <w:rFonts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65</Pages>
  <Words>6479</Words>
  <Characters>36935</Characters>
  <Lines>307</Lines>
  <Paragraphs>86</Paragraphs>
  <TotalTime>20</TotalTime>
  <ScaleCrop>false</ScaleCrop>
  <LinksUpToDate>false</LinksUpToDate>
  <CharactersWithSpaces>43328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2019-10-28T01:13:00Z</dcterms:created>
  <dc:creator>zhu</dc:creator>
  <cp:lastModifiedBy>wxak</cp:lastModifiedBy>
  <cp:lastPrinted>2021-12-31T17:12:00Z</cp:lastPrinted>
  <dcterms:modified xsi:type="dcterms:W3CDTF">2025-03-14T15:36:01Z</dcterms:modified>
  <dc:title>环 境 影 响 评 价 资 格 证 书</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6F511CB1123744E5B58FE3B18C0D4444</vt:lpwstr>
  </property>
</Properties>
</file>