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eastAsia="黑体"/>
          <w:b/>
          <w:color w:val="auto"/>
          <w:sz w:val="32"/>
          <w:szCs w:val="32"/>
        </w:rPr>
      </w:pPr>
      <w:bookmarkStart w:id="23" w:name="_GoBack"/>
      <w:bookmarkEnd w:id="23"/>
      <w:r>
        <w:rPr>
          <w:rFonts w:hint="eastAsia" w:eastAsia="黑体"/>
          <w:b/>
          <w:color w:val="auto"/>
          <w:sz w:val="32"/>
          <w:szCs w:val="32"/>
        </w:rPr>
        <w:t>一、</w:t>
      </w:r>
      <w:r>
        <w:rPr>
          <w:rFonts w:eastAsia="黑体"/>
          <w:b/>
          <w:color w:val="auto"/>
          <w:sz w:val="32"/>
          <w:szCs w:val="32"/>
        </w:rPr>
        <w:t>建设项目基本情况</w:t>
      </w:r>
    </w:p>
    <w:tbl>
      <w:tblPr>
        <w:tblStyle w:val="2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070"/>
        <w:gridCol w:w="192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b/>
                <w:color w:val="auto"/>
                <w:sz w:val="24"/>
                <w:szCs w:val="24"/>
              </w:rPr>
            </w:pPr>
            <w:r>
              <w:rPr>
                <w:b/>
                <w:color w:val="auto"/>
                <w:sz w:val="24"/>
                <w:szCs w:val="24"/>
              </w:rPr>
              <w:t>建设项目名称</w:t>
            </w:r>
          </w:p>
        </w:tc>
        <w:tc>
          <w:tcPr>
            <w:tcW w:w="6900" w:type="dxa"/>
            <w:gridSpan w:val="3"/>
            <w:vAlign w:val="center"/>
          </w:tcPr>
          <w:p>
            <w:pPr>
              <w:jc w:val="center"/>
              <w:rPr>
                <w:color w:val="auto"/>
                <w:sz w:val="24"/>
                <w:szCs w:val="24"/>
              </w:rPr>
            </w:pPr>
            <w:r>
              <w:rPr>
                <w:rFonts w:hint="eastAsia" w:eastAsiaTheme="minorEastAsia"/>
                <w:color w:val="auto"/>
                <w:sz w:val="24"/>
                <w:szCs w:val="24"/>
              </w:rPr>
              <w:t>建筑垃圾回收处理制砖项目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b/>
                <w:color w:val="auto"/>
                <w:sz w:val="24"/>
                <w:szCs w:val="24"/>
              </w:rPr>
            </w:pPr>
            <w:r>
              <w:rPr>
                <w:b/>
                <w:color w:val="auto"/>
                <w:sz w:val="24"/>
                <w:szCs w:val="24"/>
              </w:rPr>
              <w:t>项目代码</w:t>
            </w:r>
          </w:p>
        </w:tc>
        <w:tc>
          <w:tcPr>
            <w:tcW w:w="6900" w:type="dxa"/>
            <w:gridSpan w:val="3"/>
            <w:vAlign w:val="center"/>
          </w:tcPr>
          <w:p>
            <w:pPr>
              <w:jc w:val="center"/>
              <w:rPr>
                <w:rFonts w:hint="default" w:eastAsia="宋体"/>
                <w:color w:val="auto"/>
                <w:sz w:val="24"/>
                <w:szCs w:val="24"/>
                <w:lang w:val="en-US" w:eastAsia="zh-CN"/>
              </w:rPr>
            </w:pPr>
            <w:r>
              <w:rPr>
                <w:color w:val="auto"/>
                <w:sz w:val="24"/>
                <w:szCs w:val="24"/>
              </w:rPr>
              <w:t>210</w:t>
            </w:r>
            <w:r>
              <w:rPr>
                <w:rFonts w:hint="eastAsia"/>
                <w:color w:val="auto"/>
                <w:sz w:val="24"/>
                <w:szCs w:val="24"/>
                <w:lang w:val="en-US" w:eastAsia="zh-CN"/>
              </w:rPr>
              <w:t>5</w:t>
            </w:r>
            <w:r>
              <w:rPr>
                <w:rFonts w:hint="eastAsia"/>
                <w:color w:val="auto"/>
                <w:sz w:val="24"/>
                <w:szCs w:val="24"/>
              </w:rPr>
              <w:t>-</w:t>
            </w:r>
            <w:r>
              <w:rPr>
                <w:color w:val="auto"/>
                <w:sz w:val="24"/>
                <w:szCs w:val="24"/>
              </w:rPr>
              <w:t>130434</w:t>
            </w:r>
            <w:r>
              <w:rPr>
                <w:rFonts w:hint="eastAsia"/>
                <w:color w:val="auto"/>
                <w:sz w:val="24"/>
                <w:szCs w:val="24"/>
              </w:rPr>
              <w:t>-</w:t>
            </w:r>
            <w:r>
              <w:rPr>
                <w:color w:val="auto"/>
                <w:sz w:val="24"/>
                <w:szCs w:val="24"/>
              </w:rPr>
              <w:t>89</w:t>
            </w:r>
            <w:r>
              <w:rPr>
                <w:rFonts w:hint="eastAsia"/>
                <w:color w:val="auto"/>
                <w:sz w:val="24"/>
                <w:szCs w:val="24"/>
              </w:rPr>
              <w:t>-</w:t>
            </w:r>
            <w:r>
              <w:rPr>
                <w:color w:val="auto"/>
                <w:sz w:val="24"/>
                <w:szCs w:val="24"/>
              </w:rPr>
              <w:t>0</w:t>
            </w:r>
            <w:r>
              <w:rPr>
                <w:rFonts w:hint="eastAsia"/>
                <w:color w:val="auto"/>
                <w:sz w:val="24"/>
                <w:szCs w:val="24"/>
              </w:rPr>
              <w:t>5-252</w:t>
            </w:r>
            <w:r>
              <w:rPr>
                <w:rFonts w:hint="eastAsia"/>
                <w:color w:val="auto"/>
                <w:sz w:val="24"/>
                <w:szCs w:val="24"/>
                <w:lang w:val="en-US" w:eastAsia="zh-CN"/>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b/>
                <w:color w:val="auto"/>
                <w:sz w:val="24"/>
                <w:szCs w:val="24"/>
              </w:rPr>
              <w:t>建设单位联系人</w:t>
            </w:r>
          </w:p>
        </w:tc>
        <w:tc>
          <w:tcPr>
            <w:tcW w:w="2070" w:type="dxa"/>
            <w:vAlign w:val="center"/>
          </w:tcPr>
          <w:p>
            <w:pPr>
              <w:jc w:val="center"/>
              <w:rPr>
                <w:rFonts w:eastAsiaTheme="minorEastAsia"/>
                <w:color w:val="auto"/>
                <w:sz w:val="24"/>
                <w:szCs w:val="24"/>
              </w:rPr>
            </w:pPr>
            <w:r>
              <w:rPr>
                <w:rFonts w:hint="eastAsia" w:eastAsiaTheme="minorEastAsia"/>
                <w:color w:val="auto"/>
                <w:sz w:val="24"/>
                <w:szCs w:val="24"/>
              </w:rPr>
              <w:t>陈红波</w:t>
            </w:r>
          </w:p>
        </w:tc>
        <w:tc>
          <w:tcPr>
            <w:tcW w:w="1920" w:type="dxa"/>
            <w:vAlign w:val="center"/>
          </w:tcPr>
          <w:p>
            <w:pPr>
              <w:jc w:val="center"/>
              <w:rPr>
                <w:rFonts w:eastAsiaTheme="minorEastAsia"/>
                <w:b/>
                <w:color w:val="auto"/>
                <w:sz w:val="24"/>
                <w:szCs w:val="24"/>
              </w:rPr>
            </w:pPr>
            <w:r>
              <w:rPr>
                <w:rFonts w:eastAsiaTheme="minorEastAsia"/>
                <w:b/>
                <w:color w:val="auto"/>
                <w:sz w:val="24"/>
                <w:szCs w:val="24"/>
              </w:rPr>
              <w:t>联系方式</w:t>
            </w:r>
          </w:p>
        </w:tc>
        <w:tc>
          <w:tcPr>
            <w:tcW w:w="2910" w:type="dxa"/>
            <w:vAlign w:val="center"/>
          </w:tcPr>
          <w:p>
            <w:pPr>
              <w:jc w:val="center"/>
              <w:rPr>
                <w:rFonts w:eastAsiaTheme="minorEastAsia"/>
                <w:color w:val="auto"/>
                <w:sz w:val="24"/>
                <w:szCs w:val="24"/>
              </w:rPr>
            </w:pPr>
            <w:r>
              <w:rPr>
                <w:rFonts w:hint="eastAsia" w:eastAsiaTheme="minorEastAsia"/>
                <w:color w:val="auto"/>
                <w:sz w:val="24"/>
                <w:szCs w:val="24"/>
              </w:rPr>
              <w:t>18931068881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建设地点</w:t>
            </w:r>
          </w:p>
        </w:tc>
        <w:tc>
          <w:tcPr>
            <w:tcW w:w="6900" w:type="dxa"/>
            <w:gridSpan w:val="3"/>
            <w:vAlign w:val="center"/>
          </w:tcPr>
          <w:p>
            <w:pPr>
              <w:jc w:val="center"/>
              <w:rPr>
                <w:color w:val="auto"/>
                <w:sz w:val="24"/>
                <w:szCs w:val="24"/>
              </w:rPr>
            </w:pPr>
            <w:r>
              <w:rPr>
                <w:rFonts w:eastAsiaTheme="minorEastAsia"/>
                <w:color w:val="auto"/>
                <w:sz w:val="24"/>
                <w:szCs w:val="24"/>
              </w:rPr>
              <w:t>魏县</w:t>
            </w:r>
            <w:r>
              <w:rPr>
                <w:rFonts w:hint="eastAsia" w:eastAsiaTheme="minorEastAsia"/>
                <w:color w:val="auto"/>
                <w:sz w:val="24"/>
                <w:szCs w:val="24"/>
              </w:rPr>
              <w:t>北皋屯中村</w:t>
            </w:r>
            <w:r>
              <w:rPr>
                <w:rStyle w:val="34"/>
                <w:rFonts w:hint="eastAsia"/>
                <w:color w:val="auto"/>
              </w:rPr>
              <w:t>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ind w:right="-107" w:rightChars="-52"/>
              <w:jc w:val="center"/>
              <w:rPr>
                <w:rFonts w:eastAsiaTheme="minorEastAsia"/>
                <w:b/>
                <w:color w:val="auto"/>
                <w:sz w:val="24"/>
                <w:szCs w:val="24"/>
              </w:rPr>
            </w:pPr>
            <w:r>
              <w:rPr>
                <w:rFonts w:eastAsiaTheme="minorEastAsia"/>
                <w:b/>
                <w:color w:val="auto"/>
                <w:sz w:val="24"/>
                <w:szCs w:val="24"/>
              </w:rPr>
              <w:t>地理坐标</w:t>
            </w:r>
          </w:p>
        </w:tc>
        <w:tc>
          <w:tcPr>
            <w:tcW w:w="6900" w:type="dxa"/>
            <w:gridSpan w:val="3"/>
            <w:vAlign w:val="center"/>
          </w:tcPr>
          <w:p>
            <w:pPr>
              <w:jc w:val="center"/>
              <w:rPr>
                <w:rFonts w:eastAsiaTheme="minorEastAsia"/>
                <w:color w:val="auto"/>
                <w:sz w:val="24"/>
                <w:szCs w:val="24"/>
              </w:rPr>
            </w:pPr>
            <w:r>
              <w:rPr>
                <w:rFonts w:eastAsiaTheme="minorEastAsia"/>
                <w:color w:val="auto"/>
                <w:sz w:val="24"/>
                <w:szCs w:val="24"/>
              </w:rPr>
              <w:t>（东径：</w:t>
            </w:r>
            <w:r>
              <w:rPr>
                <w:rFonts w:hint="eastAsia" w:eastAsiaTheme="minorEastAsia"/>
                <w:color w:val="auto"/>
                <w:sz w:val="24"/>
                <w:szCs w:val="24"/>
                <w:u w:val="single"/>
              </w:rPr>
              <w:t>114</w:t>
            </w:r>
            <w:r>
              <w:rPr>
                <w:rFonts w:eastAsiaTheme="minorEastAsia"/>
                <w:color w:val="auto"/>
                <w:sz w:val="24"/>
                <w:szCs w:val="24"/>
              </w:rPr>
              <w:t>度</w:t>
            </w:r>
            <w:r>
              <w:rPr>
                <w:rFonts w:hint="eastAsia" w:eastAsiaTheme="minorEastAsia"/>
                <w:color w:val="auto"/>
                <w:sz w:val="24"/>
                <w:szCs w:val="24"/>
                <w:u w:val="single"/>
              </w:rPr>
              <w:t>47</w:t>
            </w:r>
            <w:r>
              <w:rPr>
                <w:rFonts w:eastAsiaTheme="minorEastAsia"/>
                <w:color w:val="auto"/>
                <w:sz w:val="24"/>
                <w:szCs w:val="24"/>
              </w:rPr>
              <w:t>分</w:t>
            </w:r>
            <w:r>
              <w:rPr>
                <w:rFonts w:eastAsiaTheme="minorEastAsia"/>
                <w:color w:val="auto"/>
                <w:sz w:val="24"/>
                <w:szCs w:val="24"/>
                <w:u w:val="single"/>
              </w:rPr>
              <w:t xml:space="preserve"> </w:t>
            </w:r>
            <w:r>
              <w:rPr>
                <w:rFonts w:hint="eastAsia" w:eastAsiaTheme="minorEastAsia"/>
                <w:color w:val="auto"/>
                <w:sz w:val="24"/>
                <w:szCs w:val="24"/>
                <w:u w:val="single"/>
              </w:rPr>
              <w:t>40.473</w:t>
            </w:r>
            <w:r>
              <w:rPr>
                <w:rFonts w:eastAsiaTheme="minorEastAsia"/>
                <w:color w:val="auto"/>
                <w:sz w:val="24"/>
                <w:szCs w:val="24"/>
                <w:u w:val="single"/>
              </w:rPr>
              <w:t xml:space="preserve"> </w:t>
            </w:r>
            <w:r>
              <w:rPr>
                <w:rFonts w:hint="eastAsia" w:eastAsiaTheme="minorEastAsia"/>
                <w:color w:val="auto"/>
                <w:sz w:val="24"/>
                <w:szCs w:val="24"/>
              </w:rPr>
              <w:t>秒</w:t>
            </w:r>
            <w:r>
              <w:rPr>
                <w:rFonts w:eastAsiaTheme="minorEastAsia"/>
                <w:color w:val="auto"/>
                <w:sz w:val="24"/>
                <w:szCs w:val="24"/>
              </w:rPr>
              <w:t>，北纬：</w:t>
            </w:r>
            <w:r>
              <w:rPr>
                <w:rFonts w:hint="eastAsia" w:eastAsiaTheme="minorEastAsia"/>
                <w:color w:val="auto"/>
                <w:sz w:val="24"/>
                <w:szCs w:val="24"/>
                <w:u w:val="single"/>
              </w:rPr>
              <w:t>36</w:t>
            </w:r>
            <w:r>
              <w:rPr>
                <w:rFonts w:eastAsiaTheme="minorEastAsia"/>
                <w:color w:val="auto"/>
                <w:sz w:val="24"/>
                <w:szCs w:val="24"/>
                <w:u w:val="single"/>
              </w:rPr>
              <w:t xml:space="preserve"> </w:t>
            </w:r>
            <w:r>
              <w:rPr>
                <w:rFonts w:eastAsiaTheme="minorEastAsia"/>
                <w:color w:val="auto"/>
                <w:sz w:val="24"/>
                <w:szCs w:val="24"/>
              </w:rPr>
              <w:t>度</w:t>
            </w:r>
            <w:r>
              <w:rPr>
                <w:rFonts w:hint="eastAsia" w:eastAsiaTheme="minorEastAsia"/>
                <w:color w:val="auto"/>
                <w:sz w:val="24"/>
                <w:szCs w:val="24"/>
                <w:u w:val="single"/>
              </w:rPr>
              <w:t>14</w:t>
            </w:r>
            <w:r>
              <w:rPr>
                <w:rFonts w:eastAsiaTheme="minorEastAsia"/>
                <w:color w:val="auto"/>
                <w:sz w:val="24"/>
                <w:szCs w:val="24"/>
                <w:u w:val="single"/>
              </w:rPr>
              <w:t xml:space="preserve"> </w:t>
            </w:r>
            <w:r>
              <w:rPr>
                <w:rFonts w:eastAsiaTheme="minorEastAsia"/>
                <w:color w:val="auto"/>
                <w:sz w:val="24"/>
                <w:szCs w:val="24"/>
              </w:rPr>
              <w:t>分</w:t>
            </w:r>
            <w:r>
              <w:rPr>
                <w:rFonts w:hint="eastAsia" w:eastAsiaTheme="minorEastAsia"/>
                <w:color w:val="auto"/>
                <w:sz w:val="24"/>
                <w:szCs w:val="24"/>
                <w:u w:val="single"/>
              </w:rPr>
              <w:t>15.446</w:t>
            </w:r>
            <w:r>
              <w:rPr>
                <w:rFonts w:hint="eastAsia" w:eastAsiaTheme="minorEastAsia"/>
                <w:color w:val="auto"/>
                <w:sz w:val="24"/>
                <w:szCs w:val="24"/>
              </w:rPr>
              <w:t>秒</w:t>
            </w:r>
            <w:r>
              <w:rPr>
                <w:rFonts w:eastAsia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国民经济</w:t>
            </w:r>
          </w:p>
          <w:p>
            <w:pPr>
              <w:jc w:val="center"/>
              <w:rPr>
                <w:rFonts w:eastAsiaTheme="minorEastAsia"/>
                <w:b/>
                <w:color w:val="auto"/>
                <w:sz w:val="24"/>
                <w:szCs w:val="24"/>
              </w:rPr>
            </w:pPr>
            <w:r>
              <w:rPr>
                <w:rFonts w:eastAsiaTheme="minorEastAsia"/>
                <w:b/>
                <w:color w:val="auto"/>
                <w:sz w:val="24"/>
                <w:szCs w:val="24"/>
              </w:rPr>
              <w:t>行业类别</w:t>
            </w:r>
          </w:p>
        </w:tc>
        <w:tc>
          <w:tcPr>
            <w:tcW w:w="2070" w:type="dxa"/>
            <w:vAlign w:val="center"/>
          </w:tcPr>
          <w:p>
            <w:pPr>
              <w:pStyle w:val="16"/>
              <w:jc w:val="center"/>
              <w:rPr>
                <w:rFonts w:eastAsiaTheme="minorEastAsia"/>
                <w:color w:val="auto"/>
                <w:sz w:val="24"/>
                <w:szCs w:val="24"/>
              </w:rPr>
            </w:pPr>
            <w:r>
              <w:rPr>
                <w:rFonts w:eastAsiaTheme="minorEastAsia"/>
                <w:color w:val="auto"/>
                <w:sz w:val="24"/>
                <w:szCs w:val="24"/>
              </w:rPr>
              <w:t>C4220非金属废料和碎屑加工处理；</w:t>
            </w:r>
          </w:p>
          <w:p>
            <w:pPr>
              <w:pStyle w:val="16"/>
              <w:jc w:val="center"/>
              <w:rPr>
                <w:rFonts w:eastAsiaTheme="minorEastAsia"/>
                <w:color w:val="auto"/>
                <w:sz w:val="24"/>
                <w:szCs w:val="24"/>
              </w:rPr>
            </w:pPr>
            <w:r>
              <w:rPr>
                <w:rFonts w:hint="eastAsia" w:eastAsiaTheme="minorEastAsia"/>
                <w:color w:val="auto"/>
                <w:sz w:val="24"/>
                <w:szCs w:val="24"/>
              </w:rPr>
              <w:t>C3031黏土砖瓦及建筑砌块建造</w:t>
            </w:r>
          </w:p>
        </w:tc>
        <w:tc>
          <w:tcPr>
            <w:tcW w:w="1920" w:type="dxa"/>
            <w:vAlign w:val="center"/>
          </w:tcPr>
          <w:p>
            <w:pPr>
              <w:pStyle w:val="16"/>
              <w:jc w:val="center"/>
              <w:rPr>
                <w:rFonts w:eastAsiaTheme="minorEastAsia"/>
                <w:b/>
                <w:bCs/>
                <w:color w:val="auto"/>
                <w:sz w:val="24"/>
                <w:szCs w:val="24"/>
              </w:rPr>
            </w:pPr>
            <w:r>
              <w:rPr>
                <w:rFonts w:eastAsiaTheme="minorEastAsia"/>
                <w:b/>
                <w:bCs/>
                <w:color w:val="auto"/>
                <w:sz w:val="24"/>
                <w:szCs w:val="24"/>
              </w:rPr>
              <w:t>建设项目</w:t>
            </w:r>
          </w:p>
          <w:p>
            <w:pPr>
              <w:pStyle w:val="16"/>
              <w:jc w:val="center"/>
              <w:rPr>
                <w:rFonts w:eastAsiaTheme="minorEastAsia"/>
                <w:color w:val="auto"/>
                <w:sz w:val="24"/>
                <w:szCs w:val="24"/>
              </w:rPr>
            </w:pPr>
            <w:r>
              <w:rPr>
                <w:rFonts w:eastAsiaTheme="minorEastAsia"/>
                <w:b/>
                <w:bCs/>
                <w:color w:val="auto"/>
                <w:sz w:val="24"/>
                <w:szCs w:val="24"/>
              </w:rPr>
              <w:t>行业类别</w:t>
            </w:r>
          </w:p>
        </w:tc>
        <w:tc>
          <w:tcPr>
            <w:tcW w:w="2910" w:type="dxa"/>
            <w:vAlign w:val="center"/>
          </w:tcPr>
          <w:p>
            <w:pPr>
              <w:pStyle w:val="16"/>
              <w:jc w:val="left"/>
              <w:rPr>
                <w:rFonts w:hAnsiTheme="minorEastAsia" w:eastAsiaTheme="minorEastAsia"/>
                <w:color w:val="auto"/>
                <w:sz w:val="24"/>
                <w:szCs w:val="24"/>
              </w:rPr>
            </w:pPr>
            <w:r>
              <w:rPr>
                <w:rFonts w:hint="eastAsia" w:hAnsiTheme="minorEastAsia" w:eastAsiaTheme="minorEastAsia"/>
                <w:color w:val="auto"/>
                <w:sz w:val="24"/>
                <w:szCs w:val="24"/>
              </w:rPr>
              <w:t>103一 般 工 业 固 体 废 物 （含污水处理污泥）、 建筑施工废弃物处置及综合利用（其他） ；</w:t>
            </w:r>
          </w:p>
          <w:p>
            <w:pPr>
              <w:pStyle w:val="16"/>
              <w:jc w:val="left"/>
              <w:rPr>
                <w:rFonts w:eastAsiaTheme="minorEastAsia"/>
                <w:color w:val="auto"/>
                <w:sz w:val="24"/>
                <w:szCs w:val="24"/>
              </w:rPr>
            </w:pPr>
            <w:r>
              <w:rPr>
                <w:rFonts w:hint="eastAsia" w:hAnsiTheme="minorEastAsia" w:eastAsiaTheme="minorEastAsia"/>
                <w:color w:val="auto"/>
                <w:sz w:val="24"/>
                <w:szCs w:val="24"/>
              </w:rPr>
              <w:t>56砖瓦、石材等建筑材料制造303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建设性质</w:t>
            </w:r>
          </w:p>
        </w:tc>
        <w:tc>
          <w:tcPr>
            <w:tcW w:w="2070" w:type="dxa"/>
            <w:vAlign w:val="center"/>
          </w:tcPr>
          <w:p>
            <w:pPr>
              <w:jc w:val="left"/>
              <w:rPr>
                <w:color w:val="auto"/>
                <w:sz w:val="24"/>
                <w:szCs w:val="24"/>
              </w:rPr>
            </w:pPr>
            <w:r>
              <w:rPr>
                <w:color w:val="auto"/>
                <w:sz w:val="24"/>
                <w:szCs w:val="24"/>
              </w:rPr>
              <w:t>☑新建（迁建）</w:t>
            </w:r>
          </w:p>
          <w:p>
            <w:pPr>
              <w:jc w:val="left"/>
              <w:rPr>
                <w:color w:val="auto"/>
                <w:sz w:val="24"/>
                <w:szCs w:val="24"/>
              </w:rPr>
            </w:pPr>
            <w:r>
              <w:rPr>
                <w:color w:val="auto"/>
                <w:sz w:val="24"/>
                <w:szCs w:val="24"/>
              </w:rPr>
              <w:t>□改建</w:t>
            </w:r>
          </w:p>
          <w:p>
            <w:pPr>
              <w:jc w:val="left"/>
              <w:rPr>
                <w:color w:val="auto"/>
                <w:sz w:val="24"/>
                <w:szCs w:val="24"/>
              </w:rPr>
            </w:pPr>
            <w:r>
              <w:rPr>
                <w:color w:val="auto"/>
                <w:sz w:val="24"/>
                <w:szCs w:val="24"/>
              </w:rPr>
              <w:t>□扩建</w:t>
            </w:r>
          </w:p>
          <w:p>
            <w:pPr>
              <w:jc w:val="left"/>
              <w:rPr>
                <w:rFonts w:eastAsiaTheme="minorEastAsia"/>
                <w:color w:val="auto"/>
                <w:sz w:val="24"/>
                <w:szCs w:val="24"/>
              </w:rPr>
            </w:pPr>
            <w:r>
              <w:rPr>
                <w:color w:val="auto"/>
                <w:sz w:val="24"/>
                <w:szCs w:val="24"/>
              </w:rPr>
              <w:t>□技术改造</w:t>
            </w:r>
          </w:p>
        </w:tc>
        <w:tc>
          <w:tcPr>
            <w:tcW w:w="1920" w:type="dxa"/>
            <w:vAlign w:val="center"/>
          </w:tcPr>
          <w:p>
            <w:pPr>
              <w:jc w:val="center"/>
              <w:rPr>
                <w:rFonts w:eastAsiaTheme="minorEastAsia"/>
                <w:b/>
                <w:color w:val="auto"/>
                <w:sz w:val="24"/>
                <w:szCs w:val="24"/>
              </w:rPr>
            </w:pPr>
            <w:r>
              <w:rPr>
                <w:rFonts w:eastAsiaTheme="minorEastAsia"/>
                <w:b/>
                <w:color w:val="auto"/>
                <w:sz w:val="24"/>
                <w:szCs w:val="24"/>
              </w:rPr>
              <w:t>建设项目</w:t>
            </w:r>
          </w:p>
          <w:p>
            <w:pPr>
              <w:jc w:val="center"/>
              <w:rPr>
                <w:rFonts w:eastAsiaTheme="minorEastAsia"/>
                <w:b/>
                <w:color w:val="auto"/>
                <w:sz w:val="24"/>
                <w:szCs w:val="24"/>
              </w:rPr>
            </w:pPr>
            <w:r>
              <w:rPr>
                <w:rFonts w:eastAsiaTheme="minorEastAsia"/>
                <w:b/>
                <w:color w:val="auto"/>
                <w:sz w:val="24"/>
                <w:szCs w:val="24"/>
              </w:rPr>
              <w:t>申报情形</w:t>
            </w:r>
          </w:p>
        </w:tc>
        <w:tc>
          <w:tcPr>
            <w:tcW w:w="2910" w:type="dxa"/>
            <w:vAlign w:val="center"/>
          </w:tcPr>
          <w:p>
            <w:pPr>
              <w:jc w:val="left"/>
              <w:rPr>
                <w:color w:val="auto"/>
              </w:rPr>
            </w:pPr>
            <w:r>
              <w:rPr>
                <w:color w:val="auto"/>
                <w:sz w:val="24"/>
                <w:szCs w:val="24"/>
              </w:rPr>
              <w:t>☑</w:t>
            </w:r>
            <w:r>
              <w:rPr>
                <w:color w:val="auto"/>
              </w:rPr>
              <w:t>首次申报项目</w:t>
            </w:r>
          </w:p>
          <w:p>
            <w:pPr>
              <w:pStyle w:val="35"/>
              <w:rPr>
                <w:color w:val="auto"/>
              </w:rPr>
            </w:pPr>
            <w:r>
              <w:rPr>
                <w:color w:val="auto"/>
                <w:szCs w:val="24"/>
              </w:rPr>
              <w:t>□</w:t>
            </w:r>
            <w:r>
              <w:rPr>
                <w:rFonts w:eastAsiaTheme="minorEastAsia"/>
                <w:color w:val="auto"/>
                <w:szCs w:val="24"/>
              </w:rPr>
              <w:t>不予批准后再次</w:t>
            </w:r>
            <w:r>
              <w:rPr>
                <w:color w:val="auto"/>
              </w:rPr>
              <w:t>申报项目</w:t>
            </w:r>
          </w:p>
          <w:p>
            <w:pPr>
              <w:pStyle w:val="35"/>
              <w:rPr>
                <w:color w:val="auto"/>
              </w:rPr>
            </w:pPr>
            <w:r>
              <w:rPr>
                <w:color w:val="auto"/>
                <w:szCs w:val="24"/>
              </w:rPr>
              <w:t>□</w:t>
            </w:r>
            <w:r>
              <w:rPr>
                <w:color w:val="auto"/>
              </w:rPr>
              <w:t>超五年重新审核项目</w:t>
            </w:r>
          </w:p>
          <w:p>
            <w:pPr>
              <w:pStyle w:val="35"/>
              <w:rPr>
                <w:color w:val="auto"/>
              </w:rPr>
            </w:pPr>
            <w:r>
              <w:rPr>
                <w:color w:val="auto"/>
                <w:szCs w:val="24"/>
              </w:rPr>
              <w:t>□</w:t>
            </w:r>
            <w:r>
              <w:rPr>
                <w:color w:val="auto"/>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项目审批（核准/备案）部门</w:t>
            </w:r>
          </w:p>
        </w:tc>
        <w:tc>
          <w:tcPr>
            <w:tcW w:w="2070" w:type="dxa"/>
            <w:vAlign w:val="center"/>
          </w:tcPr>
          <w:p>
            <w:pPr>
              <w:jc w:val="center"/>
              <w:rPr>
                <w:color w:val="auto"/>
                <w:sz w:val="24"/>
                <w:szCs w:val="24"/>
              </w:rPr>
            </w:pPr>
            <w:r>
              <w:rPr>
                <w:rFonts w:hint="eastAsia" w:hAnsiTheme="minorEastAsia" w:eastAsiaTheme="minorEastAsia"/>
                <w:bCs/>
                <w:color w:val="auto"/>
                <w:sz w:val="24"/>
                <w:szCs w:val="24"/>
              </w:rPr>
              <w:t>魏县</w:t>
            </w:r>
            <w:r>
              <w:rPr>
                <w:rFonts w:hAnsiTheme="minorEastAsia" w:eastAsiaTheme="minorEastAsia"/>
                <w:bCs/>
                <w:color w:val="auto"/>
                <w:sz w:val="24"/>
              </w:rPr>
              <w:t>行政审批局</w:t>
            </w:r>
          </w:p>
        </w:tc>
        <w:tc>
          <w:tcPr>
            <w:tcW w:w="1920" w:type="dxa"/>
            <w:vAlign w:val="center"/>
          </w:tcPr>
          <w:p>
            <w:pPr>
              <w:jc w:val="center"/>
              <w:rPr>
                <w:rFonts w:eastAsiaTheme="minorEastAsia"/>
                <w:b/>
                <w:color w:val="auto"/>
                <w:sz w:val="24"/>
                <w:szCs w:val="24"/>
              </w:rPr>
            </w:pPr>
            <w:r>
              <w:rPr>
                <w:rFonts w:eastAsiaTheme="minorEastAsia"/>
                <w:b/>
                <w:color w:val="auto"/>
                <w:sz w:val="24"/>
                <w:szCs w:val="24"/>
              </w:rPr>
              <w:t>项目审批（核准/备案）文号</w:t>
            </w:r>
          </w:p>
        </w:tc>
        <w:tc>
          <w:tcPr>
            <w:tcW w:w="2910" w:type="dxa"/>
            <w:vAlign w:val="center"/>
          </w:tcPr>
          <w:p>
            <w:pPr>
              <w:pStyle w:val="35"/>
              <w:jc w:val="center"/>
              <w:rPr>
                <w:color w:val="auto"/>
                <w:szCs w:val="24"/>
              </w:rPr>
            </w:pPr>
            <w:r>
              <w:rPr>
                <w:color w:val="auto"/>
                <w:szCs w:val="24"/>
              </w:rPr>
              <w:t>魏投资备案(2021)</w:t>
            </w:r>
            <w:r>
              <w:rPr>
                <w:rFonts w:hint="eastAsia"/>
                <w:color w:val="auto"/>
                <w:szCs w:val="24"/>
              </w:rPr>
              <w:t>38</w:t>
            </w:r>
            <w:r>
              <w:rPr>
                <w:color w:val="auto"/>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总投资(万元)</w:t>
            </w:r>
          </w:p>
        </w:tc>
        <w:tc>
          <w:tcPr>
            <w:tcW w:w="2070" w:type="dxa"/>
            <w:vAlign w:val="center"/>
          </w:tcPr>
          <w:p>
            <w:pPr>
              <w:jc w:val="center"/>
              <w:rPr>
                <w:color w:val="auto"/>
                <w:sz w:val="24"/>
                <w:szCs w:val="24"/>
              </w:rPr>
            </w:pPr>
            <w:r>
              <w:rPr>
                <w:rFonts w:hint="eastAsia"/>
                <w:color w:val="auto"/>
                <w:sz w:val="24"/>
                <w:szCs w:val="24"/>
              </w:rPr>
              <w:t>868.5</w:t>
            </w:r>
          </w:p>
        </w:tc>
        <w:tc>
          <w:tcPr>
            <w:tcW w:w="1920" w:type="dxa"/>
            <w:vAlign w:val="center"/>
          </w:tcPr>
          <w:p>
            <w:pPr>
              <w:jc w:val="center"/>
              <w:rPr>
                <w:rFonts w:eastAsiaTheme="minorEastAsia"/>
                <w:b/>
                <w:color w:val="auto"/>
                <w:sz w:val="24"/>
                <w:szCs w:val="24"/>
              </w:rPr>
            </w:pPr>
            <w:r>
              <w:rPr>
                <w:rFonts w:eastAsiaTheme="minorEastAsia"/>
                <w:b/>
                <w:color w:val="auto"/>
                <w:sz w:val="24"/>
                <w:szCs w:val="24"/>
              </w:rPr>
              <w:t>环保投资(万元)</w:t>
            </w:r>
          </w:p>
        </w:tc>
        <w:tc>
          <w:tcPr>
            <w:tcW w:w="2910" w:type="dxa"/>
            <w:vAlign w:val="center"/>
          </w:tcPr>
          <w:p>
            <w:pPr>
              <w:pStyle w:val="35"/>
              <w:jc w:val="center"/>
              <w:rPr>
                <w:color w:val="auto"/>
                <w:szCs w:val="24"/>
              </w:rPr>
            </w:pPr>
            <w:r>
              <w:rPr>
                <w:rFonts w:hint="eastAsia"/>
                <w:color w:val="auto"/>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环保投资占比（%）</w:t>
            </w:r>
          </w:p>
        </w:tc>
        <w:tc>
          <w:tcPr>
            <w:tcW w:w="2070" w:type="dxa"/>
            <w:vAlign w:val="center"/>
          </w:tcPr>
          <w:p>
            <w:pPr>
              <w:jc w:val="center"/>
              <w:rPr>
                <w:color w:val="auto"/>
                <w:sz w:val="24"/>
                <w:szCs w:val="24"/>
              </w:rPr>
            </w:pPr>
            <w:r>
              <w:rPr>
                <w:rFonts w:hint="eastAsia"/>
                <w:color w:val="auto"/>
                <w:sz w:val="24"/>
                <w:szCs w:val="24"/>
              </w:rPr>
              <w:t>3.45</w:t>
            </w:r>
          </w:p>
        </w:tc>
        <w:tc>
          <w:tcPr>
            <w:tcW w:w="1920" w:type="dxa"/>
            <w:vAlign w:val="center"/>
          </w:tcPr>
          <w:p>
            <w:pPr>
              <w:jc w:val="center"/>
              <w:rPr>
                <w:rFonts w:eastAsiaTheme="minorEastAsia"/>
                <w:b/>
                <w:color w:val="auto"/>
                <w:sz w:val="24"/>
                <w:szCs w:val="24"/>
              </w:rPr>
            </w:pPr>
            <w:r>
              <w:rPr>
                <w:rFonts w:eastAsiaTheme="minorEastAsia"/>
                <w:b/>
                <w:color w:val="auto"/>
                <w:sz w:val="24"/>
                <w:szCs w:val="24"/>
              </w:rPr>
              <w:t>施工工期</w:t>
            </w:r>
          </w:p>
        </w:tc>
        <w:tc>
          <w:tcPr>
            <w:tcW w:w="2910" w:type="dxa"/>
            <w:vAlign w:val="center"/>
          </w:tcPr>
          <w:p>
            <w:pPr>
              <w:pStyle w:val="35"/>
              <w:jc w:val="center"/>
              <w:rPr>
                <w:color w:val="auto"/>
                <w:szCs w:val="24"/>
              </w:rPr>
            </w:pPr>
            <w:r>
              <w:rPr>
                <w:rFonts w:hint="eastAsia"/>
                <w:color w:val="auto"/>
                <w:szCs w:val="24"/>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eastAsiaTheme="minorEastAsia"/>
                <w:b/>
                <w:color w:val="auto"/>
                <w:sz w:val="24"/>
                <w:szCs w:val="24"/>
              </w:rPr>
              <w:t>是否开工建设</w:t>
            </w:r>
          </w:p>
        </w:tc>
        <w:tc>
          <w:tcPr>
            <w:tcW w:w="2070" w:type="dxa"/>
            <w:vAlign w:val="center"/>
          </w:tcPr>
          <w:p>
            <w:pPr>
              <w:rPr>
                <w:color w:val="auto"/>
              </w:rPr>
            </w:pPr>
            <w:r>
              <w:rPr>
                <w:color w:val="auto"/>
                <w:sz w:val="24"/>
                <w:szCs w:val="24"/>
              </w:rPr>
              <w:t>☑</w:t>
            </w:r>
            <w:r>
              <w:rPr>
                <w:color w:val="auto"/>
              </w:rPr>
              <w:t>否</w:t>
            </w:r>
          </w:p>
          <w:p>
            <w:pPr>
              <w:pStyle w:val="35"/>
              <w:rPr>
                <w:color w:val="auto"/>
              </w:rPr>
            </w:pPr>
            <w:r>
              <w:rPr>
                <w:color w:val="auto"/>
                <w:szCs w:val="24"/>
              </w:rPr>
              <w:t>□是</w:t>
            </w:r>
          </w:p>
        </w:tc>
        <w:tc>
          <w:tcPr>
            <w:tcW w:w="1920" w:type="dxa"/>
            <w:vAlign w:val="center"/>
          </w:tcPr>
          <w:p>
            <w:pPr>
              <w:jc w:val="center"/>
              <w:rPr>
                <w:rFonts w:eastAsiaTheme="minorEastAsia"/>
                <w:b/>
                <w:color w:val="auto"/>
                <w:sz w:val="24"/>
                <w:szCs w:val="24"/>
              </w:rPr>
            </w:pPr>
            <w:r>
              <w:rPr>
                <w:rFonts w:eastAsiaTheme="minorEastAsia"/>
                <w:b/>
                <w:color w:val="auto"/>
                <w:sz w:val="24"/>
                <w:szCs w:val="24"/>
              </w:rPr>
              <w:t>用地面积（m</w:t>
            </w:r>
            <w:r>
              <w:rPr>
                <w:rFonts w:eastAsiaTheme="minorEastAsia"/>
                <w:b/>
                <w:color w:val="auto"/>
                <w:sz w:val="24"/>
                <w:szCs w:val="24"/>
                <w:vertAlign w:val="superscript"/>
              </w:rPr>
              <w:t>2</w:t>
            </w:r>
            <w:r>
              <w:rPr>
                <w:rFonts w:eastAsiaTheme="minorEastAsia"/>
                <w:b/>
                <w:color w:val="auto"/>
                <w:sz w:val="24"/>
                <w:szCs w:val="24"/>
              </w:rPr>
              <w:t>）</w:t>
            </w:r>
          </w:p>
        </w:tc>
        <w:tc>
          <w:tcPr>
            <w:tcW w:w="2910" w:type="dxa"/>
            <w:vAlign w:val="center"/>
          </w:tcPr>
          <w:p>
            <w:pPr>
              <w:pStyle w:val="35"/>
              <w:jc w:val="center"/>
              <w:rPr>
                <w:color w:val="auto"/>
                <w:szCs w:val="24"/>
              </w:rPr>
            </w:pPr>
            <w:r>
              <w:rPr>
                <w:rFonts w:hint="eastAsia"/>
                <w:color w:val="auto"/>
                <w:szCs w:val="24"/>
              </w:rPr>
              <w:t>13333.33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hint="eastAsia" w:eastAsiaTheme="minorEastAsia"/>
                <w:b/>
                <w:color w:val="auto"/>
                <w:sz w:val="24"/>
                <w:szCs w:val="24"/>
              </w:rPr>
              <w:t>专项评价设置情况</w:t>
            </w:r>
          </w:p>
        </w:tc>
        <w:tc>
          <w:tcPr>
            <w:tcW w:w="6900" w:type="dxa"/>
            <w:gridSpan w:val="3"/>
            <w:vAlign w:val="center"/>
          </w:tcPr>
          <w:p>
            <w:pPr>
              <w:jc w:val="center"/>
              <w:rPr>
                <w:rFonts w:eastAsiaTheme="minorEastAsia"/>
                <w:color w:val="auto"/>
                <w:sz w:val="24"/>
                <w:szCs w:val="24"/>
              </w:rPr>
            </w:pPr>
            <w:r>
              <w:rPr>
                <w:rFonts w:hint="eastAsia" w:eastAsiaTheme="minorEastAsia"/>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hint="eastAsia" w:eastAsiaTheme="minorEastAsia"/>
                <w:b/>
                <w:color w:val="auto"/>
                <w:sz w:val="24"/>
                <w:szCs w:val="24"/>
              </w:rPr>
              <w:t>规划情况</w:t>
            </w:r>
          </w:p>
        </w:tc>
        <w:tc>
          <w:tcPr>
            <w:tcW w:w="6900" w:type="dxa"/>
            <w:gridSpan w:val="3"/>
            <w:vAlign w:val="center"/>
          </w:tcPr>
          <w:p>
            <w:pPr>
              <w:spacing w:line="480" w:lineRule="exact"/>
              <w:jc w:val="center"/>
              <w:rPr>
                <w:rFonts w:eastAsiaTheme="minorEastAsia"/>
                <w:color w:val="auto"/>
                <w:sz w:val="24"/>
                <w:szCs w:val="24"/>
                <w:u w:val="single"/>
              </w:rPr>
            </w:pPr>
            <w:r>
              <w:rPr>
                <w:rFonts w:hint="eastAsia" w:eastAsiaTheme="minorEastAsia"/>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hint="eastAsia" w:eastAsiaTheme="minorEastAsia"/>
                <w:b/>
                <w:color w:val="auto"/>
                <w:sz w:val="24"/>
                <w:szCs w:val="24"/>
              </w:rPr>
              <w:t>规划环境影响</w:t>
            </w:r>
          </w:p>
          <w:p>
            <w:pPr>
              <w:jc w:val="center"/>
              <w:rPr>
                <w:rFonts w:eastAsiaTheme="minorEastAsia"/>
                <w:b/>
                <w:color w:val="auto"/>
                <w:sz w:val="24"/>
                <w:szCs w:val="24"/>
              </w:rPr>
            </w:pPr>
            <w:r>
              <w:rPr>
                <w:rFonts w:hint="eastAsia" w:eastAsiaTheme="minorEastAsia"/>
                <w:b/>
                <w:color w:val="auto"/>
                <w:sz w:val="24"/>
                <w:szCs w:val="24"/>
              </w:rPr>
              <w:t>评价情况</w:t>
            </w:r>
          </w:p>
        </w:tc>
        <w:tc>
          <w:tcPr>
            <w:tcW w:w="6900" w:type="dxa"/>
            <w:gridSpan w:val="3"/>
            <w:vAlign w:val="center"/>
          </w:tcPr>
          <w:p>
            <w:pPr>
              <w:spacing w:line="480" w:lineRule="exact"/>
              <w:jc w:val="center"/>
              <w:rPr>
                <w:rFonts w:eastAsiaTheme="minorEastAsia"/>
                <w:color w:val="auto"/>
                <w:sz w:val="24"/>
                <w:szCs w:val="24"/>
              </w:rPr>
            </w:pPr>
            <w:r>
              <w:rPr>
                <w:rFonts w:hint="eastAsia" w:eastAsiaTheme="minorEastAsia"/>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eastAsiaTheme="minorEastAsia"/>
                <w:b/>
                <w:color w:val="auto"/>
                <w:sz w:val="24"/>
                <w:szCs w:val="24"/>
              </w:rPr>
            </w:pPr>
            <w:r>
              <w:rPr>
                <w:rFonts w:hint="eastAsia" w:eastAsiaTheme="minorEastAsia"/>
                <w:b/>
                <w:color w:val="auto"/>
                <w:sz w:val="24"/>
                <w:szCs w:val="24"/>
              </w:rPr>
              <w:t>规划及规划环境影响评价符合性分析</w:t>
            </w:r>
          </w:p>
        </w:tc>
        <w:tc>
          <w:tcPr>
            <w:tcW w:w="6900" w:type="dxa"/>
            <w:gridSpan w:val="3"/>
            <w:vAlign w:val="center"/>
          </w:tcPr>
          <w:p>
            <w:pPr>
              <w:spacing w:line="480" w:lineRule="exact"/>
              <w:jc w:val="center"/>
              <w:rPr>
                <w:rFonts w:eastAsiaTheme="minorEastAsia"/>
                <w:color w:val="auto"/>
                <w:sz w:val="24"/>
                <w:szCs w:val="24"/>
              </w:rPr>
            </w:pPr>
            <w:r>
              <w:rPr>
                <w:rFonts w:hint="eastAsia" w:cs="Times New Roman" w:eastAsiaTheme="minorEastAsia"/>
                <w:color w:val="auto"/>
                <w:sz w:val="24"/>
                <w:szCs w:val="24"/>
                <w:lang w:val="en-US" w:eastAsia="zh-CN"/>
              </w:rPr>
              <w:t>项目选址于魏县北皋屯中村南区域，根据魏县北皋镇人民政府出具的证明（见附件2），该项目选址符合魏县北皋镇城镇建设和项目建设总体规划，同意该项目建设。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178" w:type="dxa"/>
            <w:vAlign w:val="center"/>
          </w:tcPr>
          <w:p>
            <w:pPr>
              <w:jc w:val="center"/>
              <w:rPr>
                <w:rFonts w:eastAsiaTheme="minorEastAsia"/>
                <w:b/>
                <w:color w:val="auto"/>
                <w:sz w:val="24"/>
                <w:szCs w:val="24"/>
              </w:rPr>
            </w:pPr>
            <w:r>
              <w:rPr>
                <w:rFonts w:hint="eastAsia" w:eastAsiaTheme="minorEastAsia"/>
                <w:b/>
                <w:color w:val="auto"/>
                <w:sz w:val="24"/>
                <w:szCs w:val="24"/>
              </w:rPr>
              <w:t>其他符合性分析</w:t>
            </w:r>
          </w:p>
        </w:tc>
        <w:tc>
          <w:tcPr>
            <w:tcW w:w="6900" w:type="dxa"/>
            <w:gridSpan w:val="3"/>
            <w:vAlign w:val="center"/>
          </w:tcPr>
          <w:p>
            <w:pPr>
              <w:autoSpaceDE w:val="0"/>
              <w:autoSpaceDN w:val="0"/>
              <w:spacing w:line="520" w:lineRule="exact"/>
              <w:rPr>
                <w:b/>
                <w:bCs/>
                <w:color w:val="auto"/>
                <w:sz w:val="24"/>
                <w:szCs w:val="24"/>
              </w:rPr>
            </w:pPr>
            <w:r>
              <w:rPr>
                <w:rFonts w:hint="eastAsia"/>
                <w:b/>
                <w:bCs/>
                <w:color w:val="auto"/>
                <w:sz w:val="24"/>
                <w:szCs w:val="24"/>
              </w:rPr>
              <w:t>“三线一单”符合性分析</w:t>
            </w:r>
          </w:p>
          <w:p>
            <w:pPr>
              <w:spacing w:line="440" w:lineRule="exact"/>
              <w:rPr>
                <w:rFonts w:eastAsiaTheme="minorEastAsia"/>
                <w:b/>
                <w:color w:val="auto"/>
                <w:sz w:val="24"/>
                <w:szCs w:val="24"/>
              </w:rPr>
            </w:pPr>
            <w:r>
              <w:rPr>
                <w:rFonts w:hint="eastAsia" w:eastAsiaTheme="minorEastAsia"/>
                <w:b/>
                <w:color w:val="auto"/>
                <w:sz w:val="24"/>
                <w:szCs w:val="24"/>
              </w:rPr>
              <w:t>1、产业政策符合性分析：</w:t>
            </w:r>
          </w:p>
          <w:p>
            <w:pPr>
              <w:spacing w:line="440" w:lineRule="exact"/>
              <w:ind w:firstLine="472" w:firstLineChars="200"/>
              <w:rPr>
                <w:rFonts w:eastAsiaTheme="minorEastAsia"/>
                <w:color w:val="auto"/>
                <w:sz w:val="24"/>
                <w:szCs w:val="24"/>
              </w:rPr>
            </w:pPr>
            <w:r>
              <w:rPr>
                <w:rFonts w:hint="eastAsia" w:eastAsiaTheme="minorEastAsia"/>
                <w:color w:val="auto"/>
                <w:sz w:val="24"/>
                <w:szCs w:val="24"/>
              </w:rPr>
              <w:t>本项目不属于中华人民共和国国家发展和改革委员会《产业结构调整指导目录（2019年本）》中鼓励类、限制类和淘汰类项目，为允许类，且项目不属于《关于印发河北省新增限制和淘汰类产业目录（2015年版）的通知》的通知（冀政办[2015]7号）规定的禁（限）建设项目，本项目已经</w:t>
            </w:r>
            <w:r>
              <w:rPr>
                <w:bCs/>
                <w:color w:val="auto"/>
                <w:sz w:val="24"/>
              </w:rPr>
              <w:t>魏县行政审批局</w:t>
            </w:r>
            <w:r>
              <w:rPr>
                <w:rFonts w:hint="eastAsia"/>
                <w:bCs/>
                <w:color w:val="auto"/>
                <w:sz w:val="24"/>
              </w:rPr>
              <w:t>备案，备案文号：</w:t>
            </w:r>
            <w:r>
              <w:rPr>
                <w:bCs/>
                <w:color w:val="auto"/>
                <w:sz w:val="24"/>
              </w:rPr>
              <w:t>魏投资备案(202</w:t>
            </w:r>
            <w:r>
              <w:rPr>
                <w:rFonts w:hint="eastAsia"/>
                <w:bCs/>
                <w:color w:val="auto"/>
                <w:sz w:val="24"/>
              </w:rPr>
              <w:t>1</w:t>
            </w:r>
            <w:r>
              <w:rPr>
                <w:bCs/>
                <w:color w:val="auto"/>
                <w:sz w:val="24"/>
              </w:rPr>
              <w:t>)</w:t>
            </w:r>
            <w:r>
              <w:rPr>
                <w:rFonts w:hint="eastAsia"/>
                <w:bCs/>
                <w:color w:val="auto"/>
                <w:sz w:val="24"/>
              </w:rPr>
              <w:t>38</w:t>
            </w:r>
            <w:r>
              <w:rPr>
                <w:bCs/>
                <w:color w:val="auto"/>
                <w:sz w:val="24"/>
              </w:rPr>
              <w:t>号</w:t>
            </w:r>
            <w:r>
              <w:rPr>
                <w:rFonts w:hint="eastAsia"/>
                <w:bCs/>
                <w:color w:val="auto"/>
                <w:sz w:val="24"/>
              </w:rPr>
              <w:t>（见附件1）。</w:t>
            </w:r>
            <w:r>
              <w:rPr>
                <w:rFonts w:hint="eastAsia" w:eastAsiaTheme="minorEastAsia"/>
                <w:color w:val="auto"/>
                <w:sz w:val="24"/>
                <w:szCs w:val="24"/>
              </w:rPr>
              <w:t>因此该项目的建设符合国家及地方产业政策要求。</w:t>
            </w:r>
          </w:p>
          <w:p>
            <w:pPr>
              <w:pStyle w:val="35"/>
              <w:spacing w:line="480" w:lineRule="exact"/>
              <w:rPr>
                <w:b/>
                <w:color w:val="auto"/>
              </w:rPr>
            </w:pPr>
            <w:r>
              <w:rPr>
                <w:rFonts w:hint="eastAsia"/>
                <w:b/>
                <w:color w:val="auto"/>
                <w:szCs w:val="24"/>
              </w:rPr>
              <w:t>2、</w:t>
            </w:r>
            <w:r>
              <w:rPr>
                <w:rFonts w:hint="eastAsia"/>
                <w:b/>
                <w:color w:val="auto"/>
              </w:rPr>
              <w:t>项目选址可行性分析</w:t>
            </w:r>
          </w:p>
          <w:p>
            <w:pPr>
              <w:pStyle w:val="35"/>
              <w:spacing w:line="480" w:lineRule="exact"/>
              <w:ind w:firstLine="480"/>
              <w:rPr>
                <w:color w:val="auto"/>
              </w:rPr>
            </w:pPr>
            <w:r>
              <w:rPr>
                <w:rFonts w:hint="eastAsia"/>
                <w:color w:val="auto"/>
              </w:rPr>
              <w:t>该企业拟在</w:t>
            </w:r>
            <w:r>
              <w:rPr>
                <w:rFonts w:hint="eastAsia" w:eastAsiaTheme="minorEastAsia"/>
                <w:color w:val="auto"/>
                <w:szCs w:val="24"/>
              </w:rPr>
              <w:t>河北省邯郸市魏县北皋镇屯中村南</w:t>
            </w:r>
            <w:r>
              <w:rPr>
                <w:rFonts w:hint="eastAsia"/>
                <w:bCs/>
                <w:color w:val="auto"/>
              </w:rPr>
              <w:t>进行本项目的建设，本项目已经取得“魏县自然资源和规划局关于北皋镇屯中东村建筑垃圾回收制砖拟选址用地的情况说明”（见附件2）</w:t>
            </w:r>
            <w:r>
              <w:rPr>
                <w:rFonts w:hint="eastAsia"/>
                <w:color w:val="auto"/>
              </w:rPr>
              <w:t>。项目周围无国家、省、市规定的自然保护区、风景名胜区、世界文化和自然遗产地、饮用水水源保护区，基本农田保护区、文物保护单位等环境敏感点。</w:t>
            </w:r>
          </w:p>
          <w:p>
            <w:pPr>
              <w:pStyle w:val="35"/>
              <w:spacing w:line="480" w:lineRule="exact"/>
              <w:ind w:firstLine="480"/>
              <w:rPr>
                <w:color w:val="auto"/>
                <w:szCs w:val="21"/>
              </w:rPr>
            </w:pPr>
            <w:r>
              <w:rPr>
                <w:rFonts w:hint="eastAsia"/>
                <w:color w:val="auto"/>
                <w:szCs w:val="21"/>
              </w:rPr>
              <w:t>本项目废气污染物为建筑垃圾破碎生产线的给料、破碎、筛分废气和建筑垃圾制砖的配料、搅拌废气，通过密闭负压收集后经过2套布袋除尘器处理后通过2根15m高排气筒达标排放，水泥、石粉筒仓的废气由各自仓顶脉冲滤袋式除尘器（共2套）+仓顶排气筒达标排放，原料建筑垃圾、成品砂石均置于封闭车间内，物料装卸、原料、成品堆存区设微雾除尘装置。对周边村庄的影响较小；本项目设备噪声经过</w:t>
            </w:r>
            <w:r>
              <w:rPr>
                <w:rFonts w:hint="eastAsia"/>
                <w:color w:val="auto"/>
              </w:rPr>
              <w:t>厂房隔声、基础减振、距离衰减等降噪措施，对周边村庄的影响较小，可以满足声环境质量标准二类标准；本项目用水由北皋镇供水系统供给，搅拌机、浇注机、皮带机清洗废水、运输车辆冲洗废水经各自沉淀池处理后循环使用；养护废水通过截排水沟排入沉淀池，经沉淀后全部回用，不外排；职工盥洗废水水质简单，泼洒厂区抑尘，防渗化粪池定期清掏，废水不直接与地表水体发生联系，对周边村庄影响较小</w:t>
            </w:r>
            <w:r>
              <w:rPr>
                <w:rFonts w:hint="eastAsia"/>
                <w:color w:val="auto"/>
                <w:szCs w:val="21"/>
              </w:rPr>
              <w:t>。制废砖坯经破碎后回用；沉淀池定期清掏，经压滤机压滤晾干后回用；设备维修产生的废机油和废油桶暂存于危废间，委托资质单位处置；生活垃圾经收集后，交环卫部门统一处理。</w:t>
            </w:r>
          </w:p>
          <w:p>
            <w:pPr>
              <w:pStyle w:val="35"/>
              <w:spacing w:line="480" w:lineRule="exact"/>
              <w:ind w:firstLine="480"/>
              <w:rPr>
                <w:color w:val="auto"/>
              </w:rPr>
            </w:pPr>
            <w:r>
              <w:rPr>
                <w:rFonts w:hint="eastAsia"/>
                <w:color w:val="auto"/>
              </w:rPr>
              <w:t>综上分析，本项目选址可行。</w:t>
            </w:r>
          </w:p>
          <w:p>
            <w:pPr>
              <w:pStyle w:val="35"/>
              <w:spacing w:line="480" w:lineRule="exact"/>
              <w:rPr>
                <w:b/>
                <w:color w:val="auto"/>
                <w:szCs w:val="24"/>
              </w:rPr>
            </w:pPr>
            <w:r>
              <w:rPr>
                <w:rFonts w:hint="eastAsia"/>
                <w:b/>
                <w:color w:val="auto"/>
                <w:szCs w:val="24"/>
              </w:rPr>
              <w:t>3、邯郸市“三线一单”生态环境分区管控准入清单符合性分析：</w:t>
            </w:r>
          </w:p>
          <w:p>
            <w:pPr>
              <w:widowControl/>
              <w:spacing w:line="360" w:lineRule="auto"/>
              <w:ind w:firstLine="472" w:firstLineChars="200"/>
              <w:jc w:val="left"/>
              <w:rPr>
                <w:bCs/>
                <w:color w:val="auto"/>
                <w:sz w:val="24"/>
                <w:szCs w:val="24"/>
              </w:rPr>
            </w:pPr>
            <w:r>
              <w:rPr>
                <w:bCs/>
                <w:color w:val="auto"/>
                <w:sz w:val="24"/>
                <w:szCs w:val="24"/>
              </w:rPr>
              <w:t>根据《</w:t>
            </w:r>
            <w:r>
              <w:rPr>
                <w:rFonts w:hint="eastAsia"/>
                <w:bCs/>
                <w:color w:val="auto"/>
                <w:sz w:val="24"/>
                <w:szCs w:val="24"/>
              </w:rPr>
              <w:t>邯郸市人民政府关于推进“三线一单”生态环境分区管控的实施意见</w:t>
            </w:r>
            <w:r>
              <w:rPr>
                <w:bCs/>
                <w:color w:val="auto"/>
                <w:sz w:val="24"/>
                <w:szCs w:val="24"/>
              </w:rPr>
              <w:t>》</w:t>
            </w:r>
            <w:r>
              <w:rPr>
                <w:rFonts w:hint="eastAsia"/>
                <w:bCs/>
                <w:color w:val="auto"/>
                <w:sz w:val="24"/>
                <w:szCs w:val="24"/>
              </w:rPr>
              <w:t>（邯政字（2021）9号）及关于印发《</w:t>
            </w:r>
            <w:r>
              <w:rPr>
                <w:rFonts w:ascii="FZXiaoBiaoSong-B05" w:hAnsi="FZXiaoBiaoSong-B05" w:eastAsia="FZXiaoBiaoSong-B05" w:cs="FZXiaoBiaoSong-B05"/>
                <w:color w:val="auto"/>
                <w:kern w:val="0"/>
                <w:sz w:val="24"/>
                <w:szCs w:val="24"/>
              </w:rPr>
              <w:t>邯郸市</w:t>
            </w:r>
            <w:r>
              <w:rPr>
                <w:rFonts w:hint="eastAsia" w:ascii="宋体" w:hAnsi="宋体" w:cs="宋体"/>
                <w:color w:val="auto"/>
                <w:kern w:val="0"/>
                <w:sz w:val="24"/>
                <w:szCs w:val="24"/>
              </w:rPr>
              <w:t>“三线一单”</w:t>
            </w:r>
            <w:r>
              <w:rPr>
                <w:rFonts w:ascii="FZXiaoBiaoSong-B05" w:hAnsi="FZXiaoBiaoSong-B05" w:eastAsia="FZXiaoBiaoSong-B05" w:cs="FZXiaoBiaoSong-B05"/>
                <w:color w:val="auto"/>
                <w:kern w:val="0"/>
                <w:sz w:val="24"/>
                <w:szCs w:val="24"/>
              </w:rPr>
              <w:t>生态环境分区管控准入清单</w:t>
            </w:r>
            <w:r>
              <w:rPr>
                <w:rFonts w:hint="eastAsia"/>
                <w:bCs/>
                <w:color w:val="auto"/>
                <w:sz w:val="24"/>
                <w:szCs w:val="24"/>
              </w:rPr>
              <w:t>》的通知</w:t>
            </w:r>
            <w:r>
              <w:rPr>
                <w:bCs/>
                <w:color w:val="auto"/>
                <w:sz w:val="24"/>
                <w:szCs w:val="24"/>
              </w:rPr>
              <w:t>要求，</w:t>
            </w:r>
            <w:r>
              <w:rPr>
                <w:rFonts w:hint="eastAsia"/>
                <w:color w:val="auto"/>
                <w:sz w:val="24"/>
                <w:szCs w:val="24"/>
              </w:rPr>
              <w:t>分析于本项目有关的管控要求符合性，分析结果如下：</w:t>
            </w:r>
          </w:p>
          <w:p>
            <w:pPr>
              <w:pStyle w:val="8"/>
              <w:adjustRightInd w:val="0"/>
              <w:snapToGrid w:val="0"/>
              <w:ind w:firstLine="482"/>
              <w:jc w:val="center"/>
              <w:rPr>
                <w:b/>
                <w:bCs/>
                <w:color w:val="auto"/>
                <w:szCs w:val="24"/>
              </w:rPr>
            </w:pPr>
            <w:r>
              <w:rPr>
                <w:b/>
                <w:bCs/>
                <w:color w:val="auto"/>
                <w:szCs w:val="24"/>
              </w:rPr>
              <w:t>表</w:t>
            </w:r>
            <w:r>
              <w:rPr>
                <w:rFonts w:hint="eastAsia"/>
                <w:b/>
                <w:bCs/>
                <w:color w:val="auto"/>
                <w:szCs w:val="24"/>
              </w:rPr>
              <w:t>1</w:t>
            </w:r>
            <w:r>
              <w:rPr>
                <w:b/>
                <w:bCs/>
                <w:color w:val="auto"/>
                <w:szCs w:val="24"/>
              </w:rPr>
              <w:t xml:space="preserve"> 本项目与</w:t>
            </w:r>
            <w:r>
              <w:rPr>
                <w:rFonts w:hint="eastAsia"/>
                <w:b/>
                <w:bCs/>
                <w:color w:val="auto"/>
                <w:szCs w:val="24"/>
              </w:rPr>
              <w:t>邯郸市生态空间总体管控要求</w:t>
            </w:r>
            <w:r>
              <w:rPr>
                <w:b/>
                <w:bCs/>
                <w:color w:val="auto"/>
                <w:szCs w:val="24"/>
              </w:rPr>
              <w:t>符合性一览表</w:t>
            </w:r>
          </w:p>
          <w:tbl>
            <w:tblPr>
              <w:tblStyle w:val="2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0"/>
              <w:gridCol w:w="410"/>
              <w:gridCol w:w="409"/>
              <w:gridCol w:w="656"/>
              <w:gridCol w:w="3589"/>
              <w:gridCol w:w="12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13" w:type="pct"/>
                  <w:gridSpan w:val="2"/>
                  <w:vAlign w:val="center"/>
                </w:tcPr>
                <w:p>
                  <w:pPr>
                    <w:adjustRightInd w:val="0"/>
                    <w:snapToGrid w:val="0"/>
                    <w:jc w:val="center"/>
                    <w:rPr>
                      <w:color w:val="auto"/>
                      <w:szCs w:val="21"/>
                    </w:rPr>
                  </w:pPr>
                  <w:r>
                    <w:rPr>
                      <w:rFonts w:hint="eastAsia"/>
                      <w:color w:val="auto"/>
                      <w:szCs w:val="21"/>
                    </w:rPr>
                    <w:t>属性</w:t>
                  </w:r>
                </w:p>
              </w:tc>
              <w:tc>
                <w:tcPr>
                  <w:tcW w:w="797" w:type="pct"/>
                  <w:gridSpan w:val="2"/>
                  <w:vAlign w:val="center"/>
                </w:tcPr>
                <w:p>
                  <w:pPr>
                    <w:adjustRightInd w:val="0"/>
                    <w:snapToGrid w:val="0"/>
                    <w:jc w:val="center"/>
                    <w:rPr>
                      <w:color w:val="auto"/>
                      <w:szCs w:val="21"/>
                    </w:rPr>
                  </w:pPr>
                  <w:r>
                    <w:rPr>
                      <w:rFonts w:hint="eastAsia"/>
                      <w:color w:val="auto"/>
                      <w:szCs w:val="21"/>
                    </w:rPr>
                    <w:t>管控</w:t>
                  </w:r>
                </w:p>
              </w:tc>
              <w:tc>
                <w:tcPr>
                  <w:tcW w:w="2685" w:type="pct"/>
                  <w:vAlign w:val="center"/>
                </w:tcPr>
                <w:p>
                  <w:pPr>
                    <w:adjustRightInd w:val="0"/>
                    <w:snapToGrid w:val="0"/>
                    <w:jc w:val="center"/>
                    <w:rPr>
                      <w:color w:val="auto"/>
                      <w:szCs w:val="21"/>
                    </w:rPr>
                  </w:pPr>
                  <w:r>
                    <w:rPr>
                      <w:rFonts w:hint="eastAsia"/>
                      <w:color w:val="auto"/>
                      <w:szCs w:val="21"/>
                    </w:rPr>
                    <w:t>管控要求</w:t>
                  </w:r>
                </w:p>
              </w:tc>
              <w:tc>
                <w:tcPr>
                  <w:tcW w:w="903" w:type="pct"/>
                  <w:vAlign w:val="center"/>
                </w:tcPr>
                <w:p>
                  <w:pPr>
                    <w:adjustRightInd w:val="0"/>
                    <w:snapToGrid w:val="0"/>
                    <w:jc w:val="center"/>
                    <w:rPr>
                      <w:color w:val="auto"/>
                      <w:szCs w:val="21"/>
                    </w:rPr>
                  </w:pPr>
                  <w:r>
                    <w:rPr>
                      <w:rFonts w:hint="eastAsia"/>
                      <w:color w:val="auto"/>
                      <w:szCs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13" w:type="pct"/>
                  <w:gridSpan w:val="2"/>
                  <w:vMerge w:val="restart"/>
                  <w:vAlign w:val="center"/>
                </w:tcPr>
                <w:p>
                  <w:pPr>
                    <w:adjustRightInd w:val="0"/>
                    <w:snapToGrid w:val="0"/>
                    <w:jc w:val="center"/>
                    <w:rPr>
                      <w:color w:val="auto"/>
                      <w:szCs w:val="21"/>
                    </w:rPr>
                  </w:pPr>
                  <w:r>
                    <w:rPr>
                      <w:color w:val="auto"/>
                      <w:szCs w:val="21"/>
                    </w:rPr>
                    <w:t>生态保护红线</w:t>
                  </w:r>
                </w:p>
              </w:tc>
              <w:tc>
                <w:tcPr>
                  <w:tcW w:w="306" w:type="pct"/>
                  <w:vMerge w:val="restart"/>
                  <w:vAlign w:val="center"/>
                </w:tcPr>
                <w:p>
                  <w:pPr>
                    <w:adjustRightInd w:val="0"/>
                    <w:snapToGrid w:val="0"/>
                    <w:jc w:val="center"/>
                    <w:rPr>
                      <w:color w:val="auto"/>
                      <w:szCs w:val="21"/>
                    </w:rPr>
                  </w:pPr>
                  <w:r>
                    <w:rPr>
                      <w:rFonts w:hint="eastAsia"/>
                      <w:color w:val="auto"/>
                      <w:szCs w:val="21"/>
                    </w:rPr>
                    <w:t>空间布局约束</w:t>
                  </w:r>
                </w:p>
              </w:tc>
              <w:tc>
                <w:tcPr>
                  <w:tcW w:w="490" w:type="pct"/>
                  <w:vAlign w:val="center"/>
                </w:tcPr>
                <w:p>
                  <w:pPr>
                    <w:adjustRightInd w:val="0"/>
                    <w:snapToGrid w:val="0"/>
                    <w:ind w:left="-103" w:leftChars="-50" w:right="-103" w:rightChars="-50"/>
                    <w:jc w:val="center"/>
                    <w:textAlignment w:val="center"/>
                    <w:rPr>
                      <w:color w:val="auto"/>
                      <w:szCs w:val="21"/>
                    </w:rPr>
                  </w:pPr>
                  <w:r>
                    <w:rPr>
                      <w:rFonts w:hint="eastAsia"/>
                      <w:color w:val="auto"/>
                      <w:szCs w:val="21"/>
                    </w:rPr>
                    <w:t>禁止类活动</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1.生态保护红线原则上按禁止开发区域的要求进行管理。严禁不符合主体功能定位的各类开发活动，严禁任意改变用途。</w:t>
                  </w:r>
                </w:p>
                <w:p>
                  <w:pPr>
                    <w:adjustRightInd w:val="0"/>
                    <w:snapToGrid w:val="0"/>
                    <w:ind w:left="-103" w:leftChars="-50" w:right="-103" w:rightChars="-50" w:firstLine="412" w:firstLineChars="200"/>
                    <w:rPr>
                      <w:color w:val="auto"/>
                      <w:szCs w:val="21"/>
                    </w:rPr>
                  </w:pPr>
                  <w:r>
                    <w:rPr>
                      <w:color w:val="auto"/>
                      <w:szCs w:val="21"/>
                    </w:rPr>
                    <w:t>2.严格禁止任何单位和个人擅自占用和改变用地性质。禁止生态保护红线内空间违法转为城镇空间和农业空间。</w:t>
                  </w:r>
                </w:p>
              </w:tc>
              <w:tc>
                <w:tcPr>
                  <w:tcW w:w="903" w:type="pct"/>
                  <w:vMerge w:val="restart"/>
                  <w:vAlign w:val="center"/>
                </w:tcPr>
                <w:p>
                  <w:pPr>
                    <w:adjustRightInd w:val="0"/>
                    <w:snapToGrid w:val="0"/>
                    <w:jc w:val="center"/>
                    <w:rPr>
                      <w:color w:val="auto"/>
                      <w:szCs w:val="21"/>
                    </w:rPr>
                  </w:pPr>
                  <w:r>
                    <w:rPr>
                      <w:rFonts w:hint="eastAsia"/>
                      <w:color w:val="auto"/>
                      <w:szCs w:val="21"/>
                    </w:rPr>
                    <w:t>本项目不在生态保护红线内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13" w:type="pct"/>
                  <w:gridSpan w:val="2"/>
                  <w:vMerge w:val="continue"/>
                  <w:vAlign w:val="center"/>
                </w:tcPr>
                <w:p>
                  <w:pPr>
                    <w:adjustRightInd w:val="0"/>
                    <w:snapToGrid w:val="0"/>
                    <w:jc w:val="center"/>
                    <w:rPr>
                      <w:color w:val="auto"/>
                      <w:szCs w:val="21"/>
                    </w:rPr>
                  </w:pPr>
                </w:p>
              </w:tc>
              <w:tc>
                <w:tcPr>
                  <w:tcW w:w="306" w:type="pct"/>
                  <w:vMerge w:val="continue"/>
                  <w:vAlign w:val="center"/>
                </w:tcPr>
                <w:p>
                  <w:pPr>
                    <w:adjustRightInd w:val="0"/>
                    <w:snapToGrid w:val="0"/>
                    <w:jc w:val="center"/>
                    <w:rPr>
                      <w:color w:val="auto"/>
                      <w:szCs w:val="21"/>
                    </w:rPr>
                  </w:pP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允许类活动相关要求</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1.因国家重大战略资源勘查需要，在不影响主体功能定位的前提下，经依法批准后予以安排勘查项目。</w:t>
                  </w:r>
                </w:p>
                <w:p>
                  <w:pPr>
                    <w:adjustRightInd w:val="0"/>
                    <w:snapToGrid w:val="0"/>
                    <w:ind w:left="-103" w:leftChars="-50" w:right="-103" w:rightChars="-50" w:firstLine="412" w:firstLineChars="200"/>
                    <w:rPr>
                      <w:color w:val="auto"/>
                      <w:szCs w:val="21"/>
                    </w:rPr>
                  </w:pPr>
                  <w:r>
                    <w:rPr>
                      <w:color w:val="auto"/>
                      <w:szCs w:val="21"/>
                    </w:rPr>
                    <w:t>2.鼓励按照规划开展维护、修复和提升生态功能的活动。</w:t>
                  </w:r>
                </w:p>
              </w:tc>
              <w:tc>
                <w:tcPr>
                  <w:tcW w:w="903" w:type="pct"/>
                  <w:vMerge w:val="continue"/>
                  <w:vAlign w:val="center"/>
                </w:tcPr>
                <w:p>
                  <w:pPr>
                    <w:pStyle w:val="97"/>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306" w:type="pct"/>
                  <w:vMerge w:val="restart"/>
                  <w:vAlign w:val="center"/>
                </w:tcPr>
                <w:p>
                  <w:pPr>
                    <w:adjustRightInd w:val="0"/>
                    <w:snapToGrid w:val="0"/>
                    <w:jc w:val="center"/>
                    <w:rPr>
                      <w:color w:val="auto"/>
                      <w:szCs w:val="21"/>
                    </w:rPr>
                  </w:pPr>
                  <w:r>
                    <w:rPr>
                      <w:rFonts w:hint="eastAsia"/>
                      <w:color w:val="auto"/>
                      <w:szCs w:val="21"/>
                    </w:rPr>
                    <w:t>一般生态空间</w:t>
                  </w:r>
                </w:p>
              </w:tc>
              <w:tc>
                <w:tcPr>
                  <w:tcW w:w="306" w:type="pct"/>
                  <w:vMerge w:val="restart"/>
                  <w:vAlign w:val="center"/>
                </w:tcPr>
                <w:p>
                  <w:pPr>
                    <w:adjustRightInd w:val="0"/>
                    <w:snapToGrid w:val="0"/>
                    <w:jc w:val="center"/>
                    <w:rPr>
                      <w:color w:val="auto"/>
                      <w:szCs w:val="21"/>
                    </w:rPr>
                  </w:pPr>
                  <w:r>
                    <w:rPr>
                      <w:rFonts w:hint="eastAsia"/>
                      <w:color w:val="auto"/>
                      <w:szCs w:val="21"/>
                    </w:rPr>
                    <w:t>总体要求</w:t>
                  </w:r>
                </w:p>
              </w:tc>
              <w:tc>
                <w:tcPr>
                  <w:tcW w:w="306" w:type="pct"/>
                  <w:vMerge w:val="restart"/>
                  <w:vAlign w:val="center"/>
                </w:tcPr>
                <w:p>
                  <w:pPr>
                    <w:adjustRightInd w:val="0"/>
                    <w:snapToGrid w:val="0"/>
                    <w:jc w:val="center"/>
                    <w:rPr>
                      <w:color w:val="auto"/>
                      <w:szCs w:val="21"/>
                    </w:rPr>
                  </w:pPr>
                  <w:r>
                    <w:rPr>
                      <w:rFonts w:hint="eastAsia"/>
                      <w:color w:val="auto"/>
                      <w:szCs w:val="21"/>
                    </w:rPr>
                    <w:t>空间布局约束</w:t>
                  </w: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限制类活动</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1.生态保护红线外的生态空间，原则上按限制开发区域的要求进行管理。</w:t>
                  </w:r>
                </w:p>
                <w:p>
                  <w:pPr>
                    <w:adjustRightInd w:val="0"/>
                    <w:snapToGrid w:val="0"/>
                    <w:ind w:left="-103" w:leftChars="-50" w:right="-103" w:rightChars="-50" w:firstLine="412" w:firstLineChars="200"/>
                    <w:rPr>
                      <w:color w:val="auto"/>
                      <w:szCs w:val="21"/>
                    </w:rPr>
                  </w:pPr>
                  <w:r>
                    <w:rPr>
                      <w:color w:val="auto"/>
                      <w:szCs w:val="21"/>
                    </w:rPr>
                    <w:t>2.从严控制生态空间转为城镇空间和农业空间。</w:t>
                  </w:r>
                </w:p>
                <w:p>
                  <w:pPr>
                    <w:adjustRightInd w:val="0"/>
                    <w:snapToGrid w:val="0"/>
                    <w:ind w:left="-103" w:leftChars="-50" w:right="-103" w:rightChars="-50" w:firstLine="412" w:firstLineChars="200"/>
                    <w:rPr>
                      <w:color w:val="auto"/>
                      <w:szCs w:val="21"/>
                    </w:rPr>
                  </w:pPr>
                  <w:r>
                    <w:rPr>
                      <w:color w:val="auto"/>
                      <w:szCs w:val="21"/>
                    </w:rPr>
                    <w:t>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pPr>
                    <w:adjustRightInd w:val="0"/>
                    <w:snapToGrid w:val="0"/>
                    <w:ind w:left="-103" w:leftChars="-50" w:right="-103" w:rightChars="-50" w:firstLine="412" w:firstLineChars="200"/>
                    <w:rPr>
                      <w:color w:val="auto"/>
                      <w:szCs w:val="21"/>
                    </w:rPr>
                  </w:pPr>
                  <w:r>
                    <w:rPr>
                      <w:color w:val="auto"/>
                      <w:szCs w:val="21"/>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903" w:type="pct"/>
                  <w:vMerge w:val="restart"/>
                  <w:vAlign w:val="center"/>
                </w:tcPr>
                <w:p>
                  <w:pPr>
                    <w:pStyle w:val="97"/>
                    <w:adjustRightInd w:val="0"/>
                    <w:snapToGrid w:val="0"/>
                    <w:ind w:left="0"/>
                    <w:jc w:val="center"/>
                    <w:rPr>
                      <w:color w:val="auto"/>
                      <w:szCs w:val="21"/>
                    </w:rPr>
                  </w:pPr>
                  <w:r>
                    <w:rPr>
                      <w:rFonts w:hint="eastAsia"/>
                      <w:color w:val="auto"/>
                      <w:szCs w:val="21"/>
                    </w:rPr>
                    <w:t>本项目不属于限制类活动，符合区域准入条件，且</w:t>
                  </w:r>
                  <w:r>
                    <w:rPr>
                      <w:rFonts w:hint="eastAsia"/>
                      <w:bCs/>
                      <w:color w:val="auto"/>
                    </w:rPr>
                    <w:t>本项目已经取得“魏县自然资源和规划局关于北皋镇屯中东村建筑垃圾回收制砖拟选址用地的情况说明”（见附件2）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vMerge w:val="continue"/>
                  <w:vAlign w:val="center"/>
                </w:tcPr>
                <w:p>
                  <w:pPr>
                    <w:adjustRightInd w:val="0"/>
                    <w:snapToGrid w:val="0"/>
                    <w:jc w:val="center"/>
                    <w:rPr>
                      <w:color w:val="auto"/>
                      <w:szCs w:val="21"/>
                    </w:rPr>
                  </w:pPr>
                </w:p>
              </w:tc>
              <w:tc>
                <w:tcPr>
                  <w:tcW w:w="306" w:type="pct"/>
                  <w:vMerge w:val="continue"/>
                  <w:vAlign w:val="center"/>
                </w:tcPr>
                <w:p>
                  <w:pPr>
                    <w:adjustRightInd w:val="0"/>
                    <w:snapToGrid w:val="0"/>
                    <w:jc w:val="center"/>
                    <w:rPr>
                      <w:color w:val="auto"/>
                      <w:szCs w:val="21"/>
                    </w:rPr>
                  </w:pPr>
                </w:p>
              </w:tc>
              <w:tc>
                <w:tcPr>
                  <w:tcW w:w="306" w:type="pct"/>
                  <w:vMerge w:val="continue"/>
                  <w:vAlign w:val="center"/>
                </w:tcPr>
                <w:p>
                  <w:pPr>
                    <w:adjustRightInd w:val="0"/>
                    <w:snapToGrid w:val="0"/>
                    <w:jc w:val="center"/>
                    <w:rPr>
                      <w:color w:val="auto"/>
                      <w:szCs w:val="21"/>
                    </w:rPr>
                  </w:pP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允许类活动相关要求</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1.鼓励城镇空间和符合国家生态退耕条件的农业空间转为生态空间。</w:t>
                  </w:r>
                </w:p>
                <w:p>
                  <w:pPr>
                    <w:adjustRightInd w:val="0"/>
                    <w:snapToGrid w:val="0"/>
                    <w:ind w:left="-103" w:leftChars="-50" w:right="-103" w:rightChars="-50" w:firstLine="412" w:firstLineChars="200"/>
                    <w:rPr>
                      <w:color w:val="auto"/>
                      <w:szCs w:val="21"/>
                    </w:rPr>
                  </w:pPr>
                  <w:r>
                    <w:rPr>
                      <w:color w:val="auto"/>
                      <w:szCs w:val="21"/>
                    </w:rPr>
                    <w:t>2.鼓励各地根据生态保护需要和规划，结合土地综合整治、工矿废弃地复垦利用、矿山环境恢复治理等各类工程实施，因地制宜促进生态空间内建设用地逐步有序退出。</w:t>
                  </w:r>
                </w:p>
              </w:tc>
              <w:tc>
                <w:tcPr>
                  <w:tcW w:w="903" w:type="pct"/>
                  <w:vMerge w:val="continue"/>
                  <w:vAlign w:val="center"/>
                </w:tcPr>
                <w:p>
                  <w:pPr>
                    <w:pStyle w:val="97"/>
                    <w:adjustRightInd w:val="0"/>
                    <w:snapToGrid w:val="0"/>
                    <w:ind w:left="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306" w:type="pct"/>
                  <w:vMerge w:val="continue"/>
                  <w:vAlign w:val="center"/>
                </w:tcPr>
                <w:p>
                  <w:pPr>
                    <w:adjustRightInd w:val="0"/>
                    <w:snapToGrid w:val="0"/>
                    <w:jc w:val="center"/>
                    <w:rPr>
                      <w:color w:val="auto"/>
                      <w:szCs w:val="21"/>
                    </w:rPr>
                  </w:pPr>
                </w:p>
              </w:tc>
              <w:tc>
                <w:tcPr>
                  <w:tcW w:w="306" w:type="pct"/>
                  <w:vMerge w:val="restart"/>
                  <w:vAlign w:val="center"/>
                </w:tcPr>
                <w:p>
                  <w:pPr>
                    <w:adjustRightInd w:val="0"/>
                    <w:snapToGrid w:val="0"/>
                    <w:jc w:val="center"/>
                    <w:rPr>
                      <w:color w:val="auto"/>
                      <w:szCs w:val="21"/>
                    </w:rPr>
                  </w:pPr>
                  <w:r>
                    <w:rPr>
                      <w:rFonts w:hint="eastAsia"/>
                      <w:color w:val="auto"/>
                      <w:szCs w:val="21"/>
                    </w:rPr>
                    <w:t>水源涵养</w:t>
                  </w:r>
                </w:p>
              </w:tc>
              <w:tc>
                <w:tcPr>
                  <w:tcW w:w="306" w:type="pct"/>
                  <w:vMerge w:val="restart"/>
                  <w:vAlign w:val="center"/>
                </w:tcPr>
                <w:p>
                  <w:pPr>
                    <w:adjustRightInd w:val="0"/>
                    <w:snapToGrid w:val="0"/>
                    <w:jc w:val="center"/>
                    <w:rPr>
                      <w:color w:val="auto"/>
                      <w:szCs w:val="21"/>
                    </w:rPr>
                  </w:pPr>
                  <w:r>
                    <w:rPr>
                      <w:rFonts w:hint="eastAsia"/>
                      <w:color w:val="auto"/>
                      <w:szCs w:val="21"/>
                    </w:rPr>
                    <w:t>空间布局约束</w:t>
                  </w: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禁止类活动</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1.严格保护具有重要水源涵养功能的自然植被，限制或禁止各种损害生态系统水源涵养功能的经济社会活动和生产方式，如无序采矿、毁林开荒、湿地和草地开垦、过度放牧、道路建设等。</w:t>
                  </w:r>
                </w:p>
                <w:p>
                  <w:pPr>
                    <w:adjustRightInd w:val="0"/>
                    <w:snapToGrid w:val="0"/>
                    <w:ind w:left="-103" w:leftChars="-50" w:right="-103" w:rightChars="-50" w:firstLine="412" w:firstLineChars="200"/>
                    <w:rPr>
                      <w:color w:val="auto"/>
                      <w:szCs w:val="21"/>
                    </w:rPr>
                  </w:pPr>
                  <w:r>
                    <w:rPr>
                      <w:color w:val="auto"/>
                      <w:szCs w:val="21"/>
                    </w:rPr>
                    <w:t>2.控制水污染，减轻水污染负荷，禁止导致水体污染的产业发展，开展生态清洁小流域的建设。</w:t>
                  </w:r>
                </w:p>
              </w:tc>
              <w:tc>
                <w:tcPr>
                  <w:tcW w:w="903" w:type="pct"/>
                  <w:vMerge w:val="restart"/>
                  <w:vAlign w:val="center"/>
                </w:tcPr>
                <w:p>
                  <w:pPr>
                    <w:pStyle w:val="97"/>
                    <w:adjustRightInd w:val="0"/>
                    <w:snapToGrid w:val="0"/>
                    <w:ind w:left="0"/>
                    <w:jc w:val="center"/>
                    <w:rPr>
                      <w:color w:val="auto"/>
                      <w:szCs w:val="21"/>
                    </w:rPr>
                  </w:pPr>
                  <w:r>
                    <w:rPr>
                      <w:rFonts w:hint="eastAsia"/>
                      <w:color w:val="auto"/>
                      <w:szCs w:val="21"/>
                    </w:rPr>
                    <w:t>搅拌机、浇注机、皮带机清洗废水、运输车辆冲洗废水经各自沉淀池处理后循环使用；养护废水通过截排水沟排入沉淀池，经沉淀后全部回用，不外排；职工盥洗废水水质简单，泼洒厂区抑尘，防渗化粪池定期清掏，不属于禁止类活动，符合空间布局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06" w:type="pct"/>
                  <w:vMerge w:val="continue"/>
                  <w:vAlign w:val="center"/>
                </w:tcPr>
                <w:p>
                  <w:pPr>
                    <w:adjustRightInd w:val="0"/>
                    <w:snapToGrid w:val="0"/>
                    <w:jc w:val="center"/>
                    <w:rPr>
                      <w:color w:val="auto"/>
                      <w:szCs w:val="21"/>
                    </w:rPr>
                  </w:pPr>
                </w:p>
              </w:tc>
              <w:tc>
                <w:tcPr>
                  <w:tcW w:w="306" w:type="pct"/>
                  <w:vMerge w:val="continue"/>
                  <w:vAlign w:val="center"/>
                </w:tcPr>
                <w:p>
                  <w:pPr>
                    <w:adjustRightInd w:val="0"/>
                    <w:snapToGrid w:val="0"/>
                    <w:jc w:val="center"/>
                    <w:rPr>
                      <w:color w:val="auto"/>
                      <w:szCs w:val="21"/>
                    </w:rPr>
                  </w:pPr>
                </w:p>
              </w:tc>
              <w:tc>
                <w:tcPr>
                  <w:tcW w:w="306" w:type="pct"/>
                  <w:vMerge w:val="continue"/>
                  <w:vAlign w:val="center"/>
                </w:tcPr>
                <w:p>
                  <w:pPr>
                    <w:adjustRightInd w:val="0"/>
                    <w:snapToGrid w:val="0"/>
                    <w:jc w:val="center"/>
                    <w:rPr>
                      <w:color w:val="auto"/>
                      <w:szCs w:val="21"/>
                    </w:rPr>
                  </w:pP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允许类活动相关要求</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1.坚持自然恢复为主，严格限制在水源涵养区大规模人工造林。</w:t>
                  </w:r>
                </w:p>
                <w:p>
                  <w:pPr>
                    <w:adjustRightInd w:val="0"/>
                    <w:snapToGrid w:val="0"/>
                    <w:ind w:left="-103" w:leftChars="-50" w:right="-103" w:rightChars="-50" w:firstLine="412" w:firstLineChars="200"/>
                    <w:rPr>
                      <w:color w:val="auto"/>
                      <w:szCs w:val="21"/>
                    </w:rPr>
                  </w:pPr>
                  <w:r>
                    <w:rPr>
                      <w:color w:val="auto"/>
                      <w:szCs w:val="21"/>
                    </w:rPr>
                    <w:t>2.严格控制载畜量，实行以草定畜，在农牧交错区提倡农牧结合，发展生态产业，培育替代产业，减轻区内畜牧业对水源和生态系统的压力。</w:t>
                  </w:r>
                </w:p>
              </w:tc>
              <w:tc>
                <w:tcPr>
                  <w:tcW w:w="903" w:type="pct"/>
                  <w:vMerge w:val="continue"/>
                  <w:vAlign w:val="center"/>
                </w:tcPr>
                <w:p>
                  <w:pPr>
                    <w:pStyle w:val="97"/>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06" w:type="pct"/>
                  <w:vMerge w:val="continue"/>
                  <w:vAlign w:val="center"/>
                </w:tcPr>
                <w:p>
                  <w:pPr>
                    <w:adjustRightInd w:val="0"/>
                    <w:snapToGrid w:val="0"/>
                    <w:jc w:val="center"/>
                    <w:rPr>
                      <w:color w:val="auto"/>
                      <w:szCs w:val="21"/>
                    </w:rPr>
                  </w:pPr>
                </w:p>
              </w:tc>
              <w:tc>
                <w:tcPr>
                  <w:tcW w:w="306" w:type="pct"/>
                  <w:vAlign w:val="center"/>
                </w:tcPr>
                <w:p>
                  <w:pPr>
                    <w:adjustRightInd w:val="0"/>
                    <w:snapToGrid w:val="0"/>
                    <w:jc w:val="center"/>
                    <w:rPr>
                      <w:color w:val="auto"/>
                      <w:szCs w:val="21"/>
                    </w:rPr>
                  </w:pPr>
                  <w:r>
                    <w:rPr>
                      <w:rFonts w:hint="eastAsia"/>
                      <w:color w:val="auto"/>
                      <w:szCs w:val="21"/>
                    </w:rPr>
                    <w:t>河湖滨岸带</w:t>
                  </w:r>
                </w:p>
              </w:tc>
              <w:tc>
                <w:tcPr>
                  <w:tcW w:w="306" w:type="pct"/>
                  <w:vMerge w:val="continue"/>
                  <w:vAlign w:val="center"/>
                </w:tcPr>
                <w:p>
                  <w:pPr>
                    <w:adjustRightInd w:val="0"/>
                    <w:snapToGrid w:val="0"/>
                    <w:jc w:val="center"/>
                    <w:rPr>
                      <w:color w:val="auto"/>
                      <w:szCs w:val="21"/>
                    </w:rPr>
                  </w:pP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禁止类活动</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 xml:space="preserve">1.任何单位和个人不得擅自占用湿地或者改变湿地用途。确需占用或者征收湿地的，应当按照有关法律、法规的规定办理相应手续。 </w:t>
                  </w:r>
                </w:p>
                <w:p>
                  <w:pPr>
                    <w:adjustRightInd w:val="0"/>
                    <w:snapToGrid w:val="0"/>
                    <w:ind w:left="-103" w:leftChars="-50" w:right="-103" w:rightChars="-50" w:firstLine="412" w:firstLineChars="200"/>
                    <w:rPr>
                      <w:color w:val="auto"/>
                      <w:szCs w:val="21"/>
                    </w:rPr>
                  </w:pPr>
                  <w:r>
                    <w:rPr>
                      <w:color w:val="auto"/>
                      <w:szCs w:val="21"/>
                    </w:rPr>
                    <w:t xml:space="preserve">2.禁止在湿地内从事下列行为：擅自占用、围垦、填埋或者排干湿地；擅自取用或者截断湿地水源；破坏水生动物洄游通道或者野生动物栖息地； 擅自采砂、取土；向湿地违法排污；捡拾鸟卵，捕猎野生动物；擅自引进外来物种；破坏或者移动湿地界标、围栏、围网等保护设施；其他破坏湿地及 其生态功能或者改变湿地用途的行为。 </w:t>
                  </w:r>
                </w:p>
                <w:p>
                  <w:pPr>
                    <w:adjustRightInd w:val="0"/>
                    <w:snapToGrid w:val="0"/>
                    <w:ind w:left="-103" w:leftChars="-50" w:right="-103" w:rightChars="-50" w:firstLine="412" w:firstLineChars="200"/>
                    <w:rPr>
                      <w:color w:val="auto"/>
                      <w:szCs w:val="21"/>
                    </w:rPr>
                  </w:pPr>
                  <w:r>
                    <w:rPr>
                      <w:color w:val="auto"/>
                      <w:szCs w:val="21"/>
                    </w:rPr>
                    <w:t xml:space="preserve">3.保护水利工程及其附属设施的安全完整。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 </w:t>
                  </w:r>
                </w:p>
                <w:p>
                  <w:pPr>
                    <w:adjustRightInd w:val="0"/>
                    <w:snapToGrid w:val="0"/>
                    <w:ind w:left="-103" w:leftChars="-50" w:right="-103" w:rightChars="-50" w:firstLine="412" w:firstLineChars="200"/>
                    <w:rPr>
                      <w:color w:val="auto"/>
                      <w:szCs w:val="21"/>
                    </w:rPr>
                  </w:pPr>
                  <w:r>
                    <w:rPr>
                      <w:color w:val="auto"/>
                      <w:szCs w:val="21"/>
                    </w:rPr>
                    <w:t>4.在河道管理范围内，禁止堆放、倾倒、掩埋、排放污染水体的物体。禁止在河道内清洗装贮过油类或者有毒污染物的车辆、容器。</w:t>
                  </w:r>
                </w:p>
              </w:tc>
              <w:tc>
                <w:tcPr>
                  <w:tcW w:w="903" w:type="pct"/>
                  <w:vMerge w:val="restart"/>
                  <w:vAlign w:val="center"/>
                </w:tcPr>
                <w:p>
                  <w:pPr>
                    <w:pStyle w:val="97"/>
                    <w:adjustRightInd w:val="0"/>
                    <w:snapToGrid w:val="0"/>
                    <w:ind w:left="0"/>
                    <w:rPr>
                      <w:color w:val="auto"/>
                      <w:szCs w:val="21"/>
                    </w:rPr>
                  </w:pPr>
                  <w:r>
                    <w:rPr>
                      <w:rFonts w:hint="eastAsia"/>
                      <w:color w:val="auto"/>
                      <w:szCs w:val="21"/>
                    </w:rPr>
                    <w:t>本项目</w:t>
                  </w:r>
                  <w:r>
                    <w:rPr>
                      <w:rFonts w:hint="eastAsia" w:eastAsiaTheme="minorEastAsia"/>
                      <w:color w:val="auto"/>
                      <w:szCs w:val="24"/>
                    </w:rPr>
                    <w:t>魏县北皋镇屯中村南</w:t>
                  </w:r>
                  <w:r>
                    <w:rPr>
                      <w:rFonts w:hint="eastAsia"/>
                      <w:color w:val="auto"/>
                      <w:szCs w:val="21"/>
                    </w:rPr>
                    <w:t>，厂址用地属于建设用地，拟建厂区范围内无湿地，不涉及对湿地的影响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06" w:type="pct"/>
                  <w:vAlign w:val="center"/>
                </w:tcPr>
                <w:p>
                  <w:pPr>
                    <w:adjustRightInd w:val="0"/>
                    <w:snapToGrid w:val="0"/>
                    <w:jc w:val="center"/>
                    <w:rPr>
                      <w:color w:val="auto"/>
                      <w:szCs w:val="21"/>
                    </w:rPr>
                  </w:pPr>
                </w:p>
              </w:tc>
              <w:tc>
                <w:tcPr>
                  <w:tcW w:w="306" w:type="pct"/>
                  <w:vAlign w:val="center"/>
                </w:tcPr>
                <w:p>
                  <w:pPr>
                    <w:adjustRightInd w:val="0"/>
                    <w:snapToGrid w:val="0"/>
                    <w:jc w:val="center"/>
                    <w:rPr>
                      <w:color w:val="auto"/>
                      <w:szCs w:val="21"/>
                    </w:rPr>
                  </w:pPr>
                </w:p>
              </w:tc>
              <w:tc>
                <w:tcPr>
                  <w:tcW w:w="306" w:type="pct"/>
                  <w:vAlign w:val="center"/>
                </w:tcPr>
                <w:p>
                  <w:pPr>
                    <w:adjustRightInd w:val="0"/>
                    <w:snapToGrid w:val="0"/>
                    <w:jc w:val="center"/>
                    <w:rPr>
                      <w:color w:val="auto"/>
                      <w:szCs w:val="21"/>
                    </w:rPr>
                  </w:pPr>
                </w:p>
              </w:tc>
              <w:tc>
                <w:tcPr>
                  <w:tcW w:w="490" w:type="pct"/>
                  <w:vAlign w:val="center"/>
                </w:tcPr>
                <w:p>
                  <w:pPr>
                    <w:adjustRightInd w:val="0"/>
                    <w:snapToGrid w:val="0"/>
                    <w:ind w:left="-103" w:leftChars="-50" w:right="-103" w:rightChars="-50"/>
                    <w:jc w:val="center"/>
                    <w:rPr>
                      <w:color w:val="auto"/>
                      <w:szCs w:val="21"/>
                    </w:rPr>
                  </w:pPr>
                  <w:r>
                    <w:rPr>
                      <w:rFonts w:hint="eastAsia"/>
                      <w:color w:val="auto"/>
                      <w:szCs w:val="21"/>
                    </w:rPr>
                    <w:t>允许类活动相关要求</w:t>
                  </w:r>
                </w:p>
              </w:tc>
              <w:tc>
                <w:tcPr>
                  <w:tcW w:w="2685" w:type="pct"/>
                  <w:vAlign w:val="center"/>
                </w:tcPr>
                <w:p>
                  <w:pPr>
                    <w:adjustRightInd w:val="0"/>
                    <w:snapToGrid w:val="0"/>
                    <w:ind w:left="-103" w:leftChars="-50" w:right="-103" w:rightChars="-50" w:firstLine="412" w:firstLineChars="200"/>
                    <w:rPr>
                      <w:color w:val="auto"/>
                      <w:szCs w:val="21"/>
                    </w:rPr>
                  </w:pPr>
                  <w:r>
                    <w:rPr>
                      <w:color w:val="auto"/>
                      <w:szCs w:val="21"/>
                    </w:rPr>
                    <w:t xml:space="preserve">1.因建设工程等特殊需要确需临时占用湿地的，应当经县级人民政府有关湿地保护管理部门批准。临时占用湿地的期限不得超过二年，不得修筑永久性建筑物。占用期满后，用地单位应当按照有关标准进行生态修复。 </w:t>
                  </w:r>
                </w:p>
                <w:p>
                  <w:pPr>
                    <w:adjustRightInd w:val="0"/>
                    <w:snapToGrid w:val="0"/>
                    <w:ind w:left="-103" w:leftChars="-50" w:right="-103" w:rightChars="-50" w:firstLine="412" w:firstLineChars="200"/>
                    <w:rPr>
                      <w:color w:val="auto"/>
                      <w:szCs w:val="21"/>
                    </w:rPr>
                  </w:pPr>
                  <w:r>
                    <w:rPr>
                      <w:color w:val="auto"/>
                      <w:szCs w:val="21"/>
                    </w:rPr>
                    <w:t xml:space="preserve">2.在湿地内从事生产经营、观赏旅游、科学研究、调查观测、科普教育等活动，应当避免影响、降低湿地生态功能和对野生生物物种造成损害。 </w:t>
                  </w:r>
                </w:p>
                <w:p>
                  <w:pPr>
                    <w:adjustRightInd w:val="0"/>
                    <w:snapToGrid w:val="0"/>
                    <w:ind w:left="-103" w:leftChars="-50" w:right="-103" w:rightChars="-50" w:firstLine="412" w:firstLineChars="200"/>
                    <w:rPr>
                      <w:color w:val="auto"/>
                      <w:szCs w:val="21"/>
                    </w:rPr>
                  </w:pPr>
                  <w:r>
                    <w:rPr>
                      <w:color w:val="auto"/>
                      <w:szCs w:val="21"/>
                    </w:rPr>
                    <w:t xml:space="preserve">3.在河道管理范围内进行下列活动，必须报经河道主管机关批准；涉及其他部门的，由河道主管 机关会同有关部门批准：采砂、取土、淘金、弃置砂石或者淤泥；爆破、钻探、挖筑鱼塘；在河道滩地存放物料、修建厂房或者其他建筑设施；在河道滩地开采地下资源及进行考古发掘。 </w:t>
                  </w:r>
                </w:p>
                <w:p>
                  <w:pPr>
                    <w:adjustRightInd w:val="0"/>
                    <w:snapToGrid w:val="0"/>
                    <w:ind w:left="-103" w:leftChars="-50" w:right="-103" w:rightChars="-50" w:firstLine="412" w:firstLineChars="200"/>
                    <w:rPr>
                      <w:color w:val="auto"/>
                      <w:szCs w:val="21"/>
                    </w:rPr>
                  </w:pPr>
                  <w:r>
                    <w:rPr>
                      <w:color w:val="auto"/>
                      <w:szCs w:val="21"/>
                    </w:rPr>
                    <w:t>4.向河道、湖泊排污的排污口的设置和扩大，排污单位在向生态环境部门申报之前，应当征得河道主管机关的同意。</w:t>
                  </w:r>
                </w:p>
              </w:tc>
              <w:tc>
                <w:tcPr>
                  <w:tcW w:w="903" w:type="pct"/>
                  <w:vMerge w:val="continue"/>
                  <w:vAlign w:val="center"/>
                </w:tcPr>
                <w:p>
                  <w:pPr>
                    <w:pStyle w:val="97"/>
                    <w:adjustRightInd w:val="0"/>
                    <w:snapToGrid w:val="0"/>
                    <w:jc w:val="center"/>
                    <w:rPr>
                      <w:color w:val="auto"/>
                      <w:szCs w:val="21"/>
                    </w:rPr>
                  </w:pPr>
                </w:p>
              </w:tc>
            </w:tr>
          </w:tbl>
          <w:p>
            <w:pPr>
              <w:pStyle w:val="8"/>
              <w:adjustRightInd w:val="0"/>
              <w:snapToGrid w:val="0"/>
              <w:ind w:firstLine="482"/>
              <w:jc w:val="center"/>
              <w:rPr>
                <w:b/>
                <w:bCs/>
                <w:color w:val="auto"/>
                <w:szCs w:val="24"/>
              </w:rPr>
            </w:pPr>
            <w:r>
              <w:rPr>
                <w:b/>
                <w:bCs/>
                <w:color w:val="auto"/>
                <w:szCs w:val="24"/>
              </w:rPr>
              <w:t>表</w:t>
            </w:r>
            <w:r>
              <w:rPr>
                <w:rFonts w:hint="eastAsia"/>
                <w:b/>
                <w:bCs/>
                <w:color w:val="auto"/>
                <w:szCs w:val="24"/>
              </w:rPr>
              <w:t>2</w:t>
            </w:r>
            <w:r>
              <w:rPr>
                <w:b/>
                <w:bCs/>
                <w:color w:val="auto"/>
                <w:szCs w:val="24"/>
              </w:rPr>
              <w:t xml:space="preserve"> 本项目与</w:t>
            </w:r>
            <w:r>
              <w:rPr>
                <w:rFonts w:hint="eastAsia"/>
                <w:b/>
                <w:bCs/>
                <w:color w:val="auto"/>
                <w:szCs w:val="24"/>
              </w:rPr>
              <w:t>邯郸市大气环境总体管控要求</w:t>
            </w:r>
            <w:r>
              <w:rPr>
                <w:b/>
                <w:bCs/>
                <w:color w:val="auto"/>
                <w:szCs w:val="24"/>
              </w:rPr>
              <w:t>符合性一览表</w:t>
            </w:r>
          </w:p>
          <w:tbl>
            <w:tblPr>
              <w:tblStyle w:val="28"/>
              <w:tblW w:w="4997"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585"/>
              <w:gridCol w:w="1293"/>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pct"/>
                  <w:vAlign w:val="center"/>
                </w:tcPr>
                <w:p>
                  <w:pPr>
                    <w:adjustRightInd w:val="0"/>
                    <w:snapToGrid w:val="0"/>
                    <w:jc w:val="center"/>
                    <w:rPr>
                      <w:color w:val="auto"/>
                      <w:szCs w:val="21"/>
                    </w:rPr>
                  </w:pPr>
                  <w:r>
                    <w:rPr>
                      <w:rFonts w:hint="eastAsia"/>
                      <w:color w:val="auto"/>
                      <w:szCs w:val="21"/>
                    </w:rPr>
                    <w:t>管控维度</w:t>
                  </w:r>
                </w:p>
              </w:tc>
              <w:tc>
                <w:tcPr>
                  <w:tcW w:w="3431" w:type="pct"/>
                  <w:vAlign w:val="center"/>
                </w:tcPr>
                <w:p>
                  <w:pPr>
                    <w:adjustRightInd w:val="0"/>
                    <w:snapToGrid w:val="0"/>
                    <w:jc w:val="center"/>
                    <w:rPr>
                      <w:color w:val="auto"/>
                      <w:szCs w:val="21"/>
                    </w:rPr>
                  </w:pPr>
                  <w:r>
                    <w:rPr>
                      <w:rFonts w:hint="eastAsia"/>
                      <w:color w:val="auto"/>
                      <w:szCs w:val="21"/>
                    </w:rPr>
                    <w:t>管控要求</w:t>
                  </w:r>
                </w:p>
              </w:tc>
              <w:tc>
                <w:tcPr>
                  <w:tcW w:w="968" w:type="pct"/>
                  <w:vAlign w:val="center"/>
                </w:tcPr>
                <w:p>
                  <w:pPr>
                    <w:adjustRightInd w:val="0"/>
                    <w:snapToGrid w:val="0"/>
                    <w:jc w:val="center"/>
                    <w:rPr>
                      <w:color w:val="auto"/>
                      <w:szCs w:val="21"/>
                    </w:rPr>
                  </w:pPr>
                  <w:r>
                    <w:rPr>
                      <w:rFonts w:hint="eastAsia"/>
                      <w:color w:val="auto"/>
                      <w:szCs w:val="21"/>
                    </w:rPr>
                    <w:t>符合性</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0" w:type="pct"/>
                  <w:vAlign w:val="center"/>
                </w:tcPr>
                <w:p>
                  <w:pPr>
                    <w:adjustRightInd w:val="0"/>
                    <w:snapToGrid w:val="0"/>
                    <w:jc w:val="center"/>
                    <w:rPr>
                      <w:color w:val="auto"/>
                      <w:szCs w:val="21"/>
                    </w:rPr>
                  </w:pPr>
                  <w:r>
                    <w:rPr>
                      <w:rFonts w:hint="eastAsia"/>
                      <w:color w:val="auto"/>
                      <w:szCs w:val="21"/>
                    </w:rPr>
                    <w:t>污染物防控目标</w:t>
                  </w:r>
                </w:p>
              </w:tc>
              <w:tc>
                <w:tcPr>
                  <w:tcW w:w="3431" w:type="pct"/>
                  <w:vAlign w:val="center"/>
                </w:tcPr>
                <w:p>
                  <w:pPr>
                    <w:adjustRightInd w:val="0"/>
                    <w:snapToGrid w:val="0"/>
                    <w:ind w:firstLine="412" w:firstLineChars="200"/>
                    <w:rPr>
                      <w:color w:val="auto"/>
                      <w:szCs w:val="21"/>
                    </w:rPr>
                  </w:pPr>
                  <w:r>
                    <w:rPr>
                      <w:rFonts w:hint="eastAsia"/>
                      <w:color w:val="auto"/>
                      <w:szCs w:val="21"/>
                    </w:rPr>
                    <w:t>2025年SO</w:t>
                  </w:r>
                  <w:r>
                    <w:rPr>
                      <w:rFonts w:hint="eastAsia"/>
                      <w:color w:val="auto"/>
                      <w:szCs w:val="21"/>
                      <w:vertAlign w:val="subscript"/>
                    </w:rPr>
                    <w:t>2</w:t>
                  </w:r>
                  <w:r>
                    <w:rPr>
                      <w:rFonts w:hint="eastAsia"/>
                      <w:color w:val="auto"/>
                      <w:szCs w:val="21"/>
                    </w:rPr>
                    <w:t>、NO</w:t>
                  </w:r>
                  <w:r>
                    <w:rPr>
                      <w:rFonts w:hint="eastAsia"/>
                      <w:color w:val="auto"/>
                      <w:szCs w:val="21"/>
                      <w:vertAlign w:val="subscript"/>
                    </w:rPr>
                    <w:t>2</w:t>
                  </w:r>
                  <w:r>
                    <w:rPr>
                      <w:rFonts w:hint="eastAsia"/>
                      <w:color w:val="auto"/>
                      <w:szCs w:val="21"/>
                    </w:rPr>
                    <w:t>、PM</w:t>
                  </w:r>
                  <w:r>
                    <w:rPr>
                      <w:rFonts w:hint="eastAsia"/>
                      <w:color w:val="auto"/>
                      <w:szCs w:val="21"/>
                      <w:vertAlign w:val="subscript"/>
                    </w:rPr>
                    <w:t>2.5</w:t>
                  </w:r>
                  <w:r>
                    <w:rPr>
                      <w:rFonts w:hint="eastAsia"/>
                      <w:color w:val="auto"/>
                      <w:szCs w:val="21"/>
                    </w:rPr>
                    <w:t>年均浓度分别达到20微克/立方米、38微克/立方米、46微克/立方米，遏制O</w:t>
                  </w:r>
                  <w:r>
                    <w:rPr>
                      <w:rFonts w:hint="eastAsia"/>
                      <w:color w:val="auto"/>
                      <w:szCs w:val="21"/>
                      <w:vertAlign w:val="subscript"/>
                    </w:rPr>
                    <w:t>3</w:t>
                  </w:r>
                  <w:r>
                    <w:rPr>
                      <w:rFonts w:hint="eastAsia"/>
                      <w:color w:val="auto"/>
                      <w:szCs w:val="21"/>
                    </w:rPr>
                    <w:t>恶化态势，优良天数比例控制在58%以上。</w:t>
                  </w:r>
                </w:p>
                <w:p>
                  <w:pPr>
                    <w:adjustRightInd w:val="0"/>
                    <w:snapToGrid w:val="0"/>
                    <w:ind w:firstLine="412" w:firstLineChars="200"/>
                    <w:rPr>
                      <w:color w:val="auto"/>
                      <w:szCs w:val="21"/>
                    </w:rPr>
                  </w:pPr>
                  <w:r>
                    <w:rPr>
                      <w:rFonts w:hint="eastAsia"/>
                      <w:color w:val="auto"/>
                      <w:szCs w:val="21"/>
                    </w:rPr>
                    <w:t>2035年SO</w:t>
                  </w:r>
                  <w:r>
                    <w:rPr>
                      <w:rFonts w:hint="eastAsia"/>
                      <w:color w:val="auto"/>
                      <w:szCs w:val="21"/>
                      <w:vertAlign w:val="subscript"/>
                    </w:rPr>
                    <w:t>2</w:t>
                  </w:r>
                  <w:r>
                    <w:rPr>
                      <w:rFonts w:hint="eastAsia"/>
                      <w:color w:val="auto"/>
                      <w:szCs w:val="21"/>
                    </w:rPr>
                    <w:t>、NO</w:t>
                  </w:r>
                  <w:r>
                    <w:rPr>
                      <w:rFonts w:hint="eastAsia"/>
                      <w:color w:val="auto"/>
                      <w:szCs w:val="21"/>
                      <w:vertAlign w:val="subscript"/>
                    </w:rPr>
                    <w:t>2</w:t>
                  </w:r>
                  <w:r>
                    <w:rPr>
                      <w:rFonts w:hint="eastAsia"/>
                      <w:color w:val="auto"/>
                      <w:szCs w:val="21"/>
                    </w:rPr>
                    <w:t>、PM</w:t>
                  </w:r>
                  <w:r>
                    <w:rPr>
                      <w:rFonts w:hint="eastAsia"/>
                      <w:color w:val="auto"/>
                      <w:szCs w:val="21"/>
                      <w:vertAlign w:val="subscript"/>
                    </w:rPr>
                    <w:t>2.5</w:t>
                  </w:r>
                  <w:r>
                    <w:rPr>
                      <w:rFonts w:hint="eastAsia"/>
                      <w:color w:val="auto"/>
                      <w:szCs w:val="21"/>
                    </w:rPr>
                    <w:t>年均浓度分别达到20微克/立方米、38微克/立方米、35微克/立方米，O</w:t>
                  </w:r>
                  <w:r>
                    <w:rPr>
                      <w:rFonts w:hint="eastAsia"/>
                      <w:color w:val="auto"/>
                      <w:szCs w:val="21"/>
                      <w:vertAlign w:val="subscript"/>
                    </w:rPr>
                    <w:t>3</w:t>
                  </w:r>
                  <w:r>
                    <w:rPr>
                      <w:rFonts w:hint="eastAsia"/>
                      <w:color w:val="auto"/>
                      <w:szCs w:val="21"/>
                    </w:rPr>
                    <w:t>在现状基础上得到控制，优良天数比例控制在75%以上。</w:t>
                  </w:r>
                </w:p>
              </w:tc>
              <w:tc>
                <w:tcPr>
                  <w:tcW w:w="968" w:type="pct"/>
                  <w:vAlign w:val="center"/>
                </w:tcPr>
                <w:p>
                  <w:pPr>
                    <w:adjustRightInd w:val="0"/>
                    <w:snapToGrid w:val="0"/>
                    <w:jc w:val="center"/>
                    <w:rPr>
                      <w:color w:val="auto"/>
                      <w:sz w:val="22"/>
                      <w:szCs w:val="22"/>
                    </w:rPr>
                  </w:pPr>
                  <w:r>
                    <w:rPr>
                      <w:rFonts w:hint="eastAsia"/>
                      <w:color w:val="auto"/>
                      <w:szCs w:val="21"/>
                    </w:rPr>
                    <w:t>本项目污染物排放量较小，可以满足邯郸市污染物防控目标</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0" w:type="pct"/>
                  <w:vAlign w:val="center"/>
                </w:tcPr>
                <w:p>
                  <w:pPr>
                    <w:adjustRightInd w:val="0"/>
                    <w:snapToGrid w:val="0"/>
                    <w:jc w:val="center"/>
                    <w:rPr>
                      <w:color w:val="auto"/>
                      <w:szCs w:val="21"/>
                    </w:rPr>
                  </w:pPr>
                  <w:r>
                    <w:rPr>
                      <w:rFonts w:hint="eastAsia"/>
                      <w:color w:val="auto"/>
                      <w:szCs w:val="21"/>
                    </w:rPr>
                    <w:t>空间布局</w:t>
                  </w:r>
                </w:p>
              </w:tc>
              <w:tc>
                <w:tcPr>
                  <w:tcW w:w="3431" w:type="pct"/>
                  <w:vAlign w:val="center"/>
                </w:tcPr>
                <w:p>
                  <w:pPr>
                    <w:adjustRightInd w:val="0"/>
                    <w:snapToGrid w:val="0"/>
                    <w:ind w:firstLine="412" w:firstLineChars="200"/>
                    <w:rPr>
                      <w:color w:val="auto"/>
                      <w:szCs w:val="21"/>
                    </w:rPr>
                  </w:pPr>
                  <w:r>
                    <w:rPr>
                      <w:rFonts w:hint="eastAsia"/>
                      <w:color w:val="auto"/>
                      <w:szCs w:val="21"/>
                    </w:rPr>
                    <w:t>1.严格落实钢铁、水泥、平板玻璃等行业产能置换政策，严禁新增钢铁、焦化、铸造、水泥和平板玻璃等产能，禁止新增化工园区。</w:t>
                  </w:r>
                </w:p>
                <w:p>
                  <w:pPr>
                    <w:adjustRightInd w:val="0"/>
                    <w:snapToGrid w:val="0"/>
                    <w:ind w:firstLine="412" w:firstLineChars="200"/>
                    <w:rPr>
                      <w:color w:val="auto"/>
                      <w:szCs w:val="21"/>
                    </w:rPr>
                  </w:pPr>
                  <w:r>
                    <w:rPr>
                      <w:rFonts w:hint="eastAsia"/>
                      <w:color w:val="auto"/>
                      <w:szCs w:val="21"/>
                    </w:rPr>
                    <w:t>2.严格执行质量、环保、能耗、安全等法规标准，加大重点行业低效和过剩产能压减力度，淘汰4.3米焦炉，关停部分1000 立方米以下高炉和100吨以下转炉。</w:t>
                  </w:r>
                </w:p>
                <w:p>
                  <w:pPr>
                    <w:adjustRightInd w:val="0"/>
                    <w:snapToGrid w:val="0"/>
                    <w:ind w:firstLine="412" w:firstLineChars="200"/>
                    <w:rPr>
                      <w:color w:val="auto"/>
                      <w:szCs w:val="21"/>
                    </w:rPr>
                  </w:pPr>
                  <w:r>
                    <w:rPr>
                      <w:rFonts w:hint="eastAsia"/>
                      <w:color w:val="auto"/>
                      <w:szCs w:val="21"/>
                    </w:rPr>
                    <w:t>3.加快城市建成区钢铁、煤炭、火电企业搬迁改造或关停退出，县城及主要城镇建成区的钢铁、煤炭、火电企业逐步实施退城搬迁。</w:t>
                  </w:r>
                </w:p>
                <w:p>
                  <w:pPr>
                    <w:adjustRightInd w:val="0"/>
                    <w:snapToGrid w:val="0"/>
                    <w:ind w:firstLine="412" w:firstLineChars="200"/>
                    <w:rPr>
                      <w:color w:val="auto"/>
                      <w:szCs w:val="21"/>
                    </w:rPr>
                  </w:pPr>
                  <w:r>
                    <w:rPr>
                      <w:rFonts w:hint="eastAsia"/>
                      <w:color w:val="auto"/>
                      <w:szCs w:val="21"/>
                    </w:rPr>
                    <w:t>4.严格控制高耗能项目建设，提高市场准入门槛，严格控制新增煤电机组装机规模，审慎发展石油化工等项目。</w:t>
                  </w:r>
                </w:p>
                <w:p>
                  <w:pPr>
                    <w:adjustRightInd w:val="0"/>
                    <w:snapToGrid w:val="0"/>
                    <w:ind w:firstLine="412" w:firstLineChars="200"/>
                    <w:rPr>
                      <w:color w:val="auto"/>
                      <w:szCs w:val="21"/>
                    </w:rPr>
                  </w:pPr>
                  <w:r>
                    <w:rPr>
                      <w:rFonts w:hint="eastAsia"/>
                      <w:color w:val="auto"/>
                      <w:szCs w:val="21"/>
                    </w:rPr>
                    <w:t>5.严格散煤生产、加工、储运、销售环节监管，“禁煤区”“高污染燃料禁燃区”不得新设散煤经营网点。</w:t>
                  </w:r>
                </w:p>
                <w:p>
                  <w:pPr>
                    <w:adjustRightInd w:val="0"/>
                    <w:snapToGrid w:val="0"/>
                    <w:ind w:firstLine="412" w:firstLineChars="200"/>
                    <w:rPr>
                      <w:color w:val="auto"/>
                      <w:szCs w:val="21"/>
                    </w:rPr>
                  </w:pPr>
                  <w:r>
                    <w:rPr>
                      <w:rFonts w:hint="eastAsia"/>
                      <w:color w:val="auto"/>
                      <w:szCs w:val="21"/>
                    </w:rPr>
                    <w:t>6.推进煤炭、钢铁、焦化、水泥等大宗货物年运输量150万吨以上的大型工矿企业、大型物流园区以及港口集疏运铁路专用线、管道或封闭管廊等建设。</w:t>
                  </w:r>
                </w:p>
              </w:tc>
              <w:tc>
                <w:tcPr>
                  <w:tcW w:w="968" w:type="pct"/>
                  <w:vAlign w:val="center"/>
                </w:tcPr>
                <w:p>
                  <w:pPr>
                    <w:adjustRightInd w:val="0"/>
                    <w:snapToGrid w:val="0"/>
                    <w:jc w:val="center"/>
                    <w:rPr>
                      <w:color w:val="auto"/>
                      <w:szCs w:val="21"/>
                    </w:rPr>
                  </w:pPr>
                  <w:r>
                    <w:rPr>
                      <w:color w:val="auto"/>
                      <w:szCs w:val="21"/>
                    </w:rPr>
                    <w:t>本项目</w:t>
                  </w:r>
                  <w:r>
                    <w:rPr>
                      <w:rFonts w:hint="eastAsia"/>
                      <w:color w:val="auto"/>
                      <w:szCs w:val="21"/>
                    </w:rPr>
                    <w:t>为建筑垃圾回收破碎制砖项目，不属于产能置换行业</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0" w:type="pct"/>
                  <w:vAlign w:val="center"/>
                </w:tcPr>
                <w:p>
                  <w:pPr>
                    <w:adjustRightInd w:val="0"/>
                    <w:snapToGrid w:val="0"/>
                    <w:jc w:val="center"/>
                    <w:rPr>
                      <w:color w:val="auto"/>
                      <w:szCs w:val="21"/>
                    </w:rPr>
                  </w:pPr>
                  <w:r>
                    <w:rPr>
                      <w:rFonts w:hint="eastAsia"/>
                      <w:color w:val="auto"/>
                      <w:szCs w:val="21"/>
                    </w:rPr>
                    <w:t>污染物排放</w:t>
                  </w:r>
                </w:p>
              </w:tc>
              <w:tc>
                <w:tcPr>
                  <w:tcW w:w="3431" w:type="pct"/>
                  <w:vAlign w:val="center"/>
                </w:tcPr>
                <w:p>
                  <w:pPr>
                    <w:adjustRightInd w:val="0"/>
                    <w:snapToGrid w:val="0"/>
                    <w:ind w:firstLine="412" w:firstLineChars="200"/>
                    <w:rPr>
                      <w:color w:val="auto"/>
                      <w:szCs w:val="21"/>
                    </w:rPr>
                  </w:pPr>
                  <w:r>
                    <w:rPr>
                      <w:rFonts w:hint="eastAsia"/>
                      <w:color w:val="auto"/>
                      <w:szCs w:val="21"/>
                    </w:rPr>
                    <w:t>1.开展重点行业能源消耗、资源效率</w:t>
                  </w:r>
                  <w:r>
                    <w:rPr>
                      <w:rFonts w:hint="eastAsia"/>
                      <w:color w:val="auto"/>
                      <w:szCs w:val="21"/>
                      <w:lang w:eastAsia="zh-CN"/>
                    </w:rPr>
                    <w:t>对标对表</w:t>
                  </w:r>
                  <w:r>
                    <w:rPr>
                      <w:rFonts w:hint="eastAsia"/>
                      <w:color w:val="auto"/>
                      <w:szCs w:val="21"/>
                    </w:rPr>
                    <w:t>行动，推动重点污染企业搬迁入园、改造升级或依法退出。对未按期完成有组织、无组织超低排放改造、超标排放的重点行业企业实施停产整治。</w:t>
                  </w:r>
                </w:p>
                <w:p>
                  <w:pPr>
                    <w:adjustRightInd w:val="0"/>
                    <w:snapToGrid w:val="0"/>
                    <w:ind w:firstLine="412" w:firstLineChars="200"/>
                    <w:rPr>
                      <w:color w:val="auto"/>
                      <w:szCs w:val="21"/>
                    </w:rPr>
                  </w:pPr>
                  <w:r>
                    <w:rPr>
                      <w:rFonts w:hint="eastAsia"/>
                      <w:color w:val="auto"/>
                      <w:szCs w:val="21"/>
                    </w:rPr>
                    <w:t>2.以钢铁、焦化、水泥、平板玻璃等行业为重点，开展清洁化、循环化、低碳化改造。</w:t>
                  </w:r>
                </w:p>
                <w:p>
                  <w:pPr>
                    <w:adjustRightInd w:val="0"/>
                    <w:snapToGrid w:val="0"/>
                    <w:ind w:firstLine="412" w:firstLineChars="200"/>
                    <w:rPr>
                      <w:color w:val="auto"/>
                      <w:szCs w:val="21"/>
                    </w:rPr>
                  </w:pPr>
                  <w:r>
                    <w:rPr>
                      <w:rFonts w:hint="eastAsia"/>
                      <w:color w:val="auto"/>
                      <w:szCs w:val="21"/>
                    </w:rPr>
                    <w:t>3.全面推进燃煤电厂超净排放改造。</w:t>
                  </w:r>
                </w:p>
                <w:p>
                  <w:pPr>
                    <w:adjustRightInd w:val="0"/>
                    <w:snapToGrid w:val="0"/>
                    <w:ind w:firstLine="412" w:firstLineChars="200"/>
                    <w:rPr>
                      <w:color w:val="auto"/>
                      <w:szCs w:val="21"/>
                    </w:rPr>
                  </w:pPr>
                  <w:r>
                    <w:rPr>
                      <w:rFonts w:hint="eastAsia"/>
                      <w:color w:val="auto"/>
                      <w:szCs w:val="21"/>
                    </w:rPr>
                    <w:t>4.加强焦化、建材(水泥、平板玻璃、陶瓷)等重点行业有组织超低排放监督管理，对物料储存、输送和生产工艺过程等无组织排放情况开展排查，建立清单，实施深度治理。</w:t>
                  </w:r>
                </w:p>
                <w:p>
                  <w:pPr>
                    <w:adjustRightInd w:val="0"/>
                    <w:snapToGrid w:val="0"/>
                    <w:ind w:firstLine="412" w:firstLineChars="200"/>
                    <w:rPr>
                      <w:color w:val="auto"/>
                      <w:szCs w:val="21"/>
                    </w:rPr>
                  </w:pPr>
                  <w:r>
                    <w:rPr>
                      <w:rFonts w:hint="eastAsia"/>
                      <w:color w:val="auto"/>
                      <w:szCs w:val="21"/>
                    </w:rPr>
                    <w:t>5.深入开展工业窑炉和锅炉综合治理。全面提升砖瓦、石灰、耐火材料等行业工业窑炉的治污设施处理能力。</w:t>
                  </w:r>
                </w:p>
                <w:p>
                  <w:pPr>
                    <w:adjustRightInd w:val="0"/>
                    <w:snapToGrid w:val="0"/>
                    <w:ind w:firstLine="412" w:firstLineChars="200"/>
                    <w:rPr>
                      <w:color w:val="auto"/>
                      <w:szCs w:val="21"/>
                    </w:rPr>
                  </w:pPr>
                  <w:r>
                    <w:rPr>
                      <w:rFonts w:hint="eastAsia"/>
                      <w:color w:val="auto"/>
                      <w:szCs w:val="21"/>
                    </w:rPr>
                    <w:t>6.推进消耗臭氧层物质淘汰国际履约工作，建立ODS销售使用清单，完善备案制度，加强含氢氯氟烃流通和消费监管，严格源头准入，加快消耗臭氧层物质替代。</w:t>
                  </w:r>
                </w:p>
                <w:p>
                  <w:pPr>
                    <w:adjustRightInd w:val="0"/>
                    <w:snapToGrid w:val="0"/>
                    <w:ind w:firstLine="412" w:firstLineChars="200"/>
                    <w:rPr>
                      <w:color w:val="auto"/>
                      <w:szCs w:val="21"/>
                    </w:rPr>
                  </w:pPr>
                  <w:r>
                    <w:rPr>
                      <w:rFonts w:hint="eastAsia"/>
                      <w:color w:val="auto"/>
                      <w:szCs w:val="21"/>
                    </w:rPr>
                    <w:t>7.强化涉VOCs企业“一厂一策”精细管控，完善源头、过程和末端的VOCs全过程控制体系，推进涉VOCs产业集群配套建设一批有机溶剂集中回收处置中心、活性炭集中处理中心、集中涂装中心。</w:t>
                  </w:r>
                </w:p>
                <w:p>
                  <w:pPr>
                    <w:adjustRightInd w:val="0"/>
                    <w:snapToGrid w:val="0"/>
                    <w:ind w:firstLine="412" w:firstLineChars="200"/>
                    <w:rPr>
                      <w:color w:val="auto"/>
                      <w:szCs w:val="21"/>
                    </w:rPr>
                  </w:pPr>
                  <w:r>
                    <w:rPr>
                      <w:rFonts w:hint="eastAsia"/>
                      <w:color w:val="auto"/>
                      <w:szCs w:val="21"/>
                    </w:rPr>
                    <w:t>8.对涉粉状物料十大行业935家企业开展提升改造专项行动，按照“标杆建设一批、改造提升一批、优化整合一批、淘汰退出一批”的总体要求，统一标准、统一时间表，从生产工艺、产品质量、产能规模、污染治理等方面提出具体治理任务，确保无组织排放得到全面控制。</w:t>
                  </w:r>
                </w:p>
                <w:p>
                  <w:pPr>
                    <w:adjustRightInd w:val="0"/>
                    <w:snapToGrid w:val="0"/>
                    <w:ind w:firstLine="412" w:firstLineChars="200"/>
                    <w:rPr>
                      <w:color w:val="auto"/>
                      <w:szCs w:val="21"/>
                    </w:rPr>
                  </w:pPr>
                  <w:r>
                    <w:rPr>
                      <w:rFonts w:hint="eastAsia"/>
                      <w:color w:val="auto"/>
                      <w:szCs w:val="21"/>
                    </w:rPr>
                    <w:t>9.严控建筑工地、裸土裸地、公路、城市和县乡(镇)道路扬尘，实行“以克论净”和尘负荷考核。逐年提高城镇绿化率和全市林木覆盖率。</w:t>
                  </w:r>
                </w:p>
                <w:p>
                  <w:pPr>
                    <w:adjustRightInd w:val="0"/>
                    <w:snapToGrid w:val="0"/>
                    <w:ind w:firstLine="412" w:firstLineChars="200"/>
                    <w:rPr>
                      <w:color w:val="auto"/>
                      <w:szCs w:val="21"/>
                    </w:rPr>
                  </w:pPr>
                  <w:r>
                    <w:rPr>
                      <w:rFonts w:hint="eastAsia"/>
                      <w:color w:val="auto"/>
                      <w:szCs w:val="21"/>
                    </w:rPr>
                    <w:t>10.对市主城区235块裸土裸地和270块春白地实施硬化和绿化，确保动态清零。2021年底，在完成112处露天矿山修复的基础上，再完成27处露天矿山修复。重点行业107家企业有组织和无组织排放稳定实现超低排放，实现超低新常态。六个行业450 家企业稳定达到“邯郸限值”。</w:t>
                  </w:r>
                </w:p>
                <w:p>
                  <w:pPr>
                    <w:adjustRightInd w:val="0"/>
                    <w:snapToGrid w:val="0"/>
                    <w:ind w:firstLine="412" w:firstLineChars="200"/>
                    <w:rPr>
                      <w:color w:val="auto"/>
                      <w:szCs w:val="21"/>
                    </w:rPr>
                  </w:pPr>
                  <w:r>
                    <w:rPr>
                      <w:rFonts w:hint="eastAsia"/>
                      <w:color w:val="auto"/>
                      <w:szCs w:val="21"/>
                    </w:rPr>
                    <w:t>11.严控露天烧烤及秸秆焚烧污染。</w:t>
                  </w:r>
                </w:p>
                <w:p>
                  <w:pPr>
                    <w:adjustRightInd w:val="0"/>
                    <w:snapToGrid w:val="0"/>
                    <w:ind w:firstLine="412" w:firstLineChars="200"/>
                    <w:rPr>
                      <w:color w:val="auto"/>
                      <w:szCs w:val="21"/>
                    </w:rPr>
                  </w:pPr>
                  <w:r>
                    <w:rPr>
                      <w:rFonts w:hint="eastAsia"/>
                      <w:color w:val="auto"/>
                      <w:szCs w:val="21"/>
                    </w:rPr>
                    <w:t>12.实施农业氨排放削减。2021年，在全市推广氨排放控制措施，完成210万亩农田推广应用，有效降低氨对PM</w:t>
                  </w:r>
                  <w:r>
                    <w:rPr>
                      <w:rFonts w:hint="eastAsia"/>
                      <w:color w:val="auto"/>
                      <w:szCs w:val="21"/>
                      <w:vertAlign w:val="subscript"/>
                    </w:rPr>
                    <w:t>2.5</w:t>
                  </w:r>
                  <w:r>
                    <w:rPr>
                      <w:rFonts w:hint="eastAsia"/>
                      <w:color w:val="auto"/>
                      <w:szCs w:val="21"/>
                    </w:rPr>
                    <w:t>的影响。</w:t>
                  </w:r>
                </w:p>
              </w:tc>
              <w:tc>
                <w:tcPr>
                  <w:tcW w:w="968" w:type="pct"/>
                  <w:vAlign w:val="center"/>
                </w:tcPr>
                <w:p>
                  <w:pPr>
                    <w:adjustRightInd w:val="0"/>
                    <w:snapToGrid w:val="0"/>
                    <w:jc w:val="center"/>
                    <w:rPr>
                      <w:color w:val="auto"/>
                      <w:szCs w:val="21"/>
                    </w:rPr>
                  </w:pPr>
                  <w:r>
                    <w:rPr>
                      <w:rFonts w:hint="eastAsia"/>
                      <w:color w:val="auto"/>
                      <w:szCs w:val="21"/>
                    </w:rPr>
                    <w:t>本项目废气污染物为建筑垃圾破碎生产线的给料、破碎、筛分废气和建筑垃圾制砖的配料、搅拌废气，通过密闭负压收集后经过2套布袋除尘器处理后通过2根15m高排气筒达标排放，水泥、石粉筒仓的废气由各自仓顶脉冲滤袋式除尘器（共2套）+仓顶合并1根排气筒达标排放，原料建筑垃圾、成品砂石均置于封闭车间内，物料装卸、原料、成品堆存区设微雾除尘装置。污染物排放满足相关排放标准</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0" w:type="pct"/>
                  <w:vAlign w:val="center"/>
                </w:tcPr>
                <w:p>
                  <w:pPr>
                    <w:adjustRightInd w:val="0"/>
                    <w:snapToGrid w:val="0"/>
                    <w:jc w:val="center"/>
                    <w:rPr>
                      <w:color w:val="auto"/>
                      <w:szCs w:val="21"/>
                    </w:rPr>
                  </w:pPr>
                  <w:r>
                    <w:rPr>
                      <w:rFonts w:hint="eastAsia"/>
                      <w:color w:val="auto"/>
                      <w:szCs w:val="21"/>
                    </w:rPr>
                    <w:t>环境风险防控</w:t>
                  </w:r>
                </w:p>
              </w:tc>
              <w:tc>
                <w:tcPr>
                  <w:tcW w:w="3431" w:type="pct"/>
                  <w:vAlign w:val="center"/>
                </w:tcPr>
                <w:p>
                  <w:pPr>
                    <w:adjustRightInd w:val="0"/>
                    <w:snapToGrid w:val="0"/>
                    <w:ind w:firstLine="412" w:firstLineChars="200"/>
                    <w:rPr>
                      <w:color w:val="auto"/>
                      <w:szCs w:val="21"/>
                    </w:rPr>
                  </w:pPr>
                  <w:r>
                    <w:rPr>
                      <w:rFonts w:hint="eastAsia"/>
                      <w:color w:val="auto"/>
                      <w:szCs w:val="21"/>
                    </w:rPr>
                    <w:t>建立完善省、市环境空气质量预报预警体系建设，推进大气污染物时空分布及传输规律研究，提高预警信息前瞻性和准确率，提前72小时发布重污染天气预警信息，指导企业调整生产计划，有效落实应急减排措施，最大程度减轻重污染天气应急响应对企业生产造成的影响。</w:t>
                  </w:r>
                </w:p>
              </w:tc>
              <w:tc>
                <w:tcPr>
                  <w:tcW w:w="968"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0" w:type="pct"/>
                  <w:vAlign w:val="center"/>
                </w:tcPr>
                <w:p>
                  <w:pPr>
                    <w:adjustRightInd w:val="0"/>
                    <w:snapToGrid w:val="0"/>
                    <w:jc w:val="center"/>
                    <w:rPr>
                      <w:color w:val="auto"/>
                      <w:szCs w:val="21"/>
                    </w:rPr>
                  </w:pPr>
                  <w:r>
                    <w:rPr>
                      <w:rFonts w:hint="eastAsia"/>
                      <w:color w:val="auto"/>
                      <w:szCs w:val="21"/>
                    </w:rPr>
                    <w:t>资源开发利用</w:t>
                  </w:r>
                </w:p>
              </w:tc>
              <w:tc>
                <w:tcPr>
                  <w:tcW w:w="3431" w:type="pct"/>
                  <w:vAlign w:val="center"/>
                </w:tcPr>
                <w:p>
                  <w:pPr>
                    <w:adjustRightInd w:val="0"/>
                    <w:snapToGrid w:val="0"/>
                    <w:ind w:firstLine="412" w:firstLineChars="200"/>
                    <w:rPr>
                      <w:color w:val="auto"/>
                      <w:szCs w:val="21"/>
                    </w:rPr>
                  </w:pPr>
                  <w:r>
                    <w:rPr>
                      <w:rFonts w:hint="eastAsia"/>
                      <w:color w:val="auto"/>
                      <w:szCs w:val="21"/>
                    </w:rPr>
                    <w:t>1.新上涉气建设项目绩效评价达到B级及以上水平。</w:t>
                  </w:r>
                </w:p>
                <w:p>
                  <w:pPr>
                    <w:adjustRightInd w:val="0"/>
                    <w:snapToGrid w:val="0"/>
                    <w:ind w:firstLine="412" w:firstLineChars="200"/>
                    <w:rPr>
                      <w:color w:val="auto"/>
                      <w:szCs w:val="21"/>
                    </w:rPr>
                  </w:pPr>
                  <w:r>
                    <w:rPr>
                      <w:rFonts w:hint="eastAsia"/>
                      <w:color w:val="auto"/>
                      <w:szCs w:val="21"/>
                    </w:rPr>
                    <w:t>2.严格控制煤炭消费总量。对新增耗煤项目实施等(减)量替代。实施工业企业精准减煤工程，对钢铁、焦化、电力等用煤大户通过技改和加强管理降低能耗。</w:t>
                  </w:r>
                </w:p>
                <w:p>
                  <w:pPr>
                    <w:adjustRightInd w:val="0"/>
                    <w:snapToGrid w:val="0"/>
                    <w:ind w:firstLine="412" w:firstLineChars="200"/>
                    <w:rPr>
                      <w:color w:val="auto"/>
                      <w:szCs w:val="21"/>
                    </w:rPr>
                  </w:pPr>
                  <w:r>
                    <w:rPr>
                      <w:rFonts w:hint="eastAsia"/>
                      <w:color w:val="auto"/>
                      <w:szCs w:val="21"/>
                    </w:rPr>
                    <w:t>3.重点推进秸秆机械化直接还田、秸秆饲料化利用、秸秆燃料化利用、秸秆基料化利用、秸秆发电及工业原料化利用和秸秆收储运体系建设。</w:t>
                  </w:r>
                </w:p>
                <w:p>
                  <w:pPr>
                    <w:adjustRightInd w:val="0"/>
                    <w:snapToGrid w:val="0"/>
                    <w:ind w:firstLine="412" w:firstLineChars="200"/>
                    <w:rPr>
                      <w:color w:val="auto"/>
                      <w:szCs w:val="21"/>
                    </w:rPr>
                  </w:pPr>
                  <w:r>
                    <w:rPr>
                      <w:rFonts w:hint="eastAsia"/>
                      <w:color w:val="auto"/>
                      <w:szCs w:val="21"/>
                    </w:rPr>
                    <w:t>4.推进畜禽粪污综合利用，规模化畜禽养殖场全部建成粪污治理设施。</w:t>
                  </w:r>
                </w:p>
                <w:p>
                  <w:pPr>
                    <w:adjustRightInd w:val="0"/>
                    <w:snapToGrid w:val="0"/>
                    <w:ind w:firstLine="412" w:firstLineChars="200"/>
                    <w:rPr>
                      <w:color w:val="auto"/>
                      <w:szCs w:val="21"/>
                    </w:rPr>
                  </w:pPr>
                  <w:r>
                    <w:rPr>
                      <w:rFonts w:hint="eastAsia"/>
                      <w:color w:val="auto"/>
                      <w:szCs w:val="21"/>
                    </w:rPr>
                    <w:t>5.严格散煤生产、加工、储运、销售环节监管，“禁煤区”“高污染燃料禁燃区”不得新设散煤经营网点。加强散煤质量抽检，散煤销售网点和燃煤使用单位的抽检覆盖率达到100%。</w:t>
                  </w:r>
                </w:p>
              </w:tc>
              <w:tc>
                <w:tcPr>
                  <w:tcW w:w="968" w:type="pct"/>
                  <w:vAlign w:val="center"/>
                </w:tcPr>
                <w:p>
                  <w:pPr>
                    <w:adjustRightInd w:val="0"/>
                    <w:snapToGrid w:val="0"/>
                    <w:jc w:val="center"/>
                    <w:rPr>
                      <w:color w:val="auto"/>
                      <w:szCs w:val="21"/>
                    </w:rPr>
                  </w:pPr>
                  <w:r>
                    <w:rPr>
                      <w:color w:val="auto"/>
                      <w:szCs w:val="21"/>
                    </w:rPr>
                    <w:t>本项目</w:t>
                  </w:r>
                  <w:r>
                    <w:rPr>
                      <w:rFonts w:hint="eastAsia"/>
                      <w:color w:val="auto"/>
                      <w:szCs w:val="21"/>
                    </w:rPr>
                    <w:t>为</w:t>
                  </w:r>
                  <w:r>
                    <w:rPr>
                      <w:color w:val="auto"/>
                      <w:szCs w:val="21"/>
                    </w:rPr>
                    <w:t>本项目</w:t>
                  </w:r>
                  <w:r>
                    <w:rPr>
                      <w:rFonts w:hint="eastAsia"/>
                      <w:color w:val="auto"/>
                      <w:szCs w:val="21"/>
                    </w:rPr>
                    <w:t xml:space="preserve">为建筑垃圾回收破碎制砖项目，对照环办大气函【2020】340号文件和《河北省十一个行业重污染天气 </w:t>
                  </w:r>
                </w:p>
                <w:p>
                  <w:pPr>
                    <w:adjustRightInd w:val="0"/>
                    <w:snapToGrid w:val="0"/>
                    <w:jc w:val="center"/>
                    <w:rPr>
                      <w:color w:val="auto"/>
                      <w:szCs w:val="21"/>
                    </w:rPr>
                  </w:pPr>
                  <w:r>
                    <w:rPr>
                      <w:rFonts w:hint="eastAsia"/>
                      <w:color w:val="auto"/>
                      <w:szCs w:val="21"/>
                    </w:rPr>
                    <w:t>应急减排措施制定技术指南（试行）》，建筑垃圾破碎生产线的给料、破碎、筛分废气和建筑垃圾制砖的配料、搅拌废气，通过密闭负压收集后经过2套布袋除尘器处理后通过2根15m高排气筒达标排放，水泥、石粉筒仓的废气由各自仓顶脉冲滤袋式除尘器（共2套）+仓顶合并1根排气筒达标排放，原料建筑垃圾、成品砂石均置于封闭车间内，物料装卸、原料、成品堆存区设微雾除尘装置，满足B级要求</w:t>
                  </w:r>
                </w:p>
                <w:p>
                  <w:pPr>
                    <w:adjustRightInd w:val="0"/>
                    <w:snapToGrid w:val="0"/>
                    <w:jc w:val="center"/>
                    <w:rPr>
                      <w:color w:val="auto"/>
                      <w:szCs w:val="21"/>
                    </w:rPr>
                  </w:pPr>
                </w:p>
              </w:tc>
            </w:tr>
          </w:tbl>
          <w:p>
            <w:pPr>
              <w:pStyle w:val="8"/>
              <w:adjustRightInd w:val="0"/>
              <w:snapToGrid w:val="0"/>
              <w:spacing w:line="360" w:lineRule="auto"/>
              <w:ind w:firstLine="0"/>
              <w:jc w:val="center"/>
              <w:rPr>
                <w:b/>
                <w:bCs/>
                <w:color w:val="auto"/>
              </w:rPr>
            </w:pPr>
            <w:r>
              <w:rPr>
                <w:b/>
                <w:bCs/>
                <w:color w:val="auto"/>
                <w:szCs w:val="24"/>
              </w:rPr>
              <w:t>表</w:t>
            </w:r>
            <w:r>
              <w:rPr>
                <w:rFonts w:hint="eastAsia"/>
                <w:b/>
                <w:bCs/>
                <w:color w:val="auto"/>
                <w:szCs w:val="24"/>
              </w:rPr>
              <w:t>3</w:t>
            </w:r>
            <w:r>
              <w:rPr>
                <w:b/>
                <w:bCs/>
                <w:color w:val="auto"/>
                <w:szCs w:val="24"/>
              </w:rPr>
              <w:t xml:space="preserve"> 本项目与</w:t>
            </w:r>
            <w:r>
              <w:rPr>
                <w:rFonts w:hint="eastAsia"/>
                <w:b/>
                <w:bCs/>
                <w:color w:val="auto"/>
                <w:szCs w:val="24"/>
              </w:rPr>
              <w:t>邯郸市水环境总体管控要求</w:t>
            </w:r>
            <w:r>
              <w:rPr>
                <w:b/>
                <w:bCs/>
                <w:color w:val="auto"/>
                <w:szCs w:val="24"/>
              </w:rPr>
              <w:t>符合性一览表</w:t>
            </w:r>
          </w:p>
          <w:tbl>
            <w:tblPr>
              <w:tblStyle w:val="28"/>
              <w:tblW w:w="49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623"/>
              <w:gridCol w:w="1302"/>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6" w:type="pct"/>
                  <w:vAlign w:val="center"/>
                </w:tcPr>
                <w:p>
                  <w:pPr>
                    <w:adjustRightInd w:val="0"/>
                    <w:snapToGrid w:val="0"/>
                    <w:jc w:val="center"/>
                    <w:rPr>
                      <w:color w:val="auto"/>
                      <w:szCs w:val="21"/>
                    </w:rPr>
                  </w:pPr>
                  <w:r>
                    <w:rPr>
                      <w:rFonts w:hint="eastAsia"/>
                      <w:color w:val="auto"/>
                      <w:szCs w:val="21"/>
                    </w:rPr>
                    <w:t>管控维度</w:t>
                  </w:r>
                </w:p>
              </w:tc>
              <w:tc>
                <w:tcPr>
                  <w:tcW w:w="3458" w:type="pct"/>
                  <w:vAlign w:val="center"/>
                </w:tcPr>
                <w:p>
                  <w:pPr>
                    <w:adjustRightInd w:val="0"/>
                    <w:snapToGrid w:val="0"/>
                    <w:jc w:val="center"/>
                    <w:rPr>
                      <w:color w:val="auto"/>
                      <w:szCs w:val="21"/>
                    </w:rPr>
                  </w:pPr>
                  <w:r>
                    <w:rPr>
                      <w:rFonts w:hint="eastAsia"/>
                      <w:color w:val="auto"/>
                      <w:szCs w:val="21"/>
                    </w:rPr>
                    <w:t>管控要求</w:t>
                  </w:r>
                </w:p>
              </w:tc>
              <w:tc>
                <w:tcPr>
                  <w:tcW w:w="974" w:type="pct"/>
                  <w:vAlign w:val="center"/>
                </w:tcPr>
                <w:p>
                  <w:pPr>
                    <w:adjustRightInd w:val="0"/>
                    <w:snapToGrid w:val="0"/>
                    <w:jc w:val="center"/>
                    <w:rPr>
                      <w:color w:val="auto"/>
                      <w:szCs w:val="21"/>
                    </w:rPr>
                  </w:pPr>
                  <w:r>
                    <w:rPr>
                      <w:rFonts w:hint="eastAsia"/>
                      <w:color w:val="auto"/>
                      <w:szCs w:val="21"/>
                    </w:rPr>
                    <w:t>符合性</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6" w:type="pct"/>
                  <w:vAlign w:val="center"/>
                </w:tcPr>
                <w:p>
                  <w:pPr>
                    <w:adjustRightInd w:val="0"/>
                    <w:snapToGrid w:val="0"/>
                    <w:jc w:val="center"/>
                    <w:rPr>
                      <w:color w:val="auto"/>
                      <w:szCs w:val="21"/>
                    </w:rPr>
                  </w:pPr>
                  <w:r>
                    <w:rPr>
                      <w:rFonts w:hint="eastAsia"/>
                      <w:color w:val="auto"/>
                      <w:szCs w:val="21"/>
                    </w:rPr>
                    <w:t>污染物防控目标</w:t>
                  </w:r>
                </w:p>
              </w:tc>
              <w:tc>
                <w:tcPr>
                  <w:tcW w:w="3458" w:type="pct"/>
                  <w:vAlign w:val="center"/>
                </w:tcPr>
                <w:p>
                  <w:pPr>
                    <w:adjustRightInd w:val="0"/>
                    <w:snapToGrid w:val="0"/>
                    <w:ind w:firstLine="412" w:firstLineChars="200"/>
                    <w:rPr>
                      <w:color w:val="auto"/>
                      <w:szCs w:val="21"/>
                    </w:rPr>
                  </w:pPr>
                  <w:r>
                    <w:rPr>
                      <w:rFonts w:hint="eastAsia"/>
                      <w:color w:val="auto"/>
                      <w:szCs w:val="21"/>
                    </w:rPr>
                    <w:t>2025年地表水Ⅲ类及以上水体断面比例达到27%以上，劣Ⅴ类水体基本消除；2035年全面消除劣Ⅴ类水质。</w:t>
                  </w:r>
                </w:p>
              </w:tc>
              <w:tc>
                <w:tcPr>
                  <w:tcW w:w="974" w:type="pct"/>
                  <w:vAlign w:val="center"/>
                </w:tcPr>
                <w:p>
                  <w:pPr>
                    <w:adjustRightInd w:val="0"/>
                    <w:snapToGrid w:val="0"/>
                    <w:jc w:val="center"/>
                    <w:rPr>
                      <w:color w:val="auto"/>
                      <w:szCs w:val="21"/>
                    </w:rPr>
                  </w:pPr>
                  <w:r>
                    <w:rPr>
                      <w:rFonts w:hint="eastAsia"/>
                      <w:color w:val="auto"/>
                      <w:szCs w:val="21"/>
                    </w:rPr>
                    <w:t>搅拌机、浇注机、皮带机清洗废水、运输车辆冲洗废水经各自沉淀池处理后循环使用；养护废水通过截排水沟排入沉淀池，经沉淀后全部回用，不外排；职工盥洗废水水质简单，泼洒厂区抑尘，防渗化粪池定期清掏，废水不直接与地表水体发生联系</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6" w:hRule="atLeast"/>
                <w:jc w:val="center"/>
              </w:trPr>
              <w:tc>
                <w:tcPr>
                  <w:tcW w:w="566" w:type="pct"/>
                  <w:vAlign w:val="center"/>
                </w:tcPr>
                <w:p>
                  <w:pPr>
                    <w:adjustRightInd w:val="0"/>
                    <w:snapToGrid w:val="0"/>
                    <w:jc w:val="center"/>
                    <w:rPr>
                      <w:color w:val="auto"/>
                      <w:szCs w:val="21"/>
                    </w:rPr>
                  </w:pPr>
                  <w:r>
                    <w:rPr>
                      <w:rFonts w:hint="eastAsia"/>
                      <w:color w:val="auto"/>
                      <w:szCs w:val="21"/>
                    </w:rPr>
                    <w:t>空间布局</w:t>
                  </w:r>
                </w:p>
              </w:tc>
              <w:tc>
                <w:tcPr>
                  <w:tcW w:w="3458" w:type="pct"/>
                  <w:vAlign w:val="center"/>
                </w:tcPr>
                <w:p>
                  <w:pPr>
                    <w:adjustRightInd w:val="0"/>
                    <w:snapToGrid w:val="0"/>
                    <w:ind w:firstLine="412" w:firstLineChars="200"/>
                    <w:rPr>
                      <w:color w:val="auto"/>
                      <w:szCs w:val="21"/>
                    </w:rPr>
                  </w:pPr>
                  <w:r>
                    <w:rPr>
                      <w:rFonts w:hint="eastAsia"/>
                      <w:color w:val="auto"/>
                      <w:szCs w:val="21"/>
                    </w:rPr>
                    <w:t>1.强化饮用水水源保护。建立县级及以上集中式饮用水水源清单，明确水质目标，实行达标管理。</w:t>
                  </w:r>
                </w:p>
                <w:p>
                  <w:pPr>
                    <w:adjustRightInd w:val="0"/>
                    <w:snapToGrid w:val="0"/>
                    <w:ind w:firstLine="412" w:firstLineChars="200"/>
                    <w:rPr>
                      <w:color w:val="auto"/>
                      <w:szCs w:val="21"/>
                    </w:rPr>
                  </w:pPr>
                  <w:r>
                    <w:rPr>
                      <w:rFonts w:hint="eastAsia"/>
                      <w:color w:val="auto"/>
                      <w:szCs w:val="21"/>
                    </w:rPr>
                    <w:t>2.开展水环境承载力评价。推进美丽河湖保护与建设，发挥引领示范作用。</w:t>
                  </w:r>
                </w:p>
                <w:p>
                  <w:pPr>
                    <w:adjustRightInd w:val="0"/>
                    <w:snapToGrid w:val="0"/>
                    <w:ind w:firstLine="412" w:firstLineChars="200"/>
                    <w:rPr>
                      <w:color w:val="auto"/>
                      <w:szCs w:val="21"/>
                    </w:rPr>
                  </w:pPr>
                  <w:r>
                    <w:rPr>
                      <w:rFonts w:hint="eastAsia"/>
                      <w:color w:val="auto"/>
                      <w:szCs w:val="21"/>
                    </w:rPr>
                    <w:t>3.保护河湖生态空间。落实生态保护红线制度。禁止侵占自然湿地等水源涵养生态空间，已侵占的全部予以恢复。</w:t>
                  </w:r>
                </w:p>
                <w:p>
                  <w:pPr>
                    <w:adjustRightInd w:val="0"/>
                    <w:snapToGrid w:val="0"/>
                    <w:ind w:firstLine="412" w:firstLineChars="200"/>
                    <w:rPr>
                      <w:color w:val="auto"/>
                      <w:szCs w:val="21"/>
                    </w:rPr>
                  </w:pPr>
                  <w:r>
                    <w:rPr>
                      <w:rFonts w:hint="eastAsia"/>
                      <w:color w:val="auto"/>
                      <w:szCs w:val="21"/>
                    </w:rPr>
                    <w:t>4.严格水域岸线用途管制和土地开发利用。新建项目应按照有关法律法规和技术标准要求，留足河道、湖泊、水库岸边地带的管理和保护范围。</w:t>
                  </w:r>
                </w:p>
                <w:p>
                  <w:pPr>
                    <w:adjustRightInd w:val="0"/>
                    <w:snapToGrid w:val="0"/>
                    <w:ind w:firstLine="412" w:firstLineChars="200"/>
                    <w:rPr>
                      <w:color w:val="auto"/>
                      <w:szCs w:val="21"/>
                    </w:rPr>
                  </w:pPr>
                  <w:r>
                    <w:rPr>
                      <w:rFonts w:hint="eastAsia"/>
                      <w:color w:val="auto"/>
                      <w:szCs w:val="21"/>
                    </w:rPr>
                    <w:t>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w:t>
                  </w:r>
                </w:p>
                <w:p>
                  <w:pPr>
                    <w:adjustRightInd w:val="0"/>
                    <w:snapToGrid w:val="0"/>
                    <w:ind w:firstLine="412" w:firstLineChars="200"/>
                    <w:rPr>
                      <w:color w:val="auto"/>
                      <w:szCs w:val="21"/>
                    </w:rPr>
                  </w:pPr>
                  <w:r>
                    <w:rPr>
                      <w:rFonts w:hint="eastAsia"/>
                      <w:color w:val="auto"/>
                      <w:szCs w:val="21"/>
                    </w:rPr>
                    <w:t>6.优化养殖产业空间布局。以饮用水水源、水质较好湖库、国家级湿地（公园）等环境敏感区域为重点，科学划定养殖区，明确适养、限养和禁养区。全面清理禁养区相关养殖项目，严防反弹。</w:t>
                  </w:r>
                </w:p>
              </w:tc>
              <w:tc>
                <w:tcPr>
                  <w:tcW w:w="974" w:type="pct"/>
                  <w:vAlign w:val="center"/>
                </w:tcPr>
                <w:p>
                  <w:pPr>
                    <w:adjustRightInd w:val="0"/>
                    <w:snapToGrid w:val="0"/>
                    <w:jc w:val="center"/>
                    <w:rPr>
                      <w:color w:val="auto"/>
                      <w:szCs w:val="21"/>
                    </w:rPr>
                  </w:pPr>
                  <w:r>
                    <w:rPr>
                      <w:rFonts w:hint="eastAsia"/>
                      <w:color w:val="auto"/>
                      <w:szCs w:val="21"/>
                    </w:rPr>
                    <w:t>本项目位于魏县北皋屯中村，不在饮用水水源保护范围内</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6" w:type="pct"/>
                  <w:vAlign w:val="center"/>
                </w:tcPr>
                <w:p>
                  <w:pPr>
                    <w:adjustRightInd w:val="0"/>
                    <w:snapToGrid w:val="0"/>
                    <w:jc w:val="center"/>
                    <w:rPr>
                      <w:color w:val="auto"/>
                      <w:szCs w:val="21"/>
                    </w:rPr>
                  </w:pPr>
                </w:p>
                <w:p>
                  <w:pPr>
                    <w:adjustRightInd w:val="0"/>
                    <w:snapToGrid w:val="0"/>
                    <w:jc w:val="center"/>
                    <w:rPr>
                      <w:color w:val="auto"/>
                      <w:szCs w:val="21"/>
                    </w:rPr>
                  </w:pPr>
                  <w:r>
                    <w:rPr>
                      <w:rFonts w:hint="eastAsia"/>
                      <w:color w:val="auto"/>
                      <w:szCs w:val="21"/>
                    </w:rPr>
                    <w:t>污染物排放</w:t>
                  </w:r>
                </w:p>
              </w:tc>
              <w:tc>
                <w:tcPr>
                  <w:tcW w:w="3458" w:type="pct"/>
                  <w:vAlign w:val="center"/>
                </w:tcPr>
                <w:p>
                  <w:pPr>
                    <w:adjustRightInd w:val="0"/>
                    <w:snapToGrid w:val="0"/>
                    <w:ind w:firstLine="412" w:firstLineChars="200"/>
                    <w:rPr>
                      <w:color w:val="auto"/>
                      <w:szCs w:val="21"/>
                    </w:rPr>
                  </w:pPr>
                  <w:r>
                    <w:rPr>
                      <w:rFonts w:hint="eastAsia"/>
                      <w:color w:val="auto"/>
                      <w:szCs w:val="21"/>
                    </w:rPr>
                    <w:t>1.严查非法排污行为，压实地方政府属地责任，建立健全长效监管机制，促进国考重要水功能区稳定达标。</w:t>
                  </w:r>
                </w:p>
                <w:p>
                  <w:pPr>
                    <w:adjustRightInd w:val="0"/>
                    <w:snapToGrid w:val="0"/>
                    <w:ind w:firstLine="412" w:firstLineChars="200"/>
                    <w:rPr>
                      <w:color w:val="auto"/>
                      <w:szCs w:val="21"/>
                    </w:rPr>
                  </w:pPr>
                  <w:r>
                    <w:rPr>
                      <w:rFonts w:hint="eastAsia"/>
                      <w:color w:val="auto"/>
                      <w:szCs w:val="21"/>
                    </w:rPr>
                    <w:t>2.加快老旧城区、城中村和城乡接合部生活污水收集设施建设，提升城市生活污水集中收集效能。加快乡镇级污水处理厂建设，补齐污水处理能力短板。</w:t>
                  </w:r>
                </w:p>
                <w:p>
                  <w:pPr>
                    <w:adjustRightInd w:val="0"/>
                    <w:snapToGrid w:val="0"/>
                    <w:ind w:firstLine="412" w:firstLineChars="200"/>
                    <w:rPr>
                      <w:color w:val="auto"/>
                      <w:szCs w:val="21"/>
                    </w:rPr>
                  </w:pPr>
                  <w:r>
                    <w:rPr>
                      <w:rFonts w:hint="eastAsia"/>
                      <w:color w:val="auto"/>
                      <w:szCs w:val="21"/>
                    </w:rPr>
                    <w:t>3.严格排水许可监管，杜绝雨污混接错接，遏制雨水管网违法排污。加强雨水管网运行维护，定期清疏管道污泥。</w:t>
                  </w:r>
                </w:p>
                <w:p>
                  <w:pPr>
                    <w:adjustRightInd w:val="0"/>
                    <w:snapToGrid w:val="0"/>
                    <w:ind w:firstLine="412" w:firstLineChars="200"/>
                    <w:rPr>
                      <w:color w:val="auto"/>
                      <w:szCs w:val="21"/>
                    </w:rPr>
                  </w:pPr>
                  <w:r>
                    <w:rPr>
                      <w:rFonts w:hint="eastAsia"/>
                      <w:color w:val="auto"/>
                      <w:szCs w:val="21"/>
                    </w:rPr>
                    <w:t>4.河流两岸现有的林地、草地、滩地应维持原状，不得开发占用；缓冲带内的现有农田不得施加化肥和农药；缓冲带内的现有违法违章建筑应依法依规由政府组织清除。生态缓冲带应按照“守、退、补”的原则严格保护，控制岸线开发强度。</w:t>
                  </w:r>
                </w:p>
                <w:p>
                  <w:pPr>
                    <w:adjustRightInd w:val="0"/>
                    <w:snapToGrid w:val="0"/>
                    <w:ind w:firstLine="412" w:firstLineChars="200"/>
                    <w:rPr>
                      <w:color w:val="auto"/>
                      <w:szCs w:val="21"/>
                    </w:rPr>
                  </w:pPr>
                  <w:r>
                    <w:rPr>
                      <w:rFonts w:hint="eastAsia"/>
                      <w:color w:val="auto"/>
                      <w:szCs w:val="21"/>
                    </w:rPr>
                    <w:t>5.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w:t>
                  </w:r>
                </w:p>
                <w:p>
                  <w:pPr>
                    <w:adjustRightInd w:val="0"/>
                    <w:snapToGrid w:val="0"/>
                    <w:ind w:firstLine="412" w:firstLineChars="200"/>
                    <w:rPr>
                      <w:color w:val="auto"/>
                      <w:szCs w:val="21"/>
                    </w:rPr>
                  </w:pPr>
                  <w:r>
                    <w:rPr>
                      <w:rFonts w:hint="eastAsia"/>
                      <w:color w:val="auto"/>
                      <w:szCs w:val="21"/>
                    </w:rPr>
                    <w:t>6.严格执行相关流域和行业水污染物排放标准，对未达到相应排放标准和排放限值的企业实施污水处理设施提升改造。</w:t>
                  </w:r>
                </w:p>
                <w:p>
                  <w:pPr>
                    <w:adjustRightInd w:val="0"/>
                    <w:snapToGrid w:val="0"/>
                    <w:ind w:firstLine="412" w:firstLineChars="200"/>
                    <w:rPr>
                      <w:color w:val="auto"/>
                      <w:szCs w:val="21"/>
                    </w:rPr>
                  </w:pPr>
                  <w:r>
                    <w:rPr>
                      <w:rFonts w:hint="eastAsia"/>
                      <w:color w:val="auto"/>
                      <w:szCs w:val="21"/>
                    </w:rPr>
                    <w:t>7.对集中式饮用水水源保护区、水质优良河流湖库沿岸沿线、引黄入淀沿线、南水北调工程沿线、自然保护区等环境敏感区，通过建设生态沟渠、植物隔离条带、净化塘、地表径流积池等设施减缓农田氮磷流失，减少对水体环境的直接污染。</w:t>
                  </w:r>
                </w:p>
              </w:tc>
              <w:tc>
                <w:tcPr>
                  <w:tcW w:w="974" w:type="pct"/>
                  <w:vAlign w:val="center"/>
                </w:tcPr>
                <w:p>
                  <w:pPr>
                    <w:adjustRightInd w:val="0"/>
                    <w:snapToGrid w:val="0"/>
                    <w:jc w:val="center"/>
                    <w:rPr>
                      <w:color w:val="auto"/>
                      <w:szCs w:val="21"/>
                    </w:rPr>
                  </w:pPr>
                  <w:r>
                    <w:rPr>
                      <w:rFonts w:hint="eastAsia"/>
                      <w:color w:val="auto"/>
                      <w:szCs w:val="21"/>
                    </w:rPr>
                    <w:t>搅拌机、浇注机、皮带机清洗废水、运输车辆冲洗废水经各自沉淀池处理后循环使用；养护废水通过截排水沟排入沉淀池，经沉淀后全部回用，不外排；职工盥洗废水水质简单，泼洒厂区抑尘，防渗化粪池定期清掏，废水不直接与地表水体发生联系</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6" w:type="pct"/>
                  <w:vAlign w:val="center"/>
                </w:tcPr>
                <w:p>
                  <w:pPr>
                    <w:adjustRightInd w:val="0"/>
                    <w:snapToGrid w:val="0"/>
                    <w:jc w:val="center"/>
                    <w:rPr>
                      <w:color w:val="auto"/>
                      <w:szCs w:val="21"/>
                    </w:rPr>
                  </w:pPr>
                  <w:r>
                    <w:rPr>
                      <w:rFonts w:hint="eastAsia"/>
                      <w:color w:val="auto"/>
                      <w:szCs w:val="21"/>
                    </w:rPr>
                    <w:t>环境风险防控</w:t>
                  </w:r>
                </w:p>
              </w:tc>
              <w:tc>
                <w:tcPr>
                  <w:tcW w:w="3458" w:type="pct"/>
                  <w:vAlign w:val="center"/>
                </w:tcPr>
                <w:p>
                  <w:pPr>
                    <w:adjustRightInd w:val="0"/>
                    <w:snapToGrid w:val="0"/>
                    <w:ind w:firstLine="412" w:firstLineChars="200"/>
                    <w:rPr>
                      <w:color w:val="auto"/>
                      <w:szCs w:val="21"/>
                    </w:rPr>
                  </w:pPr>
                  <w:r>
                    <w:rPr>
                      <w:rFonts w:hint="eastAsia"/>
                      <w:color w:val="auto"/>
                      <w:szCs w:val="21"/>
                    </w:rPr>
                    <w:t>1.加强监测能力建设，定期开展市、县、乡、农村集中式饮用水水源及南水北调输水工程水质监测。</w:t>
                  </w:r>
                </w:p>
                <w:p>
                  <w:pPr>
                    <w:adjustRightInd w:val="0"/>
                    <w:snapToGrid w:val="0"/>
                    <w:ind w:firstLine="412" w:firstLineChars="200"/>
                    <w:rPr>
                      <w:color w:val="auto"/>
                      <w:szCs w:val="21"/>
                    </w:rPr>
                  </w:pPr>
                  <w:r>
                    <w:rPr>
                      <w:rFonts w:hint="eastAsia"/>
                      <w:color w:val="auto"/>
                      <w:szCs w:val="21"/>
                    </w:rPr>
                    <w:t>2.定期监测入河排污口，对超标排放的进行通报、督办。建设完善监管体制机制，督促各地落实属地监管责任。</w:t>
                  </w:r>
                </w:p>
                <w:p>
                  <w:pPr>
                    <w:adjustRightInd w:val="0"/>
                    <w:snapToGrid w:val="0"/>
                    <w:ind w:firstLine="412" w:firstLineChars="200"/>
                    <w:rPr>
                      <w:color w:val="auto"/>
                      <w:szCs w:val="21"/>
                    </w:rPr>
                  </w:pPr>
                  <w:r>
                    <w:rPr>
                      <w:rFonts w:hint="eastAsia"/>
                      <w:color w:val="auto"/>
                      <w:szCs w:val="21"/>
                    </w:rPr>
                    <w:t>3.推进重点控制断面上游3—5千米，下游100—500米内生态缓冲带建设，在水域与陆地之间因地制宜建设乔灌草相结合的立体植物带，利用缓冲带植物的吸附和分解作用，拦截污染、净化水体、提升生态系统完整性。</w:t>
                  </w:r>
                </w:p>
                <w:p>
                  <w:pPr>
                    <w:adjustRightInd w:val="0"/>
                    <w:snapToGrid w:val="0"/>
                    <w:ind w:firstLine="412" w:firstLineChars="200"/>
                    <w:rPr>
                      <w:color w:val="auto"/>
                      <w:szCs w:val="21"/>
                    </w:rPr>
                  </w:pPr>
                  <w:r>
                    <w:rPr>
                      <w:rFonts w:hint="eastAsia"/>
                      <w:color w:val="auto"/>
                      <w:szCs w:val="21"/>
                    </w:rPr>
                    <w:t>4.有效防控饮用水水源保护区环境风险。每年对集中式饮用水水源保护区开展基础调查与评估，将可能影响水源水质安全的风险源全部列入档案，加强风险应急防控，建立联防联控应急机制。</w:t>
                  </w:r>
                </w:p>
                <w:p>
                  <w:pPr>
                    <w:adjustRightInd w:val="0"/>
                    <w:snapToGrid w:val="0"/>
                    <w:ind w:firstLine="412" w:firstLineChars="200"/>
                    <w:rPr>
                      <w:color w:val="auto"/>
                      <w:szCs w:val="21"/>
                    </w:rPr>
                  </w:pPr>
                  <w:r>
                    <w:rPr>
                      <w:rFonts w:hint="eastAsia"/>
                      <w:color w:val="auto"/>
                      <w:szCs w:val="21"/>
                    </w:rPr>
                    <w:t>5.污水集中处理设施产生的污泥应进行稳定化、无害化和资源化处理处置。在完成危险废物鉴定的基础上，鼓励城镇污泥合规采取协同焚烧、建材利用、土地利用等方式，对处理后的污泥进行资源化利用。禁止不达标的污泥进入耕地。</w:t>
                  </w:r>
                </w:p>
              </w:tc>
              <w:tc>
                <w:tcPr>
                  <w:tcW w:w="97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6" w:type="pct"/>
                  <w:vAlign w:val="center"/>
                </w:tcPr>
                <w:p>
                  <w:pPr>
                    <w:adjustRightInd w:val="0"/>
                    <w:snapToGrid w:val="0"/>
                    <w:jc w:val="center"/>
                    <w:rPr>
                      <w:color w:val="auto"/>
                      <w:szCs w:val="21"/>
                    </w:rPr>
                  </w:pPr>
                  <w:r>
                    <w:rPr>
                      <w:rFonts w:hint="eastAsia"/>
                      <w:color w:val="auto"/>
                      <w:szCs w:val="21"/>
                    </w:rPr>
                    <w:t>资源开发利用</w:t>
                  </w:r>
                </w:p>
              </w:tc>
              <w:tc>
                <w:tcPr>
                  <w:tcW w:w="3458" w:type="pct"/>
                  <w:vAlign w:val="center"/>
                </w:tcPr>
                <w:p>
                  <w:pPr>
                    <w:adjustRightInd w:val="0"/>
                    <w:snapToGrid w:val="0"/>
                    <w:ind w:firstLine="412" w:firstLineChars="200"/>
                    <w:rPr>
                      <w:color w:val="auto"/>
                      <w:szCs w:val="21"/>
                    </w:rPr>
                  </w:pPr>
                  <w:r>
                    <w:rPr>
                      <w:rFonts w:hint="eastAsia"/>
                      <w:color w:val="auto"/>
                      <w:szCs w:val="21"/>
                    </w:rPr>
                    <w:t>1.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w:t>
                  </w:r>
                </w:p>
                <w:p>
                  <w:pPr>
                    <w:adjustRightInd w:val="0"/>
                    <w:snapToGrid w:val="0"/>
                    <w:ind w:firstLine="412" w:firstLineChars="200"/>
                    <w:rPr>
                      <w:color w:val="auto"/>
                      <w:szCs w:val="21"/>
                    </w:rPr>
                  </w:pPr>
                  <w:r>
                    <w:rPr>
                      <w:rFonts w:hint="eastAsia"/>
                      <w:color w:val="auto"/>
                      <w:szCs w:val="21"/>
                    </w:rPr>
                    <w:t>2.调整种植业结构，大力发展精细农业，推广优质高产多抗的农作物品种，发展高效生态循环农业。有效控制化肥使用量，实现主要农作物测土配方施肥技术全覆盖。在政策上鼓励施用有机肥，减少农田化肥氮磷流失。</w:t>
                  </w:r>
                </w:p>
              </w:tc>
              <w:tc>
                <w:tcPr>
                  <w:tcW w:w="974" w:type="pct"/>
                  <w:vAlign w:val="center"/>
                </w:tcPr>
                <w:p>
                  <w:pPr>
                    <w:adjustRightInd w:val="0"/>
                    <w:snapToGrid w:val="0"/>
                    <w:jc w:val="center"/>
                    <w:rPr>
                      <w:color w:val="auto"/>
                      <w:szCs w:val="21"/>
                    </w:rPr>
                  </w:pPr>
                  <w:r>
                    <w:rPr>
                      <w:rFonts w:hint="eastAsia"/>
                      <w:color w:val="auto"/>
                      <w:szCs w:val="21"/>
                    </w:rPr>
                    <w:t>/</w:t>
                  </w:r>
                </w:p>
              </w:tc>
            </w:tr>
          </w:tbl>
          <w:p>
            <w:pPr>
              <w:pStyle w:val="8"/>
              <w:adjustRightInd w:val="0"/>
              <w:snapToGrid w:val="0"/>
              <w:spacing w:line="360" w:lineRule="auto"/>
              <w:ind w:firstLine="0"/>
              <w:jc w:val="center"/>
              <w:rPr>
                <w:b/>
                <w:bCs/>
                <w:color w:val="auto"/>
                <w:szCs w:val="24"/>
              </w:rPr>
            </w:pPr>
            <w:r>
              <w:rPr>
                <w:b/>
                <w:bCs/>
                <w:color w:val="auto"/>
                <w:szCs w:val="24"/>
              </w:rPr>
              <w:t>表</w:t>
            </w:r>
            <w:r>
              <w:rPr>
                <w:rFonts w:hint="eastAsia"/>
                <w:b/>
                <w:bCs/>
                <w:color w:val="auto"/>
                <w:szCs w:val="24"/>
              </w:rPr>
              <w:t>4</w:t>
            </w:r>
            <w:r>
              <w:rPr>
                <w:b/>
                <w:bCs/>
                <w:color w:val="auto"/>
                <w:szCs w:val="24"/>
              </w:rPr>
              <w:t xml:space="preserve">  本项目与</w:t>
            </w:r>
            <w:r>
              <w:rPr>
                <w:rFonts w:hint="eastAsia"/>
                <w:b/>
                <w:bCs/>
                <w:color w:val="auto"/>
                <w:szCs w:val="24"/>
              </w:rPr>
              <w:t>邯郸市土壤环境总体管控要求</w:t>
            </w:r>
            <w:r>
              <w:rPr>
                <w:b/>
                <w:bCs/>
                <w:color w:val="auto"/>
                <w:szCs w:val="24"/>
              </w:rPr>
              <w:t>符合性一览表</w:t>
            </w:r>
          </w:p>
          <w:tbl>
            <w:tblPr>
              <w:tblStyle w:val="28"/>
              <w:tblW w:w="4997"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620"/>
              <w:gridCol w:w="1432"/>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Align w:val="center"/>
                </w:tcPr>
                <w:p>
                  <w:pPr>
                    <w:adjustRightInd w:val="0"/>
                    <w:snapToGrid w:val="0"/>
                    <w:jc w:val="center"/>
                    <w:rPr>
                      <w:color w:val="auto"/>
                      <w:szCs w:val="21"/>
                    </w:rPr>
                  </w:pPr>
                  <w:r>
                    <w:rPr>
                      <w:rFonts w:hint="eastAsia"/>
                      <w:color w:val="auto"/>
                      <w:szCs w:val="21"/>
                    </w:rPr>
                    <w:t>管控维度</w:t>
                  </w:r>
                </w:p>
              </w:tc>
              <w:tc>
                <w:tcPr>
                  <w:tcW w:w="3458" w:type="pct"/>
                  <w:vAlign w:val="center"/>
                </w:tcPr>
                <w:p>
                  <w:pPr>
                    <w:adjustRightInd w:val="0"/>
                    <w:snapToGrid w:val="0"/>
                    <w:jc w:val="center"/>
                    <w:rPr>
                      <w:color w:val="auto"/>
                      <w:szCs w:val="21"/>
                    </w:rPr>
                  </w:pPr>
                  <w:r>
                    <w:rPr>
                      <w:rFonts w:hint="eastAsia"/>
                      <w:color w:val="auto"/>
                      <w:szCs w:val="21"/>
                    </w:rPr>
                    <w:t>管控要求</w:t>
                  </w:r>
                </w:p>
              </w:tc>
              <w:tc>
                <w:tcPr>
                  <w:tcW w:w="1072" w:type="pct"/>
                  <w:vAlign w:val="center"/>
                </w:tcPr>
                <w:p>
                  <w:pPr>
                    <w:adjustRightInd w:val="0"/>
                    <w:snapToGrid w:val="0"/>
                    <w:jc w:val="center"/>
                    <w:rPr>
                      <w:color w:val="auto"/>
                      <w:szCs w:val="21"/>
                    </w:rPr>
                  </w:pPr>
                  <w:r>
                    <w:rPr>
                      <w:rFonts w:hint="eastAsia"/>
                      <w:color w:val="auto"/>
                      <w:szCs w:val="21"/>
                    </w:rPr>
                    <w:t>符合性</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0" w:type="pct"/>
                  <w:vAlign w:val="center"/>
                </w:tcPr>
                <w:p>
                  <w:pPr>
                    <w:adjustRightInd w:val="0"/>
                    <w:snapToGrid w:val="0"/>
                    <w:jc w:val="center"/>
                    <w:rPr>
                      <w:color w:val="auto"/>
                      <w:szCs w:val="21"/>
                    </w:rPr>
                  </w:pPr>
                  <w:r>
                    <w:rPr>
                      <w:rFonts w:hint="eastAsia"/>
                      <w:color w:val="auto"/>
                      <w:szCs w:val="21"/>
                    </w:rPr>
                    <w:t>污染物防控目标</w:t>
                  </w:r>
                </w:p>
              </w:tc>
              <w:tc>
                <w:tcPr>
                  <w:tcW w:w="3458" w:type="pct"/>
                  <w:vAlign w:val="center"/>
                </w:tcPr>
                <w:p>
                  <w:pPr>
                    <w:adjustRightInd w:val="0"/>
                    <w:snapToGrid w:val="0"/>
                    <w:ind w:firstLine="412" w:firstLineChars="200"/>
                    <w:rPr>
                      <w:color w:val="auto"/>
                      <w:szCs w:val="21"/>
                    </w:rPr>
                  </w:pPr>
                  <w:r>
                    <w:rPr>
                      <w:color w:val="auto"/>
                      <w:szCs w:val="21"/>
                    </w:rPr>
                    <w:t>2025年受污染耕地安全利用率达到93%以上，污染地块安全利用率达到93%以上。2035年受污染耕地安全利用率达到97%以上，污染地块安全利用率达到97%以上。</w:t>
                  </w:r>
                </w:p>
              </w:tc>
              <w:tc>
                <w:tcPr>
                  <w:tcW w:w="1072" w:type="pct"/>
                  <w:vAlign w:val="center"/>
                </w:tcPr>
                <w:p>
                  <w:pPr>
                    <w:adjustRightInd w:val="0"/>
                    <w:snapToGrid w:val="0"/>
                    <w:jc w:val="center"/>
                    <w:rPr>
                      <w:color w:val="auto"/>
                      <w:szCs w:val="21"/>
                    </w:rPr>
                  </w:pPr>
                  <w:r>
                    <w:rPr>
                      <w:rFonts w:hint="eastAsia"/>
                      <w:color w:val="auto"/>
                      <w:szCs w:val="21"/>
                    </w:rPr>
                    <w:t>本项目采取严格的防渗措施，不会对土壤环境造成影响</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470" w:type="pct"/>
                  <w:vAlign w:val="center"/>
                </w:tcPr>
                <w:p>
                  <w:pPr>
                    <w:adjustRightInd w:val="0"/>
                    <w:snapToGrid w:val="0"/>
                    <w:jc w:val="center"/>
                    <w:rPr>
                      <w:color w:val="auto"/>
                      <w:szCs w:val="21"/>
                    </w:rPr>
                  </w:pPr>
                  <w:r>
                    <w:rPr>
                      <w:rFonts w:hint="eastAsia"/>
                      <w:color w:val="auto"/>
                      <w:szCs w:val="21"/>
                    </w:rPr>
                    <w:t>空间布局</w:t>
                  </w:r>
                </w:p>
              </w:tc>
              <w:tc>
                <w:tcPr>
                  <w:tcW w:w="3458" w:type="pct"/>
                  <w:vAlign w:val="center"/>
                </w:tcPr>
                <w:p>
                  <w:pPr>
                    <w:adjustRightInd w:val="0"/>
                    <w:snapToGrid w:val="0"/>
                    <w:ind w:firstLine="412" w:firstLineChars="200"/>
                    <w:rPr>
                      <w:color w:val="auto"/>
                      <w:szCs w:val="21"/>
                    </w:rPr>
                  </w:pPr>
                  <w:r>
                    <w:rPr>
                      <w:rFonts w:hint="eastAsia"/>
                      <w:color w:val="auto"/>
                      <w:szCs w:val="21"/>
                    </w:rPr>
                    <w:t>1.在未污染耕地集中区域全面推进高标准农田建设，将符合条件的未污染耕地划入永久基本农田，不得新建有色金属冶炼、石油加工、化工、焦化、电镀、制革、铅蓄电池等可能造成土壤污染的建设项目。</w:t>
                  </w:r>
                </w:p>
                <w:p>
                  <w:pPr>
                    <w:adjustRightInd w:val="0"/>
                    <w:snapToGrid w:val="0"/>
                    <w:ind w:firstLine="412" w:firstLineChars="200"/>
                    <w:rPr>
                      <w:color w:val="auto"/>
                      <w:szCs w:val="21"/>
                    </w:rPr>
                  </w:pPr>
                  <w:r>
                    <w:rPr>
                      <w:rFonts w:hint="eastAsia"/>
                      <w:color w:val="auto"/>
                      <w:szCs w:val="21"/>
                    </w:rPr>
                    <w:t>2.组织对关闭、搬迁、腾退工业企业用地进行全面排查，动态更新疑似污染地块名单、污染地块名录，确保符合《中华人民共和国土壤污染防治法》《污染地块土壤环境管理办法(试行)》等要求的建设用地地块全部纳入全国污染地块土壤环境管理信息系统加强监管。</w:t>
                  </w:r>
                </w:p>
                <w:p>
                  <w:pPr>
                    <w:adjustRightInd w:val="0"/>
                    <w:snapToGrid w:val="0"/>
                    <w:ind w:firstLine="412" w:firstLineChars="200"/>
                    <w:rPr>
                      <w:color w:val="auto"/>
                      <w:szCs w:val="21"/>
                    </w:rPr>
                  </w:pPr>
                  <w:r>
                    <w:rPr>
                      <w:rFonts w:hint="eastAsia"/>
                      <w:color w:val="auto"/>
                      <w:szCs w:val="21"/>
                    </w:rPr>
                    <w:t>3.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w:t>
                  </w:r>
                </w:p>
                <w:p>
                  <w:pPr>
                    <w:adjustRightInd w:val="0"/>
                    <w:snapToGrid w:val="0"/>
                    <w:ind w:firstLine="412" w:firstLineChars="200"/>
                    <w:rPr>
                      <w:color w:val="auto"/>
                      <w:szCs w:val="21"/>
                    </w:rPr>
                  </w:pPr>
                  <w:r>
                    <w:rPr>
                      <w:rFonts w:hint="eastAsia"/>
                      <w:color w:val="auto"/>
                      <w:szCs w:val="21"/>
                    </w:rPr>
                    <w:t>4.推动工业固废综合利用，促进工业固废减量化、资源化。加强塑料污染防控，强化对生产、使用、销售塑料制品单位的监督检查，有序禁止限制部分塑料制品生产、销售、使用。</w:t>
                  </w:r>
                </w:p>
                <w:p>
                  <w:pPr>
                    <w:adjustRightInd w:val="0"/>
                    <w:snapToGrid w:val="0"/>
                    <w:ind w:firstLine="412" w:firstLineChars="200"/>
                    <w:rPr>
                      <w:color w:val="auto"/>
                      <w:szCs w:val="21"/>
                    </w:rPr>
                  </w:pPr>
                  <w:r>
                    <w:rPr>
                      <w:rFonts w:hint="eastAsia"/>
                      <w:color w:val="auto"/>
                      <w:szCs w:val="21"/>
                    </w:rPr>
                    <w:t>5.2021年底前，配合省相关部门对褐煤开采洗选、非金属肥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072" w:type="pct"/>
                  <w:vAlign w:val="center"/>
                </w:tcPr>
                <w:p>
                  <w:pPr>
                    <w:adjustRightInd w:val="0"/>
                    <w:snapToGrid w:val="0"/>
                    <w:jc w:val="center"/>
                    <w:rPr>
                      <w:color w:val="auto"/>
                      <w:szCs w:val="21"/>
                    </w:rPr>
                  </w:pPr>
                  <w:r>
                    <w:rPr>
                      <w:rFonts w:hint="eastAsia"/>
                      <w:color w:val="auto"/>
                      <w:szCs w:val="21"/>
                    </w:rPr>
                    <w:t>本项目位于魏县北皋屯中村，为建筑垃圾回收破碎制砖项目，不属于土壤污染重点监管单位；本项目一般固废综合利用，危废委托有资质单位处置，危废间采取相应防渗措施。</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vAlign w:val="center"/>
                </w:tcPr>
                <w:p>
                  <w:pPr>
                    <w:adjustRightInd w:val="0"/>
                    <w:snapToGrid w:val="0"/>
                    <w:jc w:val="center"/>
                    <w:rPr>
                      <w:color w:val="auto"/>
                      <w:szCs w:val="21"/>
                    </w:rPr>
                  </w:pPr>
                  <w:r>
                    <w:rPr>
                      <w:rFonts w:hint="eastAsia"/>
                      <w:color w:val="auto"/>
                      <w:szCs w:val="21"/>
                    </w:rPr>
                    <w:t>污染物排放</w:t>
                  </w:r>
                </w:p>
              </w:tc>
              <w:tc>
                <w:tcPr>
                  <w:tcW w:w="3458" w:type="pct"/>
                  <w:vAlign w:val="center"/>
                </w:tcPr>
                <w:p>
                  <w:pPr>
                    <w:adjustRightInd w:val="0"/>
                    <w:snapToGrid w:val="0"/>
                    <w:ind w:firstLine="412" w:firstLineChars="200"/>
                    <w:rPr>
                      <w:color w:val="auto"/>
                      <w:szCs w:val="21"/>
                    </w:rPr>
                  </w:pPr>
                  <w:r>
                    <w:rPr>
                      <w:rFonts w:hint="eastAsia"/>
                      <w:color w:val="auto"/>
                      <w:szCs w:val="21"/>
                    </w:rPr>
                    <w:t>1.依法加强未污染耕地土壤的保护，未利用地不得污染和破坏，确保优先保护类耕地面积不减少、土壤环境质量不下降。</w:t>
                  </w:r>
                </w:p>
                <w:p>
                  <w:pPr>
                    <w:adjustRightInd w:val="0"/>
                    <w:snapToGrid w:val="0"/>
                    <w:ind w:firstLine="412" w:firstLineChars="200"/>
                    <w:rPr>
                      <w:color w:val="auto"/>
                      <w:szCs w:val="21"/>
                    </w:rPr>
                  </w:pPr>
                  <w:r>
                    <w:rPr>
                      <w:rFonts w:hint="eastAsia"/>
                      <w:color w:val="auto"/>
                      <w:szCs w:val="21"/>
                    </w:rPr>
                    <w:t>2.治理修复优先采取不影响农业生产、不降低土壤生产功能的农艺、生物修复措施，采取措施防止产生二次污染。</w:t>
                  </w:r>
                </w:p>
                <w:p>
                  <w:pPr>
                    <w:adjustRightInd w:val="0"/>
                    <w:snapToGrid w:val="0"/>
                    <w:ind w:firstLine="412" w:firstLineChars="200"/>
                    <w:rPr>
                      <w:color w:val="auto"/>
                      <w:szCs w:val="21"/>
                    </w:rPr>
                  </w:pPr>
                  <w:r>
                    <w:rPr>
                      <w:rFonts w:hint="eastAsia"/>
                      <w:color w:val="auto"/>
                      <w:szCs w:val="21"/>
                    </w:rPr>
                    <w:t>3.严防农业面源污染。持续实施化肥农药减量增效行动，化肥农药使用量持续保持负增长。持续开展耕地周边涉重金属行业企业污染源排查整治，强化耕地土壤污染源头防控。</w:t>
                  </w:r>
                </w:p>
                <w:p>
                  <w:pPr>
                    <w:adjustRightInd w:val="0"/>
                    <w:snapToGrid w:val="0"/>
                    <w:ind w:firstLine="412" w:firstLineChars="200"/>
                    <w:rPr>
                      <w:color w:val="auto"/>
                      <w:szCs w:val="21"/>
                    </w:rPr>
                  </w:pPr>
                  <w:r>
                    <w:rPr>
                      <w:rFonts w:hint="eastAsia"/>
                      <w:color w:val="auto"/>
                      <w:szCs w:val="21"/>
                    </w:rPr>
                    <w:t>4.加强企业拆除活动污染防治现场检查，督促企业落实拆除活动污染防治措施。</w:t>
                  </w:r>
                </w:p>
                <w:p>
                  <w:pPr>
                    <w:adjustRightInd w:val="0"/>
                    <w:snapToGrid w:val="0"/>
                    <w:ind w:firstLine="412" w:firstLineChars="200"/>
                    <w:rPr>
                      <w:color w:val="auto"/>
                      <w:szCs w:val="21"/>
                    </w:rPr>
                  </w:pPr>
                  <w:r>
                    <w:rPr>
                      <w:rFonts w:hint="eastAsia"/>
                      <w:color w:val="auto"/>
                      <w:szCs w:val="21"/>
                    </w:rPr>
                    <w:t>5.统筹区域危险废物利用处置能力建设，实现危险废物产生量与利用处置需求的基本匹配。积极推进危险废物环境监管智能监控体系建设，提升危险废物智能化监管水平。</w:t>
                  </w:r>
                </w:p>
                <w:p>
                  <w:pPr>
                    <w:adjustRightInd w:val="0"/>
                    <w:snapToGrid w:val="0"/>
                    <w:ind w:firstLine="412" w:firstLineChars="200"/>
                    <w:rPr>
                      <w:color w:val="auto"/>
                      <w:szCs w:val="21"/>
                    </w:rPr>
                  </w:pPr>
                  <w:r>
                    <w:rPr>
                      <w:rFonts w:hint="eastAsia"/>
                      <w:color w:val="auto"/>
                      <w:szCs w:val="21"/>
                    </w:rPr>
                    <w:t>6.加快城镇(园区)污水处理厂管网覆盖范围内村庄污水管网建设。加强集中式污水处理设施建设。统筹厕所粪污无害化集中处理和生活灰水有效管控。</w:t>
                  </w:r>
                </w:p>
                <w:p>
                  <w:pPr>
                    <w:adjustRightInd w:val="0"/>
                    <w:snapToGrid w:val="0"/>
                    <w:ind w:firstLine="412" w:firstLineChars="200"/>
                    <w:rPr>
                      <w:color w:val="auto"/>
                      <w:szCs w:val="21"/>
                    </w:rPr>
                  </w:pPr>
                  <w:r>
                    <w:rPr>
                      <w:rFonts w:hint="eastAsia"/>
                      <w:color w:val="auto"/>
                      <w:szCs w:val="21"/>
                    </w:rPr>
                    <w:t>7.继续开展10万亩及以上农田灌溉水水质监测，加强监督检查，防止未经处理或达不到农田灌溉水质标准的废(污)水进入农田灌溉系统。</w:t>
                  </w:r>
                </w:p>
              </w:tc>
              <w:tc>
                <w:tcPr>
                  <w:tcW w:w="1072" w:type="pct"/>
                  <w:vAlign w:val="center"/>
                </w:tcPr>
                <w:p>
                  <w:pPr>
                    <w:adjustRightInd w:val="0"/>
                    <w:snapToGrid w:val="0"/>
                    <w:jc w:val="center"/>
                    <w:rPr>
                      <w:color w:val="auto"/>
                      <w:szCs w:val="21"/>
                    </w:rPr>
                  </w:pPr>
                  <w:r>
                    <w:rPr>
                      <w:rFonts w:hint="eastAsia"/>
                      <w:color w:val="auto"/>
                      <w:szCs w:val="21"/>
                    </w:rPr>
                    <w:t>本项目采取严格的防渗措施，不会对土壤环境造成影响</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0" w:type="pct"/>
                  <w:vAlign w:val="center"/>
                </w:tcPr>
                <w:p>
                  <w:pPr>
                    <w:adjustRightInd w:val="0"/>
                    <w:snapToGrid w:val="0"/>
                    <w:jc w:val="center"/>
                    <w:rPr>
                      <w:color w:val="auto"/>
                      <w:szCs w:val="21"/>
                    </w:rPr>
                  </w:pPr>
                  <w:r>
                    <w:rPr>
                      <w:rFonts w:hint="eastAsia"/>
                      <w:color w:val="auto"/>
                      <w:szCs w:val="21"/>
                    </w:rPr>
                    <w:t>环境风险防控</w:t>
                  </w:r>
                </w:p>
              </w:tc>
              <w:tc>
                <w:tcPr>
                  <w:tcW w:w="3458" w:type="pct"/>
                  <w:vAlign w:val="center"/>
                </w:tcPr>
                <w:p>
                  <w:pPr>
                    <w:adjustRightInd w:val="0"/>
                    <w:snapToGrid w:val="0"/>
                    <w:ind w:firstLine="412" w:firstLineChars="200"/>
                    <w:rPr>
                      <w:color w:val="auto"/>
                      <w:szCs w:val="21"/>
                    </w:rPr>
                  </w:pPr>
                  <w:r>
                    <w:rPr>
                      <w:rFonts w:hint="eastAsia"/>
                      <w:color w:val="auto"/>
                      <w:szCs w:val="21"/>
                    </w:rPr>
                    <w:t>1.纳入全国污染地块土壤环境管理信息系统的地块，应按照国家有关环境标准和技术规范开展土壤污染状况调查、评估、风险管控或修复。土壤环境质量符合用地规划要求后，方可进入用地程序。</w:t>
                  </w:r>
                </w:p>
                <w:p>
                  <w:pPr>
                    <w:adjustRightInd w:val="0"/>
                    <w:snapToGrid w:val="0"/>
                    <w:ind w:firstLine="412" w:firstLineChars="200"/>
                    <w:rPr>
                      <w:color w:val="auto"/>
                      <w:szCs w:val="21"/>
                    </w:rPr>
                  </w:pPr>
                  <w:r>
                    <w:rPr>
                      <w:rFonts w:hint="eastAsia"/>
                      <w:color w:val="auto"/>
                      <w:szCs w:val="21"/>
                    </w:rPr>
                    <w:t>2.严格落实建设用地土壤污染风险管控和修复名录制度，以用途变更为住宅、公共管理与公共服务用地的污染地块，危险化学品生产企业搬迁改造的遗留地块为重点，采用水泥窑协同处置等适宜方式加快处理污染土壤，加强风险管控和治理修复。对暂不开发利用的污染地块，采取风险管控措施，开展土壤及地下水污染状况监测。</w:t>
                  </w:r>
                </w:p>
                <w:p>
                  <w:pPr>
                    <w:adjustRightInd w:val="0"/>
                    <w:snapToGrid w:val="0"/>
                    <w:ind w:firstLine="412" w:firstLineChars="200"/>
                    <w:rPr>
                      <w:color w:val="auto"/>
                      <w:szCs w:val="21"/>
                    </w:rPr>
                  </w:pPr>
                  <w:r>
                    <w:rPr>
                      <w:rFonts w:hint="eastAsia"/>
                      <w:color w:val="auto"/>
                      <w:szCs w:val="21"/>
                    </w:rPr>
                    <w:t>3.疑似污染地块或污染地块的土地征收、回收、收购环节，严格执行相关规定，及时查询相关地块土壤环境质量状况。涉及成片污染地块分期分批开发的，以及污染地块周边土地开发的，要优化开发时序，防止受污染土壤及其后续风险管控和修复影响周边拟入驻敏感人群。</w:t>
                  </w:r>
                </w:p>
              </w:tc>
              <w:tc>
                <w:tcPr>
                  <w:tcW w:w="1072"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0" w:type="pct"/>
                  <w:vAlign w:val="center"/>
                </w:tcPr>
                <w:p>
                  <w:pPr>
                    <w:adjustRightInd w:val="0"/>
                    <w:snapToGrid w:val="0"/>
                    <w:jc w:val="center"/>
                    <w:rPr>
                      <w:color w:val="auto"/>
                      <w:szCs w:val="21"/>
                    </w:rPr>
                  </w:pPr>
                  <w:r>
                    <w:rPr>
                      <w:rFonts w:hint="eastAsia"/>
                      <w:color w:val="auto"/>
                      <w:szCs w:val="21"/>
                    </w:rPr>
                    <w:t>资源开发利用</w:t>
                  </w:r>
                </w:p>
              </w:tc>
              <w:tc>
                <w:tcPr>
                  <w:tcW w:w="3458" w:type="pct"/>
                  <w:vAlign w:val="center"/>
                </w:tcPr>
                <w:p>
                  <w:pPr>
                    <w:adjustRightInd w:val="0"/>
                    <w:snapToGrid w:val="0"/>
                    <w:ind w:firstLine="412" w:firstLineChars="200"/>
                    <w:rPr>
                      <w:color w:val="auto"/>
                      <w:szCs w:val="21"/>
                    </w:rPr>
                  </w:pPr>
                  <w:r>
                    <w:rPr>
                      <w:rFonts w:hint="eastAsia"/>
                      <w:color w:val="auto"/>
                      <w:szCs w:val="21"/>
                    </w:rPr>
                    <w:t>1.根据人口规模和实际产生粪污量、处理覆盖范围等情况，统筹建立区域性厕所粪污无害化集中处理站，或利用已有沼气工程进行集中处理，集中粪污无害化处理设施出水达到农田灌溉标准后可直接用于农田灌溉。制定农村生活灰水收集回用等有效管控措施，通过冲厕、庭院绿化等原位消纳方式、或联户建立集中生态化处理设施处理后中水回用，实现生活污水源头减量、无害化处理。</w:t>
                  </w:r>
                </w:p>
                <w:p>
                  <w:pPr>
                    <w:adjustRightInd w:val="0"/>
                    <w:snapToGrid w:val="0"/>
                    <w:ind w:firstLine="412" w:firstLineChars="200"/>
                    <w:rPr>
                      <w:color w:val="auto"/>
                      <w:szCs w:val="21"/>
                    </w:rPr>
                  </w:pPr>
                  <w:r>
                    <w:rPr>
                      <w:rFonts w:hint="eastAsia"/>
                      <w:color w:val="auto"/>
                      <w:szCs w:val="21"/>
                    </w:rPr>
                    <w:t>2.畜禽规模养殖场粪污处理设施装备配套率达到100%，畜禽粪污综合利用率达到79%。秸秆综合利用率达到97%以上，农膜回收率达到90%以上，持续开展耕地周边涉重金属行业企业污染源排查整治，强化耕地土壤污染源头防控。</w:t>
                  </w:r>
                </w:p>
                <w:p>
                  <w:pPr>
                    <w:adjustRightInd w:val="0"/>
                    <w:snapToGrid w:val="0"/>
                    <w:ind w:firstLine="412" w:firstLineChars="200"/>
                    <w:rPr>
                      <w:color w:val="auto"/>
                      <w:szCs w:val="21"/>
                    </w:rPr>
                  </w:pPr>
                  <w:r>
                    <w:rPr>
                      <w:rFonts w:hint="eastAsia"/>
                      <w:color w:val="auto"/>
                      <w:szCs w:val="21"/>
                    </w:rPr>
                    <w:t>3.支持固体废物综合利用项目建设，提高大宗固体废物综合利用效率和水平，加快补齐危险废物处理短板。</w:t>
                  </w:r>
                </w:p>
              </w:tc>
              <w:tc>
                <w:tcPr>
                  <w:tcW w:w="1072" w:type="pct"/>
                  <w:vAlign w:val="center"/>
                </w:tcPr>
                <w:p>
                  <w:pPr>
                    <w:adjustRightInd w:val="0"/>
                    <w:snapToGrid w:val="0"/>
                    <w:jc w:val="center"/>
                    <w:rPr>
                      <w:color w:val="auto"/>
                      <w:szCs w:val="21"/>
                    </w:rPr>
                  </w:pPr>
                  <w:r>
                    <w:rPr>
                      <w:rFonts w:hint="eastAsia"/>
                      <w:color w:val="auto"/>
                      <w:szCs w:val="21"/>
                    </w:rPr>
                    <w:t>/</w:t>
                  </w:r>
                </w:p>
              </w:tc>
            </w:tr>
          </w:tbl>
          <w:p>
            <w:pPr>
              <w:pStyle w:val="8"/>
              <w:adjustRightInd w:val="0"/>
              <w:snapToGrid w:val="0"/>
              <w:spacing w:line="360" w:lineRule="auto"/>
              <w:ind w:firstLine="482"/>
              <w:jc w:val="center"/>
              <w:rPr>
                <w:b/>
                <w:bCs/>
                <w:color w:val="auto"/>
                <w:szCs w:val="24"/>
              </w:rPr>
            </w:pPr>
            <w:r>
              <w:rPr>
                <w:b/>
                <w:bCs/>
                <w:color w:val="auto"/>
                <w:szCs w:val="24"/>
              </w:rPr>
              <w:t>表</w:t>
            </w:r>
            <w:r>
              <w:rPr>
                <w:rFonts w:hint="eastAsia"/>
                <w:b/>
                <w:bCs/>
                <w:color w:val="auto"/>
                <w:szCs w:val="24"/>
              </w:rPr>
              <w:t>5</w:t>
            </w:r>
            <w:r>
              <w:rPr>
                <w:b/>
                <w:bCs/>
                <w:color w:val="auto"/>
                <w:szCs w:val="24"/>
              </w:rPr>
              <w:t xml:space="preserve"> 本项目与</w:t>
            </w:r>
            <w:r>
              <w:rPr>
                <w:rFonts w:hint="eastAsia"/>
                <w:b/>
                <w:bCs/>
                <w:color w:val="auto"/>
                <w:szCs w:val="24"/>
              </w:rPr>
              <w:t>邯郸市资源利用总体管控要求</w:t>
            </w:r>
            <w:r>
              <w:rPr>
                <w:b/>
                <w:bCs/>
                <w:color w:val="auto"/>
                <w:szCs w:val="24"/>
              </w:rPr>
              <w:t>符合性一览表</w:t>
            </w:r>
          </w:p>
          <w:tbl>
            <w:tblPr>
              <w:tblStyle w:val="28"/>
              <w:tblW w:w="4997"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42"/>
              <w:gridCol w:w="4045"/>
              <w:gridCol w:w="1070"/>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pPr>
                    <w:adjustRightInd w:val="0"/>
                    <w:snapToGrid w:val="0"/>
                    <w:jc w:val="center"/>
                    <w:rPr>
                      <w:color w:val="auto"/>
                      <w:szCs w:val="21"/>
                    </w:rPr>
                  </w:pPr>
                  <w:r>
                    <w:rPr>
                      <w:rFonts w:hint="eastAsia"/>
                      <w:color w:val="auto"/>
                      <w:szCs w:val="21"/>
                    </w:rPr>
                    <w:t>属性</w:t>
                  </w:r>
                </w:p>
              </w:tc>
              <w:tc>
                <w:tcPr>
                  <w:tcW w:w="3732" w:type="pct"/>
                  <w:gridSpan w:val="2"/>
                  <w:vAlign w:val="center"/>
                </w:tcPr>
                <w:p>
                  <w:pPr>
                    <w:adjustRightInd w:val="0"/>
                    <w:snapToGrid w:val="0"/>
                    <w:jc w:val="center"/>
                    <w:rPr>
                      <w:color w:val="auto"/>
                      <w:szCs w:val="21"/>
                    </w:rPr>
                  </w:pPr>
                  <w:r>
                    <w:rPr>
                      <w:rFonts w:hint="eastAsia"/>
                      <w:color w:val="auto"/>
                      <w:szCs w:val="21"/>
                    </w:rPr>
                    <w:t>管控要求</w:t>
                  </w:r>
                </w:p>
              </w:tc>
              <w:tc>
                <w:tcPr>
                  <w:tcW w:w="801" w:type="pct"/>
                  <w:vAlign w:val="center"/>
                </w:tcPr>
                <w:p>
                  <w:pPr>
                    <w:adjustRightInd w:val="0"/>
                    <w:snapToGrid w:val="0"/>
                    <w:jc w:val="center"/>
                    <w:rPr>
                      <w:color w:val="auto"/>
                      <w:szCs w:val="21"/>
                    </w:rPr>
                  </w:pPr>
                  <w:r>
                    <w:rPr>
                      <w:rFonts w:hint="eastAsia"/>
                      <w:color w:val="auto"/>
                      <w:szCs w:val="21"/>
                    </w:rPr>
                    <w:t>符合性</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6" w:type="pct"/>
                  <w:vMerge w:val="restart"/>
                  <w:vAlign w:val="center"/>
                </w:tcPr>
                <w:p>
                  <w:pPr>
                    <w:adjustRightInd w:val="0"/>
                    <w:snapToGrid w:val="0"/>
                    <w:jc w:val="center"/>
                    <w:rPr>
                      <w:color w:val="auto"/>
                      <w:szCs w:val="21"/>
                    </w:rPr>
                  </w:pPr>
                  <w:r>
                    <w:rPr>
                      <w:rFonts w:hint="eastAsia"/>
                      <w:color w:val="auto"/>
                      <w:szCs w:val="21"/>
                    </w:rPr>
                    <w:t>水资源</w:t>
                  </w:r>
                </w:p>
              </w:tc>
              <w:tc>
                <w:tcPr>
                  <w:tcW w:w="705" w:type="pct"/>
                  <w:vAlign w:val="center"/>
                </w:tcPr>
                <w:p>
                  <w:pPr>
                    <w:adjustRightInd w:val="0"/>
                    <w:snapToGrid w:val="0"/>
                    <w:jc w:val="center"/>
                    <w:rPr>
                      <w:color w:val="auto"/>
                      <w:szCs w:val="21"/>
                    </w:rPr>
                  </w:pPr>
                  <w:r>
                    <w:rPr>
                      <w:rFonts w:hint="eastAsia"/>
                      <w:color w:val="auto"/>
                      <w:szCs w:val="21"/>
                    </w:rPr>
                    <w:t>总量和强度要求</w:t>
                  </w:r>
                </w:p>
              </w:tc>
              <w:tc>
                <w:tcPr>
                  <w:tcW w:w="3026" w:type="pct"/>
                  <w:vAlign w:val="center"/>
                </w:tcPr>
                <w:p>
                  <w:pPr>
                    <w:adjustRightInd w:val="0"/>
                    <w:snapToGrid w:val="0"/>
                    <w:ind w:firstLine="412" w:firstLineChars="200"/>
                    <w:jc w:val="left"/>
                    <w:rPr>
                      <w:color w:val="auto"/>
                      <w:szCs w:val="21"/>
                    </w:rPr>
                  </w:pPr>
                  <w:r>
                    <w:rPr>
                      <w:rFonts w:hint="eastAsia"/>
                      <w:color w:val="auto"/>
                      <w:szCs w:val="21"/>
                    </w:rPr>
                    <w:t>2025年水资源利用总量22.30亿立方米以下，其中地下水取水量10.04亿立方米以下；2035年水资源利用总量23.63亿立方米以下，其中地下水取水量9.67亿立方米以下。</w:t>
                  </w:r>
                </w:p>
              </w:tc>
              <w:tc>
                <w:tcPr>
                  <w:tcW w:w="801" w:type="pct"/>
                  <w:vAlign w:val="center"/>
                </w:tcPr>
                <w:p>
                  <w:pPr>
                    <w:adjustRightInd w:val="0"/>
                    <w:snapToGrid w:val="0"/>
                    <w:jc w:val="center"/>
                    <w:rPr>
                      <w:color w:val="auto"/>
                      <w:szCs w:val="21"/>
                    </w:rPr>
                  </w:pPr>
                  <w:r>
                    <w:rPr>
                      <w:rFonts w:hint="eastAsia"/>
                      <w:color w:val="auto"/>
                      <w:szCs w:val="21"/>
                    </w:rPr>
                    <w:t>本项目用水</w:t>
                  </w:r>
                  <w:r>
                    <w:rPr>
                      <w:color w:val="auto"/>
                    </w:rPr>
                    <w:t>由</w:t>
                  </w:r>
                  <w:r>
                    <w:rPr>
                      <w:rFonts w:hint="eastAsia"/>
                      <w:color w:val="auto"/>
                    </w:rPr>
                    <w:t>当地</w:t>
                  </w:r>
                  <w:r>
                    <w:rPr>
                      <w:color w:val="auto"/>
                    </w:rPr>
                    <w:t>供水管网提供</w:t>
                  </w:r>
                  <w:r>
                    <w:rPr>
                      <w:rFonts w:hint="eastAsia"/>
                      <w:color w:val="auto"/>
                      <w:szCs w:val="21"/>
                    </w:rPr>
                    <w:t>，不取用地下水</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6" w:type="pct"/>
                  <w:vMerge w:val="continue"/>
                  <w:vAlign w:val="center"/>
                </w:tcPr>
                <w:p>
                  <w:pPr>
                    <w:adjustRightInd w:val="0"/>
                    <w:snapToGrid w:val="0"/>
                    <w:jc w:val="center"/>
                    <w:rPr>
                      <w:color w:val="auto"/>
                      <w:szCs w:val="21"/>
                    </w:rPr>
                  </w:pPr>
                </w:p>
              </w:tc>
              <w:tc>
                <w:tcPr>
                  <w:tcW w:w="705" w:type="pct"/>
                  <w:vAlign w:val="center"/>
                </w:tcPr>
                <w:p>
                  <w:pPr>
                    <w:adjustRightInd w:val="0"/>
                    <w:snapToGrid w:val="0"/>
                    <w:jc w:val="center"/>
                    <w:rPr>
                      <w:color w:val="auto"/>
                      <w:szCs w:val="21"/>
                    </w:rPr>
                  </w:pPr>
                  <w:r>
                    <w:rPr>
                      <w:rFonts w:hint="eastAsia"/>
                      <w:color w:val="auto"/>
                      <w:szCs w:val="21"/>
                    </w:rPr>
                    <w:t>管控要求</w:t>
                  </w:r>
                </w:p>
              </w:tc>
              <w:tc>
                <w:tcPr>
                  <w:tcW w:w="3026" w:type="pct"/>
                  <w:vAlign w:val="center"/>
                </w:tcPr>
                <w:p>
                  <w:pPr>
                    <w:adjustRightInd w:val="0"/>
                    <w:snapToGrid w:val="0"/>
                    <w:ind w:firstLine="412" w:firstLineChars="200"/>
                    <w:jc w:val="left"/>
                    <w:rPr>
                      <w:color w:val="auto"/>
                      <w:szCs w:val="21"/>
                    </w:rPr>
                  </w:pPr>
                  <w:r>
                    <w:rPr>
                      <w:rFonts w:hint="eastAsia"/>
                      <w:color w:val="auto"/>
                      <w:szCs w:val="21"/>
                    </w:rPr>
                    <w:t>1.强化地下水禁采限采管理。在地下水禁采区，除临时应急供水和无替代水源的农村地区少量分散生活用水外，严禁取用地下水，已有的要限期关闭；在地下水限采区，一律不新增地下水开采量。</w:t>
                  </w:r>
                </w:p>
                <w:p>
                  <w:pPr>
                    <w:adjustRightInd w:val="0"/>
                    <w:snapToGrid w:val="0"/>
                    <w:ind w:firstLine="412" w:firstLineChars="200"/>
                    <w:jc w:val="left"/>
                    <w:rPr>
                      <w:color w:val="auto"/>
                      <w:szCs w:val="21"/>
                    </w:rPr>
                  </w:pPr>
                  <w:r>
                    <w:rPr>
                      <w:rFonts w:hint="eastAsia"/>
                      <w:color w:val="auto"/>
                      <w:szCs w:val="21"/>
                    </w:rPr>
                    <w:t>2.在利用地表水灌溉水源有保障的区域和退耕实施雨养旱作的区域，对农业灌溉机井实施封填；在深层承压水漏斗区，对农业灌溉取用深层承压水的机井有计划予以关停。</w:t>
                  </w:r>
                </w:p>
                <w:p>
                  <w:pPr>
                    <w:adjustRightInd w:val="0"/>
                    <w:snapToGrid w:val="0"/>
                    <w:ind w:firstLine="412" w:firstLineChars="200"/>
                    <w:jc w:val="left"/>
                    <w:rPr>
                      <w:color w:val="auto"/>
                      <w:szCs w:val="21"/>
                    </w:rPr>
                  </w:pPr>
                  <w:r>
                    <w:rPr>
                      <w:rFonts w:hint="eastAsia"/>
                      <w:color w:val="auto"/>
                      <w:szCs w:val="21"/>
                    </w:rPr>
                    <w:t>3.实行严格的产业准入制度，对地下水超采地区，严把取水许可关口，不得新建扩建高耗水项目。</w:t>
                  </w:r>
                </w:p>
                <w:p>
                  <w:pPr>
                    <w:adjustRightInd w:val="0"/>
                    <w:snapToGrid w:val="0"/>
                    <w:ind w:firstLine="412" w:firstLineChars="200"/>
                    <w:jc w:val="left"/>
                    <w:rPr>
                      <w:color w:val="auto"/>
                      <w:szCs w:val="21"/>
                    </w:rPr>
                  </w:pPr>
                  <w:r>
                    <w:rPr>
                      <w:rFonts w:hint="eastAsia"/>
                      <w:color w:val="auto"/>
                      <w:szCs w:val="21"/>
                    </w:rPr>
                    <w:t>4.加快城镇供水水源置换。充分利用当地水和外调水，加快配套供水工程建设，加大水源切换力度，强制性关闭自备井，有效压减城镇生活和工业地下水开采量。</w:t>
                  </w:r>
                </w:p>
                <w:p>
                  <w:pPr>
                    <w:adjustRightInd w:val="0"/>
                    <w:snapToGrid w:val="0"/>
                    <w:ind w:firstLine="412" w:firstLineChars="200"/>
                    <w:jc w:val="left"/>
                    <w:rPr>
                      <w:color w:val="auto"/>
                      <w:szCs w:val="21"/>
                    </w:rPr>
                  </w:pPr>
                  <w:r>
                    <w:rPr>
                      <w:rFonts w:hint="eastAsia"/>
                      <w:color w:val="auto"/>
                      <w:szCs w:val="21"/>
                    </w:rPr>
                    <w:t>5.地下水禁止开采区、限制开采区的农、林、牧、渔业和制造业、电力、热水、燃气及水生产和供应业，取用地下水要求严格按照《河北省新增限制和淘汰类产业目录（2015 年版）》中要求执行。</w:t>
                  </w:r>
                </w:p>
              </w:tc>
              <w:tc>
                <w:tcPr>
                  <w:tcW w:w="801" w:type="pct"/>
                  <w:vAlign w:val="center"/>
                </w:tcPr>
                <w:p>
                  <w:pPr>
                    <w:adjustRightInd w:val="0"/>
                    <w:snapToGrid w:val="0"/>
                    <w:jc w:val="center"/>
                    <w:rPr>
                      <w:color w:val="auto"/>
                      <w:szCs w:val="21"/>
                    </w:rPr>
                  </w:pPr>
                  <w:r>
                    <w:rPr>
                      <w:rFonts w:hint="eastAsia"/>
                      <w:color w:val="auto"/>
                      <w:szCs w:val="21"/>
                    </w:rPr>
                    <w:t>本项目不开采地下水</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vMerge w:val="restart"/>
                  <w:vAlign w:val="center"/>
                </w:tcPr>
                <w:p>
                  <w:pPr>
                    <w:adjustRightInd w:val="0"/>
                    <w:snapToGrid w:val="0"/>
                    <w:jc w:val="center"/>
                    <w:rPr>
                      <w:color w:val="auto"/>
                      <w:szCs w:val="21"/>
                    </w:rPr>
                  </w:pPr>
                  <w:r>
                    <w:rPr>
                      <w:rFonts w:hint="eastAsia"/>
                      <w:color w:val="auto"/>
                      <w:szCs w:val="21"/>
                    </w:rPr>
                    <w:t>能源</w:t>
                  </w:r>
                </w:p>
              </w:tc>
              <w:tc>
                <w:tcPr>
                  <w:tcW w:w="705" w:type="pct"/>
                  <w:vAlign w:val="center"/>
                </w:tcPr>
                <w:p>
                  <w:pPr>
                    <w:adjustRightInd w:val="0"/>
                    <w:snapToGrid w:val="0"/>
                    <w:jc w:val="center"/>
                    <w:rPr>
                      <w:color w:val="auto"/>
                      <w:szCs w:val="21"/>
                    </w:rPr>
                  </w:pPr>
                  <w:r>
                    <w:rPr>
                      <w:rFonts w:hint="eastAsia"/>
                      <w:color w:val="auto"/>
                      <w:szCs w:val="21"/>
                    </w:rPr>
                    <w:t>总量和强度要求</w:t>
                  </w:r>
                </w:p>
              </w:tc>
              <w:tc>
                <w:tcPr>
                  <w:tcW w:w="3026" w:type="pct"/>
                  <w:vAlign w:val="center"/>
                </w:tcPr>
                <w:p>
                  <w:pPr>
                    <w:adjustRightInd w:val="0"/>
                    <w:snapToGrid w:val="0"/>
                    <w:ind w:firstLine="412" w:firstLineChars="200"/>
                    <w:jc w:val="left"/>
                    <w:rPr>
                      <w:color w:val="auto"/>
                      <w:szCs w:val="21"/>
                    </w:rPr>
                  </w:pPr>
                  <w:r>
                    <w:rPr>
                      <w:rFonts w:hint="eastAsia"/>
                      <w:color w:val="auto"/>
                      <w:szCs w:val="21"/>
                    </w:rPr>
                    <w:t>2025年能源消费总量为5032万吨标准煤；2035年能源消费总量为6134万吨标准煤。</w:t>
                  </w:r>
                </w:p>
              </w:tc>
              <w:tc>
                <w:tcPr>
                  <w:tcW w:w="801" w:type="pct"/>
                  <w:vMerge w:val="restart"/>
                  <w:vAlign w:val="center"/>
                </w:tcPr>
                <w:p>
                  <w:pPr>
                    <w:adjustRightInd w:val="0"/>
                    <w:snapToGrid w:val="0"/>
                    <w:jc w:val="center"/>
                    <w:rPr>
                      <w:color w:val="auto"/>
                      <w:szCs w:val="21"/>
                    </w:rPr>
                  </w:pPr>
                  <w:r>
                    <w:rPr>
                      <w:rFonts w:hint="eastAsia"/>
                      <w:color w:val="auto"/>
                      <w:szCs w:val="21"/>
                    </w:rPr>
                    <w:t>本项目不使用煤炭</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6" w:type="pct"/>
                  <w:vMerge w:val="continue"/>
                  <w:vAlign w:val="center"/>
                </w:tcPr>
                <w:p>
                  <w:pPr>
                    <w:adjustRightInd w:val="0"/>
                    <w:snapToGrid w:val="0"/>
                    <w:jc w:val="center"/>
                    <w:rPr>
                      <w:color w:val="auto"/>
                      <w:szCs w:val="21"/>
                    </w:rPr>
                  </w:pPr>
                </w:p>
              </w:tc>
              <w:tc>
                <w:tcPr>
                  <w:tcW w:w="705" w:type="pct"/>
                  <w:vAlign w:val="center"/>
                </w:tcPr>
                <w:p>
                  <w:pPr>
                    <w:adjustRightInd w:val="0"/>
                    <w:snapToGrid w:val="0"/>
                    <w:jc w:val="center"/>
                    <w:rPr>
                      <w:color w:val="auto"/>
                      <w:szCs w:val="21"/>
                    </w:rPr>
                  </w:pPr>
                  <w:r>
                    <w:rPr>
                      <w:rFonts w:hint="eastAsia"/>
                      <w:color w:val="auto"/>
                      <w:szCs w:val="21"/>
                    </w:rPr>
                    <w:t>管控要求</w:t>
                  </w:r>
                </w:p>
              </w:tc>
              <w:tc>
                <w:tcPr>
                  <w:tcW w:w="3026" w:type="pct"/>
                  <w:vAlign w:val="center"/>
                </w:tcPr>
                <w:p>
                  <w:pPr>
                    <w:adjustRightInd w:val="0"/>
                    <w:snapToGrid w:val="0"/>
                    <w:ind w:firstLine="412" w:firstLineChars="200"/>
                    <w:jc w:val="left"/>
                    <w:rPr>
                      <w:color w:val="auto"/>
                      <w:szCs w:val="21"/>
                    </w:rPr>
                  </w:pPr>
                  <w:r>
                    <w:rPr>
                      <w:rFonts w:hint="eastAsia"/>
                      <w:color w:val="auto"/>
                      <w:szCs w:val="21"/>
                    </w:rPr>
                    <w:t>1.采取措施，调整能源结构，推广清洁能源的生产和使用；优化煤炭使用方式，推广煤炭清洁高效利用，逐步降低煤炭在一次能源消费中的比重，减少煤炭生产、使用、转化过程中的大气污染物排放。</w:t>
                  </w:r>
                </w:p>
                <w:p>
                  <w:pPr>
                    <w:adjustRightInd w:val="0"/>
                    <w:snapToGrid w:val="0"/>
                    <w:ind w:firstLine="412" w:firstLineChars="200"/>
                    <w:jc w:val="left"/>
                    <w:rPr>
                      <w:color w:val="auto"/>
                      <w:szCs w:val="21"/>
                    </w:rPr>
                  </w:pPr>
                  <w:r>
                    <w:rPr>
                      <w:rFonts w:hint="eastAsia"/>
                      <w:color w:val="auto"/>
                      <w:szCs w:val="21"/>
                    </w:rPr>
                    <w:t>2.国家推行煤炭洗选加工，降低煤炭的硫分和灰分，限制高硫分、高灰分煤炭的开采。禁止开采含放射性和砷等有毒有害物质超过规定标准的煤炭。</w:t>
                  </w:r>
                </w:p>
                <w:p>
                  <w:pPr>
                    <w:adjustRightInd w:val="0"/>
                    <w:snapToGrid w:val="0"/>
                    <w:ind w:firstLine="412" w:firstLineChars="200"/>
                    <w:jc w:val="left"/>
                    <w:rPr>
                      <w:color w:val="auto"/>
                      <w:szCs w:val="21"/>
                    </w:rPr>
                  </w:pPr>
                  <w:r>
                    <w:rPr>
                      <w:rFonts w:hint="eastAsia"/>
                      <w:color w:val="auto"/>
                      <w:szCs w:val="21"/>
                    </w:rPr>
                    <w:t>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1 号”质量指标的规定。</w:t>
                  </w:r>
                </w:p>
                <w:p>
                  <w:pPr>
                    <w:adjustRightInd w:val="0"/>
                    <w:snapToGrid w:val="0"/>
                    <w:ind w:firstLine="412" w:firstLineChars="200"/>
                    <w:jc w:val="left"/>
                    <w:rPr>
                      <w:color w:val="auto"/>
                      <w:szCs w:val="21"/>
                    </w:rPr>
                  </w:pPr>
                  <w:r>
                    <w:rPr>
                      <w:rFonts w:hint="eastAsia"/>
                      <w:color w:val="auto"/>
                      <w:szCs w:val="21"/>
                    </w:rPr>
                    <w:t>4.对新增耗煤项目实施等(减)量替代。</w:t>
                  </w:r>
                </w:p>
                <w:p>
                  <w:pPr>
                    <w:adjustRightInd w:val="0"/>
                    <w:snapToGrid w:val="0"/>
                    <w:ind w:firstLine="412" w:firstLineChars="200"/>
                    <w:jc w:val="left"/>
                    <w:rPr>
                      <w:color w:val="auto"/>
                      <w:szCs w:val="21"/>
                    </w:rPr>
                  </w:pPr>
                  <w:r>
                    <w:rPr>
                      <w:rFonts w:hint="eastAsia"/>
                      <w:color w:val="auto"/>
                      <w:szCs w:val="21"/>
                    </w:rPr>
                    <w:t>5.平原地区农村全部完成生活和冬季取暖散煤替代，实现散煤动态清零。</w:t>
                  </w:r>
                </w:p>
              </w:tc>
              <w:tc>
                <w:tcPr>
                  <w:tcW w:w="801" w:type="pct"/>
                  <w:vMerge w:val="continue"/>
                  <w:vAlign w:val="center"/>
                </w:tcPr>
                <w:p>
                  <w:pPr>
                    <w:adjustRightInd w:val="0"/>
                    <w:snapToGrid w:val="0"/>
                    <w:jc w:val="center"/>
                    <w:rPr>
                      <w:color w:val="auto"/>
                      <w:szCs w:val="21"/>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6" w:type="pct"/>
                  <w:vMerge w:val="restart"/>
                  <w:vAlign w:val="center"/>
                </w:tcPr>
                <w:p>
                  <w:pPr>
                    <w:adjustRightInd w:val="0"/>
                    <w:snapToGrid w:val="0"/>
                    <w:jc w:val="center"/>
                    <w:rPr>
                      <w:color w:val="auto"/>
                      <w:szCs w:val="21"/>
                    </w:rPr>
                  </w:pPr>
                  <w:r>
                    <w:rPr>
                      <w:rFonts w:hint="eastAsia"/>
                      <w:color w:val="auto"/>
                      <w:szCs w:val="21"/>
                    </w:rPr>
                    <w:t>土地资源</w:t>
                  </w:r>
                </w:p>
              </w:tc>
              <w:tc>
                <w:tcPr>
                  <w:tcW w:w="705" w:type="pct"/>
                  <w:vAlign w:val="center"/>
                </w:tcPr>
                <w:p>
                  <w:pPr>
                    <w:adjustRightInd w:val="0"/>
                    <w:snapToGrid w:val="0"/>
                    <w:jc w:val="center"/>
                    <w:rPr>
                      <w:color w:val="auto"/>
                      <w:szCs w:val="21"/>
                    </w:rPr>
                  </w:pPr>
                  <w:r>
                    <w:rPr>
                      <w:rFonts w:hint="eastAsia"/>
                      <w:color w:val="auto"/>
                      <w:szCs w:val="21"/>
                    </w:rPr>
                    <w:t>总量和强度要求</w:t>
                  </w:r>
                </w:p>
              </w:tc>
              <w:tc>
                <w:tcPr>
                  <w:tcW w:w="3026" w:type="pct"/>
                  <w:vAlign w:val="center"/>
                </w:tcPr>
                <w:p>
                  <w:pPr>
                    <w:adjustRightInd w:val="0"/>
                    <w:snapToGrid w:val="0"/>
                    <w:ind w:firstLine="412" w:firstLineChars="200"/>
                    <w:jc w:val="left"/>
                    <w:rPr>
                      <w:color w:val="auto"/>
                      <w:szCs w:val="21"/>
                    </w:rPr>
                  </w:pPr>
                  <w:r>
                    <w:rPr>
                      <w:rFonts w:hint="eastAsia"/>
                      <w:color w:val="auto"/>
                      <w:szCs w:val="21"/>
                    </w:rPr>
                    <w:t>2025年邯郸市耕地保有量603300公顷，永久基本农田保护面积504150公顷，建设用地总规模464467公顷，林地保有量259400公顷；2035年邯郸市耕地保有量603300公顷，永久基本农田保护面积504150公顷，建设用地总规模502388公顷，林地保有量276300公顷。</w:t>
                  </w:r>
                </w:p>
              </w:tc>
              <w:tc>
                <w:tcPr>
                  <w:tcW w:w="801" w:type="pct"/>
                  <w:vMerge w:val="restart"/>
                  <w:vAlign w:val="center"/>
                </w:tcPr>
                <w:p>
                  <w:pPr>
                    <w:adjustRightInd w:val="0"/>
                    <w:snapToGrid w:val="0"/>
                    <w:jc w:val="center"/>
                    <w:rPr>
                      <w:color w:val="auto"/>
                      <w:szCs w:val="21"/>
                    </w:rPr>
                  </w:pPr>
                  <w:r>
                    <w:rPr>
                      <w:rFonts w:hint="eastAsia"/>
                      <w:color w:val="auto"/>
                      <w:szCs w:val="21"/>
                    </w:rPr>
                    <w:t>本项目位于魏县北皋屯中村，拟建厂址为工业用地且取得“魏县</w:t>
                  </w:r>
                  <w:r>
                    <w:rPr>
                      <w:rFonts w:hint="eastAsia"/>
                      <w:color w:val="auto"/>
                      <w:szCs w:val="21"/>
                      <w:lang w:eastAsia="zh-CN"/>
                    </w:rPr>
                    <w:t>自然资源和规划局</w:t>
                  </w:r>
                  <w:r>
                    <w:rPr>
                      <w:rFonts w:hint="eastAsia"/>
                      <w:color w:val="auto"/>
                      <w:szCs w:val="21"/>
                    </w:rPr>
                    <w:t>关于</w:t>
                  </w:r>
                  <w:r>
                    <w:rPr>
                      <w:rFonts w:hint="eastAsia"/>
                      <w:bCs/>
                      <w:color w:val="auto"/>
                    </w:rPr>
                    <w:t>北皋镇屯中东村建筑垃圾回收制砖拟选址用地的情况说明</w:t>
                  </w:r>
                  <w:r>
                    <w:rPr>
                      <w:rFonts w:hint="eastAsia"/>
                      <w:color w:val="auto"/>
                      <w:szCs w:val="21"/>
                    </w:rPr>
                    <w:t>”</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6" w:type="pct"/>
                  <w:vMerge w:val="continue"/>
                  <w:vAlign w:val="center"/>
                </w:tcPr>
                <w:p>
                  <w:pPr>
                    <w:adjustRightInd w:val="0"/>
                    <w:snapToGrid w:val="0"/>
                    <w:jc w:val="center"/>
                    <w:rPr>
                      <w:color w:val="auto"/>
                      <w:szCs w:val="21"/>
                    </w:rPr>
                  </w:pPr>
                </w:p>
              </w:tc>
              <w:tc>
                <w:tcPr>
                  <w:tcW w:w="705" w:type="pct"/>
                  <w:vAlign w:val="center"/>
                </w:tcPr>
                <w:p>
                  <w:pPr>
                    <w:adjustRightInd w:val="0"/>
                    <w:snapToGrid w:val="0"/>
                    <w:jc w:val="center"/>
                    <w:rPr>
                      <w:color w:val="auto"/>
                      <w:szCs w:val="21"/>
                    </w:rPr>
                  </w:pPr>
                  <w:r>
                    <w:rPr>
                      <w:rFonts w:hint="eastAsia"/>
                      <w:color w:val="auto"/>
                      <w:szCs w:val="21"/>
                    </w:rPr>
                    <w:t>管控要求</w:t>
                  </w:r>
                </w:p>
              </w:tc>
              <w:tc>
                <w:tcPr>
                  <w:tcW w:w="3026" w:type="pct"/>
                  <w:vAlign w:val="center"/>
                </w:tcPr>
                <w:p>
                  <w:pPr>
                    <w:adjustRightInd w:val="0"/>
                    <w:snapToGrid w:val="0"/>
                    <w:ind w:firstLine="412" w:firstLineChars="200"/>
                    <w:jc w:val="left"/>
                    <w:rPr>
                      <w:color w:val="auto"/>
                      <w:szCs w:val="21"/>
                    </w:rPr>
                  </w:pPr>
                  <w:r>
                    <w:rPr>
                      <w:rFonts w:hint="eastAsia"/>
                      <w:color w:val="auto"/>
                      <w:szCs w:val="21"/>
                    </w:rPr>
                    <w:t>1.国家保护耕地，严格控制耕地转为非耕地。国家实行占用耕地补偿制度。</w:t>
                  </w:r>
                </w:p>
                <w:p>
                  <w:pPr>
                    <w:adjustRightInd w:val="0"/>
                    <w:snapToGrid w:val="0"/>
                    <w:ind w:firstLine="412" w:firstLineChars="200"/>
                    <w:jc w:val="left"/>
                    <w:rPr>
                      <w:color w:val="auto"/>
                      <w:szCs w:val="21"/>
                    </w:rPr>
                  </w:pPr>
                  <w:r>
                    <w:rPr>
                      <w:rFonts w:hint="eastAsia"/>
                      <w:color w:val="auto"/>
                      <w:szCs w:val="21"/>
                    </w:rPr>
                    <w:t>2.禁止占用耕地建窑、建坟或者擅自在耕地上建房、挖砂、采石、采矿、取土等。禁止占用永久基本农田发展林果业和挖塘养鱼。</w:t>
                  </w:r>
                </w:p>
                <w:p>
                  <w:pPr>
                    <w:adjustRightInd w:val="0"/>
                    <w:snapToGrid w:val="0"/>
                    <w:ind w:firstLine="412" w:firstLineChars="200"/>
                    <w:jc w:val="left"/>
                    <w:rPr>
                      <w:color w:val="auto"/>
                      <w:szCs w:val="21"/>
                    </w:rPr>
                  </w:pPr>
                  <w:r>
                    <w:rPr>
                      <w:rFonts w:hint="eastAsia"/>
                      <w:color w:val="auto"/>
                      <w:szCs w:val="21"/>
                    </w:rPr>
                    <w:t>3.建设占用土地，涉及农用地转为建设用地的，应当办理农用地转用审批手续。</w:t>
                  </w:r>
                </w:p>
              </w:tc>
              <w:tc>
                <w:tcPr>
                  <w:tcW w:w="801" w:type="pct"/>
                  <w:vMerge w:val="continue"/>
                  <w:vAlign w:val="center"/>
                </w:tcPr>
                <w:p>
                  <w:pPr>
                    <w:adjustRightInd w:val="0"/>
                    <w:snapToGrid w:val="0"/>
                    <w:jc w:val="center"/>
                    <w:rPr>
                      <w:color w:val="auto"/>
                      <w:szCs w:val="21"/>
                    </w:rPr>
                  </w:pPr>
                </w:p>
              </w:tc>
            </w:tr>
          </w:tbl>
          <w:p>
            <w:pPr>
              <w:pStyle w:val="8"/>
              <w:adjustRightInd w:val="0"/>
              <w:snapToGrid w:val="0"/>
              <w:ind w:firstLine="482"/>
              <w:jc w:val="center"/>
              <w:rPr>
                <w:b/>
                <w:bCs/>
                <w:color w:val="auto"/>
                <w:szCs w:val="24"/>
              </w:rPr>
            </w:pPr>
            <w:r>
              <w:rPr>
                <w:b/>
                <w:bCs/>
                <w:color w:val="auto"/>
                <w:szCs w:val="24"/>
              </w:rPr>
              <w:t>表</w:t>
            </w:r>
            <w:r>
              <w:rPr>
                <w:rFonts w:hint="eastAsia"/>
                <w:b/>
                <w:bCs/>
                <w:color w:val="auto"/>
                <w:szCs w:val="24"/>
              </w:rPr>
              <w:t>6</w:t>
            </w:r>
            <w:r>
              <w:rPr>
                <w:b/>
                <w:bCs/>
                <w:color w:val="auto"/>
                <w:szCs w:val="24"/>
              </w:rPr>
              <w:t xml:space="preserve"> 本项目与</w:t>
            </w:r>
            <w:r>
              <w:rPr>
                <w:rFonts w:hint="eastAsia"/>
                <w:b/>
                <w:bCs/>
                <w:color w:val="auto"/>
                <w:szCs w:val="24"/>
              </w:rPr>
              <w:t>邯郸市产业布局总体管控要求</w:t>
            </w:r>
            <w:r>
              <w:rPr>
                <w:b/>
                <w:bCs/>
                <w:color w:val="auto"/>
                <w:szCs w:val="24"/>
              </w:rPr>
              <w:t>符合性一览表</w:t>
            </w:r>
          </w:p>
          <w:tbl>
            <w:tblPr>
              <w:tblStyle w:val="28"/>
              <w:tblW w:w="4997"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008"/>
              <w:gridCol w:w="1047"/>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vAlign w:val="center"/>
                </w:tcPr>
                <w:p>
                  <w:pPr>
                    <w:adjustRightInd w:val="0"/>
                    <w:snapToGrid w:val="0"/>
                    <w:jc w:val="center"/>
                    <w:rPr>
                      <w:color w:val="auto"/>
                      <w:szCs w:val="21"/>
                    </w:rPr>
                  </w:pPr>
                  <w:r>
                    <w:rPr>
                      <w:rFonts w:hint="eastAsia"/>
                      <w:color w:val="auto"/>
                      <w:szCs w:val="21"/>
                    </w:rPr>
                    <w:t>产业</w:t>
                  </w:r>
                </w:p>
              </w:tc>
              <w:tc>
                <w:tcPr>
                  <w:tcW w:w="3747" w:type="pct"/>
                  <w:vAlign w:val="center"/>
                </w:tcPr>
                <w:p>
                  <w:pPr>
                    <w:adjustRightInd w:val="0"/>
                    <w:snapToGrid w:val="0"/>
                    <w:jc w:val="center"/>
                    <w:rPr>
                      <w:color w:val="auto"/>
                      <w:szCs w:val="21"/>
                    </w:rPr>
                  </w:pPr>
                  <w:r>
                    <w:rPr>
                      <w:rFonts w:hint="eastAsia"/>
                      <w:color w:val="auto"/>
                      <w:szCs w:val="21"/>
                    </w:rPr>
                    <w:t>管控要求</w:t>
                  </w:r>
                </w:p>
              </w:tc>
              <w:tc>
                <w:tcPr>
                  <w:tcW w:w="784" w:type="pct"/>
                  <w:vAlign w:val="center"/>
                </w:tcPr>
                <w:p>
                  <w:pPr>
                    <w:adjustRightInd w:val="0"/>
                    <w:snapToGrid w:val="0"/>
                    <w:jc w:val="center"/>
                    <w:rPr>
                      <w:color w:val="auto"/>
                      <w:szCs w:val="21"/>
                    </w:rPr>
                  </w:pPr>
                  <w:r>
                    <w:rPr>
                      <w:rFonts w:hint="eastAsia"/>
                      <w:color w:val="auto"/>
                      <w:szCs w:val="21"/>
                    </w:rPr>
                    <w:t>符合性</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vAlign w:val="center"/>
                </w:tcPr>
                <w:p>
                  <w:pPr>
                    <w:adjustRightInd w:val="0"/>
                    <w:snapToGrid w:val="0"/>
                    <w:jc w:val="center"/>
                    <w:rPr>
                      <w:color w:val="auto"/>
                      <w:szCs w:val="21"/>
                    </w:rPr>
                  </w:pPr>
                  <w:r>
                    <w:rPr>
                      <w:rFonts w:hint="eastAsia"/>
                      <w:color w:val="auto"/>
                      <w:szCs w:val="21"/>
                    </w:rPr>
                    <w:t>产业布局总体要求</w:t>
                  </w:r>
                </w:p>
              </w:tc>
              <w:tc>
                <w:tcPr>
                  <w:tcW w:w="3747" w:type="pct"/>
                  <w:vAlign w:val="center"/>
                </w:tcPr>
                <w:p>
                  <w:pPr>
                    <w:adjustRightInd w:val="0"/>
                    <w:snapToGrid w:val="0"/>
                    <w:ind w:firstLine="412" w:firstLineChars="200"/>
                    <w:jc w:val="left"/>
                    <w:rPr>
                      <w:color w:val="auto"/>
                      <w:szCs w:val="21"/>
                    </w:rPr>
                  </w:pPr>
                  <w:r>
                    <w:rPr>
                      <w:rFonts w:hint="eastAsia"/>
                      <w:color w:val="auto"/>
                      <w:szCs w:val="21"/>
                    </w:rPr>
                    <w:t>1.严把项目准入关。严格落实生态保护红线、环境质量底线、资源利用上线、环境准入清单和产业准入政策，严格落实钢铁、水泥、平板玻璃等行业产能置换政策，严禁新增钢铁、焦化、铸造、水泥和平板玻璃等产能，禁止新增化工园区。</w:t>
                  </w:r>
                </w:p>
                <w:p>
                  <w:pPr>
                    <w:adjustRightInd w:val="0"/>
                    <w:snapToGrid w:val="0"/>
                    <w:ind w:firstLine="412" w:firstLineChars="200"/>
                    <w:jc w:val="left"/>
                    <w:rPr>
                      <w:color w:val="auto"/>
                      <w:szCs w:val="21"/>
                    </w:rPr>
                  </w:pPr>
                  <w:r>
                    <w:rPr>
                      <w:rFonts w:hint="eastAsia"/>
                      <w:color w:val="auto"/>
                      <w:szCs w:val="21"/>
                    </w:rPr>
                    <w:t>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w:t>
                  </w:r>
                </w:p>
                <w:p>
                  <w:pPr>
                    <w:adjustRightInd w:val="0"/>
                    <w:snapToGrid w:val="0"/>
                    <w:ind w:firstLine="412" w:firstLineChars="200"/>
                    <w:jc w:val="left"/>
                    <w:rPr>
                      <w:color w:val="auto"/>
                      <w:szCs w:val="21"/>
                    </w:rPr>
                  </w:pPr>
                  <w:r>
                    <w:rPr>
                      <w:rFonts w:hint="eastAsia"/>
                      <w:color w:val="auto"/>
                      <w:szCs w:val="21"/>
                    </w:rPr>
                    <w:t>3.加快调整不符合生态环境功能定位的产业布局、产业规模和产业结构，明确禁止和限制发展的行业、生产工艺和产业目录。修订完善高能耗、高污染和资源型行业准入条件，制订更严格的产业准入门槛。</w:t>
                  </w:r>
                </w:p>
                <w:p>
                  <w:pPr>
                    <w:adjustRightInd w:val="0"/>
                    <w:snapToGrid w:val="0"/>
                    <w:ind w:firstLine="412" w:firstLineChars="200"/>
                    <w:jc w:val="left"/>
                    <w:rPr>
                      <w:color w:val="auto"/>
                      <w:szCs w:val="21"/>
                    </w:rPr>
                  </w:pPr>
                  <w:r>
                    <w:rPr>
                      <w:rFonts w:hint="eastAsia"/>
                      <w:color w:val="auto"/>
                      <w:szCs w:val="21"/>
                    </w:rPr>
                    <w:t>4.通过整合重组、退城进园、转型升级，在全市打造“3+3”钢铁产业格局。</w:t>
                  </w:r>
                </w:p>
              </w:tc>
              <w:tc>
                <w:tcPr>
                  <w:tcW w:w="784" w:type="pct"/>
                  <w:vAlign w:val="center"/>
                </w:tcPr>
                <w:p>
                  <w:pPr>
                    <w:adjustRightInd w:val="0"/>
                    <w:snapToGrid w:val="0"/>
                    <w:jc w:val="center"/>
                    <w:rPr>
                      <w:rFonts w:hint="eastAsia" w:eastAsia="宋体"/>
                      <w:color w:val="auto"/>
                      <w:szCs w:val="21"/>
                      <w:highlight w:val="none"/>
                      <w:lang w:val="en-US" w:eastAsia="zh-CN"/>
                    </w:rPr>
                  </w:pPr>
                  <w:r>
                    <w:rPr>
                      <w:color w:val="auto"/>
                      <w:szCs w:val="21"/>
                      <w:highlight w:val="none"/>
                    </w:rPr>
                    <w:t>本项目</w:t>
                  </w:r>
                  <w:r>
                    <w:rPr>
                      <w:rFonts w:hint="eastAsia"/>
                      <w:color w:val="auto"/>
                      <w:szCs w:val="21"/>
                      <w:highlight w:val="none"/>
                    </w:rPr>
                    <w:t>为</w:t>
                  </w:r>
                  <w:r>
                    <w:rPr>
                      <w:rFonts w:hint="eastAsia"/>
                      <w:color w:val="auto"/>
                      <w:szCs w:val="21"/>
                      <w:highlight w:val="none"/>
                      <w:lang w:val="en-US" w:eastAsia="zh-CN"/>
                    </w:rPr>
                    <w:t>建筑垃圾回收破碎制免烧砖</w:t>
                  </w:r>
                  <w:r>
                    <w:rPr>
                      <w:rFonts w:hint="eastAsia"/>
                      <w:color w:val="auto"/>
                      <w:szCs w:val="21"/>
                      <w:highlight w:val="none"/>
                    </w:rPr>
                    <w:t>，位于魏县北皋屯中村</w:t>
                  </w:r>
                  <w:r>
                    <w:rPr>
                      <w:rFonts w:hint="eastAsia"/>
                      <w:color w:val="auto"/>
                      <w:szCs w:val="21"/>
                      <w:highlight w:val="none"/>
                      <w:lang w:val="en-US" w:eastAsia="zh-CN"/>
                    </w:rPr>
                    <w:t>南</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 w:type="pct"/>
                  <w:vAlign w:val="center"/>
                </w:tcPr>
                <w:p>
                  <w:pPr>
                    <w:adjustRightInd w:val="0"/>
                    <w:snapToGrid w:val="0"/>
                    <w:jc w:val="center"/>
                    <w:rPr>
                      <w:color w:val="auto"/>
                      <w:szCs w:val="21"/>
                    </w:rPr>
                  </w:pPr>
                  <w:r>
                    <w:rPr>
                      <w:rFonts w:hint="eastAsia"/>
                      <w:color w:val="auto"/>
                      <w:szCs w:val="21"/>
                    </w:rPr>
                    <w:t>项目入园准入要求</w:t>
                  </w:r>
                </w:p>
              </w:tc>
              <w:tc>
                <w:tcPr>
                  <w:tcW w:w="3747" w:type="pct"/>
                  <w:vAlign w:val="center"/>
                </w:tcPr>
                <w:p>
                  <w:pPr>
                    <w:adjustRightInd w:val="0"/>
                    <w:snapToGrid w:val="0"/>
                    <w:ind w:firstLine="412" w:firstLineChars="200"/>
                    <w:jc w:val="left"/>
                    <w:rPr>
                      <w:color w:val="auto"/>
                      <w:szCs w:val="21"/>
                    </w:rPr>
                  </w:pPr>
                  <w:r>
                    <w:rPr>
                      <w:rFonts w:hint="eastAsia"/>
                      <w:color w:val="auto"/>
                      <w:szCs w:val="21"/>
                    </w:rPr>
                    <w:t>1.造纸、焦化、氮肥、有色金属、印染、农副食品加工、原料药制造、皮革、农药、电镀、钢铁、水泥、平板玻璃、石灰、石化、化工等高污染工业项目必须入园进区，其他工业项目原则上也不在园区外布局。</w:t>
                  </w:r>
                </w:p>
                <w:p>
                  <w:pPr>
                    <w:adjustRightInd w:val="0"/>
                    <w:snapToGrid w:val="0"/>
                    <w:ind w:firstLine="412" w:firstLineChars="200"/>
                    <w:jc w:val="left"/>
                    <w:rPr>
                      <w:color w:val="auto"/>
                      <w:szCs w:val="21"/>
                    </w:rPr>
                  </w:pPr>
                  <w:r>
                    <w:rPr>
                      <w:rFonts w:hint="eastAsia"/>
                      <w:color w:val="auto"/>
                      <w:szCs w:val="21"/>
                    </w:rPr>
                    <w:t>2.新（改、扩）建钢铁、石化、化工、焦化、建材、有色等项目的环境影响评价，应满足区域、规划环评要求。</w:t>
                  </w:r>
                </w:p>
              </w:tc>
              <w:tc>
                <w:tcPr>
                  <w:tcW w:w="784" w:type="pct"/>
                  <w:vAlign w:val="center"/>
                </w:tcPr>
                <w:p>
                  <w:pPr>
                    <w:adjustRightInd w:val="0"/>
                    <w:snapToGrid w:val="0"/>
                    <w:jc w:val="center"/>
                    <w:rPr>
                      <w:color w:val="auto"/>
                      <w:szCs w:val="21"/>
                    </w:rPr>
                  </w:pPr>
                  <w:r>
                    <w:rPr>
                      <w:color w:val="auto"/>
                      <w:szCs w:val="21"/>
                    </w:rPr>
                    <w:t>本项目为</w:t>
                  </w:r>
                  <w:r>
                    <w:rPr>
                      <w:rFonts w:hint="eastAsia"/>
                      <w:color w:val="auto"/>
                      <w:szCs w:val="21"/>
                    </w:rPr>
                    <w:t>建筑垃圾回收破碎制砖项目，不属于高污染工业项目</w:t>
                  </w:r>
                </w:p>
              </w:tc>
            </w:tr>
          </w:tbl>
          <w:p>
            <w:pPr>
              <w:pStyle w:val="35"/>
              <w:spacing w:line="480" w:lineRule="exact"/>
              <w:jc w:val="center"/>
              <w:rPr>
                <w:bCs/>
                <w:color w:val="auto"/>
                <w:szCs w:val="24"/>
              </w:rPr>
            </w:pPr>
            <w:r>
              <w:rPr>
                <w:rFonts w:hint="eastAsia"/>
                <w:b/>
                <w:bCs/>
                <w:color w:val="auto"/>
                <w:szCs w:val="24"/>
              </w:rPr>
              <w:t>表7北皋镇一般管控单元生态环境准入清单符合性对比表</w:t>
            </w:r>
          </w:p>
          <w:tbl>
            <w:tblPr>
              <w:tblStyle w:val="28"/>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62"/>
              <w:gridCol w:w="521"/>
              <w:gridCol w:w="453"/>
              <w:gridCol w:w="746"/>
              <w:gridCol w:w="380"/>
              <w:gridCol w:w="1652"/>
              <w:gridCol w:w="1652"/>
              <w:gridCol w:w="3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widowControl/>
                    <w:spacing w:line="240" w:lineRule="exact"/>
                    <w:ind w:left="-103" w:leftChars="-50" w:right="-103" w:rightChars="-50"/>
                    <w:jc w:val="center"/>
                    <w:rPr>
                      <w:b/>
                      <w:color w:val="auto"/>
                      <w:szCs w:val="21"/>
                    </w:rPr>
                  </w:pPr>
                  <w:r>
                    <w:rPr>
                      <w:b/>
                      <w:color w:val="auto"/>
                      <w:kern w:val="0"/>
                      <w:szCs w:val="21"/>
                    </w:rPr>
                    <w:t>编</w:t>
                  </w:r>
                </w:p>
                <w:p>
                  <w:pPr>
                    <w:widowControl/>
                    <w:spacing w:line="240" w:lineRule="exact"/>
                    <w:ind w:left="-103" w:leftChars="-50" w:right="-103" w:rightChars="-50"/>
                    <w:jc w:val="center"/>
                    <w:rPr>
                      <w:b/>
                      <w:color w:val="auto"/>
                      <w:szCs w:val="21"/>
                    </w:rPr>
                  </w:pPr>
                  <w:r>
                    <w:rPr>
                      <w:b/>
                      <w:color w:val="auto"/>
                      <w:kern w:val="0"/>
                      <w:szCs w:val="21"/>
                    </w:rPr>
                    <w:t>号</w:t>
                  </w:r>
                </w:p>
              </w:tc>
              <w:tc>
                <w:tcPr>
                  <w:tcW w:w="270" w:type="pct"/>
                  <w:vAlign w:val="center"/>
                </w:tcPr>
                <w:p>
                  <w:pPr>
                    <w:widowControl/>
                    <w:spacing w:line="240" w:lineRule="exact"/>
                    <w:ind w:left="-103" w:leftChars="-50" w:right="-103" w:rightChars="-50"/>
                    <w:jc w:val="center"/>
                    <w:rPr>
                      <w:b/>
                      <w:color w:val="auto"/>
                      <w:szCs w:val="21"/>
                    </w:rPr>
                  </w:pPr>
                  <w:r>
                    <w:rPr>
                      <w:b/>
                      <w:color w:val="auto"/>
                      <w:kern w:val="0"/>
                      <w:szCs w:val="21"/>
                    </w:rPr>
                    <w:t>区</w:t>
                  </w:r>
                </w:p>
                <w:p>
                  <w:pPr>
                    <w:widowControl/>
                    <w:spacing w:line="240" w:lineRule="exact"/>
                    <w:ind w:left="-103" w:leftChars="-50" w:right="-103" w:rightChars="-50"/>
                    <w:jc w:val="center"/>
                    <w:rPr>
                      <w:b/>
                      <w:color w:val="auto"/>
                      <w:szCs w:val="21"/>
                    </w:rPr>
                  </w:pPr>
                  <w:r>
                    <w:rPr>
                      <w:b/>
                      <w:color w:val="auto"/>
                      <w:kern w:val="0"/>
                      <w:szCs w:val="21"/>
                    </w:rPr>
                    <w:t>县</w:t>
                  </w:r>
                </w:p>
              </w:tc>
              <w:tc>
                <w:tcPr>
                  <w:tcW w:w="390" w:type="pct"/>
                  <w:vAlign w:val="center"/>
                </w:tcPr>
                <w:p>
                  <w:pPr>
                    <w:widowControl/>
                    <w:spacing w:line="240" w:lineRule="exact"/>
                    <w:ind w:left="-103" w:leftChars="-50" w:right="-103" w:rightChars="-50"/>
                    <w:jc w:val="center"/>
                    <w:rPr>
                      <w:b/>
                      <w:color w:val="auto"/>
                      <w:szCs w:val="21"/>
                    </w:rPr>
                  </w:pPr>
                  <w:r>
                    <w:rPr>
                      <w:b/>
                      <w:color w:val="auto"/>
                      <w:kern w:val="0"/>
                      <w:szCs w:val="21"/>
                    </w:rPr>
                    <w:t>涉及乡镇</w:t>
                  </w:r>
                </w:p>
              </w:tc>
              <w:tc>
                <w:tcPr>
                  <w:tcW w:w="339" w:type="pct"/>
                  <w:vAlign w:val="center"/>
                </w:tcPr>
                <w:p>
                  <w:pPr>
                    <w:widowControl/>
                    <w:spacing w:line="240" w:lineRule="exact"/>
                    <w:ind w:left="-103" w:leftChars="-50" w:right="-103" w:rightChars="-50"/>
                    <w:jc w:val="center"/>
                    <w:rPr>
                      <w:b/>
                      <w:color w:val="auto"/>
                      <w:szCs w:val="21"/>
                    </w:rPr>
                  </w:pPr>
                  <w:r>
                    <w:rPr>
                      <w:b/>
                      <w:color w:val="auto"/>
                      <w:kern w:val="0"/>
                      <w:szCs w:val="21"/>
                    </w:rPr>
                    <w:t>单元</w:t>
                  </w:r>
                </w:p>
                <w:p>
                  <w:pPr>
                    <w:widowControl/>
                    <w:spacing w:line="240" w:lineRule="exact"/>
                    <w:ind w:left="-103" w:leftChars="-50" w:right="-103" w:rightChars="-50"/>
                    <w:jc w:val="center"/>
                    <w:rPr>
                      <w:b/>
                      <w:color w:val="auto"/>
                      <w:szCs w:val="21"/>
                    </w:rPr>
                  </w:pPr>
                  <w:r>
                    <w:rPr>
                      <w:b/>
                      <w:color w:val="auto"/>
                      <w:kern w:val="0"/>
                      <w:szCs w:val="21"/>
                    </w:rPr>
                    <w:t>类别</w:t>
                  </w:r>
                </w:p>
              </w:tc>
              <w:tc>
                <w:tcPr>
                  <w:tcW w:w="558" w:type="pct"/>
                  <w:vAlign w:val="center"/>
                </w:tcPr>
                <w:p>
                  <w:pPr>
                    <w:widowControl/>
                    <w:spacing w:line="240" w:lineRule="exact"/>
                    <w:ind w:left="-103" w:leftChars="-50" w:right="-103" w:rightChars="-50"/>
                    <w:jc w:val="center"/>
                    <w:rPr>
                      <w:b/>
                      <w:color w:val="auto"/>
                      <w:szCs w:val="21"/>
                    </w:rPr>
                  </w:pPr>
                  <w:r>
                    <w:rPr>
                      <w:b/>
                      <w:color w:val="auto"/>
                      <w:kern w:val="0"/>
                      <w:szCs w:val="21"/>
                    </w:rPr>
                    <w:t>环境要素</w:t>
                  </w:r>
                </w:p>
                <w:p>
                  <w:pPr>
                    <w:widowControl/>
                    <w:spacing w:line="240" w:lineRule="exact"/>
                    <w:ind w:left="-103" w:leftChars="-50" w:right="-103" w:rightChars="-50"/>
                    <w:jc w:val="center"/>
                    <w:rPr>
                      <w:b/>
                      <w:color w:val="auto"/>
                      <w:szCs w:val="21"/>
                    </w:rPr>
                  </w:pPr>
                  <w:r>
                    <w:rPr>
                      <w:b/>
                      <w:color w:val="auto"/>
                      <w:kern w:val="0"/>
                      <w:szCs w:val="21"/>
                    </w:rPr>
                    <w:t>类别</w:t>
                  </w:r>
                </w:p>
              </w:tc>
              <w:tc>
                <w:tcPr>
                  <w:tcW w:w="284" w:type="pct"/>
                  <w:vAlign w:val="center"/>
                </w:tcPr>
                <w:p>
                  <w:pPr>
                    <w:pStyle w:val="98"/>
                    <w:spacing w:line="240" w:lineRule="exact"/>
                    <w:ind w:firstLine="0" w:firstLineChars="0"/>
                    <w:jc w:val="center"/>
                    <w:rPr>
                      <w:rFonts w:ascii="宋体" w:hAnsi="宋体" w:cs="宋体"/>
                      <w:b/>
                      <w:color w:val="auto"/>
                      <w:szCs w:val="21"/>
                    </w:rPr>
                  </w:pPr>
                  <w:r>
                    <w:rPr>
                      <w:rFonts w:hint="eastAsia" w:ascii="宋体" w:hAnsi="宋体" w:cs="宋体"/>
                      <w:b/>
                      <w:bCs/>
                      <w:color w:val="auto"/>
                      <w:szCs w:val="21"/>
                    </w:rPr>
                    <w:t>维度</w:t>
                  </w:r>
                </w:p>
              </w:tc>
              <w:tc>
                <w:tcPr>
                  <w:tcW w:w="1236" w:type="pct"/>
                  <w:vAlign w:val="center"/>
                </w:tcPr>
                <w:p>
                  <w:pPr>
                    <w:pStyle w:val="98"/>
                    <w:spacing w:line="240" w:lineRule="exact"/>
                    <w:ind w:firstLine="0" w:firstLineChars="0"/>
                    <w:jc w:val="center"/>
                    <w:rPr>
                      <w:b/>
                      <w:color w:val="auto"/>
                      <w:szCs w:val="21"/>
                    </w:rPr>
                  </w:pPr>
                  <w:r>
                    <w:rPr>
                      <w:b/>
                      <w:bCs/>
                      <w:color w:val="auto"/>
                      <w:szCs w:val="21"/>
                    </w:rPr>
                    <w:t>管控</w:t>
                  </w:r>
                  <w:r>
                    <w:rPr>
                      <w:rFonts w:hint="eastAsia"/>
                      <w:b/>
                      <w:bCs/>
                      <w:color w:val="auto"/>
                      <w:szCs w:val="21"/>
                    </w:rPr>
                    <w:t>措施要求要点</w:t>
                  </w:r>
                </w:p>
              </w:tc>
              <w:tc>
                <w:tcPr>
                  <w:tcW w:w="1236" w:type="pct"/>
                  <w:vAlign w:val="center"/>
                </w:tcPr>
                <w:p>
                  <w:pPr>
                    <w:pStyle w:val="98"/>
                    <w:spacing w:line="240" w:lineRule="exact"/>
                    <w:ind w:firstLine="0" w:firstLineChars="0"/>
                    <w:jc w:val="center"/>
                    <w:rPr>
                      <w:b/>
                      <w:color w:val="auto"/>
                      <w:szCs w:val="21"/>
                    </w:rPr>
                  </w:pPr>
                  <w:r>
                    <w:rPr>
                      <w:rFonts w:hint="eastAsia"/>
                      <w:b/>
                      <w:color w:val="auto"/>
                      <w:szCs w:val="21"/>
                    </w:rPr>
                    <w:t>本项目情况</w:t>
                  </w:r>
                </w:p>
              </w:tc>
              <w:tc>
                <w:tcPr>
                  <w:tcW w:w="296" w:type="pct"/>
                  <w:vAlign w:val="center"/>
                </w:tcPr>
                <w:p>
                  <w:pPr>
                    <w:pStyle w:val="98"/>
                    <w:spacing w:line="240" w:lineRule="exact"/>
                    <w:ind w:firstLine="0" w:firstLineChars="0"/>
                    <w:jc w:val="center"/>
                    <w:rPr>
                      <w:b/>
                      <w:color w:val="auto"/>
                      <w:szCs w:val="21"/>
                    </w:rPr>
                  </w:pPr>
                  <w:r>
                    <w:rPr>
                      <w:b/>
                      <w:color w:val="auto"/>
                      <w:szCs w:val="21"/>
                    </w:rPr>
                    <w:t>符合</w:t>
                  </w:r>
                  <w:r>
                    <w:rPr>
                      <w:rFonts w:hint="eastAsia"/>
                      <w:b/>
                      <w:color w:val="auto"/>
                      <w:szCs w:val="21"/>
                    </w:rPr>
                    <w:t>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0" w:type="pct"/>
                  <w:vMerge w:val="restart"/>
                  <w:vAlign w:val="center"/>
                </w:tcPr>
                <w:p>
                  <w:pPr>
                    <w:pStyle w:val="98"/>
                    <w:spacing w:line="240" w:lineRule="exact"/>
                    <w:ind w:firstLine="0" w:firstLineChars="0"/>
                    <w:jc w:val="center"/>
                    <w:rPr>
                      <w:rFonts w:ascii="宋体" w:hAnsi="宋体" w:cs="宋体"/>
                      <w:color w:val="auto"/>
                      <w:szCs w:val="21"/>
                    </w:rPr>
                  </w:pPr>
                  <w:r>
                    <w:rPr>
                      <w:rFonts w:ascii="宋体" w:hAnsi="宋体" w:cs="宋体"/>
                      <w:color w:val="auto"/>
                      <w:szCs w:val="21"/>
                    </w:rPr>
                    <w:t xml:space="preserve">ZH13 </w:t>
                  </w:r>
                </w:p>
                <w:p>
                  <w:pPr>
                    <w:pStyle w:val="98"/>
                    <w:spacing w:line="240" w:lineRule="exact"/>
                    <w:ind w:firstLine="0" w:firstLineChars="0"/>
                    <w:jc w:val="center"/>
                    <w:rPr>
                      <w:rFonts w:ascii="宋体" w:hAnsi="宋体" w:cs="宋体"/>
                      <w:color w:val="auto"/>
                      <w:szCs w:val="21"/>
                    </w:rPr>
                  </w:pPr>
                  <w:r>
                    <w:rPr>
                      <w:rFonts w:ascii="宋体" w:hAnsi="宋体" w:cs="宋体"/>
                      <w:color w:val="auto"/>
                      <w:szCs w:val="21"/>
                    </w:rPr>
                    <w:t xml:space="preserve">0434 </w:t>
                  </w:r>
                </w:p>
                <w:p>
                  <w:pPr>
                    <w:pStyle w:val="98"/>
                    <w:spacing w:line="240" w:lineRule="exact"/>
                    <w:ind w:firstLine="0" w:firstLineChars="0"/>
                    <w:jc w:val="center"/>
                    <w:rPr>
                      <w:rFonts w:ascii="宋体" w:hAnsi="宋体" w:cs="宋体"/>
                      <w:color w:val="auto"/>
                      <w:szCs w:val="21"/>
                    </w:rPr>
                  </w:pPr>
                  <w:r>
                    <w:rPr>
                      <w:rFonts w:ascii="宋体" w:hAnsi="宋体" w:cs="宋体"/>
                      <w:color w:val="auto"/>
                      <w:szCs w:val="21"/>
                    </w:rPr>
                    <w:t xml:space="preserve">2013 </w:t>
                  </w:r>
                </w:p>
                <w:p>
                  <w:pPr>
                    <w:pStyle w:val="98"/>
                    <w:spacing w:line="240" w:lineRule="exact"/>
                    <w:ind w:firstLine="0" w:firstLineChars="0"/>
                    <w:jc w:val="center"/>
                    <w:rPr>
                      <w:rFonts w:ascii="宋体" w:hAnsi="宋体" w:cs="宋体"/>
                      <w:color w:val="auto"/>
                      <w:szCs w:val="21"/>
                    </w:rPr>
                  </w:pPr>
                  <w:r>
                    <w:rPr>
                      <w:rFonts w:ascii="宋体" w:hAnsi="宋体" w:cs="宋体"/>
                      <w:color w:val="auto"/>
                      <w:szCs w:val="21"/>
                    </w:rPr>
                    <w:t>9</w:t>
                  </w:r>
                </w:p>
                <w:p>
                  <w:pPr>
                    <w:pStyle w:val="98"/>
                    <w:spacing w:line="240" w:lineRule="exact"/>
                    <w:ind w:firstLine="0" w:firstLineChars="0"/>
                    <w:jc w:val="center"/>
                    <w:rPr>
                      <w:rFonts w:ascii="宋体" w:hAnsi="宋体" w:cs="宋体"/>
                      <w:color w:val="auto"/>
                      <w:szCs w:val="21"/>
                    </w:rPr>
                  </w:pPr>
                </w:p>
              </w:tc>
              <w:tc>
                <w:tcPr>
                  <w:tcW w:w="270" w:type="pct"/>
                  <w:vMerge w:val="restart"/>
                  <w:vAlign w:val="center"/>
                </w:tcPr>
                <w:p>
                  <w:pPr>
                    <w:pStyle w:val="98"/>
                    <w:spacing w:line="240" w:lineRule="exact"/>
                    <w:ind w:firstLine="0" w:firstLineChars="0"/>
                    <w:jc w:val="center"/>
                    <w:rPr>
                      <w:rFonts w:ascii="宋体" w:hAnsi="宋体" w:cs="宋体"/>
                      <w:color w:val="auto"/>
                      <w:szCs w:val="21"/>
                    </w:rPr>
                  </w:pPr>
                  <w:r>
                    <w:rPr>
                      <w:rFonts w:ascii="宋体" w:hAnsi="宋体" w:cs="宋体"/>
                      <w:bCs/>
                      <w:color w:val="auto"/>
                      <w:szCs w:val="21"/>
                    </w:rPr>
                    <w:t>魏县</w:t>
                  </w:r>
                </w:p>
              </w:tc>
              <w:tc>
                <w:tcPr>
                  <w:tcW w:w="390" w:type="pct"/>
                  <w:vMerge w:val="restart"/>
                  <w:vAlign w:val="center"/>
                </w:tcPr>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北皋镇</w:t>
                  </w:r>
                </w:p>
              </w:tc>
              <w:tc>
                <w:tcPr>
                  <w:tcW w:w="339" w:type="pct"/>
                  <w:vMerge w:val="restart"/>
                  <w:vAlign w:val="center"/>
                </w:tcPr>
                <w:p>
                  <w:pPr>
                    <w:pStyle w:val="98"/>
                    <w:spacing w:line="240" w:lineRule="exact"/>
                    <w:ind w:firstLine="0" w:firstLineChars="0"/>
                    <w:jc w:val="center"/>
                    <w:rPr>
                      <w:rFonts w:ascii="宋体" w:hAnsi="宋体" w:cs="宋体"/>
                      <w:color w:val="auto"/>
                      <w:szCs w:val="21"/>
                    </w:rPr>
                  </w:pPr>
                  <w:r>
                    <w:rPr>
                      <w:rFonts w:hint="eastAsia"/>
                      <w:bCs/>
                      <w:color w:val="auto"/>
                      <w:szCs w:val="21"/>
                    </w:rPr>
                    <w:t>一般管控单元</w:t>
                  </w:r>
                </w:p>
              </w:tc>
              <w:tc>
                <w:tcPr>
                  <w:tcW w:w="558" w:type="pct"/>
                  <w:vMerge w:val="restart"/>
                  <w:vAlign w:val="center"/>
                </w:tcPr>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高污染燃料禁燃区</w:t>
                  </w:r>
                </w:p>
              </w:tc>
              <w:tc>
                <w:tcPr>
                  <w:tcW w:w="284" w:type="pct"/>
                  <w:vAlign w:val="center"/>
                </w:tcPr>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空间</w:t>
                  </w:r>
                </w:p>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布局</w:t>
                  </w:r>
                </w:p>
              </w:tc>
              <w:tc>
                <w:tcPr>
                  <w:tcW w:w="1236" w:type="pct"/>
                  <w:vAlign w:val="center"/>
                </w:tcPr>
                <w:p>
                  <w:pPr>
                    <w:pStyle w:val="98"/>
                    <w:spacing w:line="240" w:lineRule="exact"/>
                    <w:ind w:firstLine="0" w:firstLineChars="0"/>
                    <w:jc w:val="center"/>
                    <w:rPr>
                      <w:bCs/>
                      <w:color w:val="auto"/>
                      <w:szCs w:val="21"/>
                    </w:rPr>
                  </w:pPr>
                  <w:r>
                    <w:rPr>
                      <w:rFonts w:hint="eastAsia"/>
                      <w:bCs/>
                      <w:color w:val="auto"/>
                      <w:szCs w:val="21"/>
                    </w:rPr>
                    <w:t>1.禁止建设《产业结构调整指导目录(2019 年本)》中禁止类项目及设备(如砖瓦轮窑以及立窑、无顶轮窑、马蹄窑等土窑、普通挤砖机等）。2. 满足《河北省大运河文化保护传承利用实施规划-生态环境保护修复专项规划》《河北省大运河文化保护传承利用生态环境保护修复专项规划实施方案》中相应要求。</w:t>
                  </w:r>
                </w:p>
                <w:p>
                  <w:pPr>
                    <w:pStyle w:val="98"/>
                    <w:spacing w:line="240" w:lineRule="exact"/>
                    <w:ind w:firstLine="0" w:firstLineChars="0"/>
                    <w:jc w:val="center"/>
                    <w:rPr>
                      <w:bCs/>
                      <w:color w:val="auto"/>
                      <w:szCs w:val="21"/>
                    </w:rPr>
                  </w:pPr>
                </w:p>
              </w:tc>
              <w:tc>
                <w:tcPr>
                  <w:tcW w:w="1236" w:type="pct"/>
                  <w:vAlign w:val="center"/>
                </w:tcPr>
                <w:p>
                  <w:pPr>
                    <w:pStyle w:val="98"/>
                    <w:spacing w:line="240" w:lineRule="exact"/>
                    <w:ind w:firstLine="0" w:firstLineChars="0"/>
                    <w:jc w:val="center"/>
                    <w:rPr>
                      <w:color w:val="auto"/>
                      <w:szCs w:val="21"/>
                    </w:rPr>
                  </w:pPr>
                  <w:r>
                    <w:rPr>
                      <w:rFonts w:hint="eastAsia"/>
                      <w:color w:val="auto"/>
                      <w:szCs w:val="21"/>
                    </w:rPr>
                    <w:t>本项目为建筑垃圾回收破碎制砖项目，项目不属于中华人民共和国国家发展和改革委员会《产业结构调整指导目录（2019年本）》中限制类、淘汰类项目，为鼓励类，无禁止类设备，且项目不属于《关于印发河北省新增限制和淘汰类产业目录（2015年版）的通知》的通知（冀政办[2015]7号）规定的禁（限）建设项目。综上，本项目符合空间布局的要求。</w:t>
                  </w:r>
                </w:p>
              </w:tc>
              <w:tc>
                <w:tcPr>
                  <w:tcW w:w="296" w:type="pct"/>
                  <w:vAlign w:val="center"/>
                </w:tcPr>
                <w:p>
                  <w:pPr>
                    <w:pStyle w:val="98"/>
                    <w:spacing w:line="240" w:lineRule="exact"/>
                    <w:ind w:firstLine="0" w:firstLineChars="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0" w:type="pct"/>
                  <w:vMerge w:val="continue"/>
                  <w:vAlign w:val="center"/>
                </w:tcPr>
                <w:p>
                  <w:pPr>
                    <w:pStyle w:val="98"/>
                    <w:spacing w:line="240" w:lineRule="exact"/>
                    <w:ind w:firstLine="0" w:firstLineChars="0"/>
                    <w:jc w:val="center"/>
                    <w:rPr>
                      <w:rFonts w:ascii="宋体" w:hAnsi="宋体" w:cs="宋体"/>
                      <w:color w:val="auto"/>
                      <w:szCs w:val="21"/>
                    </w:rPr>
                  </w:pPr>
                </w:p>
              </w:tc>
              <w:tc>
                <w:tcPr>
                  <w:tcW w:w="270" w:type="pct"/>
                  <w:vMerge w:val="continue"/>
                  <w:vAlign w:val="center"/>
                </w:tcPr>
                <w:p>
                  <w:pPr>
                    <w:pStyle w:val="98"/>
                    <w:spacing w:line="240" w:lineRule="exact"/>
                    <w:ind w:firstLine="0" w:firstLineChars="0"/>
                    <w:jc w:val="center"/>
                    <w:rPr>
                      <w:rFonts w:ascii="宋体" w:hAnsi="宋体" w:cs="宋体"/>
                      <w:color w:val="auto"/>
                      <w:szCs w:val="21"/>
                    </w:rPr>
                  </w:pPr>
                </w:p>
              </w:tc>
              <w:tc>
                <w:tcPr>
                  <w:tcW w:w="390" w:type="pct"/>
                  <w:vMerge w:val="continue"/>
                  <w:vAlign w:val="center"/>
                </w:tcPr>
                <w:p>
                  <w:pPr>
                    <w:pStyle w:val="98"/>
                    <w:spacing w:line="240" w:lineRule="exact"/>
                    <w:ind w:firstLine="0" w:firstLineChars="0"/>
                    <w:jc w:val="center"/>
                    <w:rPr>
                      <w:rFonts w:ascii="宋体" w:hAnsi="宋体" w:cs="宋体"/>
                      <w:color w:val="auto"/>
                      <w:szCs w:val="21"/>
                    </w:rPr>
                  </w:pPr>
                </w:p>
              </w:tc>
              <w:tc>
                <w:tcPr>
                  <w:tcW w:w="339" w:type="pct"/>
                  <w:vMerge w:val="continue"/>
                  <w:vAlign w:val="center"/>
                </w:tcPr>
                <w:p>
                  <w:pPr>
                    <w:pStyle w:val="98"/>
                    <w:spacing w:line="240" w:lineRule="exact"/>
                    <w:ind w:firstLine="0" w:firstLineChars="0"/>
                    <w:jc w:val="center"/>
                    <w:rPr>
                      <w:rFonts w:ascii="宋体" w:hAnsi="宋体" w:cs="宋体"/>
                      <w:color w:val="auto"/>
                      <w:szCs w:val="21"/>
                    </w:rPr>
                  </w:pPr>
                </w:p>
              </w:tc>
              <w:tc>
                <w:tcPr>
                  <w:tcW w:w="558" w:type="pct"/>
                  <w:vMerge w:val="continue"/>
                  <w:vAlign w:val="center"/>
                </w:tcPr>
                <w:p>
                  <w:pPr>
                    <w:pStyle w:val="98"/>
                    <w:spacing w:line="240" w:lineRule="exact"/>
                    <w:ind w:firstLine="0" w:firstLineChars="0"/>
                    <w:jc w:val="center"/>
                    <w:rPr>
                      <w:rFonts w:ascii="宋体" w:hAnsi="宋体" w:cs="宋体"/>
                      <w:color w:val="auto"/>
                      <w:szCs w:val="21"/>
                    </w:rPr>
                  </w:pPr>
                </w:p>
              </w:tc>
              <w:tc>
                <w:tcPr>
                  <w:tcW w:w="284" w:type="pct"/>
                  <w:vAlign w:val="center"/>
                </w:tcPr>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污染</w:t>
                  </w:r>
                </w:p>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排放管控</w:t>
                  </w:r>
                </w:p>
              </w:tc>
              <w:tc>
                <w:tcPr>
                  <w:tcW w:w="1236" w:type="pct"/>
                  <w:vAlign w:val="center"/>
                </w:tcPr>
                <w:p>
                  <w:pPr>
                    <w:pStyle w:val="98"/>
                    <w:spacing w:line="240" w:lineRule="exact"/>
                    <w:ind w:firstLine="0" w:firstLineChars="0"/>
                    <w:jc w:val="center"/>
                    <w:rPr>
                      <w:color w:val="auto"/>
                      <w:szCs w:val="21"/>
                    </w:rPr>
                  </w:pPr>
                  <w:r>
                    <w:rPr>
                      <w:rFonts w:hint="eastAsia"/>
                      <w:color w:val="auto"/>
                      <w:szCs w:val="21"/>
                    </w:rPr>
                    <w:t xml:space="preserve">1.淘汰集中供热管网覆盖范围内的散煤。2.砖瓦行业污染物排放满足《砖瓦工业大气污染物排放标准》 </w:t>
                  </w:r>
                </w:p>
                <w:p>
                  <w:pPr>
                    <w:pStyle w:val="98"/>
                    <w:spacing w:line="240" w:lineRule="exact"/>
                    <w:ind w:firstLine="0" w:firstLineChars="0"/>
                    <w:jc w:val="center"/>
                    <w:rPr>
                      <w:color w:val="auto"/>
                      <w:szCs w:val="21"/>
                    </w:rPr>
                  </w:pPr>
                  <w:r>
                    <w:rPr>
                      <w:rFonts w:hint="eastAsia"/>
                      <w:color w:val="auto"/>
                      <w:szCs w:val="21"/>
                    </w:rPr>
                    <w:t xml:space="preserve">（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 </w:t>
                  </w:r>
                </w:p>
                <w:p>
                  <w:pPr>
                    <w:pStyle w:val="98"/>
                    <w:spacing w:line="240" w:lineRule="exact"/>
                    <w:ind w:firstLine="0" w:firstLineChars="0"/>
                    <w:jc w:val="center"/>
                    <w:rPr>
                      <w:color w:val="auto"/>
                      <w:szCs w:val="21"/>
                    </w:rPr>
                  </w:pPr>
                  <w:r>
                    <w:rPr>
                      <w:rFonts w:hint="eastAsia"/>
                      <w:color w:val="auto"/>
                      <w:szCs w:val="21"/>
                    </w:rPr>
                    <w:t>《工业炉窑大气污染物排放标准》(DB13/1640-2012)和《关于印发&lt;河北省工业炉窑综合治理实施方案&gt;的通知》(冀环大气〔2019〕607 号)及“退后十”方案中邯郸限值要求。6. 全面加强原辅材料源头替代，从源头减少VOCs 产生。涉VOCs 重点企业全面执行《挥发性有机物无组织排放控制标准》(GB37822-2019)。选择适宜的废气治理工艺，对 VOCs 污染源进行有效处理。</w:t>
                  </w:r>
                </w:p>
              </w:tc>
              <w:tc>
                <w:tcPr>
                  <w:tcW w:w="1236" w:type="pct"/>
                  <w:vAlign w:val="center"/>
                </w:tcPr>
                <w:p>
                  <w:pPr>
                    <w:pStyle w:val="98"/>
                    <w:spacing w:line="240" w:lineRule="exact"/>
                    <w:ind w:firstLine="0" w:firstLineChars="0"/>
                    <w:jc w:val="center"/>
                    <w:rPr>
                      <w:color w:val="auto"/>
                      <w:szCs w:val="21"/>
                    </w:rPr>
                  </w:pPr>
                  <w:r>
                    <w:rPr>
                      <w:rFonts w:hint="eastAsia"/>
                      <w:color w:val="auto"/>
                      <w:szCs w:val="21"/>
                    </w:rPr>
                    <w:t>本项目废气污染物为建筑垃圾破碎生产线的给料、破碎、筛分废气和建筑垃圾制砖的配料、搅拌废气，通过密闭负压收集后经过2套布袋除尘器处理后通过2根15m高排气筒达标排放，水泥、石粉筒仓的废气由各自仓顶脉冲滤袋式除尘器（共2套）+仓顶合并1根排气筒达标排放，原料建筑垃圾、成品砂石均置于封闭车间内，物料装卸、原料、成品堆存区设微雾除尘装置。污染物排放满足相关排放标准；本项目制砖采用免焙烧制砖工艺，不涉及工业炉窑的使用，不涉及散煤等燃料的使用。综上，项目建成后，污染物的排放管控符合要求。</w:t>
                  </w:r>
                </w:p>
                <w:p>
                  <w:pPr>
                    <w:pStyle w:val="98"/>
                    <w:spacing w:line="240" w:lineRule="exact"/>
                    <w:ind w:firstLine="0" w:firstLineChars="0"/>
                    <w:jc w:val="center"/>
                    <w:rPr>
                      <w:color w:val="auto"/>
                      <w:szCs w:val="21"/>
                    </w:rPr>
                  </w:pPr>
                </w:p>
              </w:tc>
              <w:tc>
                <w:tcPr>
                  <w:tcW w:w="296" w:type="pct"/>
                  <w:vAlign w:val="center"/>
                </w:tcPr>
                <w:p>
                  <w:pPr>
                    <w:pStyle w:val="98"/>
                    <w:spacing w:line="240" w:lineRule="exact"/>
                    <w:ind w:firstLine="0" w:firstLineChars="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0" w:type="pct"/>
                  <w:vMerge w:val="continue"/>
                  <w:vAlign w:val="center"/>
                </w:tcPr>
                <w:p>
                  <w:pPr>
                    <w:pStyle w:val="99"/>
                    <w:spacing w:line="240" w:lineRule="exact"/>
                    <w:rPr>
                      <w:color w:val="auto"/>
                      <w:szCs w:val="21"/>
                    </w:rPr>
                  </w:pPr>
                </w:p>
              </w:tc>
              <w:tc>
                <w:tcPr>
                  <w:tcW w:w="270" w:type="pct"/>
                  <w:vMerge w:val="continue"/>
                  <w:vAlign w:val="center"/>
                </w:tcPr>
                <w:p>
                  <w:pPr>
                    <w:pStyle w:val="99"/>
                    <w:spacing w:line="240" w:lineRule="exact"/>
                    <w:rPr>
                      <w:color w:val="auto"/>
                      <w:szCs w:val="21"/>
                    </w:rPr>
                  </w:pPr>
                </w:p>
              </w:tc>
              <w:tc>
                <w:tcPr>
                  <w:tcW w:w="390" w:type="pct"/>
                  <w:vMerge w:val="continue"/>
                  <w:vAlign w:val="center"/>
                </w:tcPr>
                <w:p>
                  <w:pPr>
                    <w:pStyle w:val="99"/>
                    <w:spacing w:line="240" w:lineRule="exact"/>
                    <w:rPr>
                      <w:color w:val="auto"/>
                      <w:szCs w:val="21"/>
                    </w:rPr>
                  </w:pPr>
                </w:p>
              </w:tc>
              <w:tc>
                <w:tcPr>
                  <w:tcW w:w="339" w:type="pct"/>
                  <w:vMerge w:val="continue"/>
                  <w:vAlign w:val="center"/>
                </w:tcPr>
                <w:p>
                  <w:pPr>
                    <w:pStyle w:val="99"/>
                    <w:spacing w:line="240" w:lineRule="exact"/>
                    <w:rPr>
                      <w:color w:val="auto"/>
                      <w:szCs w:val="21"/>
                    </w:rPr>
                  </w:pPr>
                </w:p>
              </w:tc>
              <w:tc>
                <w:tcPr>
                  <w:tcW w:w="558" w:type="pct"/>
                  <w:vMerge w:val="continue"/>
                  <w:vAlign w:val="center"/>
                </w:tcPr>
                <w:p>
                  <w:pPr>
                    <w:pStyle w:val="99"/>
                    <w:spacing w:line="240" w:lineRule="exact"/>
                    <w:rPr>
                      <w:color w:val="auto"/>
                      <w:szCs w:val="21"/>
                    </w:rPr>
                  </w:pPr>
                </w:p>
              </w:tc>
              <w:tc>
                <w:tcPr>
                  <w:tcW w:w="284" w:type="pct"/>
                  <w:vAlign w:val="center"/>
                </w:tcPr>
                <w:p>
                  <w:pPr>
                    <w:pStyle w:val="99"/>
                    <w:spacing w:line="240" w:lineRule="exact"/>
                    <w:rPr>
                      <w:color w:val="auto"/>
                      <w:szCs w:val="21"/>
                    </w:rPr>
                  </w:pPr>
                  <w:r>
                    <w:rPr>
                      <w:rFonts w:hint="eastAsia"/>
                      <w:color w:val="auto"/>
                      <w:szCs w:val="21"/>
                    </w:rPr>
                    <w:t>环境</w:t>
                  </w:r>
                </w:p>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风险</w:t>
                  </w:r>
                </w:p>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防控</w:t>
                  </w:r>
                </w:p>
              </w:tc>
              <w:tc>
                <w:tcPr>
                  <w:tcW w:w="1236" w:type="pct"/>
                  <w:vAlign w:val="center"/>
                </w:tcPr>
                <w:p>
                  <w:pPr>
                    <w:pStyle w:val="98"/>
                    <w:spacing w:line="240" w:lineRule="exact"/>
                    <w:ind w:firstLine="0" w:firstLineChars="0"/>
                    <w:jc w:val="center"/>
                    <w:rPr>
                      <w:color w:val="auto"/>
                      <w:szCs w:val="21"/>
                    </w:rPr>
                  </w:pPr>
                  <w:r>
                    <w:rPr>
                      <w:rFonts w:hint="eastAsia"/>
                      <w:color w:val="auto"/>
                      <w:szCs w:val="21"/>
                    </w:rPr>
                    <w:t>1.工艺过程中产生的含 VOCs 废料(渣、液)满足《挥发性有机物无组织排放控制标准》(GB37822-2019)中 的要求。</w:t>
                  </w:r>
                </w:p>
              </w:tc>
              <w:tc>
                <w:tcPr>
                  <w:tcW w:w="1236" w:type="pct"/>
                  <w:vAlign w:val="center"/>
                </w:tcPr>
                <w:p>
                  <w:pPr>
                    <w:pStyle w:val="98"/>
                    <w:spacing w:line="240" w:lineRule="exact"/>
                    <w:ind w:firstLine="0" w:firstLineChars="0"/>
                    <w:jc w:val="center"/>
                    <w:rPr>
                      <w:color w:val="auto"/>
                      <w:szCs w:val="21"/>
                    </w:rPr>
                  </w:pPr>
                  <w:r>
                    <w:rPr>
                      <w:rFonts w:hint="eastAsia"/>
                      <w:color w:val="auto"/>
                      <w:szCs w:val="21"/>
                    </w:rPr>
                    <w:t>本项目不涉及VOCs物料的储存。使用</w:t>
                  </w:r>
                </w:p>
              </w:tc>
              <w:tc>
                <w:tcPr>
                  <w:tcW w:w="296" w:type="pct"/>
                  <w:vAlign w:val="center"/>
                </w:tcPr>
                <w:p>
                  <w:pPr>
                    <w:pStyle w:val="98"/>
                    <w:spacing w:line="240" w:lineRule="exact"/>
                    <w:ind w:firstLine="0" w:firstLineChars="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90" w:type="pct"/>
                  <w:vMerge w:val="continue"/>
                  <w:vAlign w:val="center"/>
                </w:tcPr>
                <w:p>
                  <w:pPr>
                    <w:pStyle w:val="98"/>
                    <w:spacing w:line="240" w:lineRule="exact"/>
                    <w:ind w:firstLine="0" w:firstLineChars="0"/>
                    <w:jc w:val="center"/>
                    <w:rPr>
                      <w:rFonts w:ascii="宋体" w:hAnsi="宋体" w:cs="宋体"/>
                      <w:color w:val="auto"/>
                      <w:szCs w:val="21"/>
                    </w:rPr>
                  </w:pPr>
                </w:p>
              </w:tc>
              <w:tc>
                <w:tcPr>
                  <w:tcW w:w="270" w:type="pct"/>
                  <w:vMerge w:val="continue"/>
                  <w:vAlign w:val="center"/>
                </w:tcPr>
                <w:p>
                  <w:pPr>
                    <w:pStyle w:val="98"/>
                    <w:spacing w:line="240" w:lineRule="exact"/>
                    <w:ind w:firstLine="0" w:firstLineChars="0"/>
                    <w:jc w:val="center"/>
                    <w:rPr>
                      <w:rFonts w:ascii="宋体" w:hAnsi="宋体" w:cs="宋体"/>
                      <w:color w:val="auto"/>
                      <w:szCs w:val="21"/>
                    </w:rPr>
                  </w:pPr>
                </w:p>
              </w:tc>
              <w:tc>
                <w:tcPr>
                  <w:tcW w:w="390" w:type="pct"/>
                  <w:vMerge w:val="continue"/>
                  <w:vAlign w:val="center"/>
                </w:tcPr>
                <w:p>
                  <w:pPr>
                    <w:pStyle w:val="98"/>
                    <w:spacing w:line="240" w:lineRule="exact"/>
                    <w:ind w:firstLine="0" w:firstLineChars="0"/>
                    <w:jc w:val="center"/>
                    <w:rPr>
                      <w:rFonts w:ascii="宋体" w:hAnsi="宋体" w:cs="宋体"/>
                      <w:color w:val="auto"/>
                      <w:szCs w:val="21"/>
                    </w:rPr>
                  </w:pPr>
                </w:p>
              </w:tc>
              <w:tc>
                <w:tcPr>
                  <w:tcW w:w="339" w:type="pct"/>
                  <w:vMerge w:val="continue"/>
                  <w:vAlign w:val="center"/>
                </w:tcPr>
                <w:p>
                  <w:pPr>
                    <w:pStyle w:val="98"/>
                    <w:spacing w:line="240" w:lineRule="exact"/>
                    <w:ind w:firstLine="0" w:firstLineChars="0"/>
                    <w:jc w:val="center"/>
                    <w:rPr>
                      <w:rFonts w:ascii="宋体" w:hAnsi="宋体" w:cs="宋体"/>
                      <w:color w:val="auto"/>
                      <w:szCs w:val="21"/>
                    </w:rPr>
                  </w:pPr>
                </w:p>
              </w:tc>
              <w:tc>
                <w:tcPr>
                  <w:tcW w:w="558" w:type="pct"/>
                  <w:vMerge w:val="continue"/>
                  <w:vAlign w:val="center"/>
                </w:tcPr>
                <w:p>
                  <w:pPr>
                    <w:pStyle w:val="98"/>
                    <w:spacing w:line="240" w:lineRule="exact"/>
                    <w:ind w:firstLine="0" w:firstLineChars="0"/>
                    <w:jc w:val="center"/>
                    <w:rPr>
                      <w:rFonts w:ascii="宋体" w:hAnsi="宋体" w:cs="宋体"/>
                      <w:color w:val="auto"/>
                      <w:szCs w:val="21"/>
                    </w:rPr>
                  </w:pPr>
                </w:p>
              </w:tc>
              <w:tc>
                <w:tcPr>
                  <w:tcW w:w="284" w:type="pct"/>
                  <w:vAlign w:val="center"/>
                </w:tcPr>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资源</w:t>
                  </w:r>
                </w:p>
                <w:p>
                  <w:pPr>
                    <w:pStyle w:val="98"/>
                    <w:spacing w:line="240" w:lineRule="exact"/>
                    <w:ind w:firstLine="0" w:firstLineChars="0"/>
                    <w:jc w:val="center"/>
                    <w:rPr>
                      <w:rFonts w:ascii="宋体" w:hAnsi="宋体" w:cs="宋体"/>
                      <w:color w:val="auto"/>
                      <w:szCs w:val="21"/>
                    </w:rPr>
                  </w:pPr>
                  <w:r>
                    <w:rPr>
                      <w:rFonts w:hint="eastAsia" w:ascii="宋体" w:hAnsi="宋体" w:cs="宋体"/>
                      <w:color w:val="auto"/>
                      <w:szCs w:val="21"/>
                    </w:rPr>
                    <w:t>利用效率</w:t>
                  </w:r>
                </w:p>
              </w:tc>
              <w:tc>
                <w:tcPr>
                  <w:tcW w:w="1236" w:type="pct"/>
                  <w:vAlign w:val="center"/>
                </w:tcPr>
                <w:p>
                  <w:pPr>
                    <w:pStyle w:val="98"/>
                    <w:spacing w:line="240" w:lineRule="exact"/>
                    <w:ind w:firstLine="411"/>
                    <w:jc w:val="center"/>
                    <w:rPr>
                      <w:color w:val="auto"/>
                      <w:szCs w:val="21"/>
                    </w:rPr>
                  </w:pPr>
                  <w:r>
                    <w:rPr>
                      <w:rFonts w:hint="eastAsia"/>
                      <w:color w:val="auto"/>
                      <w:szCs w:val="21"/>
                    </w:rPr>
                    <w:t xml:space="preserve">1.禁燃区内严格按照相应的高污染燃料禁燃区的通告要求执行。2. 鼓励烧结砖瓦生产企业推进合同能源管理，建立能耗综合监测系统，开展窑炉热平衡测试，对主要能源消资源利耗、重点耗能设备实施实时可视化管用效率理。对现有生产烧结墙体材料的企业，要确保达到《烧结墙体材料和泡沫玻璃单位产品能源消耗限额》(GB30526-2019)限定值，争取达到先进值。 </w:t>
                  </w:r>
                </w:p>
              </w:tc>
              <w:tc>
                <w:tcPr>
                  <w:tcW w:w="1236" w:type="pct"/>
                  <w:vAlign w:val="center"/>
                </w:tcPr>
                <w:p>
                  <w:pPr>
                    <w:pStyle w:val="98"/>
                    <w:spacing w:line="240" w:lineRule="exact"/>
                    <w:ind w:firstLine="0" w:firstLineChars="0"/>
                    <w:jc w:val="center"/>
                    <w:rPr>
                      <w:color w:val="auto"/>
                      <w:szCs w:val="21"/>
                    </w:rPr>
                  </w:pPr>
                  <w:r>
                    <w:rPr>
                      <w:rFonts w:hint="eastAsia"/>
                      <w:color w:val="auto"/>
                      <w:szCs w:val="21"/>
                    </w:rPr>
                    <w:t>本项目属于建筑垃圾回收破碎制砖项目，制砖采用免焙烧制砖工艺，不涉及工业炉窑的使用，不涉及散煤等燃料的使用。不属于高污染燃料，符合资源利用率的要求。</w:t>
                  </w:r>
                </w:p>
              </w:tc>
              <w:tc>
                <w:tcPr>
                  <w:tcW w:w="296" w:type="pct"/>
                  <w:vAlign w:val="center"/>
                </w:tcPr>
                <w:p>
                  <w:pPr>
                    <w:pStyle w:val="98"/>
                    <w:spacing w:line="240" w:lineRule="exact"/>
                    <w:ind w:firstLine="0" w:firstLineChars="0"/>
                    <w:jc w:val="center"/>
                    <w:rPr>
                      <w:color w:val="auto"/>
                      <w:szCs w:val="21"/>
                    </w:rPr>
                  </w:pPr>
                  <w:r>
                    <w:rPr>
                      <w:color w:val="auto"/>
                      <w:szCs w:val="21"/>
                    </w:rPr>
                    <w:t>符合</w:t>
                  </w:r>
                </w:p>
              </w:tc>
            </w:tr>
          </w:tbl>
          <w:p>
            <w:pPr>
              <w:autoSpaceDE w:val="0"/>
              <w:autoSpaceDN w:val="0"/>
              <w:spacing w:line="520" w:lineRule="exact"/>
              <w:ind w:firstLine="472" w:firstLineChars="200"/>
              <w:rPr>
                <w:color w:val="auto"/>
              </w:rPr>
            </w:pPr>
            <w:r>
              <w:rPr>
                <w:bCs/>
                <w:color w:val="auto"/>
                <w:sz w:val="24"/>
                <w:szCs w:val="24"/>
              </w:rPr>
              <w:t>综上所述，本项目符合</w:t>
            </w:r>
            <w:r>
              <w:rPr>
                <w:rFonts w:hint="eastAsia"/>
                <w:color w:val="auto"/>
                <w:sz w:val="24"/>
                <w:szCs w:val="24"/>
              </w:rPr>
              <w:t>《邯郸市“三线一单”生态环境分区管控准入清单》的</w:t>
            </w:r>
            <w:r>
              <w:rPr>
                <w:bCs/>
                <w:color w:val="auto"/>
                <w:sz w:val="24"/>
                <w:szCs w:val="24"/>
              </w:rPr>
              <w:t>环境管理要求。</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tc>
      </w:tr>
    </w:tbl>
    <w:p>
      <w:pPr>
        <w:ind w:firstLine="185" w:firstLineChars="67"/>
        <w:rPr>
          <w:rFonts w:eastAsia="黑体"/>
          <w:color w:val="auto"/>
          <w:sz w:val="28"/>
        </w:rPr>
        <w:sectPr>
          <w:headerReference r:id="rId3" w:type="default"/>
          <w:footerReference r:id="rId4" w:type="default"/>
          <w:pgSz w:w="11906" w:h="16838"/>
          <w:pgMar w:top="1304" w:right="1701" w:bottom="1418" w:left="1701" w:header="851" w:footer="851" w:gutter="0"/>
          <w:pgNumType w:start="1"/>
          <w:cols w:space="720" w:num="1"/>
          <w:docGrid w:type="linesAndChars" w:linePitch="380" w:charSpace="-948"/>
        </w:sectPr>
      </w:pPr>
    </w:p>
    <w:p>
      <w:pPr>
        <w:pStyle w:val="16"/>
        <w:jc w:val="center"/>
        <w:rPr>
          <w:rFonts w:eastAsia="黑体"/>
          <w:b/>
          <w:color w:val="auto"/>
          <w:sz w:val="32"/>
          <w:szCs w:val="32"/>
        </w:rPr>
      </w:pPr>
      <w:r>
        <w:rPr>
          <w:rFonts w:hint="eastAsia" w:eastAsia="黑体"/>
          <w:b/>
          <w:color w:val="auto"/>
          <w:sz w:val="32"/>
          <w:szCs w:val="32"/>
        </w:rPr>
        <w:t>二、</w:t>
      </w:r>
      <w:r>
        <w:rPr>
          <w:rFonts w:eastAsia="黑体"/>
          <w:b/>
          <w:color w:val="auto"/>
          <w:sz w:val="32"/>
          <w:szCs w:val="32"/>
        </w:rPr>
        <w:t>建设项目</w:t>
      </w:r>
      <w:r>
        <w:rPr>
          <w:rFonts w:hint="eastAsia" w:eastAsia="黑体"/>
          <w:b/>
          <w:color w:val="auto"/>
          <w:sz w:val="32"/>
          <w:szCs w:val="32"/>
        </w:rPr>
        <w:t>工程分析</w:t>
      </w:r>
    </w:p>
    <w:tbl>
      <w:tblPr>
        <w:tblStyle w:val="28"/>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17" w:type="dxa"/>
            <w:vAlign w:val="center"/>
          </w:tcPr>
          <w:p>
            <w:pPr>
              <w:pStyle w:val="35"/>
              <w:jc w:val="center"/>
              <w:rPr>
                <w:color w:val="auto"/>
              </w:rPr>
            </w:pPr>
            <w:r>
              <w:rPr>
                <w:rFonts w:hint="eastAsia"/>
                <w:color w:val="auto"/>
              </w:rPr>
              <w:t>建设内容</w:t>
            </w:r>
          </w:p>
        </w:tc>
        <w:tc>
          <w:tcPr>
            <w:tcW w:w="8261" w:type="dxa"/>
            <w:vAlign w:val="center"/>
          </w:tcPr>
          <w:p>
            <w:pPr>
              <w:numPr>
                <w:ilvl w:val="0"/>
                <w:numId w:val="1"/>
              </w:numPr>
              <w:spacing w:line="360" w:lineRule="auto"/>
              <w:ind w:firstLine="472" w:firstLineChars="200"/>
              <w:rPr>
                <w:rFonts w:hAnsiTheme="minorEastAsia" w:eastAsiaTheme="minorEastAsia"/>
                <w:bCs/>
                <w:color w:val="auto"/>
                <w:sz w:val="24"/>
              </w:rPr>
            </w:pPr>
            <w:r>
              <w:rPr>
                <w:rFonts w:hAnsiTheme="minorEastAsia" w:eastAsiaTheme="minorEastAsia"/>
                <w:b/>
                <w:color w:val="auto"/>
                <w:sz w:val="24"/>
              </w:rPr>
              <w:t>主要建设内容及规模</w:t>
            </w:r>
            <w:r>
              <w:rPr>
                <w:rFonts w:hint="eastAsia" w:hAnsiTheme="minorEastAsia" w:eastAsiaTheme="minorEastAsia"/>
                <w:b/>
                <w:color w:val="auto"/>
                <w:sz w:val="24"/>
              </w:rPr>
              <w:t>：</w:t>
            </w:r>
            <w:r>
              <w:rPr>
                <w:rFonts w:hint="eastAsia" w:hAnsiTheme="minorEastAsia" w:eastAsiaTheme="minorEastAsia"/>
                <w:bCs/>
                <w:color w:val="auto"/>
                <w:sz w:val="24"/>
              </w:rPr>
              <w:t>本项目占地20亩，总建筑面积9000m</w:t>
            </w:r>
            <w:r>
              <w:rPr>
                <w:rFonts w:hint="eastAsia" w:hAnsiTheme="minorEastAsia" w:eastAsiaTheme="minorEastAsia"/>
                <w:bCs/>
                <w:color w:val="auto"/>
                <w:sz w:val="24"/>
                <w:vertAlign w:val="superscript"/>
              </w:rPr>
              <w:t>2</w:t>
            </w:r>
            <w:r>
              <w:rPr>
                <w:rFonts w:hint="eastAsia" w:hAnsiTheme="minorEastAsia" w:eastAsiaTheme="minorEastAsia"/>
                <w:bCs/>
                <w:color w:val="auto"/>
                <w:sz w:val="24"/>
              </w:rPr>
              <w:t>，主要建设建筑垃圾粉碎生产车间2000m</w:t>
            </w:r>
            <w:r>
              <w:rPr>
                <w:rFonts w:hint="eastAsia" w:hAnsiTheme="minorEastAsia" w:eastAsiaTheme="minorEastAsia"/>
                <w:bCs/>
                <w:color w:val="auto"/>
                <w:sz w:val="24"/>
                <w:vertAlign w:val="superscript"/>
              </w:rPr>
              <w:t>2</w:t>
            </w:r>
            <w:r>
              <w:rPr>
                <w:rFonts w:hint="eastAsia" w:hAnsiTheme="minorEastAsia" w:eastAsiaTheme="minorEastAsia"/>
                <w:bCs/>
                <w:color w:val="auto"/>
                <w:sz w:val="24"/>
              </w:rPr>
              <w:t>、制砖生产车间5000m</w:t>
            </w:r>
            <w:r>
              <w:rPr>
                <w:rFonts w:hint="eastAsia" w:hAnsiTheme="minorEastAsia" w:eastAsiaTheme="minorEastAsia"/>
                <w:bCs/>
                <w:color w:val="auto"/>
                <w:sz w:val="24"/>
                <w:vertAlign w:val="superscript"/>
              </w:rPr>
              <w:t>2</w:t>
            </w:r>
            <w:r>
              <w:rPr>
                <w:rFonts w:hint="eastAsia" w:hAnsiTheme="minorEastAsia" w:eastAsiaTheme="minorEastAsia"/>
                <w:bCs/>
                <w:color w:val="auto"/>
                <w:sz w:val="24"/>
              </w:rPr>
              <w:t>、办公用房1000m</w:t>
            </w:r>
            <w:r>
              <w:rPr>
                <w:rFonts w:hint="eastAsia" w:hAnsiTheme="minorEastAsia" w:eastAsiaTheme="minorEastAsia"/>
                <w:bCs/>
                <w:color w:val="auto"/>
                <w:sz w:val="24"/>
                <w:vertAlign w:val="superscript"/>
              </w:rPr>
              <w:t>2</w:t>
            </w:r>
            <w:r>
              <w:rPr>
                <w:rFonts w:hint="eastAsia" w:hAnsiTheme="minorEastAsia" w:eastAsiaTheme="minorEastAsia"/>
                <w:bCs/>
                <w:color w:val="auto"/>
                <w:sz w:val="24"/>
                <w:lang w:eastAsia="zh-CN"/>
              </w:rPr>
              <w:t>及</w:t>
            </w:r>
            <w:r>
              <w:rPr>
                <w:rFonts w:hint="eastAsia" w:hAnsiTheme="minorEastAsia" w:eastAsiaTheme="minorEastAsia"/>
                <w:bCs/>
                <w:color w:val="auto"/>
                <w:sz w:val="24"/>
              </w:rPr>
              <w:t>其他配套附属设施1000m</w:t>
            </w:r>
            <w:r>
              <w:rPr>
                <w:rFonts w:hint="eastAsia" w:hAnsiTheme="minorEastAsia" w:eastAsiaTheme="minorEastAsia"/>
                <w:bCs/>
                <w:color w:val="auto"/>
                <w:sz w:val="24"/>
                <w:vertAlign w:val="superscript"/>
              </w:rPr>
              <w:t>2</w:t>
            </w:r>
            <w:r>
              <w:rPr>
                <w:rFonts w:hint="eastAsia" w:hAnsiTheme="minorEastAsia" w:eastAsiaTheme="minorEastAsia"/>
                <w:bCs/>
                <w:color w:val="auto"/>
                <w:sz w:val="24"/>
              </w:rPr>
              <w:t>。建设一条建筑垃圾破碎生产线、一条建筑垃圾制砖生产线，购置安装粉碎机、搅拌机、制砖机等设备。项目设计年处理建筑垃圾8000吨、建筑垃圾制砖1600万块。</w:t>
            </w:r>
          </w:p>
          <w:p>
            <w:pPr>
              <w:spacing w:line="360" w:lineRule="auto"/>
              <w:ind w:firstLine="472" w:firstLineChars="200"/>
              <w:rPr>
                <w:rFonts w:eastAsiaTheme="minorEastAsia"/>
                <w:bCs/>
                <w:color w:val="auto"/>
                <w:sz w:val="24"/>
              </w:rPr>
            </w:pPr>
            <w:r>
              <w:rPr>
                <w:rFonts w:hAnsiTheme="minorEastAsia" w:eastAsiaTheme="minorEastAsia"/>
                <w:bCs/>
                <w:color w:val="auto"/>
                <w:sz w:val="24"/>
              </w:rPr>
              <w:t>项目主要建设内容见表</w:t>
            </w:r>
            <w:r>
              <w:rPr>
                <w:rFonts w:hint="eastAsia" w:eastAsiaTheme="minorEastAsia"/>
                <w:bCs/>
                <w:color w:val="auto"/>
                <w:sz w:val="24"/>
              </w:rPr>
              <w:t>8。</w:t>
            </w:r>
          </w:p>
          <w:p>
            <w:pPr>
              <w:spacing w:line="360" w:lineRule="auto"/>
              <w:ind w:firstLine="480"/>
              <w:jc w:val="center"/>
              <w:rPr>
                <w:rFonts w:eastAsiaTheme="minorEastAsia"/>
                <w:b/>
                <w:color w:val="auto"/>
                <w:sz w:val="24"/>
              </w:rPr>
            </w:pPr>
            <w:r>
              <w:rPr>
                <w:rFonts w:hAnsiTheme="minorEastAsia" w:eastAsiaTheme="minorEastAsia"/>
                <w:b/>
                <w:color w:val="auto"/>
                <w:sz w:val="24"/>
              </w:rPr>
              <w:t>表</w:t>
            </w:r>
            <w:r>
              <w:rPr>
                <w:rFonts w:hint="eastAsia" w:eastAsiaTheme="minorEastAsia"/>
                <w:b/>
                <w:color w:val="auto"/>
                <w:sz w:val="24"/>
              </w:rPr>
              <w:t>8</w:t>
            </w:r>
            <w:r>
              <w:rPr>
                <w:rFonts w:eastAsiaTheme="minorEastAsia"/>
                <w:b/>
                <w:color w:val="auto"/>
                <w:sz w:val="24"/>
              </w:rPr>
              <w:t xml:space="preserve"> </w:t>
            </w:r>
            <w:r>
              <w:rPr>
                <w:rFonts w:hAnsiTheme="minorEastAsia" w:eastAsiaTheme="minorEastAsia"/>
                <w:b/>
                <w:color w:val="auto"/>
                <w:sz w:val="24"/>
              </w:rPr>
              <w:t>主要建设内容一览表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60"/>
              <w:gridCol w:w="317"/>
              <w:gridCol w:w="1036"/>
              <w:gridCol w:w="44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项目</w:t>
                  </w:r>
                </w:p>
              </w:tc>
              <w:tc>
                <w:tcPr>
                  <w:tcW w:w="4344" w:type="pct"/>
                  <w:gridSpan w:val="4"/>
                  <w:tcBorders>
                    <w:tl2br w:val="nil"/>
                    <w:tr2bl w:val="nil"/>
                  </w:tcBorders>
                  <w:tcMar>
                    <w:left w:w="57" w:type="dxa"/>
                    <w:right w:w="57" w:type="dxa"/>
                  </w:tcMar>
                  <w:vAlign w:val="center"/>
                </w:tcPr>
                <w:p>
                  <w:pPr>
                    <w:adjustRightInd w:val="0"/>
                    <w:snapToGrid w:val="0"/>
                    <w:jc w:val="center"/>
                    <w:rPr>
                      <w:color w:val="auto"/>
                      <w:szCs w:val="21"/>
                    </w:rPr>
                  </w:pPr>
                  <w:r>
                    <w:rPr>
                      <w:rFonts w:hint="eastAsia"/>
                      <w:color w:val="auto"/>
                      <w:szCs w:val="21"/>
                    </w:rPr>
                    <w:t>工程内容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5" w:type="pct"/>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项目名称</w:t>
                  </w:r>
                </w:p>
              </w:tc>
              <w:tc>
                <w:tcPr>
                  <w:tcW w:w="4344" w:type="pct"/>
                  <w:gridSpan w:val="4"/>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color w:val="auto"/>
                      <w:szCs w:val="21"/>
                    </w:rPr>
                    <w:t>建筑垃圾回收处理制砖项目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55" w:type="pct"/>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建设单位</w:t>
                  </w:r>
                </w:p>
              </w:tc>
              <w:tc>
                <w:tcPr>
                  <w:tcW w:w="4344" w:type="pct"/>
                  <w:gridSpan w:val="4"/>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魏县蓝湖建筑材料有限公司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55" w:type="pct"/>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建设性质</w:t>
                  </w:r>
                </w:p>
              </w:tc>
              <w:tc>
                <w:tcPr>
                  <w:tcW w:w="4344" w:type="pct"/>
                  <w:gridSpan w:val="4"/>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655" w:type="pct"/>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建设地址</w:t>
                  </w:r>
                </w:p>
              </w:tc>
              <w:tc>
                <w:tcPr>
                  <w:tcW w:w="4344" w:type="pct"/>
                  <w:gridSpan w:val="4"/>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魏县北皋镇屯中村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55" w:type="pct"/>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环保投资</w:t>
                  </w:r>
                </w:p>
              </w:tc>
              <w:tc>
                <w:tcPr>
                  <w:tcW w:w="4344" w:type="pct"/>
                  <w:gridSpan w:val="4"/>
                  <w:tcBorders>
                    <w:tl2br w:val="nil"/>
                    <w:tr2bl w:val="nil"/>
                  </w:tcBorders>
                  <w:tcMar>
                    <w:left w:w="57" w:type="dxa"/>
                    <w:right w:w="57" w:type="dxa"/>
                  </w:tcMar>
                  <w:vAlign w:val="center"/>
                </w:tcPr>
                <w:p>
                  <w:pPr>
                    <w:adjustRightInd w:val="0"/>
                    <w:spacing w:line="320" w:lineRule="exact"/>
                    <w:jc w:val="center"/>
                    <w:textAlignment w:val="baseline"/>
                    <w:rPr>
                      <w:color w:val="auto"/>
                      <w:szCs w:val="21"/>
                    </w:rPr>
                  </w:pPr>
                  <w:r>
                    <w:rPr>
                      <w:rFonts w:hint="eastAsia"/>
                      <w:color w:val="auto"/>
                      <w:szCs w:val="21"/>
                    </w:rPr>
                    <w:t xml:space="preserve">项目总投资868.5万元，其中环保投资30万元，占总投资的3.45%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5" w:type="pct"/>
                  <w:vMerge w:val="restar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主体</w:t>
                  </w:r>
                </w:p>
                <w:p>
                  <w:pPr>
                    <w:adjustRightInd w:val="0"/>
                    <w:snapToGrid w:val="0"/>
                    <w:jc w:val="center"/>
                    <w:rPr>
                      <w:color w:val="auto"/>
                      <w:szCs w:val="21"/>
                    </w:rPr>
                  </w:pPr>
                  <w:r>
                    <w:rPr>
                      <w:color w:val="auto"/>
                      <w:szCs w:val="21"/>
                    </w:rPr>
                    <w:t>工程</w:t>
                  </w: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建筑垃圾处理车间</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1座，1层，全封闭钢结构，建筑面积</w:t>
                  </w:r>
                  <w:r>
                    <w:rPr>
                      <w:rFonts w:hint="eastAsia"/>
                      <w:color w:val="auto"/>
                      <w:szCs w:val="21"/>
                    </w:rPr>
                    <w:t>2000</w:t>
                  </w:r>
                  <w:r>
                    <w:rPr>
                      <w:color w:val="auto"/>
                      <w:szCs w:val="21"/>
                    </w:rPr>
                    <w:t>m</w:t>
                  </w:r>
                  <w:r>
                    <w:rPr>
                      <w:color w:val="auto"/>
                      <w:szCs w:val="21"/>
                      <w:vertAlign w:val="superscript"/>
                    </w:rPr>
                    <w:t>2</w:t>
                  </w:r>
                  <w:r>
                    <w:rPr>
                      <w:rFonts w:hint="eastAsia"/>
                      <w:color w:val="auto"/>
                      <w:szCs w:val="21"/>
                    </w:rPr>
                    <w:t>，分为生产区和原料储存区。生产区建筑面见1000㎡，</w:t>
                  </w:r>
                  <w:r>
                    <w:rPr>
                      <w:color w:val="auto"/>
                      <w:szCs w:val="21"/>
                    </w:rPr>
                    <w:t>布设</w:t>
                  </w:r>
                  <w:r>
                    <w:rPr>
                      <w:rFonts w:hint="eastAsia"/>
                      <w:color w:val="auto"/>
                      <w:szCs w:val="21"/>
                    </w:rPr>
                    <w:t>建筑垃圾制砖</w:t>
                  </w:r>
                  <w:r>
                    <w:rPr>
                      <w:color w:val="auto"/>
                      <w:szCs w:val="21"/>
                    </w:rPr>
                    <w:t>生产线</w:t>
                  </w:r>
                  <w:r>
                    <w:rPr>
                      <w:rFonts w:hint="eastAsia"/>
                      <w:color w:val="auto"/>
                      <w:szCs w:val="21"/>
                    </w:rPr>
                    <w:t>1</w:t>
                  </w:r>
                  <w:r>
                    <w:rPr>
                      <w:color w:val="auto"/>
                      <w:szCs w:val="21"/>
                    </w:rPr>
                    <w:t>条</w:t>
                  </w:r>
                  <w:r>
                    <w:rPr>
                      <w:rFonts w:hint="eastAsia"/>
                      <w:color w:val="auto"/>
                      <w:szCs w:val="21"/>
                    </w:rPr>
                    <w:t>，原料储存区建筑面积1000㎡，主要用于储存外购的原料建筑垃圾和产品砂石料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rFonts w:hint="eastAsia"/>
                      <w:color w:val="auto"/>
                      <w:szCs w:val="21"/>
                    </w:rPr>
                    <w:t>制砖生产车间</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1座，1层，全封闭钢结构，建筑面</w:t>
                  </w:r>
                  <w:r>
                    <w:rPr>
                      <w:rFonts w:hint="eastAsia"/>
                      <w:color w:val="auto"/>
                      <w:szCs w:val="21"/>
                    </w:rPr>
                    <w:t>积5</w:t>
                  </w:r>
                  <w:r>
                    <w:rPr>
                      <w:color w:val="auto"/>
                      <w:szCs w:val="21"/>
                    </w:rPr>
                    <w:t>000m</w:t>
                  </w:r>
                  <w:r>
                    <w:rPr>
                      <w:color w:val="auto"/>
                      <w:szCs w:val="21"/>
                      <w:vertAlign w:val="superscript"/>
                    </w:rPr>
                    <w:t>2</w:t>
                  </w:r>
                  <w:r>
                    <w:rPr>
                      <w:color w:val="auto"/>
                      <w:szCs w:val="21"/>
                    </w:rPr>
                    <w:t>，</w:t>
                  </w:r>
                  <w:r>
                    <w:rPr>
                      <w:rFonts w:hint="eastAsia"/>
                      <w:color w:val="auto"/>
                      <w:szCs w:val="21"/>
                    </w:rPr>
                    <w:t>分为生产区和原料储存区。生产区建筑面见2000㎡，</w:t>
                  </w:r>
                  <w:r>
                    <w:rPr>
                      <w:color w:val="auto"/>
                      <w:szCs w:val="21"/>
                    </w:rPr>
                    <w:t>布设</w:t>
                  </w:r>
                  <w:r>
                    <w:rPr>
                      <w:rFonts w:hint="eastAsia"/>
                      <w:color w:val="auto"/>
                      <w:szCs w:val="21"/>
                    </w:rPr>
                    <w:t>建筑垃圾制砖</w:t>
                  </w:r>
                  <w:r>
                    <w:rPr>
                      <w:color w:val="auto"/>
                      <w:szCs w:val="21"/>
                    </w:rPr>
                    <w:t>生产线</w:t>
                  </w:r>
                  <w:r>
                    <w:rPr>
                      <w:rFonts w:hint="eastAsia"/>
                      <w:color w:val="auto"/>
                      <w:szCs w:val="21"/>
                    </w:rPr>
                    <w:t>1</w:t>
                  </w:r>
                  <w:r>
                    <w:rPr>
                      <w:color w:val="auto"/>
                      <w:szCs w:val="21"/>
                    </w:rPr>
                    <w:t>条</w:t>
                  </w:r>
                  <w:r>
                    <w:rPr>
                      <w:rFonts w:hint="eastAsia"/>
                      <w:color w:val="auto"/>
                      <w:szCs w:val="21"/>
                    </w:rPr>
                    <w:t>，原料储存区建筑面积3000㎡，主要用于储存外购制砖用砂石原料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restar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辅助</w:t>
                  </w:r>
                </w:p>
                <w:p>
                  <w:pPr>
                    <w:adjustRightInd w:val="0"/>
                    <w:snapToGrid w:val="0"/>
                    <w:jc w:val="center"/>
                    <w:rPr>
                      <w:color w:val="auto"/>
                      <w:szCs w:val="21"/>
                    </w:rPr>
                  </w:pPr>
                  <w:r>
                    <w:rPr>
                      <w:color w:val="auto"/>
                      <w:szCs w:val="21"/>
                    </w:rPr>
                    <w:t>工程</w:t>
                  </w: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门卫</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1座，1层，砖混结构，建筑面积</w:t>
                  </w:r>
                  <w:r>
                    <w:rPr>
                      <w:rFonts w:hint="eastAsia"/>
                      <w:color w:val="auto"/>
                      <w:szCs w:val="21"/>
                    </w:rPr>
                    <w:t>2</w:t>
                  </w:r>
                  <w:r>
                    <w:rPr>
                      <w:color w:val="auto"/>
                      <w:szCs w:val="21"/>
                    </w:rPr>
                    <w:t>0 m</w:t>
                  </w:r>
                  <w:r>
                    <w:rPr>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办公用房</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1座，1层，砖混结构，建筑面积</w:t>
                  </w:r>
                  <w:r>
                    <w:rPr>
                      <w:rFonts w:hint="eastAsia"/>
                      <w:color w:val="auto"/>
                      <w:szCs w:val="21"/>
                    </w:rPr>
                    <w:t>1000</w:t>
                  </w:r>
                  <w:r>
                    <w:rPr>
                      <w:color w:val="auto"/>
                      <w:szCs w:val="21"/>
                    </w:rPr>
                    <w:t xml:space="preserve"> m</w:t>
                  </w:r>
                  <w:r>
                    <w:rPr>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地磅房</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1座，1层，全封闭钢结构，建筑面积</w:t>
                  </w:r>
                  <w:r>
                    <w:rPr>
                      <w:rFonts w:hint="eastAsia"/>
                      <w:color w:val="auto"/>
                      <w:szCs w:val="21"/>
                    </w:rPr>
                    <w:t>3</w:t>
                  </w:r>
                  <w:r>
                    <w:rPr>
                      <w:color w:val="auto"/>
                      <w:szCs w:val="21"/>
                    </w:rPr>
                    <w:t>0 m</w:t>
                  </w:r>
                  <w:r>
                    <w:rPr>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配电室</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1座，1层，砖混结构，面积</w:t>
                  </w:r>
                  <w:r>
                    <w:rPr>
                      <w:rFonts w:hint="eastAsia"/>
                      <w:color w:val="auto"/>
                      <w:szCs w:val="21"/>
                    </w:rPr>
                    <w:t>25</w:t>
                  </w:r>
                  <w:r>
                    <w:rPr>
                      <w:color w:val="auto"/>
                      <w:szCs w:val="21"/>
                    </w:rPr>
                    <w:t>m</w:t>
                  </w:r>
                  <w:r>
                    <w:rPr>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rFonts w:hint="eastAsia"/>
                      <w:color w:val="auto"/>
                      <w:szCs w:val="21"/>
                    </w:rPr>
                    <w:t>危废间</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1座，1层，砖混结构，面积</w:t>
                  </w:r>
                  <w:r>
                    <w:rPr>
                      <w:rFonts w:hint="eastAsia"/>
                      <w:color w:val="auto"/>
                      <w:szCs w:val="21"/>
                    </w:rPr>
                    <w:t>5</w:t>
                  </w:r>
                  <w:r>
                    <w:rPr>
                      <w:color w:val="auto"/>
                      <w:szCs w:val="21"/>
                    </w:rPr>
                    <w:t>m</w:t>
                  </w:r>
                  <w:r>
                    <w:rPr>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砂石分离系统</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rFonts w:hint="eastAsia"/>
                      <w:color w:val="auto"/>
                      <w:szCs w:val="21"/>
                    </w:rPr>
                    <w:t>1座，</w:t>
                  </w:r>
                  <w:r>
                    <w:rPr>
                      <w:color w:val="auto"/>
                      <w:szCs w:val="21"/>
                    </w:rPr>
                    <w:t>砂石分离系统</w:t>
                  </w:r>
                  <w:r>
                    <w:rPr>
                      <w:rFonts w:hint="eastAsia"/>
                      <w:color w:val="auto"/>
                      <w:szCs w:val="21"/>
                    </w:rPr>
                    <w:t>，面积10㎡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循环水池</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rFonts w:hint="eastAsia"/>
                      <w:color w:val="auto"/>
                      <w:szCs w:val="21"/>
                    </w:rPr>
                    <w:t>1座，</w:t>
                  </w:r>
                  <w:r>
                    <w:rPr>
                      <w:color w:val="auto"/>
                      <w:szCs w:val="21"/>
                    </w:rPr>
                    <w:t>循环水池</w:t>
                  </w:r>
                  <w:r>
                    <w:rPr>
                      <w:rFonts w:hint="eastAsia"/>
                      <w:color w:val="auto"/>
                      <w:szCs w:val="21"/>
                    </w:rPr>
                    <w:t>，面积10㎡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旱厕</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1座，1层，</w:t>
                  </w:r>
                  <w:r>
                    <w:rPr>
                      <w:rFonts w:hint="eastAsia"/>
                      <w:color w:val="auto"/>
                      <w:szCs w:val="21"/>
                    </w:rPr>
                    <w:t>钢</w:t>
                  </w:r>
                  <w:r>
                    <w:rPr>
                      <w:color w:val="auto"/>
                      <w:szCs w:val="21"/>
                    </w:rPr>
                    <w:t>结构，面积</w:t>
                  </w:r>
                  <w:r>
                    <w:rPr>
                      <w:rFonts w:hint="eastAsia"/>
                      <w:color w:val="auto"/>
                      <w:szCs w:val="21"/>
                    </w:rPr>
                    <w:t>5</w:t>
                  </w:r>
                  <w:r>
                    <w:rPr>
                      <w:color w:val="auto"/>
                      <w:szCs w:val="21"/>
                    </w:rPr>
                    <w:t xml:space="preserve"> m</w:t>
                  </w:r>
                  <w:r>
                    <w:rPr>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5" w:type="pct"/>
                  <w:vMerge w:val="restar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储运</w:t>
                  </w:r>
                </w:p>
                <w:p>
                  <w:pPr>
                    <w:adjustRightInd w:val="0"/>
                    <w:snapToGrid w:val="0"/>
                    <w:jc w:val="center"/>
                    <w:rPr>
                      <w:color w:val="auto"/>
                      <w:szCs w:val="21"/>
                    </w:rPr>
                  </w:pPr>
                  <w:r>
                    <w:rPr>
                      <w:color w:val="auto"/>
                      <w:szCs w:val="21"/>
                    </w:rPr>
                    <w:t>工程</w:t>
                  </w: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rFonts w:hint="eastAsia"/>
                      <w:color w:val="auto"/>
                      <w:szCs w:val="21"/>
                    </w:rPr>
                    <w:t>筒仓</w:t>
                  </w:r>
                </w:p>
              </w:tc>
              <w:tc>
                <w:tcPr>
                  <w:tcW w:w="3622" w:type="pct"/>
                  <w:gridSpan w:val="3"/>
                  <w:tcBorders>
                    <w:tl2br w:val="nil"/>
                    <w:tr2bl w:val="nil"/>
                  </w:tcBorders>
                  <w:tcMar>
                    <w:left w:w="57" w:type="dxa"/>
                    <w:right w:w="57" w:type="dxa"/>
                  </w:tcMar>
                  <w:vAlign w:val="center"/>
                </w:tcPr>
                <w:p>
                  <w:pPr>
                    <w:spacing w:line="300" w:lineRule="exact"/>
                    <w:jc w:val="left"/>
                    <w:rPr>
                      <w:color w:val="auto"/>
                      <w:szCs w:val="21"/>
                    </w:rPr>
                  </w:pPr>
                  <w:r>
                    <w:rPr>
                      <w:rFonts w:hint="eastAsia"/>
                      <w:bCs/>
                      <w:color w:val="auto"/>
                      <w:szCs w:val="21"/>
                    </w:rPr>
                    <w:t>建筑垃圾制砖</w:t>
                  </w:r>
                  <w:r>
                    <w:rPr>
                      <w:color w:val="auto"/>
                      <w:szCs w:val="21"/>
                    </w:rPr>
                    <w:t>生产线</w:t>
                  </w:r>
                  <w:r>
                    <w:rPr>
                      <w:bCs/>
                      <w:color w:val="auto"/>
                      <w:szCs w:val="21"/>
                    </w:rPr>
                    <w:t>配备粉料筒仓</w:t>
                  </w:r>
                  <w:r>
                    <w:rPr>
                      <w:rFonts w:hint="eastAsia"/>
                      <w:bCs/>
                      <w:color w:val="auto"/>
                      <w:szCs w:val="21"/>
                    </w:rPr>
                    <w:t>2</w:t>
                  </w:r>
                  <w:r>
                    <w:rPr>
                      <w:bCs/>
                      <w:color w:val="auto"/>
                      <w:szCs w:val="21"/>
                    </w:rPr>
                    <w:t>个（</w:t>
                  </w:r>
                  <w:r>
                    <w:rPr>
                      <w:rFonts w:hint="eastAsia"/>
                      <w:bCs/>
                      <w:color w:val="auto"/>
                      <w:szCs w:val="21"/>
                    </w:rPr>
                    <w:t>1</w:t>
                  </w:r>
                  <w:r>
                    <w:rPr>
                      <w:bCs/>
                      <w:color w:val="auto"/>
                      <w:szCs w:val="21"/>
                    </w:rPr>
                    <w:t>个水泥仓、</w:t>
                  </w:r>
                  <w:r>
                    <w:rPr>
                      <w:rFonts w:hint="eastAsia"/>
                      <w:bCs/>
                      <w:color w:val="auto"/>
                      <w:szCs w:val="21"/>
                    </w:rPr>
                    <w:t>1</w:t>
                  </w:r>
                  <w:r>
                    <w:rPr>
                      <w:bCs/>
                      <w:color w:val="auto"/>
                      <w:szCs w:val="21"/>
                    </w:rPr>
                    <w:t>个</w:t>
                  </w:r>
                  <w:r>
                    <w:rPr>
                      <w:rFonts w:hint="eastAsia"/>
                      <w:bCs/>
                      <w:color w:val="auto"/>
                      <w:szCs w:val="21"/>
                    </w:rPr>
                    <w:t>石粉</w:t>
                  </w:r>
                  <w:r>
                    <w:rPr>
                      <w:bCs/>
                      <w:color w:val="auto"/>
                      <w:szCs w:val="21"/>
                    </w:rPr>
                    <w:t>仓</w:t>
                  </w:r>
                  <w:r>
                    <w:rPr>
                      <w:rFonts w:hint="eastAsia"/>
                      <w:bCs/>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养护区</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厂区内露天自然养护</w:t>
                  </w:r>
                  <w:r>
                    <w:rPr>
                      <w:rFonts w:hint="eastAsia"/>
                      <w:color w:val="auto"/>
                      <w:szCs w:val="21"/>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输送皮带</w:t>
                  </w:r>
                </w:p>
                <w:p>
                  <w:pPr>
                    <w:adjustRightInd w:val="0"/>
                    <w:snapToGrid w:val="0"/>
                    <w:jc w:val="center"/>
                    <w:rPr>
                      <w:color w:val="auto"/>
                      <w:szCs w:val="21"/>
                    </w:rPr>
                  </w:pPr>
                  <w:r>
                    <w:rPr>
                      <w:color w:val="auto"/>
                      <w:szCs w:val="21"/>
                    </w:rPr>
                    <w:t>廊道</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原料仓库中的</w:t>
                  </w:r>
                  <w:r>
                    <w:rPr>
                      <w:rFonts w:hint="eastAsia"/>
                      <w:color w:val="auto"/>
                      <w:szCs w:val="21"/>
                    </w:rPr>
                    <w:t>建筑垃圾</w:t>
                  </w:r>
                  <w:r>
                    <w:rPr>
                      <w:color w:val="auto"/>
                      <w:szCs w:val="21"/>
                    </w:rPr>
                    <w:t>由装载机运至</w:t>
                  </w:r>
                  <w:r>
                    <w:rPr>
                      <w:rFonts w:hint="eastAsia"/>
                      <w:color w:val="auto"/>
                      <w:szCs w:val="21"/>
                    </w:rPr>
                    <w:t>建筑垃圾破碎机上</w:t>
                  </w:r>
                  <w:r>
                    <w:rPr>
                      <w:color w:val="auto"/>
                      <w:szCs w:val="21"/>
                    </w:rPr>
                    <w:t>料斗，</w:t>
                  </w:r>
                  <w:r>
                    <w:rPr>
                      <w:rFonts w:hint="eastAsia"/>
                      <w:color w:val="auto"/>
                      <w:szCs w:val="21"/>
                    </w:rPr>
                    <w:t>破碎后</w:t>
                  </w:r>
                  <w:r>
                    <w:rPr>
                      <w:color w:val="auto"/>
                      <w:szCs w:val="21"/>
                    </w:rPr>
                    <w:t>通过全封闭式皮带输送廊道输送</w:t>
                  </w: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55" w:type="pct"/>
                  <w:vMerge w:val="restar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公用</w:t>
                  </w:r>
                </w:p>
                <w:p>
                  <w:pPr>
                    <w:adjustRightInd w:val="0"/>
                    <w:snapToGrid w:val="0"/>
                    <w:jc w:val="center"/>
                    <w:rPr>
                      <w:color w:val="auto"/>
                      <w:szCs w:val="21"/>
                    </w:rPr>
                  </w:pPr>
                  <w:r>
                    <w:rPr>
                      <w:color w:val="auto"/>
                      <w:szCs w:val="21"/>
                    </w:rPr>
                    <w:t>工程</w:t>
                  </w: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供暖</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项目办公冬季采暖利用空调。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供电</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由当地电网接入。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供水</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由当地供水管网提供。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排水</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生产废水全部回用，不外排；盥洗废水泼洒厂区抑尘，防渗化粪池定期清掏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5" w:type="pct"/>
                  <w:vMerge w:val="restar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环保</w:t>
                  </w:r>
                </w:p>
                <w:p>
                  <w:pPr>
                    <w:adjustRightInd w:val="0"/>
                    <w:snapToGrid w:val="0"/>
                    <w:jc w:val="center"/>
                    <w:rPr>
                      <w:color w:val="auto"/>
                      <w:szCs w:val="21"/>
                    </w:rPr>
                  </w:pPr>
                  <w:r>
                    <w:rPr>
                      <w:color w:val="auto"/>
                      <w:szCs w:val="21"/>
                    </w:rPr>
                    <w:t>工程</w:t>
                  </w:r>
                </w:p>
              </w:tc>
              <w:tc>
                <w:tcPr>
                  <w:tcW w:w="721" w:type="pct"/>
                  <w:vMerge w:val="restar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废气</w:t>
                  </w:r>
                </w:p>
              </w:tc>
              <w:tc>
                <w:tcPr>
                  <w:tcW w:w="197" w:type="pct"/>
                  <w:vMerge w:val="restart"/>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有组织废气</w:t>
                  </w:r>
                </w:p>
              </w:tc>
              <w:tc>
                <w:tcPr>
                  <w:tcW w:w="644" w:type="pct"/>
                  <w:vMerge w:val="restart"/>
                  <w:tcBorders>
                    <w:tl2br w:val="nil"/>
                    <w:tr2bl w:val="nil"/>
                  </w:tcBorders>
                  <w:vAlign w:val="center"/>
                </w:tcPr>
                <w:p>
                  <w:pPr>
                    <w:adjustRightInd w:val="0"/>
                    <w:snapToGrid w:val="0"/>
                    <w:jc w:val="center"/>
                    <w:rPr>
                      <w:color w:val="auto"/>
                      <w:szCs w:val="21"/>
                    </w:rPr>
                  </w:pPr>
                  <w:r>
                    <w:rPr>
                      <w:color w:val="auto"/>
                      <w:szCs w:val="21"/>
                    </w:rPr>
                    <w:t>1条建筑垃圾处理生产线</w:t>
                  </w:r>
                </w:p>
                <w:p>
                  <w:pPr>
                    <w:adjustRightInd w:val="0"/>
                    <w:snapToGrid w:val="0"/>
                    <w:jc w:val="center"/>
                    <w:rPr>
                      <w:color w:val="auto"/>
                      <w:szCs w:val="21"/>
                    </w:rPr>
                  </w:pPr>
                </w:p>
              </w:tc>
              <w:tc>
                <w:tcPr>
                  <w:tcW w:w="2781" w:type="pct"/>
                  <w:tcBorders>
                    <w:tl2br w:val="nil"/>
                    <w:tr2bl w:val="nil"/>
                  </w:tcBorders>
                  <w:vAlign w:val="center"/>
                </w:tcPr>
                <w:p>
                  <w:pPr>
                    <w:adjustRightInd w:val="0"/>
                    <w:snapToGrid w:val="0"/>
                    <w:jc w:val="left"/>
                    <w:rPr>
                      <w:color w:val="auto"/>
                      <w:szCs w:val="21"/>
                    </w:rPr>
                  </w:pPr>
                  <w:r>
                    <w:rPr>
                      <w:color w:val="auto"/>
                      <w:szCs w:val="21"/>
                    </w:rPr>
                    <w:t>给料、破碎废气：全封闭给料、破碎机房+喷淋装置+集尘装置+1套</w:t>
                  </w:r>
                  <w:r>
                    <w:rPr>
                      <w:rFonts w:hint="eastAsia"/>
                      <w:color w:val="auto"/>
                      <w:szCs w:val="21"/>
                    </w:rPr>
                    <w:t>布袋除尘器</w:t>
                  </w:r>
                  <w:r>
                    <w:rPr>
                      <w:color w:val="auto"/>
                      <w:szCs w:val="21"/>
                    </w:rPr>
                    <w:t>+1根15m高排气筒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197" w:type="pct"/>
                  <w:vMerge w:val="continue"/>
                  <w:tcBorders>
                    <w:tl2br w:val="nil"/>
                    <w:tr2bl w:val="nil"/>
                  </w:tcBorders>
                  <w:tcMar>
                    <w:left w:w="57" w:type="dxa"/>
                    <w:right w:w="57" w:type="dxa"/>
                  </w:tcMar>
                  <w:vAlign w:val="center"/>
                </w:tcPr>
                <w:p>
                  <w:pPr>
                    <w:adjustRightInd w:val="0"/>
                    <w:snapToGrid w:val="0"/>
                    <w:jc w:val="left"/>
                    <w:rPr>
                      <w:color w:val="auto"/>
                      <w:szCs w:val="21"/>
                    </w:rPr>
                  </w:pPr>
                </w:p>
              </w:tc>
              <w:tc>
                <w:tcPr>
                  <w:tcW w:w="644" w:type="pct"/>
                  <w:vMerge w:val="continue"/>
                  <w:tcBorders>
                    <w:tl2br w:val="nil"/>
                    <w:tr2bl w:val="nil"/>
                  </w:tcBorders>
                  <w:vAlign w:val="center"/>
                </w:tcPr>
                <w:p>
                  <w:pPr>
                    <w:adjustRightInd w:val="0"/>
                    <w:snapToGrid w:val="0"/>
                    <w:jc w:val="center"/>
                    <w:rPr>
                      <w:color w:val="auto"/>
                      <w:szCs w:val="21"/>
                    </w:rPr>
                  </w:pPr>
                </w:p>
              </w:tc>
              <w:tc>
                <w:tcPr>
                  <w:tcW w:w="2781" w:type="pct"/>
                  <w:tcBorders>
                    <w:tl2br w:val="nil"/>
                    <w:tr2bl w:val="nil"/>
                  </w:tcBorders>
                  <w:vAlign w:val="center"/>
                </w:tcPr>
                <w:p>
                  <w:pPr>
                    <w:adjustRightInd w:val="0"/>
                    <w:snapToGrid w:val="0"/>
                    <w:jc w:val="left"/>
                    <w:rPr>
                      <w:color w:val="auto"/>
                      <w:szCs w:val="21"/>
                    </w:rPr>
                  </w:pPr>
                  <w:r>
                    <w:rPr>
                      <w:color w:val="auto"/>
                      <w:szCs w:val="21"/>
                    </w:rPr>
                    <w:t>筛分废气：全封闭筛分机房+喷淋装置+集尘装置+1套</w:t>
                  </w:r>
                  <w:r>
                    <w:rPr>
                      <w:rFonts w:hint="eastAsia"/>
                      <w:color w:val="auto"/>
                      <w:szCs w:val="21"/>
                    </w:rPr>
                    <w:t>布袋除尘器</w:t>
                  </w:r>
                  <w:r>
                    <w:rPr>
                      <w:color w:val="auto"/>
                      <w:szCs w:val="21"/>
                    </w:rPr>
                    <w:t>+1根15m高排气筒（与给料破碎工序共用1套</w:t>
                  </w:r>
                  <w:r>
                    <w:rPr>
                      <w:rFonts w:hint="eastAsia"/>
                      <w:color w:val="auto"/>
                      <w:szCs w:val="21"/>
                    </w:rPr>
                    <w:t>除尘器</w:t>
                  </w:r>
                  <w:r>
                    <w:rPr>
                      <w:color w:val="auto"/>
                      <w:szCs w:val="21"/>
                    </w:rPr>
                    <w:t>+排气筒）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197" w:type="pct"/>
                  <w:vMerge w:val="continue"/>
                  <w:tcBorders>
                    <w:tl2br w:val="nil"/>
                    <w:tr2bl w:val="nil"/>
                  </w:tcBorders>
                  <w:tcMar>
                    <w:left w:w="57" w:type="dxa"/>
                    <w:right w:w="57" w:type="dxa"/>
                  </w:tcMar>
                  <w:vAlign w:val="center"/>
                </w:tcPr>
                <w:p>
                  <w:pPr>
                    <w:adjustRightInd w:val="0"/>
                    <w:snapToGrid w:val="0"/>
                    <w:jc w:val="left"/>
                    <w:rPr>
                      <w:color w:val="auto"/>
                      <w:szCs w:val="21"/>
                    </w:rPr>
                  </w:pPr>
                </w:p>
              </w:tc>
              <w:tc>
                <w:tcPr>
                  <w:tcW w:w="644" w:type="pct"/>
                  <w:tcBorders>
                    <w:tl2br w:val="nil"/>
                    <w:tr2bl w:val="nil"/>
                  </w:tcBorders>
                  <w:vAlign w:val="center"/>
                </w:tcPr>
                <w:p>
                  <w:pPr>
                    <w:adjustRightInd w:val="0"/>
                    <w:snapToGrid w:val="0"/>
                    <w:jc w:val="center"/>
                    <w:rPr>
                      <w:color w:val="auto"/>
                      <w:szCs w:val="21"/>
                    </w:rPr>
                  </w:pPr>
                  <w:r>
                    <w:rPr>
                      <w:rFonts w:hint="eastAsia"/>
                      <w:color w:val="auto"/>
                      <w:szCs w:val="21"/>
                    </w:rPr>
                    <w:t>1条建筑垃圾制砖生产线</w:t>
                  </w:r>
                </w:p>
              </w:tc>
              <w:tc>
                <w:tcPr>
                  <w:tcW w:w="2781" w:type="pct"/>
                  <w:tcBorders>
                    <w:tl2br w:val="nil"/>
                    <w:tr2bl w:val="nil"/>
                  </w:tcBorders>
                  <w:vAlign w:val="center"/>
                </w:tcPr>
                <w:p>
                  <w:pPr>
                    <w:adjustRightInd w:val="0"/>
                    <w:snapToGrid w:val="0"/>
                    <w:jc w:val="left"/>
                    <w:rPr>
                      <w:color w:val="auto"/>
                      <w:szCs w:val="21"/>
                    </w:rPr>
                  </w:pPr>
                  <w:r>
                    <w:rPr>
                      <w:color w:val="auto"/>
                      <w:szCs w:val="21"/>
                    </w:rPr>
                    <w:t>配料</w:t>
                  </w:r>
                  <w:r>
                    <w:rPr>
                      <w:rFonts w:hint="eastAsia"/>
                      <w:color w:val="auto"/>
                      <w:szCs w:val="21"/>
                    </w:rPr>
                    <w:t>、搅拌</w:t>
                  </w:r>
                  <w:r>
                    <w:rPr>
                      <w:color w:val="auto"/>
                      <w:szCs w:val="21"/>
                    </w:rPr>
                    <w:t>废气</w:t>
                  </w:r>
                  <w:r>
                    <w:rPr>
                      <w:rFonts w:hint="eastAsia"/>
                      <w:color w:val="auto"/>
                      <w:szCs w:val="21"/>
                    </w:rPr>
                    <w:t>：</w:t>
                  </w:r>
                  <w:r>
                    <w:rPr>
                      <w:color w:val="auto"/>
                      <w:szCs w:val="21"/>
                    </w:rPr>
                    <w:t>配料机四周围挡且上方安装集气罩+搅拌楼整体外封</w:t>
                  </w:r>
                  <w:r>
                    <w:rPr>
                      <w:rFonts w:hint="eastAsia"/>
                      <w:color w:val="auto"/>
                      <w:szCs w:val="21"/>
                    </w:rPr>
                    <w:t>+1</w:t>
                  </w:r>
                  <w:r>
                    <w:rPr>
                      <w:color w:val="auto"/>
                      <w:szCs w:val="21"/>
                    </w:rPr>
                    <w:t>套覆膜</w:t>
                  </w:r>
                  <w:r>
                    <w:rPr>
                      <w:rFonts w:hint="eastAsia"/>
                      <w:color w:val="auto"/>
                      <w:szCs w:val="21"/>
                    </w:rPr>
                    <w:t>布袋除尘器</w:t>
                  </w:r>
                  <w:r>
                    <w:rPr>
                      <w:color w:val="auto"/>
                      <w:szCs w:val="21"/>
                    </w:rPr>
                    <w:t>+</w:t>
                  </w:r>
                  <w:r>
                    <w:rPr>
                      <w:rFonts w:hint="eastAsia"/>
                      <w:color w:val="auto"/>
                      <w:szCs w:val="21"/>
                    </w:rPr>
                    <w:t>1</w:t>
                  </w:r>
                  <w:r>
                    <w:rPr>
                      <w:color w:val="auto"/>
                      <w:szCs w:val="21"/>
                    </w:rPr>
                    <w:t>根15m高排气筒</w:t>
                  </w: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197" w:type="pct"/>
                  <w:vMerge w:val="continue"/>
                  <w:tcBorders>
                    <w:tl2br w:val="nil"/>
                    <w:tr2bl w:val="nil"/>
                  </w:tcBorders>
                  <w:tcMar>
                    <w:left w:w="57" w:type="dxa"/>
                    <w:right w:w="57" w:type="dxa"/>
                  </w:tcMar>
                  <w:vAlign w:val="center"/>
                </w:tcPr>
                <w:p>
                  <w:pPr>
                    <w:adjustRightInd w:val="0"/>
                    <w:snapToGrid w:val="0"/>
                    <w:jc w:val="left"/>
                    <w:rPr>
                      <w:color w:val="auto"/>
                      <w:szCs w:val="21"/>
                    </w:rPr>
                  </w:pPr>
                </w:p>
              </w:tc>
              <w:tc>
                <w:tcPr>
                  <w:tcW w:w="3425" w:type="pct"/>
                  <w:gridSpan w:val="2"/>
                  <w:tcBorders>
                    <w:tl2br w:val="nil"/>
                    <w:tr2bl w:val="nil"/>
                  </w:tcBorders>
                  <w:vAlign w:val="center"/>
                </w:tcPr>
                <w:p>
                  <w:pPr>
                    <w:adjustRightInd w:val="0"/>
                    <w:snapToGrid w:val="0"/>
                    <w:jc w:val="left"/>
                    <w:rPr>
                      <w:color w:val="auto"/>
                      <w:szCs w:val="21"/>
                    </w:rPr>
                  </w:pPr>
                  <w:r>
                    <w:rPr>
                      <w:color w:val="auto"/>
                      <w:szCs w:val="21"/>
                    </w:rPr>
                    <w:t>水泥</w:t>
                  </w:r>
                  <w:r>
                    <w:rPr>
                      <w:rFonts w:hint="eastAsia"/>
                      <w:color w:val="auto"/>
                      <w:szCs w:val="21"/>
                    </w:rPr>
                    <w:t>、石粉筒</w:t>
                  </w:r>
                  <w:r>
                    <w:rPr>
                      <w:color w:val="auto"/>
                      <w:szCs w:val="21"/>
                    </w:rPr>
                    <w:t>仓：由各自仓顶脉冲滤袋式除尘器（共</w:t>
                  </w:r>
                  <w:r>
                    <w:rPr>
                      <w:rFonts w:hint="eastAsia"/>
                      <w:color w:val="auto"/>
                      <w:szCs w:val="21"/>
                    </w:rPr>
                    <w:t>2</w:t>
                  </w:r>
                  <w:r>
                    <w:rPr>
                      <w:color w:val="auto"/>
                      <w:szCs w:val="21"/>
                    </w:rPr>
                    <w:t>套）+</w:t>
                  </w:r>
                  <w:r>
                    <w:rPr>
                      <w:rFonts w:hint="eastAsia"/>
                      <w:color w:val="auto"/>
                      <w:szCs w:val="21"/>
                    </w:rPr>
                    <w:t>各自仓顶排放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197" w:type="pct"/>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无组织废气</w:t>
                  </w:r>
                </w:p>
              </w:tc>
              <w:tc>
                <w:tcPr>
                  <w:tcW w:w="3425" w:type="pct"/>
                  <w:gridSpan w:val="2"/>
                  <w:tcBorders>
                    <w:tl2br w:val="nil"/>
                    <w:tr2bl w:val="nil"/>
                  </w:tcBorders>
                  <w:vAlign w:val="center"/>
                </w:tcPr>
                <w:p>
                  <w:pPr>
                    <w:adjustRightInd w:val="0"/>
                    <w:snapToGrid w:val="0"/>
                    <w:jc w:val="left"/>
                    <w:rPr>
                      <w:color w:val="auto"/>
                      <w:szCs w:val="21"/>
                    </w:rPr>
                  </w:pPr>
                  <w:r>
                    <w:rPr>
                      <w:color w:val="auto"/>
                      <w:szCs w:val="21"/>
                    </w:rPr>
                    <w:t>原料仓库：原料建筑垃圾、</w:t>
                  </w:r>
                  <w:r>
                    <w:rPr>
                      <w:rFonts w:hint="eastAsia"/>
                      <w:color w:val="auto"/>
                      <w:szCs w:val="21"/>
                    </w:rPr>
                    <w:t>成品</w:t>
                  </w:r>
                  <w:r>
                    <w:rPr>
                      <w:color w:val="auto"/>
                      <w:szCs w:val="21"/>
                    </w:rPr>
                    <w:t>砂石均置于封闭车间内，物料装卸、原料、成品堆存区设微雾除尘装置。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废水</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搅拌机、浇注机、皮带机清洗废水、运输车辆冲洗废水经各自沉淀池处理后循环使用；</w:t>
                  </w:r>
                  <w:r>
                    <w:rPr>
                      <w:rFonts w:hint="eastAsia"/>
                      <w:color w:val="auto"/>
                      <w:szCs w:val="21"/>
                    </w:rPr>
                    <w:t>养护废水通过截排水沟排入沉淀池，经沉淀后全部回用，不外排；</w:t>
                  </w:r>
                  <w:r>
                    <w:rPr>
                      <w:color w:val="auto"/>
                      <w:szCs w:val="21"/>
                    </w:rPr>
                    <w:t>职工盥洗废水水质简单，泼洒厂区抑尘，防渗化粪池定期清掏。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噪声</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color w:val="auto"/>
                      <w:szCs w:val="21"/>
                    </w:rPr>
                    <w:t>选用低噪声设备、基础减振、厂房隔声等降噪措施。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pct"/>
                  <w:vMerge w:val="continue"/>
                  <w:tcBorders>
                    <w:tl2br w:val="nil"/>
                    <w:tr2bl w:val="nil"/>
                  </w:tcBorders>
                  <w:tcMar>
                    <w:left w:w="57" w:type="dxa"/>
                    <w:right w:w="57" w:type="dxa"/>
                  </w:tcMar>
                  <w:vAlign w:val="center"/>
                </w:tcPr>
                <w:p>
                  <w:pPr>
                    <w:adjustRightInd w:val="0"/>
                    <w:snapToGrid w:val="0"/>
                    <w:jc w:val="center"/>
                    <w:rPr>
                      <w:color w:val="auto"/>
                      <w:szCs w:val="21"/>
                    </w:rPr>
                  </w:pPr>
                </w:p>
              </w:tc>
              <w:tc>
                <w:tcPr>
                  <w:tcW w:w="721" w:type="pct"/>
                  <w:tcBorders>
                    <w:tl2br w:val="nil"/>
                    <w:tr2bl w:val="nil"/>
                  </w:tcBorders>
                  <w:tcMar>
                    <w:left w:w="57" w:type="dxa"/>
                    <w:right w:w="57" w:type="dxa"/>
                  </w:tcMar>
                  <w:vAlign w:val="center"/>
                </w:tcPr>
                <w:p>
                  <w:pPr>
                    <w:adjustRightInd w:val="0"/>
                    <w:snapToGrid w:val="0"/>
                    <w:jc w:val="center"/>
                    <w:rPr>
                      <w:color w:val="auto"/>
                      <w:szCs w:val="21"/>
                    </w:rPr>
                  </w:pPr>
                  <w:r>
                    <w:rPr>
                      <w:color w:val="auto"/>
                      <w:szCs w:val="21"/>
                    </w:rPr>
                    <w:t>固废</w:t>
                  </w:r>
                </w:p>
              </w:tc>
              <w:tc>
                <w:tcPr>
                  <w:tcW w:w="3622" w:type="pct"/>
                  <w:gridSpan w:val="3"/>
                  <w:tcBorders>
                    <w:tl2br w:val="nil"/>
                    <w:tr2bl w:val="nil"/>
                  </w:tcBorders>
                  <w:tcMar>
                    <w:left w:w="57" w:type="dxa"/>
                    <w:right w:w="57" w:type="dxa"/>
                  </w:tcMar>
                  <w:vAlign w:val="center"/>
                </w:tcPr>
                <w:p>
                  <w:pPr>
                    <w:adjustRightInd w:val="0"/>
                    <w:snapToGrid w:val="0"/>
                    <w:jc w:val="left"/>
                    <w:rPr>
                      <w:color w:val="auto"/>
                      <w:szCs w:val="21"/>
                    </w:rPr>
                  </w:pPr>
                  <w:r>
                    <w:rPr>
                      <w:rFonts w:hint="eastAsia"/>
                      <w:color w:val="auto"/>
                      <w:szCs w:val="21"/>
                    </w:rPr>
                    <w:t>废砖坯经破碎后回用；沉淀池定期清掏，经压滤机压滤产生的滤泥晾干后回用</w:t>
                  </w:r>
                  <w:r>
                    <w:rPr>
                      <w:color w:val="auto"/>
                      <w:szCs w:val="21"/>
                    </w:rPr>
                    <w:t>；</w:t>
                  </w:r>
                  <w:r>
                    <w:rPr>
                      <w:rFonts w:hint="eastAsia"/>
                      <w:color w:val="auto"/>
                      <w:szCs w:val="21"/>
                    </w:rPr>
                    <w:t>人工挑选产生的废钢铁外售综合利用；</w:t>
                  </w:r>
                  <w:r>
                    <w:rPr>
                      <w:color w:val="auto"/>
                      <w:szCs w:val="21"/>
                    </w:rPr>
                    <w:t>设备维修产生的废机油和</w:t>
                  </w:r>
                  <w:r>
                    <w:rPr>
                      <w:rFonts w:hint="eastAsia"/>
                      <w:color w:val="auto"/>
                      <w:szCs w:val="21"/>
                    </w:rPr>
                    <w:t>废油桶</w:t>
                  </w:r>
                  <w:r>
                    <w:rPr>
                      <w:color w:val="auto"/>
                      <w:szCs w:val="21"/>
                    </w:rPr>
                    <w:t>暂存于危废间，委托资质单位处置；生活垃圾经收集后，交环卫部门统一处理。</w:t>
                  </w:r>
                </w:p>
              </w:tc>
            </w:tr>
          </w:tbl>
          <w:p>
            <w:pPr>
              <w:spacing w:line="360" w:lineRule="auto"/>
              <w:ind w:firstLine="472" w:firstLineChars="200"/>
              <w:rPr>
                <w:rFonts w:hAnsiTheme="minorEastAsia" w:eastAsiaTheme="minorEastAsia"/>
                <w:b/>
                <w:color w:val="auto"/>
                <w:sz w:val="24"/>
              </w:rPr>
            </w:pPr>
            <w:r>
              <w:rPr>
                <w:rFonts w:hint="eastAsia" w:hAnsiTheme="minorEastAsia" w:eastAsiaTheme="minorEastAsia"/>
                <w:b/>
                <w:color w:val="auto"/>
                <w:sz w:val="24"/>
              </w:rPr>
              <w:t>2、产品方案</w:t>
            </w:r>
          </w:p>
          <w:p>
            <w:pPr>
              <w:pStyle w:val="35"/>
              <w:spacing w:line="360" w:lineRule="auto"/>
              <w:ind w:firstLine="472" w:firstLineChars="200"/>
              <w:rPr>
                <w:rFonts w:hint="default" w:hAnsiTheme="minorEastAsia" w:eastAsiaTheme="minorEastAsia"/>
                <w:bCs/>
                <w:color w:val="auto"/>
                <w:kern w:val="2"/>
                <w:szCs w:val="20"/>
                <w:lang w:val="en-US" w:eastAsia="zh-CN"/>
              </w:rPr>
            </w:pPr>
            <w:r>
              <w:rPr>
                <w:rFonts w:hint="eastAsia" w:hAnsiTheme="minorEastAsia" w:eastAsiaTheme="minorEastAsia"/>
                <w:bCs/>
                <w:color w:val="auto"/>
                <w:kern w:val="2"/>
                <w:szCs w:val="20"/>
              </w:rPr>
              <w:t>本项目建成投产后，年处理建筑垃圾8000吨、建筑垃圾制砖年产1600万块，本项目主要产品方案一览表见下表9。</w:t>
            </w:r>
          </w:p>
          <w:p>
            <w:pPr>
              <w:spacing w:line="360" w:lineRule="auto"/>
              <w:jc w:val="center"/>
              <w:rPr>
                <w:rFonts w:hAnsiTheme="minorEastAsia" w:eastAsiaTheme="minorEastAsia"/>
                <w:b/>
                <w:color w:val="auto"/>
                <w:sz w:val="24"/>
                <w:szCs w:val="24"/>
              </w:rPr>
            </w:pPr>
            <w:bookmarkStart w:id="0" w:name="_Toc14893"/>
            <w:r>
              <w:rPr>
                <w:rFonts w:hAnsiTheme="minorEastAsia" w:eastAsiaTheme="minorEastAsia"/>
                <w:b/>
                <w:color w:val="auto"/>
                <w:sz w:val="24"/>
                <w:szCs w:val="24"/>
              </w:rPr>
              <w:t>表</w:t>
            </w:r>
            <w:r>
              <w:rPr>
                <w:rFonts w:hint="eastAsia" w:eastAsiaTheme="minorEastAsia"/>
                <w:b/>
                <w:color w:val="auto"/>
                <w:sz w:val="24"/>
                <w:szCs w:val="24"/>
              </w:rPr>
              <w:t>9</w:t>
            </w:r>
            <w:r>
              <w:rPr>
                <w:rFonts w:eastAsiaTheme="minorEastAsia"/>
                <w:b/>
                <w:color w:val="auto"/>
                <w:sz w:val="24"/>
                <w:szCs w:val="24"/>
              </w:rPr>
              <w:t xml:space="preserve"> </w:t>
            </w:r>
            <w:r>
              <w:rPr>
                <w:rFonts w:hAnsiTheme="minorEastAsia" w:eastAsiaTheme="minorEastAsia"/>
                <w:b/>
                <w:color w:val="auto"/>
                <w:sz w:val="24"/>
                <w:szCs w:val="24"/>
              </w:rPr>
              <w:t>主要产品一览表</w:t>
            </w:r>
          </w:p>
          <w:tbl>
            <w:tblPr>
              <w:tblStyle w:val="28"/>
              <w:tblW w:w="4995" w:type="pct"/>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41"/>
              <w:gridCol w:w="1404"/>
              <w:gridCol w:w="3263"/>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5" w:type="pct"/>
                  <w:tcBorders>
                    <w:left w:val="nil"/>
                  </w:tcBorders>
                  <w:vAlign w:val="center"/>
                </w:tcPr>
                <w:p>
                  <w:pPr>
                    <w:adjustRightInd w:val="0"/>
                    <w:snapToGrid w:val="0"/>
                    <w:jc w:val="center"/>
                    <w:rPr>
                      <w:color w:val="auto"/>
                      <w:szCs w:val="21"/>
                    </w:rPr>
                  </w:pPr>
                  <w:r>
                    <w:rPr>
                      <w:color w:val="auto"/>
                      <w:szCs w:val="21"/>
                    </w:rPr>
                    <w:t>产品名称</w:t>
                  </w:r>
                </w:p>
              </w:tc>
              <w:tc>
                <w:tcPr>
                  <w:tcW w:w="959" w:type="pct"/>
                  <w:vAlign w:val="center"/>
                </w:tcPr>
                <w:p>
                  <w:pPr>
                    <w:adjustRightInd w:val="0"/>
                    <w:snapToGrid w:val="0"/>
                    <w:jc w:val="center"/>
                    <w:rPr>
                      <w:color w:val="auto"/>
                      <w:szCs w:val="21"/>
                    </w:rPr>
                  </w:pPr>
                  <w:r>
                    <w:rPr>
                      <w:color w:val="auto"/>
                      <w:szCs w:val="21"/>
                    </w:rPr>
                    <w:t>规格</w:t>
                  </w:r>
                </w:p>
              </w:tc>
              <w:tc>
                <w:tcPr>
                  <w:tcW w:w="874" w:type="pct"/>
                  <w:vAlign w:val="center"/>
                </w:tcPr>
                <w:p>
                  <w:pPr>
                    <w:adjustRightInd w:val="0"/>
                    <w:snapToGrid w:val="0"/>
                    <w:jc w:val="center"/>
                    <w:rPr>
                      <w:color w:val="auto"/>
                      <w:szCs w:val="21"/>
                    </w:rPr>
                  </w:pPr>
                  <w:r>
                    <w:rPr>
                      <w:color w:val="auto"/>
                      <w:szCs w:val="21"/>
                    </w:rPr>
                    <w:t>年产量</w:t>
                  </w:r>
                </w:p>
              </w:tc>
              <w:tc>
                <w:tcPr>
                  <w:tcW w:w="2031" w:type="pct"/>
                </w:tcPr>
                <w:p>
                  <w:pPr>
                    <w:adjustRightInd w:val="0"/>
                    <w:snapToGrid w:val="0"/>
                    <w:jc w:val="center"/>
                    <w:rPr>
                      <w:color w:val="auto"/>
                      <w:szCs w:val="21"/>
                    </w:rPr>
                  </w:pPr>
                  <w:r>
                    <w:rPr>
                      <w:color w:val="auto"/>
                      <w:szCs w:val="21"/>
                    </w:rPr>
                    <w:t>备注</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35" w:type="pct"/>
                  <w:vMerge w:val="restart"/>
                  <w:tcBorders>
                    <w:left w:val="nil"/>
                  </w:tcBorders>
                  <w:vAlign w:val="center"/>
                </w:tcPr>
                <w:p>
                  <w:pPr>
                    <w:adjustRightInd w:val="0"/>
                    <w:snapToGrid w:val="0"/>
                    <w:jc w:val="center"/>
                    <w:rPr>
                      <w:color w:val="auto"/>
                      <w:szCs w:val="21"/>
                    </w:rPr>
                  </w:pPr>
                  <w:r>
                    <w:rPr>
                      <w:rFonts w:hint="eastAsia"/>
                      <w:color w:val="auto"/>
                      <w:szCs w:val="21"/>
                    </w:rPr>
                    <w:t>石子</w:t>
                  </w:r>
                </w:p>
              </w:tc>
              <w:tc>
                <w:tcPr>
                  <w:tcW w:w="959" w:type="pct"/>
                  <w:vAlign w:val="center"/>
                </w:tcPr>
                <w:p>
                  <w:pPr>
                    <w:jc w:val="center"/>
                    <w:rPr>
                      <w:color w:val="auto"/>
                      <w:szCs w:val="21"/>
                    </w:rPr>
                  </w:pPr>
                  <w:r>
                    <w:rPr>
                      <w:color w:val="auto"/>
                      <w:szCs w:val="21"/>
                    </w:rPr>
                    <w:t>10～20mm</w:t>
                  </w:r>
                </w:p>
              </w:tc>
              <w:tc>
                <w:tcPr>
                  <w:tcW w:w="874" w:type="pct"/>
                  <w:vAlign w:val="center"/>
                </w:tcPr>
                <w:p>
                  <w:pPr>
                    <w:adjustRightInd w:val="0"/>
                    <w:snapToGrid w:val="0"/>
                    <w:jc w:val="center"/>
                    <w:rPr>
                      <w:color w:val="auto"/>
                      <w:szCs w:val="21"/>
                    </w:rPr>
                  </w:pPr>
                  <w:r>
                    <w:rPr>
                      <w:rFonts w:hint="eastAsia"/>
                      <w:color w:val="auto"/>
                      <w:szCs w:val="21"/>
                    </w:rPr>
                    <w:t>2000</w:t>
                  </w:r>
                </w:p>
              </w:tc>
              <w:tc>
                <w:tcPr>
                  <w:tcW w:w="2031" w:type="pct"/>
                  <w:vMerge w:val="restart"/>
                  <w:vAlign w:val="center"/>
                </w:tcPr>
                <w:p>
                  <w:pPr>
                    <w:adjustRightInd w:val="0"/>
                    <w:snapToGrid w:val="0"/>
                    <w:jc w:val="center"/>
                    <w:rPr>
                      <w:color w:val="auto"/>
                      <w:szCs w:val="21"/>
                    </w:rPr>
                  </w:pPr>
                  <w:r>
                    <w:rPr>
                      <w:rFonts w:hint="eastAsia"/>
                      <w:color w:val="auto"/>
                      <w:szCs w:val="21"/>
                    </w:rPr>
                    <w:t>全部用于建筑垃圾制砖</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135" w:type="pct"/>
                  <w:vMerge w:val="continue"/>
                  <w:tcBorders>
                    <w:left w:val="nil"/>
                  </w:tcBorders>
                  <w:vAlign w:val="center"/>
                </w:tcPr>
                <w:p>
                  <w:pPr>
                    <w:adjustRightInd w:val="0"/>
                    <w:snapToGrid w:val="0"/>
                    <w:jc w:val="center"/>
                    <w:rPr>
                      <w:color w:val="auto"/>
                      <w:szCs w:val="21"/>
                    </w:rPr>
                  </w:pPr>
                </w:p>
              </w:tc>
              <w:tc>
                <w:tcPr>
                  <w:tcW w:w="959" w:type="pct"/>
                  <w:vAlign w:val="center"/>
                </w:tcPr>
                <w:p>
                  <w:pPr>
                    <w:jc w:val="center"/>
                    <w:rPr>
                      <w:color w:val="auto"/>
                      <w:szCs w:val="21"/>
                    </w:rPr>
                  </w:pPr>
                  <w:r>
                    <w:rPr>
                      <w:color w:val="auto"/>
                      <w:szCs w:val="21"/>
                    </w:rPr>
                    <w:t>5～10mm</w:t>
                  </w:r>
                </w:p>
              </w:tc>
              <w:tc>
                <w:tcPr>
                  <w:tcW w:w="874" w:type="pct"/>
                  <w:vAlign w:val="center"/>
                </w:tcPr>
                <w:p>
                  <w:pPr>
                    <w:adjustRightInd w:val="0"/>
                    <w:snapToGrid w:val="0"/>
                    <w:jc w:val="center"/>
                    <w:rPr>
                      <w:color w:val="auto"/>
                      <w:szCs w:val="21"/>
                    </w:rPr>
                  </w:pPr>
                  <w:r>
                    <w:rPr>
                      <w:rFonts w:hint="eastAsia"/>
                      <w:color w:val="auto"/>
                      <w:szCs w:val="21"/>
                    </w:rPr>
                    <w:t>2500</w:t>
                  </w:r>
                </w:p>
              </w:tc>
              <w:tc>
                <w:tcPr>
                  <w:tcW w:w="2031"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5" w:type="pct"/>
                  <w:tcBorders>
                    <w:left w:val="nil"/>
                  </w:tcBorders>
                  <w:vAlign w:val="center"/>
                </w:tcPr>
                <w:p>
                  <w:pPr>
                    <w:adjustRightInd w:val="0"/>
                    <w:snapToGrid w:val="0"/>
                    <w:jc w:val="center"/>
                    <w:rPr>
                      <w:color w:val="auto"/>
                      <w:szCs w:val="21"/>
                    </w:rPr>
                  </w:pPr>
                  <w:r>
                    <w:rPr>
                      <w:rFonts w:hint="eastAsia"/>
                      <w:color w:val="auto"/>
                      <w:szCs w:val="21"/>
                    </w:rPr>
                    <w:t>砂</w:t>
                  </w:r>
                </w:p>
              </w:tc>
              <w:tc>
                <w:tcPr>
                  <w:tcW w:w="959" w:type="pct"/>
                  <w:vAlign w:val="center"/>
                </w:tcPr>
                <w:p>
                  <w:pPr>
                    <w:jc w:val="center"/>
                    <w:rPr>
                      <w:color w:val="auto"/>
                      <w:szCs w:val="21"/>
                    </w:rPr>
                  </w:pPr>
                  <w:r>
                    <w:rPr>
                      <w:color w:val="auto"/>
                      <w:szCs w:val="21"/>
                    </w:rPr>
                    <w:t>0～5mm</w:t>
                  </w:r>
                </w:p>
              </w:tc>
              <w:tc>
                <w:tcPr>
                  <w:tcW w:w="874" w:type="pct"/>
                  <w:vAlign w:val="center"/>
                </w:tcPr>
                <w:p>
                  <w:pPr>
                    <w:adjustRightInd w:val="0"/>
                    <w:snapToGrid w:val="0"/>
                    <w:jc w:val="center"/>
                    <w:rPr>
                      <w:color w:val="auto"/>
                      <w:szCs w:val="21"/>
                    </w:rPr>
                  </w:pPr>
                  <w:r>
                    <w:rPr>
                      <w:rFonts w:hint="eastAsia"/>
                      <w:color w:val="auto"/>
                      <w:szCs w:val="21"/>
                    </w:rPr>
                    <w:t>2400</w:t>
                  </w:r>
                </w:p>
              </w:tc>
              <w:tc>
                <w:tcPr>
                  <w:tcW w:w="2031"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5" w:type="pct"/>
                  <w:tcBorders>
                    <w:left w:val="nil"/>
                  </w:tcBorders>
                  <w:vAlign w:val="center"/>
                </w:tcPr>
                <w:p>
                  <w:pPr>
                    <w:adjustRightInd w:val="0"/>
                    <w:snapToGrid w:val="0"/>
                    <w:jc w:val="center"/>
                    <w:rPr>
                      <w:color w:val="auto"/>
                      <w:szCs w:val="21"/>
                    </w:rPr>
                  </w:pPr>
                  <w:r>
                    <w:rPr>
                      <w:rFonts w:hint="eastAsia"/>
                      <w:color w:val="auto"/>
                      <w:szCs w:val="21"/>
                    </w:rPr>
                    <w:t>粉料</w:t>
                  </w:r>
                </w:p>
              </w:tc>
              <w:tc>
                <w:tcPr>
                  <w:tcW w:w="959" w:type="pct"/>
                  <w:vAlign w:val="center"/>
                </w:tcPr>
                <w:p>
                  <w:pPr>
                    <w:jc w:val="center"/>
                    <w:rPr>
                      <w:color w:val="auto"/>
                      <w:szCs w:val="21"/>
                    </w:rPr>
                  </w:pPr>
                  <w:r>
                    <w:rPr>
                      <w:color w:val="auto"/>
                      <w:szCs w:val="21"/>
                    </w:rPr>
                    <w:t>0～3mm</w:t>
                  </w:r>
                </w:p>
              </w:tc>
              <w:tc>
                <w:tcPr>
                  <w:tcW w:w="874" w:type="pct"/>
                  <w:vAlign w:val="center"/>
                </w:tcPr>
                <w:p>
                  <w:pPr>
                    <w:adjustRightInd w:val="0"/>
                    <w:snapToGrid w:val="0"/>
                    <w:jc w:val="center"/>
                    <w:rPr>
                      <w:color w:val="auto"/>
                      <w:szCs w:val="21"/>
                    </w:rPr>
                  </w:pPr>
                  <w:r>
                    <w:rPr>
                      <w:rFonts w:hint="eastAsia"/>
                      <w:color w:val="auto"/>
                      <w:szCs w:val="21"/>
                    </w:rPr>
                    <w:t>1000</w:t>
                  </w:r>
                </w:p>
              </w:tc>
              <w:tc>
                <w:tcPr>
                  <w:tcW w:w="2031" w:type="pct"/>
                  <w:vAlign w:val="center"/>
                </w:tcPr>
                <w:p>
                  <w:pPr>
                    <w:adjustRightInd w:val="0"/>
                    <w:snapToGrid w:val="0"/>
                    <w:jc w:val="center"/>
                    <w:rPr>
                      <w:color w:val="auto"/>
                      <w:szCs w:val="21"/>
                    </w:rPr>
                  </w:pPr>
                  <w:r>
                    <w:rPr>
                      <w:rFonts w:hint="eastAsia"/>
                      <w:color w:val="auto"/>
                      <w:szCs w:val="21"/>
                    </w:rPr>
                    <w:t>外售</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35" w:type="pct"/>
                  <w:tcBorders>
                    <w:left w:val="nil"/>
                  </w:tcBorders>
                  <w:vAlign w:val="center"/>
                </w:tcPr>
                <w:p>
                  <w:pPr>
                    <w:adjustRightInd w:val="0"/>
                    <w:snapToGrid w:val="0"/>
                    <w:jc w:val="center"/>
                    <w:rPr>
                      <w:color w:val="auto"/>
                      <w:szCs w:val="21"/>
                    </w:rPr>
                  </w:pPr>
                  <w:r>
                    <w:rPr>
                      <w:rFonts w:hint="eastAsia"/>
                      <w:color w:val="auto"/>
                      <w:szCs w:val="21"/>
                    </w:rPr>
                    <w:t>免烧砖块</w:t>
                  </w:r>
                </w:p>
              </w:tc>
              <w:tc>
                <w:tcPr>
                  <w:tcW w:w="959" w:type="pct"/>
                  <w:vAlign w:val="center"/>
                </w:tcPr>
                <w:p>
                  <w:pPr>
                    <w:adjustRightInd w:val="0"/>
                    <w:snapToGrid w:val="0"/>
                    <w:jc w:val="center"/>
                    <w:rPr>
                      <w:color w:val="auto"/>
                      <w:szCs w:val="21"/>
                    </w:rPr>
                  </w:pPr>
                  <w:r>
                    <w:rPr>
                      <w:color w:val="auto"/>
                      <w:szCs w:val="21"/>
                    </w:rPr>
                    <w:t>/</w:t>
                  </w:r>
                </w:p>
              </w:tc>
              <w:tc>
                <w:tcPr>
                  <w:tcW w:w="874" w:type="pct"/>
                  <w:vAlign w:val="center"/>
                </w:tcPr>
                <w:p>
                  <w:pPr>
                    <w:adjustRightInd w:val="0"/>
                    <w:snapToGrid w:val="0"/>
                    <w:jc w:val="center"/>
                    <w:rPr>
                      <w:color w:val="auto"/>
                      <w:szCs w:val="21"/>
                    </w:rPr>
                  </w:pPr>
                  <w:r>
                    <w:rPr>
                      <w:rFonts w:hint="eastAsia"/>
                      <w:color w:val="auto"/>
                      <w:szCs w:val="21"/>
                    </w:rPr>
                    <w:t>1600万块</w:t>
                  </w:r>
                </w:p>
              </w:tc>
              <w:tc>
                <w:tcPr>
                  <w:tcW w:w="2031" w:type="pct"/>
                  <w:vAlign w:val="center"/>
                </w:tcPr>
                <w:p>
                  <w:pPr>
                    <w:adjustRightInd w:val="0"/>
                    <w:snapToGrid w:val="0"/>
                    <w:jc w:val="center"/>
                    <w:rPr>
                      <w:color w:val="auto"/>
                      <w:szCs w:val="21"/>
                    </w:rPr>
                  </w:pPr>
                  <w:r>
                    <w:rPr>
                      <w:color w:val="auto"/>
                      <w:szCs w:val="21"/>
                    </w:rPr>
                    <w:t>/</w:t>
                  </w:r>
                </w:p>
              </w:tc>
            </w:tr>
            <w:bookmarkEnd w:id="0"/>
          </w:tbl>
          <w:p>
            <w:pPr>
              <w:spacing w:line="460" w:lineRule="exact"/>
              <w:ind w:firstLine="472" w:firstLineChars="200"/>
              <w:rPr>
                <w:rFonts w:hAnsiTheme="minorEastAsia" w:eastAsiaTheme="minorEastAsia"/>
                <w:color w:val="auto"/>
                <w:spacing w:val="-2"/>
                <w:sz w:val="24"/>
                <w:szCs w:val="24"/>
              </w:rPr>
            </w:pPr>
            <w:r>
              <w:rPr>
                <w:rFonts w:hint="eastAsia" w:hAnsiTheme="minorEastAsia" w:eastAsiaTheme="minorEastAsia"/>
                <w:b/>
                <w:color w:val="auto"/>
                <w:sz w:val="24"/>
              </w:rPr>
              <w:t>3、</w:t>
            </w:r>
            <w:r>
              <w:rPr>
                <w:rFonts w:hAnsiTheme="minorEastAsia" w:eastAsiaTheme="minorEastAsia"/>
                <w:b/>
                <w:color w:val="auto"/>
                <w:sz w:val="24"/>
              </w:rPr>
              <w:t>生产设备</w:t>
            </w:r>
          </w:p>
          <w:p>
            <w:pPr>
              <w:spacing w:line="480" w:lineRule="exact"/>
              <w:ind w:firstLine="464" w:firstLineChars="200"/>
              <w:rPr>
                <w:rFonts w:hAnsiTheme="minorEastAsia" w:eastAsiaTheme="minorEastAsia"/>
                <w:b/>
                <w:bCs/>
                <w:color w:val="auto"/>
                <w:sz w:val="24"/>
              </w:rPr>
            </w:pPr>
            <w:r>
              <w:rPr>
                <w:rFonts w:hint="eastAsia" w:hAnsiTheme="minorEastAsia" w:eastAsiaTheme="minorEastAsia"/>
                <w:color w:val="auto"/>
                <w:spacing w:val="-2"/>
                <w:sz w:val="24"/>
                <w:szCs w:val="24"/>
              </w:rPr>
              <w:t>本</w:t>
            </w:r>
            <w:r>
              <w:rPr>
                <w:rFonts w:hAnsiTheme="minorEastAsia" w:eastAsiaTheme="minorEastAsia"/>
                <w:color w:val="auto"/>
                <w:spacing w:val="-2"/>
                <w:sz w:val="24"/>
                <w:szCs w:val="24"/>
              </w:rPr>
              <w:t>项目主要设备见</w:t>
            </w:r>
            <w:r>
              <w:rPr>
                <w:rFonts w:hint="eastAsia" w:eastAsiaTheme="minorEastAsia"/>
                <w:color w:val="auto"/>
                <w:spacing w:val="-2"/>
                <w:sz w:val="24"/>
                <w:szCs w:val="24"/>
              </w:rPr>
              <w:t>表10</w:t>
            </w:r>
            <w:r>
              <w:rPr>
                <w:rFonts w:hAnsiTheme="minorEastAsia" w:eastAsiaTheme="minorEastAsia"/>
                <w:color w:val="auto"/>
                <w:sz w:val="24"/>
              </w:rPr>
              <w:t>。</w:t>
            </w:r>
          </w:p>
          <w:p>
            <w:pPr>
              <w:spacing w:line="480" w:lineRule="exact"/>
              <w:jc w:val="center"/>
              <w:rPr>
                <w:rFonts w:hAnsiTheme="minorEastAsia" w:eastAsiaTheme="minorEastAsia"/>
                <w:color w:val="auto"/>
                <w:sz w:val="24"/>
              </w:rPr>
            </w:pPr>
            <w:r>
              <w:rPr>
                <w:rFonts w:hAnsiTheme="minorEastAsia" w:eastAsiaTheme="minorEastAsia"/>
                <w:b/>
                <w:bCs/>
                <w:color w:val="auto"/>
                <w:sz w:val="24"/>
              </w:rPr>
              <w:t>表</w:t>
            </w:r>
            <w:r>
              <w:rPr>
                <w:rFonts w:hint="eastAsia" w:eastAsiaTheme="minorEastAsia"/>
                <w:b/>
                <w:bCs/>
                <w:color w:val="auto"/>
                <w:sz w:val="24"/>
              </w:rPr>
              <w:t>10</w:t>
            </w:r>
            <w:r>
              <w:rPr>
                <w:rFonts w:eastAsiaTheme="minorEastAsia"/>
                <w:b/>
                <w:bCs/>
                <w:color w:val="auto"/>
                <w:sz w:val="24"/>
              </w:rPr>
              <w:t xml:space="preserve"> </w:t>
            </w:r>
            <w:r>
              <w:rPr>
                <w:rFonts w:hint="eastAsia" w:eastAsiaTheme="minorEastAsia"/>
                <w:b/>
                <w:bCs/>
                <w:color w:val="auto"/>
                <w:sz w:val="24"/>
              </w:rPr>
              <w:t xml:space="preserve">  </w:t>
            </w:r>
            <w:r>
              <w:rPr>
                <w:rFonts w:hAnsiTheme="minorEastAsia" w:eastAsiaTheme="minorEastAsia"/>
                <w:b/>
                <w:bCs/>
                <w:color w:val="auto"/>
                <w:sz w:val="24"/>
              </w:rPr>
              <w:t>主要生产设备一览表</w:t>
            </w:r>
          </w:p>
          <w:tbl>
            <w:tblPr>
              <w:tblStyle w:val="28"/>
              <w:tblW w:w="4996"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9"/>
              <w:gridCol w:w="3100"/>
              <w:gridCol w:w="833"/>
              <w:gridCol w:w="806"/>
              <w:gridCol w:w="27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color w:val="auto"/>
                      <w:szCs w:val="21"/>
                    </w:rPr>
                    <w:t>序号</w:t>
                  </w:r>
                </w:p>
              </w:tc>
              <w:tc>
                <w:tcPr>
                  <w:tcW w:w="1928" w:type="pct"/>
                  <w:vAlign w:val="center"/>
                </w:tcPr>
                <w:p>
                  <w:pPr>
                    <w:adjustRightInd w:val="0"/>
                    <w:snapToGrid w:val="0"/>
                    <w:jc w:val="center"/>
                    <w:rPr>
                      <w:color w:val="auto"/>
                      <w:szCs w:val="21"/>
                    </w:rPr>
                  </w:pPr>
                  <w:r>
                    <w:rPr>
                      <w:color w:val="auto"/>
                      <w:szCs w:val="21"/>
                    </w:rPr>
                    <w:t>设备名称</w:t>
                  </w:r>
                </w:p>
              </w:tc>
              <w:tc>
                <w:tcPr>
                  <w:tcW w:w="518" w:type="pct"/>
                  <w:vAlign w:val="center"/>
                </w:tcPr>
                <w:p>
                  <w:pPr>
                    <w:adjustRightInd w:val="0"/>
                    <w:snapToGrid w:val="0"/>
                    <w:jc w:val="center"/>
                    <w:rPr>
                      <w:color w:val="auto"/>
                      <w:szCs w:val="21"/>
                    </w:rPr>
                  </w:pPr>
                  <w:r>
                    <w:rPr>
                      <w:color w:val="auto"/>
                      <w:szCs w:val="21"/>
                    </w:rPr>
                    <w:t>单位</w:t>
                  </w:r>
                </w:p>
              </w:tc>
              <w:tc>
                <w:tcPr>
                  <w:tcW w:w="501" w:type="pct"/>
                  <w:vAlign w:val="center"/>
                </w:tcPr>
                <w:p>
                  <w:pPr>
                    <w:adjustRightInd w:val="0"/>
                    <w:snapToGrid w:val="0"/>
                    <w:jc w:val="center"/>
                    <w:rPr>
                      <w:color w:val="auto"/>
                      <w:szCs w:val="21"/>
                    </w:rPr>
                  </w:pPr>
                  <w:r>
                    <w:rPr>
                      <w:color w:val="auto"/>
                      <w:szCs w:val="21"/>
                    </w:rPr>
                    <w:t>数量</w:t>
                  </w:r>
                </w:p>
              </w:tc>
              <w:tc>
                <w:tcPr>
                  <w:tcW w:w="1684" w:type="pct"/>
                  <w:vAlign w:val="center"/>
                </w:tcPr>
                <w:p>
                  <w:pPr>
                    <w:adjustRightInd w:val="0"/>
                    <w:snapToGrid w:val="0"/>
                    <w:jc w:val="center"/>
                    <w:rPr>
                      <w:color w:val="auto"/>
                      <w:szCs w:val="21"/>
                    </w:rPr>
                  </w:pPr>
                  <w:r>
                    <w:rPr>
                      <w:color w:val="auto"/>
                      <w:szCs w:val="21"/>
                    </w:rPr>
                    <w:t>规格/型号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vAlign w:val="center"/>
                </w:tcPr>
                <w:p>
                  <w:pPr>
                    <w:adjustRightInd w:val="0"/>
                    <w:snapToGrid w:val="0"/>
                    <w:jc w:val="center"/>
                    <w:rPr>
                      <w:color w:val="auto"/>
                      <w:szCs w:val="21"/>
                    </w:rPr>
                  </w:pPr>
                  <w:r>
                    <w:rPr>
                      <w:color w:val="auto"/>
                      <w:szCs w:val="21"/>
                    </w:rPr>
                    <w:t>建筑垃圾处理生产线（1条）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color w:val="auto"/>
                      <w:szCs w:val="21"/>
                    </w:rPr>
                    <w:t>1</w:t>
                  </w:r>
                </w:p>
              </w:tc>
              <w:tc>
                <w:tcPr>
                  <w:tcW w:w="1928" w:type="pct"/>
                  <w:vAlign w:val="center"/>
                </w:tcPr>
                <w:p>
                  <w:pPr>
                    <w:adjustRightInd w:val="0"/>
                    <w:snapToGrid w:val="0"/>
                    <w:jc w:val="center"/>
                    <w:rPr>
                      <w:color w:val="auto"/>
                      <w:szCs w:val="21"/>
                    </w:rPr>
                  </w:pPr>
                  <w:r>
                    <w:rPr>
                      <w:color w:val="auto"/>
                      <w:szCs w:val="21"/>
                    </w:rPr>
                    <w:t>皮带运输机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3</w:t>
                  </w:r>
                </w:p>
              </w:tc>
              <w:tc>
                <w:tcPr>
                  <w:tcW w:w="1684" w:type="pct"/>
                  <w:vAlign w:val="center"/>
                </w:tcPr>
                <w:p>
                  <w:pPr>
                    <w:adjustRightInd w:val="0"/>
                    <w:snapToGrid w:val="0"/>
                    <w:jc w:val="center"/>
                    <w:rPr>
                      <w:color w:val="auto"/>
                      <w:szCs w:val="21"/>
                    </w:rPr>
                  </w:pPr>
                  <w:r>
                    <w:rPr>
                      <w:color w:val="auto"/>
                      <w:szCs w:val="21"/>
                    </w:rPr>
                    <w:t>B1000×40000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2</w:t>
                  </w:r>
                </w:p>
              </w:tc>
              <w:tc>
                <w:tcPr>
                  <w:tcW w:w="1928" w:type="pct"/>
                  <w:vAlign w:val="center"/>
                </w:tcPr>
                <w:p>
                  <w:pPr>
                    <w:adjustRightInd w:val="0"/>
                    <w:snapToGrid w:val="0"/>
                    <w:jc w:val="center"/>
                    <w:rPr>
                      <w:color w:val="auto"/>
                      <w:szCs w:val="21"/>
                    </w:rPr>
                  </w:pPr>
                  <w:r>
                    <w:rPr>
                      <w:color w:val="auto"/>
                      <w:szCs w:val="21"/>
                    </w:rPr>
                    <w:t>振动给料机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color w:val="auto"/>
                      <w:szCs w:val="21"/>
                    </w:rPr>
                    <w:t>1</w:t>
                  </w:r>
                </w:p>
              </w:tc>
              <w:tc>
                <w:tcPr>
                  <w:tcW w:w="1684" w:type="pct"/>
                  <w:vAlign w:val="center"/>
                </w:tcPr>
                <w:p>
                  <w:pPr>
                    <w:adjustRightInd w:val="0"/>
                    <w:snapToGrid w:val="0"/>
                    <w:jc w:val="center"/>
                    <w:rPr>
                      <w:color w:val="auto"/>
                      <w:szCs w:val="21"/>
                    </w:rPr>
                  </w:pPr>
                  <w:r>
                    <w:rPr>
                      <w:color w:val="auto"/>
                      <w:szCs w:val="21"/>
                    </w:rPr>
                    <w:t>ZSW-600×150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3</w:t>
                  </w:r>
                </w:p>
              </w:tc>
              <w:tc>
                <w:tcPr>
                  <w:tcW w:w="1928" w:type="pct"/>
                  <w:vAlign w:val="center"/>
                </w:tcPr>
                <w:p>
                  <w:pPr>
                    <w:adjustRightInd w:val="0"/>
                    <w:snapToGrid w:val="0"/>
                    <w:jc w:val="center"/>
                    <w:rPr>
                      <w:color w:val="auto"/>
                      <w:szCs w:val="21"/>
                    </w:rPr>
                  </w:pPr>
                  <w:r>
                    <w:rPr>
                      <w:color w:val="auto"/>
                      <w:szCs w:val="21"/>
                    </w:rPr>
                    <w:t>颚式破碎机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color w:val="auto"/>
                      <w:szCs w:val="21"/>
                    </w:rPr>
                    <w:t>CJ1760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4</w:t>
                  </w:r>
                </w:p>
              </w:tc>
              <w:tc>
                <w:tcPr>
                  <w:tcW w:w="1928" w:type="pct"/>
                  <w:vAlign w:val="center"/>
                </w:tcPr>
                <w:p>
                  <w:pPr>
                    <w:adjustRightInd w:val="0"/>
                    <w:snapToGrid w:val="0"/>
                    <w:jc w:val="center"/>
                    <w:rPr>
                      <w:color w:val="auto"/>
                      <w:szCs w:val="21"/>
                    </w:rPr>
                  </w:pPr>
                  <w:r>
                    <w:rPr>
                      <w:color w:val="auto"/>
                      <w:szCs w:val="21"/>
                    </w:rPr>
                    <w:t>圆振动筛</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color w:val="auto"/>
                      <w:szCs w:val="21"/>
                    </w:rPr>
                    <w:t>1</w:t>
                  </w:r>
                </w:p>
              </w:tc>
              <w:tc>
                <w:tcPr>
                  <w:tcW w:w="1684" w:type="pct"/>
                  <w:vAlign w:val="center"/>
                </w:tcPr>
                <w:p>
                  <w:pPr>
                    <w:adjustRightInd w:val="0"/>
                    <w:snapToGrid w:val="0"/>
                    <w:jc w:val="center"/>
                    <w:rPr>
                      <w:color w:val="auto"/>
                      <w:szCs w:val="21"/>
                    </w:rPr>
                  </w:pPr>
                  <w:r>
                    <w:rPr>
                      <w:color w:val="auto"/>
                      <w:szCs w:val="21"/>
                    </w:rPr>
                    <w:t>3YK3060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5</w:t>
                  </w:r>
                </w:p>
              </w:tc>
              <w:tc>
                <w:tcPr>
                  <w:tcW w:w="1928" w:type="pct"/>
                  <w:vAlign w:val="center"/>
                </w:tcPr>
                <w:p>
                  <w:pPr>
                    <w:adjustRightInd w:val="0"/>
                    <w:snapToGrid w:val="0"/>
                    <w:jc w:val="center"/>
                    <w:rPr>
                      <w:color w:val="auto"/>
                      <w:szCs w:val="21"/>
                    </w:rPr>
                  </w:pPr>
                  <w:r>
                    <w:rPr>
                      <w:rFonts w:hint="eastAsia"/>
                      <w:color w:val="auto"/>
                      <w:szCs w:val="21"/>
                    </w:rPr>
                    <w:t>锤式破碎机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6</w:t>
                  </w:r>
                </w:p>
              </w:tc>
              <w:tc>
                <w:tcPr>
                  <w:tcW w:w="1928" w:type="pct"/>
                  <w:vAlign w:val="center"/>
                </w:tcPr>
                <w:p>
                  <w:pPr>
                    <w:adjustRightInd w:val="0"/>
                    <w:snapToGrid w:val="0"/>
                    <w:jc w:val="center"/>
                    <w:rPr>
                      <w:color w:val="auto"/>
                      <w:szCs w:val="21"/>
                    </w:rPr>
                  </w:pPr>
                  <w:r>
                    <w:rPr>
                      <w:color w:val="auto"/>
                      <w:szCs w:val="21"/>
                    </w:rPr>
                    <w:t>圆振</w:t>
                  </w:r>
                  <w:r>
                    <w:rPr>
                      <w:rFonts w:hint="eastAsia"/>
                      <w:color w:val="auto"/>
                      <w:szCs w:val="21"/>
                    </w:rPr>
                    <w:t>动</w:t>
                  </w:r>
                  <w:r>
                    <w:rPr>
                      <w:color w:val="auto"/>
                      <w:szCs w:val="21"/>
                    </w:rPr>
                    <w:t>筛</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color w:val="auto"/>
                      <w:szCs w:val="21"/>
                    </w:rPr>
                    <w:t>1</w:t>
                  </w:r>
                </w:p>
              </w:tc>
              <w:tc>
                <w:tcPr>
                  <w:tcW w:w="1684" w:type="pct"/>
                  <w:vAlign w:val="center"/>
                </w:tcPr>
                <w:p>
                  <w:pPr>
                    <w:adjustRightInd w:val="0"/>
                    <w:snapToGrid w:val="0"/>
                    <w:jc w:val="center"/>
                    <w:rPr>
                      <w:color w:val="auto"/>
                      <w:szCs w:val="21"/>
                    </w:rPr>
                  </w:pPr>
                  <w:r>
                    <w:rPr>
                      <w:color w:val="auto"/>
                      <w:szCs w:val="21"/>
                    </w:rPr>
                    <w:t>2YK2160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7</w:t>
                  </w:r>
                </w:p>
              </w:tc>
              <w:tc>
                <w:tcPr>
                  <w:tcW w:w="1928" w:type="pct"/>
                  <w:vAlign w:val="center"/>
                </w:tcPr>
                <w:p>
                  <w:pPr>
                    <w:adjustRightInd w:val="0"/>
                    <w:snapToGrid w:val="0"/>
                    <w:jc w:val="center"/>
                    <w:rPr>
                      <w:color w:val="auto"/>
                      <w:szCs w:val="21"/>
                    </w:rPr>
                  </w:pPr>
                  <w:r>
                    <w:rPr>
                      <w:color w:val="auto"/>
                      <w:szCs w:val="21"/>
                    </w:rPr>
                    <w:t>斗式提升机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color w:val="auto"/>
                      <w:szCs w:val="21"/>
                    </w:rPr>
                    <w:t>NE150-18M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8</w:t>
                  </w:r>
                </w:p>
              </w:tc>
              <w:tc>
                <w:tcPr>
                  <w:tcW w:w="1928" w:type="pct"/>
                  <w:vAlign w:val="center"/>
                </w:tcPr>
                <w:p>
                  <w:pPr>
                    <w:adjustRightInd w:val="0"/>
                    <w:snapToGrid w:val="0"/>
                    <w:jc w:val="center"/>
                    <w:rPr>
                      <w:color w:val="auto"/>
                      <w:szCs w:val="21"/>
                    </w:rPr>
                  </w:pPr>
                  <w:r>
                    <w:rPr>
                      <w:color w:val="auto"/>
                      <w:szCs w:val="21"/>
                    </w:rPr>
                    <w:t>电子皮带秤</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color w:val="auto"/>
                      <w:szCs w:val="21"/>
                    </w:rPr>
                    <w:t>1</w:t>
                  </w:r>
                </w:p>
              </w:tc>
              <w:tc>
                <w:tcPr>
                  <w:tcW w:w="1684" w:type="pct"/>
                  <w:vAlign w:val="center"/>
                </w:tcPr>
                <w:p>
                  <w:pPr>
                    <w:adjustRightInd w:val="0"/>
                    <w:snapToGrid w:val="0"/>
                    <w:jc w:val="center"/>
                    <w:rPr>
                      <w:color w:val="auto"/>
                      <w:szCs w:val="21"/>
                    </w:rPr>
                  </w:pPr>
                  <w:r>
                    <w:rPr>
                      <w:color w:val="auto"/>
                      <w:szCs w:val="21"/>
                    </w:rPr>
                    <w:t>TDG0820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9</w:t>
                  </w:r>
                </w:p>
              </w:tc>
              <w:tc>
                <w:tcPr>
                  <w:tcW w:w="1928" w:type="pct"/>
                  <w:vAlign w:val="center"/>
                </w:tcPr>
                <w:p>
                  <w:pPr>
                    <w:adjustRightInd w:val="0"/>
                    <w:snapToGrid w:val="0"/>
                    <w:jc w:val="center"/>
                    <w:rPr>
                      <w:color w:val="auto"/>
                      <w:szCs w:val="21"/>
                    </w:rPr>
                  </w:pPr>
                  <w:r>
                    <w:rPr>
                      <w:rFonts w:hint="eastAsia"/>
                      <w:color w:val="auto"/>
                      <w:szCs w:val="21"/>
                    </w:rPr>
                    <w:t>细破碎机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11</w:t>
                  </w:r>
                </w:p>
              </w:tc>
              <w:tc>
                <w:tcPr>
                  <w:tcW w:w="1928" w:type="pct"/>
                  <w:vAlign w:val="center"/>
                </w:tcPr>
                <w:p>
                  <w:pPr>
                    <w:adjustRightInd w:val="0"/>
                    <w:snapToGrid w:val="0"/>
                    <w:jc w:val="center"/>
                    <w:rPr>
                      <w:color w:val="auto"/>
                      <w:szCs w:val="21"/>
                    </w:rPr>
                  </w:pPr>
                  <w:r>
                    <w:rPr>
                      <w:rFonts w:hint="eastAsia"/>
                      <w:color w:val="auto"/>
                      <w:szCs w:val="21"/>
                    </w:rPr>
                    <w:t>高压喷淋装置</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vAlign w:val="center"/>
                </w:tcPr>
                <w:p>
                  <w:pPr>
                    <w:adjustRightInd w:val="0"/>
                    <w:snapToGrid w:val="0"/>
                    <w:jc w:val="center"/>
                    <w:rPr>
                      <w:color w:val="auto"/>
                      <w:szCs w:val="21"/>
                    </w:rPr>
                  </w:pPr>
                  <w:r>
                    <w:rPr>
                      <w:rFonts w:hint="eastAsia"/>
                      <w:color w:val="auto"/>
                      <w:szCs w:val="21"/>
                    </w:rPr>
                    <w:t>建筑垃圾制砖</w:t>
                  </w:r>
                  <w:r>
                    <w:rPr>
                      <w:color w:val="auto"/>
                      <w:szCs w:val="21"/>
                    </w:rPr>
                    <w:t>生产线（</w:t>
                  </w:r>
                  <w:r>
                    <w:rPr>
                      <w:rFonts w:hint="eastAsia"/>
                      <w:color w:val="auto"/>
                      <w:szCs w:val="21"/>
                    </w:rPr>
                    <w:t>1</w:t>
                  </w:r>
                  <w:r>
                    <w:rPr>
                      <w:color w:val="auto"/>
                      <w:szCs w:val="21"/>
                    </w:rPr>
                    <w:t>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1</w:t>
                  </w:r>
                </w:p>
              </w:tc>
              <w:tc>
                <w:tcPr>
                  <w:tcW w:w="1928" w:type="pct"/>
                  <w:vAlign w:val="center"/>
                </w:tcPr>
                <w:p>
                  <w:pPr>
                    <w:adjustRightInd w:val="0"/>
                    <w:snapToGrid w:val="0"/>
                    <w:jc w:val="center"/>
                    <w:rPr>
                      <w:color w:val="auto"/>
                      <w:szCs w:val="21"/>
                    </w:rPr>
                  </w:pPr>
                  <w:r>
                    <w:rPr>
                      <w:rFonts w:hint="eastAsia"/>
                      <w:color w:val="auto"/>
                      <w:szCs w:val="21"/>
                    </w:rPr>
                    <w:t>搅拌机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1" w:type="dxa"/>
                  <w:vAlign w:val="center"/>
                </w:tcPr>
                <w:p>
                  <w:pPr>
                    <w:adjustRightInd w:val="0"/>
                    <w:snapToGrid w:val="0"/>
                    <w:jc w:val="center"/>
                    <w:rPr>
                      <w:color w:val="auto"/>
                      <w:szCs w:val="21"/>
                    </w:rPr>
                  </w:pPr>
                  <w:r>
                    <w:rPr>
                      <w:rFonts w:hint="eastAsia"/>
                      <w:color w:val="auto"/>
                      <w:szCs w:val="21"/>
                    </w:rPr>
                    <w:t>2</w:t>
                  </w:r>
                </w:p>
              </w:tc>
              <w:tc>
                <w:tcPr>
                  <w:tcW w:w="1928" w:type="pct"/>
                  <w:vAlign w:val="center"/>
                </w:tcPr>
                <w:p>
                  <w:pPr>
                    <w:adjustRightInd w:val="0"/>
                    <w:snapToGrid w:val="0"/>
                    <w:jc w:val="center"/>
                    <w:rPr>
                      <w:color w:val="auto"/>
                      <w:szCs w:val="21"/>
                    </w:rPr>
                  </w:pPr>
                  <w:r>
                    <w:rPr>
                      <w:rFonts w:hint="eastAsia"/>
                      <w:color w:val="auto"/>
                      <w:szCs w:val="21"/>
                    </w:rPr>
                    <w:t>螺旋输送机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2</w:t>
                  </w:r>
                </w:p>
              </w:tc>
              <w:tc>
                <w:tcPr>
                  <w:tcW w:w="1684" w:type="pct"/>
                  <w:vAlign w:val="center"/>
                </w:tcPr>
                <w:p>
                  <w:pPr>
                    <w:adjustRightInd w:val="0"/>
                    <w:snapToGrid w:val="0"/>
                    <w:jc w:val="center"/>
                    <w:rPr>
                      <w:color w:val="auto"/>
                      <w:szCs w:val="21"/>
                    </w:rPr>
                  </w:pPr>
                  <w:r>
                    <w:rPr>
                      <w:color w:val="auto"/>
                      <w:szCs w:val="21"/>
                    </w:rPr>
                    <w:t>B1000×40000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1" w:type="dxa"/>
                  <w:vAlign w:val="center"/>
                </w:tcPr>
                <w:p>
                  <w:pPr>
                    <w:adjustRightInd w:val="0"/>
                    <w:snapToGrid w:val="0"/>
                    <w:jc w:val="center"/>
                    <w:rPr>
                      <w:color w:val="auto"/>
                      <w:szCs w:val="21"/>
                    </w:rPr>
                  </w:pPr>
                  <w:r>
                    <w:rPr>
                      <w:rFonts w:hint="eastAsia"/>
                      <w:color w:val="auto"/>
                      <w:szCs w:val="21"/>
                    </w:rPr>
                    <w:t>3</w:t>
                  </w:r>
                </w:p>
              </w:tc>
              <w:tc>
                <w:tcPr>
                  <w:tcW w:w="1928" w:type="pct"/>
                  <w:vAlign w:val="center"/>
                </w:tcPr>
                <w:p>
                  <w:pPr>
                    <w:adjustRightInd w:val="0"/>
                    <w:snapToGrid w:val="0"/>
                    <w:jc w:val="center"/>
                    <w:rPr>
                      <w:color w:val="auto"/>
                      <w:szCs w:val="21"/>
                    </w:rPr>
                  </w:pPr>
                  <w:r>
                    <w:rPr>
                      <w:rFonts w:hint="eastAsia"/>
                      <w:color w:val="auto"/>
                      <w:szCs w:val="21"/>
                    </w:rPr>
                    <w:t>皮带输送机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1" w:type="dxa"/>
                  <w:vAlign w:val="center"/>
                </w:tcPr>
                <w:p>
                  <w:pPr>
                    <w:adjustRightInd w:val="0"/>
                    <w:snapToGrid w:val="0"/>
                    <w:jc w:val="center"/>
                    <w:rPr>
                      <w:color w:val="auto"/>
                      <w:szCs w:val="21"/>
                    </w:rPr>
                  </w:pPr>
                  <w:r>
                    <w:rPr>
                      <w:rFonts w:hint="eastAsia"/>
                      <w:color w:val="auto"/>
                      <w:szCs w:val="21"/>
                    </w:rPr>
                    <w:t>4</w:t>
                  </w:r>
                </w:p>
              </w:tc>
              <w:tc>
                <w:tcPr>
                  <w:tcW w:w="1928" w:type="pct"/>
                  <w:vAlign w:val="center"/>
                </w:tcPr>
                <w:p>
                  <w:pPr>
                    <w:adjustRightInd w:val="0"/>
                    <w:snapToGrid w:val="0"/>
                    <w:jc w:val="center"/>
                    <w:rPr>
                      <w:color w:val="auto"/>
                      <w:szCs w:val="21"/>
                    </w:rPr>
                  </w:pPr>
                  <w:r>
                    <w:rPr>
                      <w:rFonts w:hint="eastAsia"/>
                      <w:color w:val="auto"/>
                      <w:szCs w:val="21"/>
                    </w:rPr>
                    <w:t>制砖机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91" w:type="dxa"/>
                  <w:vAlign w:val="center"/>
                </w:tcPr>
                <w:p>
                  <w:pPr>
                    <w:adjustRightInd w:val="0"/>
                    <w:snapToGrid w:val="0"/>
                    <w:jc w:val="center"/>
                    <w:rPr>
                      <w:color w:val="auto"/>
                      <w:szCs w:val="21"/>
                    </w:rPr>
                  </w:pPr>
                  <w:r>
                    <w:rPr>
                      <w:rFonts w:hint="eastAsia"/>
                      <w:color w:val="auto"/>
                      <w:szCs w:val="21"/>
                    </w:rPr>
                    <w:t>5</w:t>
                  </w:r>
                </w:p>
              </w:tc>
              <w:tc>
                <w:tcPr>
                  <w:tcW w:w="1928" w:type="pct"/>
                  <w:vAlign w:val="center"/>
                </w:tcPr>
                <w:p>
                  <w:pPr>
                    <w:adjustRightInd w:val="0"/>
                    <w:snapToGrid w:val="0"/>
                    <w:jc w:val="center"/>
                    <w:rPr>
                      <w:color w:val="auto"/>
                      <w:szCs w:val="21"/>
                    </w:rPr>
                  </w:pPr>
                  <w:r>
                    <w:rPr>
                      <w:rFonts w:hint="eastAsia"/>
                      <w:color w:val="auto"/>
                      <w:szCs w:val="21"/>
                    </w:rPr>
                    <w:t>送板机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6</w:t>
                  </w:r>
                </w:p>
              </w:tc>
              <w:tc>
                <w:tcPr>
                  <w:tcW w:w="1928" w:type="pct"/>
                  <w:vAlign w:val="center"/>
                </w:tcPr>
                <w:p>
                  <w:pPr>
                    <w:adjustRightInd w:val="0"/>
                    <w:snapToGrid w:val="0"/>
                    <w:jc w:val="center"/>
                    <w:rPr>
                      <w:color w:val="auto"/>
                      <w:szCs w:val="21"/>
                    </w:rPr>
                  </w:pPr>
                  <w:r>
                    <w:rPr>
                      <w:rFonts w:hint="eastAsia"/>
                      <w:color w:val="auto"/>
                      <w:szCs w:val="21"/>
                    </w:rPr>
                    <w:t>接砖机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7</w:t>
                  </w:r>
                </w:p>
              </w:tc>
              <w:tc>
                <w:tcPr>
                  <w:tcW w:w="1928" w:type="pct"/>
                  <w:vAlign w:val="center"/>
                </w:tcPr>
                <w:p>
                  <w:pPr>
                    <w:adjustRightInd w:val="0"/>
                    <w:snapToGrid w:val="0"/>
                    <w:jc w:val="center"/>
                    <w:rPr>
                      <w:color w:val="auto"/>
                      <w:szCs w:val="21"/>
                    </w:rPr>
                  </w:pPr>
                  <w:r>
                    <w:rPr>
                      <w:rFonts w:hint="eastAsia"/>
                      <w:color w:val="auto"/>
                      <w:szCs w:val="21"/>
                    </w:rPr>
                    <w:t>码垛机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vAlign w:val="center"/>
                </w:tcPr>
                <w:p>
                  <w:pPr>
                    <w:adjustRightInd w:val="0"/>
                    <w:snapToGrid w:val="0"/>
                    <w:jc w:val="center"/>
                    <w:rPr>
                      <w:color w:val="auto"/>
                      <w:szCs w:val="21"/>
                    </w:rPr>
                  </w:pPr>
                  <w:r>
                    <w:rPr>
                      <w:rFonts w:hint="eastAsia"/>
                      <w:color w:val="auto"/>
                      <w:szCs w:val="21"/>
                    </w:rPr>
                    <w:t>其他配套设备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1</w:t>
                  </w:r>
                </w:p>
              </w:tc>
              <w:tc>
                <w:tcPr>
                  <w:tcW w:w="1928" w:type="pct"/>
                  <w:vAlign w:val="center"/>
                </w:tcPr>
                <w:p>
                  <w:pPr>
                    <w:adjustRightInd w:val="0"/>
                    <w:snapToGrid w:val="0"/>
                    <w:jc w:val="center"/>
                    <w:rPr>
                      <w:color w:val="auto"/>
                      <w:szCs w:val="21"/>
                    </w:rPr>
                  </w:pPr>
                  <w:r>
                    <w:rPr>
                      <w:rFonts w:hint="eastAsia"/>
                      <w:color w:val="auto"/>
                      <w:szCs w:val="21"/>
                    </w:rPr>
                    <w:t>装载机</w:t>
                  </w:r>
                </w:p>
              </w:tc>
              <w:tc>
                <w:tcPr>
                  <w:tcW w:w="518" w:type="pct"/>
                  <w:vAlign w:val="center"/>
                </w:tcPr>
                <w:p>
                  <w:pPr>
                    <w:adjustRightInd w:val="0"/>
                    <w:snapToGrid w:val="0"/>
                    <w:jc w:val="center"/>
                    <w:rPr>
                      <w:color w:val="auto"/>
                      <w:szCs w:val="21"/>
                    </w:rPr>
                  </w:pPr>
                  <w:r>
                    <w:rPr>
                      <w:rFonts w:hint="eastAsia"/>
                      <w:color w:val="auto"/>
                      <w:szCs w:val="21"/>
                    </w:rPr>
                    <w:t>辆</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2</w:t>
                  </w:r>
                </w:p>
              </w:tc>
              <w:tc>
                <w:tcPr>
                  <w:tcW w:w="1928" w:type="pct"/>
                  <w:vAlign w:val="center"/>
                </w:tcPr>
                <w:p>
                  <w:pPr>
                    <w:adjustRightInd w:val="0"/>
                    <w:snapToGrid w:val="0"/>
                    <w:jc w:val="center"/>
                    <w:rPr>
                      <w:color w:val="auto"/>
                      <w:szCs w:val="21"/>
                    </w:rPr>
                  </w:pPr>
                  <w:r>
                    <w:rPr>
                      <w:rFonts w:hint="eastAsia"/>
                      <w:color w:val="auto"/>
                      <w:szCs w:val="21"/>
                    </w:rPr>
                    <w:t>叉车</w:t>
                  </w:r>
                </w:p>
              </w:tc>
              <w:tc>
                <w:tcPr>
                  <w:tcW w:w="518" w:type="pct"/>
                  <w:vAlign w:val="center"/>
                </w:tcPr>
                <w:p>
                  <w:pPr>
                    <w:adjustRightInd w:val="0"/>
                    <w:snapToGrid w:val="0"/>
                    <w:jc w:val="center"/>
                    <w:rPr>
                      <w:color w:val="auto"/>
                      <w:szCs w:val="21"/>
                    </w:rPr>
                  </w:pPr>
                  <w:r>
                    <w:rPr>
                      <w:rFonts w:hint="eastAsia"/>
                      <w:color w:val="auto"/>
                      <w:szCs w:val="21"/>
                    </w:rPr>
                    <w:t>辆</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3</w:t>
                  </w:r>
                </w:p>
              </w:tc>
              <w:tc>
                <w:tcPr>
                  <w:tcW w:w="1928" w:type="pct"/>
                  <w:vAlign w:val="center"/>
                </w:tcPr>
                <w:p>
                  <w:pPr>
                    <w:adjustRightInd w:val="0"/>
                    <w:snapToGrid w:val="0"/>
                    <w:jc w:val="center"/>
                    <w:rPr>
                      <w:color w:val="auto"/>
                      <w:szCs w:val="21"/>
                    </w:rPr>
                  </w:pPr>
                  <w:r>
                    <w:rPr>
                      <w:rFonts w:hint="eastAsia"/>
                      <w:color w:val="auto"/>
                      <w:szCs w:val="21"/>
                    </w:rPr>
                    <w:t>石粉仓</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V=80m³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4</w:t>
                  </w:r>
                </w:p>
              </w:tc>
              <w:tc>
                <w:tcPr>
                  <w:tcW w:w="1928" w:type="pct"/>
                  <w:vAlign w:val="center"/>
                </w:tcPr>
                <w:p>
                  <w:pPr>
                    <w:adjustRightInd w:val="0"/>
                    <w:snapToGrid w:val="0"/>
                    <w:jc w:val="center"/>
                    <w:rPr>
                      <w:color w:val="auto"/>
                      <w:szCs w:val="21"/>
                    </w:rPr>
                  </w:pPr>
                  <w:r>
                    <w:rPr>
                      <w:rFonts w:hint="eastAsia"/>
                      <w:color w:val="auto"/>
                      <w:szCs w:val="21"/>
                    </w:rPr>
                    <w:t>水泥仓</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r>
                    <w:rPr>
                      <w:rFonts w:hint="eastAsia"/>
                      <w:color w:val="auto"/>
                      <w:szCs w:val="21"/>
                    </w:rPr>
                    <w:t>V=80m³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5</w:t>
                  </w:r>
                </w:p>
              </w:tc>
              <w:tc>
                <w:tcPr>
                  <w:tcW w:w="1928" w:type="pct"/>
                  <w:vAlign w:val="center"/>
                </w:tcPr>
                <w:p>
                  <w:pPr>
                    <w:adjustRightInd w:val="0"/>
                    <w:snapToGrid w:val="0"/>
                    <w:jc w:val="center"/>
                    <w:rPr>
                      <w:color w:val="auto"/>
                      <w:szCs w:val="21"/>
                    </w:rPr>
                  </w:pPr>
                  <w:r>
                    <w:rPr>
                      <w:rFonts w:hint="eastAsia"/>
                      <w:color w:val="auto"/>
                      <w:szCs w:val="21"/>
                    </w:rPr>
                    <w:t>袋式压滤机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7" w:type="pct"/>
                  <w:vAlign w:val="center"/>
                </w:tcPr>
                <w:p>
                  <w:pPr>
                    <w:adjustRightInd w:val="0"/>
                    <w:snapToGrid w:val="0"/>
                    <w:jc w:val="center"/>
                    <w:rPr>
                      <w:color w:val="auto"/>
                      <w:szCs w:val="21"/>
                    </w:rPr>
                  </w:pPr>
                  <w:r>
                    <w:rPr>
                      <w:rFonts w:hint="eastAsia"/>
                      <w:color w:val="auto"/>
                      <w:szCs w:val="21"/>
                    </w:rPr>
                    <w:t>6</w:t>
                  </w:r>
                </w:p>
              </w:tc>
              <w:tc>
                <w:tcPr>
                  <w:tcW w:w="1928" w:type="pct"/>
                  <w:vAlign w:val="center"/>
                </w:tcPr>
                <w:p>
                  <w:pPr>
                    <w:adjustRightInd w:val="0"/>
                    <w:snapToGrid w:val="0"/>
                    <w:jc w:val="center"/>
                    <w:rPr>
                      <w:color w:val="auto"/>
                      <w:szCs w:val="21"/>
                    </w:rPr>
                  </w:pPr>
                  <w:r>
                    <w:rPr>
                      <w:rFonts w:hint="eastAsia"/>
                      <w:color w:val="auto"/>
                      <w:szCs w:val="21"/>
                    </w:rPr>
                    <w:t>门式洗车机</w:t>
                  </w:r>
                </w:p>
              </w:tc>
              <w:tc>
                <w:tcPr>
                  <w:tcW w:w="518" w:type="pct"/>
                  <w:vAlign w:val="center"/>
                </w:tcPr>
                <w:p>
                  <w:pPr>
                    <w:adjustRightInd w:val="0"/>
                    <w:snapToGrid w:val="0"/>
                    <w:jc w:val="center"/>
                    <w:rPr>
                      <w:color w:val="auto"/>
                      <w:szCs w:val="21"/>
                    </w:rPr>
                  </w:pPr>
                  <w:r>
                    <w:rPr>
                      <w:color w:val="auto"/>
                      <w:szCs w:val="21"/>
                    </w:rPr>
                    <w:t>台</w:t>
                  </w:r>
                  <w:r>
                    <w:rPr>
                      <w:rFonts w:hint="eastAsia"/>
                      <w:color w:val="auto"/>
                      <w:szCs w:val="21"/>
                    </w:rPr>
                    <w:t>（套）</w:t>
                  </w:r>
                </w:p>
              </w:tc>
              <w:tc>
                <w:tcPr>
                  <w:tcW w:w="501" w:type="pct"/>
                  <w:vAlign w:val="center"/>
                </w:tcPr>
                <w:p>
                  <w:pPr>
                    <w:adjustRightInd w:val="0"/>
                    <w:snapToGrid w:val="0"/>
                    <w:jc w:val="center"/>
                    <w:rPr>
                      <w:color w:val="auto"/>
                      <w:szCs w:val="21"/>
                    </w:rPr>
                  </w:pPr>
                  <w:r>
                    <w:rPr>
                      <w:rFonts w:hint="eastAsia"/>
                      <w:color w:val="auto"/>
                      <w:szCs w:val="21"/>
                    </w:rPr>
                    <w:t>1</w:t>
                  </w:r>
                </w:p>
              </w:tc>
              <w:tc>
                <w:tcPr>
                  <w:tcW w:w="1684" w:type="pct"/>
                  <w:vAlign w:val="center"/>
                </w:tcPr>
                <w:p>
                  <w:pPr>
                    <w:adjustRightInd w:val="0"/>
                    <w:snapToGrid w:val="0"/>
                    <w:jc w:val="center"/>
                    <w:rPr>
                      <w:color w:val="auto"/>
                      <w:szCs w:val="21"/>
                    </w:rPr>
                  </w:pPr>
                </w:p>
              </w:tc>
            </w:tr>
          </w:tbl>
          <w:p>
            <w:pPr>
              <w:spacing w:line="460" w:lineRule="exact"/>
              <w:ind w:firstLine="472" w:firstLineChars="200"/>
              <w:rPr>
                <w:rFonts w:hAnsiTheme="minorEastAsia" w:eastAsiaTheme="minorEastAsia"/>
                <w:color w:val="auto"/>
                <w:spacing w:val="-2"/>
                <w:sz w:val="24"/>
                <w:szCs w:val="24"/>
              </w:rPr>
            </w:pPr>
            <w:r>
              <w:rPr>
                <w:rFonts w:hint="eastAsia" w:eastAsiaTheme="minorEastAsia"/>
                <w:b/>
                <w:color w:val="auto"/>
                <w:sz w:val="24"/>
              </w:rPr>
              <w:t>4</w:t>
            </w:r>
            <w:r>
              <w:rPr>
                <w:rFonts w:hAnsiTheme="minorEastAsia" w:eastAsiaTheme="minorEastAsia"/>
                <w:b/>
                <w:color w:val="auto"/>
                <w:sz w:val="24"/>
              </w:rPr>
              <w:t>、</w:t>
            </w:r>
            <w:r>
              <w:rPr>
                <w:rFonts w:hint="eastAsia" w:hAnsiTheme="minorEastAsia" w:eastAsiaTheme="minorEastAsia"/>
                <w:b/>
                <w:color w:val="auto"/>
                <w:sz w:val="24"/>
              </w:rPr>
              <w:t>原辅材料</w:t>
            </w:r>
          </w:p>
          <w:p>
            <w:pPr>
              <w:spacing w:line="460" w:lineRule="exact"/>
              <w:ind w:firstLine="464" w:firstLineChars="200"/>
              <w:rPr>
                <w:rFonts w:eastAsiaTheme="minorEastAsia"/>
                <w:color w:val="auto"/>
                <w:sz w:val="24"/>
              </w:rPr>
            </w:pPr>
            <w:r>
              <w:rPr>
                <w:rFonts w:hint="eastAsia" w:hAnsiTheme="minorEastAsia" w:eastAsiaTheme="minorEastAsia"/>
                <w:color w:val="auto"/>
                <w:spacing w:val="-2"/>
                <w:sz w:val="24"/>
                <w:szCs w:val="24"/>
              </w:rPr>
              <w:t>本</w:t>
            </w:r>
            <w:r>
              <w:rPr>
                <w:rFonts w:hAnsiTheme="minorEastAsia" w:eastAsiaTheme="minorEastAsia"/>
                <w:color w:val="auto"/>
                <w:spacing w:val="-2"/>
                <w:sz w:val="24"/>
                <w:szCs w:val="24"/>
              </w:rPr>
              <w:t>项目主要</w:t>
            </w:r>
            <w:r>
              <w:rPr>
                <w:rFonts w:hint="eastAsia" w:hAnsiTheme="minorEastAsia" w:eastAsiaTheme="minorEastAsia"/>
                <w:color w:val="auto"/>
                <w:spacing w:val="-2"/>
                <w:sz w:val="24"/>
                <w:szCs w:val="24"/>
              </w:rPr>
              <w:t>原辅材料用量</w:t>
            </w:r>
            <w:r>
              <w:rPr>
                <w:rFonts w:hAnsiTheme="minorEastAsia" w:eastAsiaTheme="minorEastAsia"/>
                <w:color w:val="auto"/>
                <w:spacing w:val="-2"/>
                <w:sz w:val="24"/>
                <w:szCs w:val="24"/>
              </w:rPr>
              <w:t>见</w:t>
            </w:r>
            <w:r>
              <w:rPr>
                <w:rFonts w:hint="eastAsia" w:eastAsiaTheme="minorEastAsia"/>
                <w:color w:val="auto"/>
                <w:spacing w:val="-2"/>
                <w:sz w:val="24"/>
                <w:szCs w:val="24"/>
              </w:rPr>
              <w:t>表11</w:t>
            </w:r>
            <w:r>
              <w:rPr>
                <w:rFonts w:hint="eastAsia" w:hAnsiTheme="minorEastAsia" w:eastAsiaTheme="minorEastAsia"/>
                <w:color w:val="auto"/>
                <w:sz w:val="24"/>
                <w:lang w:eastAsia="zh-CN"/>
              </w:rPr>
              <w:t>，</w:t>
            </w:r>
            <w:r>
              <w:rPr>
                <w:rFonts w:hint="eastAsia" w:hAnsiTheme="minorEastAsia" w:eastAsiaTheme="minorEastAsia"/>
                <w:color w:val="auto"/>
                <w:sz w:val="24"/>
                <w:lang w:val="en-US" w:eastAsia="zh-CN"/>
              </w:rPr>
              <w:t>全厂物料平衡图见下图1。</w:t>
            </w:r>
          </w:p>
          <w:p>
            <w:pPr>
              <w:spacing w:line="480" w:lineRule="exact"/>
              <w:jc w:val="center"/>
              <w:rPr>
                <w:rFonts w:eastAsiaTheme="minorEastAsia"/>
                <w:b/>
                <w:color w:val="auto"/>
                <w:sz w:val="24"/>
              </w:rPr>
            </w:pPr>
            <w:r>
              <w:rPr>
                <w:rFonts w:hAnsiTheme="minorEastAsia" w:eastAsiaTheme="minorEastAsia"/>
                <w:b/>
                <w:bCs/>
                <w:color w:val="auto"/>
                <w:sz w:val="24"/>
              </w:rPr>
              <w:t>表</w:t>
            </w:r>
            <w:r>
              <w:rPr>
                <w:rFonts w:hint="eastAsia" w:eastAsiaTheme="minorEastAsia"/>
                <w:b/>
                <w:bCs/>
                <w:color w:val="auto"/>
                <w:sz w:val="24"/>
              </w:rPr>
              <w:t xml:space="preserve">11  </w:t>
            </w:r>
            <w:r>
              <w:rPr>
                <w:rFonts w:hAnsiTheme="minorEastAsia" w:eastAsiaTheme="minorEastAsia"/>
                <w:b/>
                <w:bCs/>
                <w:color w:val="auto"/>
                <w:sz w:val="24"/>
              </w:rPr>
              <w:t>主要</w:t>
            </w:r>
            <w:r>
              <w:rPr>
                <w:rFonts w:hint="eastAsia" w:hAnsiTheme="minorEastAsia" w:eastAsiaTheme="minorEastAsia"/>
                <w:b/>
                <w:bCs/>
                <w:color w:val="auto"/>
                <w:sz w:val="24"/>
              </w:rPr>
              <w:t>原辅材料用量</w:t>
            </w:r>
            <w:r>
              <w:rPr>
                <w:rFonts w:hAnsiTheme="minorEastAsia" w:eastAsiaTheme="minorEastAsia"/>
                <w:b/>
                <w:bCs/>
                <w:color w:val="auto"/>
                <w:sz w:val="24"/>
              </w:rPr>
              <w:t>一览表</w:t>
            </w:r>
          </w:p>
          <w:tbl>
            <w:tblPr>
              <w:tblStyle w:val="28"/>
              <w:tblpPr w:leftFromText="180" w:rightFromText="180" w:vertAnchor="text" w:horzAnchor="page" w:tblpXSpec="center" w:tblpY="89"/>
              <w:tblOverlap w:val="never"/>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45"/>
              <w:gridCol w:w="1388"/>
              <w:gridCol w:w="793"/>
              <w:gridCol w:w="908"/>
              <w:gridCol w:w="28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adjustRightInd w:val="0"/>
                    <w:snapToGrid w:val="0"/>
                    <w:jc w:val="center"/>
                    <w:rPr>
                      <w:color w:val="auto"/>
                      <w:szCs w:val="21"/>
                    </w:rPr>
                  </w:pPr>
                  <w:r>
                    <w:rPr>
                      <w:color w:val="auto"/>
                      <w:szCs w:val="21"/>
                    </w:rPr>
                    <w:t>序号</w:t>
                  </w:r>
                </w:p>
              </w:tc>
              <w:tc>
                <w:tcPr>
                  <w:tcW w:w="899" w:type="pct"/>
                  <w:vAlign w:val="center"/>
                </w:tcPr>
                <w:p>
                  <w:pPr>
                    <w:adjustRightInd w:val="0"/>
                    <w:snapToGrid w:val="0"/>
                    <w:jc w:val="center"/>
                    <w:rPr>
                      <w:color w:val="auto"/>
                      <w:szCs w:val="21"/>
                    </w:rPr>
                  </w:pPr>
                  <w:r>
                    <w:rPr>
                      <w:rFonts w:hint="eastAsia"/>
                      <w:color w:val="auto"/>
                      <w:szCs w:val="21"/>
                    </w:rPr>
                    <w:t>生产线</w:t>
                  </w:r>
                </w:p>
              </w:tc>
              <w:tc>
                <w:tcPr>
                  <w:tcW w:w="863" w:type="pct"/>
                  <w:vAlign w:val="center"/>
                </w:tcPr>
                <w:p>
                  <w:pPr>
                    <w:adjustRightInd w:val="0"/>
                    <w:snapToGrid w:val="0"/>
                    <w:jc w:val="center"/>
                    <w:rPr>
                      <w:color w:val="auto"/>
                      <w:szCs w:val="21"/>
                    </w:rPr>
                  </w:pPr>
                  <w:r>
                    <w:rPr>
                      <w:color w:val="auto"/>
                      <w:szCs w:val="21"/>
                    </w:rPr>
                    <w:t>原辅材料名称</w:t>
                  </w:r>
                </w:p>
              </w:tc>
              <w:tc>
                <w:tcPr>
                  <w:tcW w:w="493" w:type="pct"/>
                  <w:vAlign w:val="center"/>
                </w:tcPr>
                <w:p>
                  <w:pPr>
                    <w:adjustRightInd w:val="0"/>
                    <w:snapToGrid w:val="0"/>
                    <w:jc w:val="center"/>
                    <w:rPr>
                      <w:color w:val="auto"/>
                      <w:szCs w:val="21"/>
                    </w:rPr>
                  </w:pPr>
                  <w:r>
                    <w:rPr>
                      <w:color w:val="auto"/>
                      <w:szCs w:val="21"/>
                    </w:rPr>
                    <w:t>单位</w:t>
                  </w:r>
                </w:p>
              </w:tc>
              <w:tc>
                <w:tcPr>
                  <w:tcW w:w="565" w:type="pct"/>
                  <w:vAlign w:val="center"/>
                </w:tcPr>
                <w:p>
                  <w:pPr>
                    <w:adjustRightInd w:val="0"/>
                    <w:snapToGrid w:val="0"/>
                    <w:jc w:val="center"/>
                    <w:rPr>
                      <w:color w:val="auto"/>
                      <w:szCs w:val="21"/>
                    </w:rPr>
                  </w:pPr>
                  <w:r>
                    <w:rPr>
                      <w:color w:val="auto"/>
                      <w:szCs w:val="21"/>
                    </w:rPr>
                    <w:t>年用量</w:t>
                  </w:r>
                </w:p>
              </w:tc>
              <w:tc>
                <w:tcPr>
                  <w:tcW w:w="1754" w:type="pct"/>
                  <w:vAlign w:val="center"/>
                </w:tcPr>
                <w:p>
                  <w:pPr>
                    <w:adjustRightInd w:val="0"/>
                    <w:snapToGrid w:val="0"/>
                    <w:jc w:val="center"/>
                    <w:rPr>
                      <w:color w:val="auto"/>
                      <w:szCs w:val="21"/>
                    </w:rPr>
                  </w:pPr>
                  <w:r>
                    <w:rPr>
                      <w:color w:val="auto"/>
                      <w:szCs w:val="21"/>
                    </w:rPr>
                    <w:t>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adjustRightInd w:val="0"/>
                    <w:snapToGrid w:val="0"/>
                    <w:jc w:val="center"/>
                    <w:rPr>
                      <w:color w:val="auto"/>
                      <w:szCs w:val="21"/>
                    </w:rPr>
                  </w:pPr>
                  <w:r>
                    <w:rPr>
                      <w:rFonts w:hint="eastAsia"/>
                      <w:color w:val="auto"/>
                      <w:szCs w:val="21"/>
                    </w:rPr>
                    <w:t>1</w:t>
                  </w:r>
                </w:p>
              </w:tc>
              <w:tc>
                <w:tcPr>
                  <w:tcW w:w="899" w:type="pct"/>
                  <w:vAlign w:val="center"/>
                </w:tcPr>
                <w:p>
                  <w:pPr>
                    <w:adjustRightInd w:val="0"/>
                    <w:snapToGrid w:val="0"/>
                    <w:jc w:val="center"/>
                    <w:rPr>
                      <w:color w:val="auto"/>
                      <w:szCs w:val="21"/>
                    </w:rPr>
                  </w:pPr>
                  <w:r>
                    <w:rPr>
                      <w:rFonts w:hint="eastAsia"/>
                      <w:color w:val="auto"/>
                      <w:szCs w:val="21"/>
                    </w:rPr>
                    <w:t>建筑垃圾破碎生产线</w:t>
                  </w:r>
                </w:p>
              </w:tc>
              <w:tc>
                <w:tcPr>
                  <w:tcW w:w="863" w:type="pct"/>
                  <w:vAlign w:val="center"/>
                </w:tcPr>
                <w:p>
                  <w:pPr>
                    <w:adjustRightInd w:val="0"/>
                    <w:snapToGrid w:val="0"/>
                    <w:jc w:val="center"/>
                    <w:rPr>
                      <w:color w:val="auto"/>
                      <w:szCs w:val="21"/>
                    </w:rPr>
                  </w:pPr>
                  <w:r>
                    <w:rPr>
                      <w:rFonts w:hint="eastAsia"/>
                      <w:color w:val="auto"/>
                      <w:szCs w:val="21"/>
                    </w:rPr>
                    <w:t>建筑垃圾</w:t>
                  </w:r>
                </w:p>
              </w:tc>
              <w:tc>
                <w:tcPr>
                  <w:tcW w:w="493" w:type="pct"/>
                  <w:vAlign w:val="center"/>
                </w:tcPr>
                <w:p>
                  <w:pPr>
                    <w:adjustRightInd w:val="0"/>
                    <w:snapToGrid w:val="0"/>
                    <w:jc w:val="center"/>
                    <w:rPr>
                      <w:color w:val="auto"/>
                      <w:szCs w:val="21"/>
                    </w:rPr>
                  </w:pPr>
                  <w:r>
                    <w:rPr>
                      <w:rFonts w:hint="eastAsia"/>
                      <w:color w:val="auto"/>
                      <w:szCs w:val="21"/>
                    </w:rPr>
                    <w:t>吨</w:t>
                  </w:r>
                </w:p>
              </w:tc>
              <w:tc>
                <w:tcPr>
                  <w:tcW w:w="565" w:type="pct"/>
                  <w:vAlign w:val="center"/>
                </w:tcPr>
                <w:p>
                  <w:pPr>
                    <w:adjustRightInd w:val="0"/>
                    <w:snapToGrid w:val="0"/>
                    <w:jc w:val="center"/>
                    <w:rPr>
                      <w:color w:val="auto"/>
                      <w:szCs w:val="21"/>
                    </w:rPr>
                  </w:pPr>
                  <w:r>
                    <w:rPr>
                      <w:rFonts w:hint="eastAsia"/>
                      <w:color w:val="auto"/>
                      <w:szCs w:val="21"/>
                    </w:rPr>
                    <w:t>8000</w:t>
                  </w:r>
                </w:p>
              </w:tc>
              <w:tc>
                <w:tcPr>
                  <w:tcW w:w="1754" w:type="pct"/>
                  <w:vAlign w:val="center"/>
                </w:tcPr>
                <w:p>
                  <w:pPr>
                    <w:adjustRightInd w:val="0"/>
                    <w:snapToGrid w:val="0"/>
                    <w:jc w:val="center"/>
                    <w:rPr>
                      <w:color w:val="auto"/>
                      <w:szCs w:val="21"/>
                    </w:rPr>
                  </w:pPr>
                  <w:r>
                    <w:rPr>
                      <w:color w:val="auto"/>
                      <w:szCs w:val="21"/>
                    </w:rPr>
                    <w:t>外购，汽车运输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adjustRightInd w:val="0"/>
                    <w:snapToGrid w:val="0"/>
                    <w:jc w:val="center"/>
                    <w:rPr>
                      <w:color w:val="auto"/>
                      <w:szCs w:val="21"/>
                    </w:rPr>
                  </w:pPr>
                  <w:r>
                    <w:rPr>
                      <w:rFonts w:hint="eastAsia"/>
                      <w:color w:val="auto"/>
                      <w:szCs w:val="21"/>
                    </w:rPr>
                    <w:t>2</w:t>
                  </w:r>
                </w:p>
              </w:tc>
              <w:tc>
                <w:tcPr>
                  <w:tcW w:w="899" w:type="pct"/>
                  <w:vMerge w:val="restart"/>
                  <w:vAlign w:val="center"/>
                </w:tcPr>
                <w:p>
                  <w:pPr>
                    <w:adjustRightInd w:val="0"/>
                    <w:snapToGrid w:val="0"/>
                    <w:jc w:val="center"/>
                    <w:rPr>
                      <w:color w:val="auto"/>
                      <w:szCs w:val="21"/>
                    </w:rPr>
                  </w:pPr>
                </w:p>
                <w:p>
                  <w:pPr>
                    <w:adjustRightInd w:val="0"/>
                    <w:snapToGrid w:val="0"/>
                    <w:jc w:val="center"/>
                    <w:rPr>
                      <w:color w:val="auto"/>
                      <w:szCs w:val="21"/>
                    </w:rPr>
                  </w:pPr>
                </w:p>
                <w:p>
                  <w:pPr>
                    <w:adjustRightInd w:val="0"/>
                    <w:snapToGrid w:val="0"/>
                    <w:jc w:val="center"/>
                    <w:rPr>
                      <w:color w:val="auto"/>
                      <w:szCs w:val="21"/>
                    </w:rPr>
                  </w:pPr>
                </w:p>
                <w:p>
                  <w:pPr>
                    <w:adjustRightInd w:val="0"/>
                    <w:snapToGrid w:val="0"/>
                    <w:jc w:val="center"/>
                    <w:rPr>
                      <w:color w:val="auto"/>
                      <w:szCs w:val="21"/>
                    </w:rPr>
                  </w:pPr>
                  <w:r>
                    <w:rPr>
                      <w:rFonts w:hint="eastAsia"/>
                      <w:color w:val="auto"/>
                      <w:szCs w:val="21"/>
                    </w:rPr>
                    <w:t>建筑垃圾制砖生产线</w:t>
                  </w:r>
                </w:p>
                <w:p>
                  <w:pPr>
                    <w:adjustRightInd w:val="0"/>
                    <w:snapToGrid w:val="0"/>
                    <w:jc w:val="center"/>
                    <w:rPr>
                      <w:color w:val="auto"/>
                      <w:szCs w:val="21"/>
                    </w:rPr>
                  </w:pPr>
                </w:p>
                <w:p>
                  <w:pPr>
                    <w:adjustRightInd w:val="0"/>
                    <w:snapToGrid w:val="0"/>
                    <w:jc w:val="center"/>
                    <w:rPr>
                      <w:color w:val="auto"/>
                      <w:szCs w:val="21"/>
                    </w:rPr>
                  </w:pPr>
                </w:p>
              </w:tc>
              <w:tc>
                <w:tcPr>
                  <w:tcW w:w="863" w:type="pct"/>
                  <w:vAlign w:val="center"/>
                </w:tcPr>
                <w:p>
                  <w:pPr>
                    <w:adjustRightInd w:val="0"/>
                    <w:snapToGrid w:val="0"/>
                    <w:jc w:val="center"/>
                    <w:rPr>
                      <w:color w:val="auto"/>
                      <w:szCs w:val="21"/>
                    </w:rPr>
                  </w:pPr>
                  <w:r>
                    <w:rPr>
                      <w:color w:val="auto"/>
                      <w:szCs w:val="21"/>
                    </w:rPr>
                    <w:t>水泥</w:t>
                  </w:r>
                </w:p>
              </w:tc>
              <w:tc>
                <w:tcPr>
                  <w:tcW w:w="493" w:type="pct"/>
                  <w:vAlign w:val="center"/>
                </w:tcPr>
                <w:p>
                  <w:pPr>
                    <w:adjustRightInd w:val="0"/>
                    <w:snapToGrid w:val="0"/>
                    <w:jc w:val="center"/>
                    <w:rPr>
                      <w:color w:val="auto"/>
                      <w:szCs w:val="21"/>
                    </w:rPr>
                  </w:pPr>
                  <w:r>
                    <w:rPr>
                      <w:rFonts w:hint="eastAsia"/>
                      <w:color w:val="auto"/>
                      <w:szCs w:val="21"/>
                    </w:rPr>
                    <w:t>吨</w:t>
                  </w:r>
                </w:p>
              </w:tc>
              <w:tc>
                <w:tcPr>
                  <w:tcW w:w="565" w:type="pct"/>
                  <w:vAlign w:val="center"/>
                </w:tcPr>
                <w:p>
                  <w:pPr>
                    <w:adjustRightInd w:val="0"/>
                    <w:snapToGrid w:val="0"/>
                    <w:jc w:val="center"/>
                    <w:rPr>
                      <w:color w:val="auto"/>
                      <w:szCs w:val="21"/>
                    </w:rPr>
                  </w:pPr>
                  <w:r>
                    <w:rPr>
                      <w:rFonts w:hint="eastAsia"/>
                      <w:color w:val="auto"/>
                      <w:szCs w:val="21"/>
                    </w:rPr>
                    <w:t>3000</w:t>
                  </w:r>
                </w:p>
              </w:tc>
              <w:tc>
                <w:tcPr>
                  <w:tcW w:w="1754" w:type="pct"/>
                  <w:vAlign w:val="center"/>
                </w:tcPr>
                <w:p>
                  <w:pPr>
                    <w:adjustRightInd w:val="0"/>
                    <w:snapToGrid w:val="0"/>
                    <w:jc w:val="center"/>
                    <w:rPr>
                      <w:color w:val="auto"/>
                      <w:szCs w:val="21"/>
                    </w:rPr>
                  </w:pPr>
                  <w:r>
                    <w:rPr>
                      <w:color w:val="auto"/>
                      <w:szCs w:val="21"/>
                    </w:rPr>
                    <w:t>外购</w:t>
                  </w:r>
                  <w:r>
                    <w:rPr>
                      <w:rFonts w:hint="eastAsia"/>
                      <w:color w:val="auto"/>
                      <w:szCs w:val="21"/>
                    </w:rPr>
                    <w:t>，</w:t>
                  </w:r>
                  <w:r>
                    <w:rPr>
                      <w:color w:val="auto"/>
                      <w:szCs w:val="21"/>
                    </w:rPr>
                    <w:t>贮存于</w:t>
                  </w:r>
                  <w:r>
                    <w:rPr>
                      <w:rFonts w:hint="eastAsia"/>
                      <w:color w:val="auto"/>
                      <w:szCs w:val="21"/>
                    </w:rPr>
                    <w:t>水泥</w:t>
                  </w:r>
                  <w:r>
                    <w:rPr>
                      <w:color w:val="auto"/>
                      <w:szCs w:val="21"/>
                    </w:rPr>
                    <w:t>筒仓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24" w:type="pct"/>
                  <w:vMerge w:val="restart"/>
                  <w:vAlign w:val="center"/>
                </w:tcPr>
                <w:p>
                  <w:pPr>
                    <w:adjustRightInd w:val="0"/>
                    <w:snapToGrid w:val="0"/>
                    <w:jc w:val="center"/>
                    <w:rPr>
                      <w:color w:val="auto"/>
                      <w:szCs w:val="21"/>
                    </w:rPr>
                  </w:pPr>
                  <w:r>
                    <w:rPr>
                      <w:rFonts w:hint="eastAsia"/>
                      <w:color w:val="auto"/>
                      <w:szCs w:val="21"/>
                    </w:rPr>
                    <w:t>3</w:t>
                  </w:r>
                </w:p>
              </w:tc>
              <w:tc>
                <w:tcPr>
                  <w:tcW w:w="899" w:type="pct"/>
                  <w:vMerge w:val="continue"/>
                  <w:vAlign w:val="center"/>
                </w:tcPr>
                <w:p>
                  <w:pPr>
                    <w:adjustRightInd w:val="0"/>
                    <w:snapToGrid w:val="0"/>
                    <w:jc w:val="center"/>
                    <w:rPr>
                      <w:color w:val="auto"/>
                      <w:szCs w:val="21"/>
                    </w:rPr>
                  </w:pPr>
                </w:p>
              </w:tc>
              <w:tc>
                <w:tcPr>
                  <w:tcW w:w="863" w:type="pct"/>
                  <w:vMerge w:val="restart"/>
                  <w:vAlign w:val="center"/>
                </w:tcPr>
                <w:p>
                  <w:pPr>
                    <w:adjustRightInd w:val="0"/>
                    <w:snapToGrid w:val="0"/>
                    <w:jc w:val="center"/>
                    <w:rPr>
                      <w:color w:val="auto"/>
                      <w:szCs w:val="21"/>
                    </w:rPr>
                  </w:pPr>
                  <w:r>
                    <w:rPr>
                      <w:rFonts w:hint="eastAsia"/>
                      <w:color w:val="auto"/>
                      <w:szCs w:val="21"/>
                    </w:rPr>
                    <w:t>砂子</w:t>
                  </w:r>
                </w:p>
              </w:tc>
              <w:tc>
                <w:tcPr>
                  <w:tcW w:w="493" w:type="pct"/>
                  <w:vMerge w:val="restart"/>
                  <w:vAlign w:val="center"/>
                </w:tcPr>
                <w:p>
                  <w:pPr>
                    <w:adjustRightInd w:val="0"/>
                    <w:snapToGrid w:val="0"/>
                    <w:jc w:val="center"/>
                    <w:rPr>
                      <w:color w:val="auto"/>
                      <w:szCs w:val="21"/>
                    </w:rPr>
                  </w:pPr>
                  <w:r>
                    <w:rPr>
                      <w:rFonts w:hint="eastAsia"/>
                      <w:color w:val="auto"/>
                      <w:szCs w:val="21"/>
                    </w:rPr>
                    <w:t>吨</w:t>
                  </w:r>
                </w:p>
              </w:tc>
              <w:tc>
                <w:tcPr>
                  <w:tcW w:w="565" w:type="pct"/>
                  <w:vAlign w:val="center"/>
                </w:tcPr>
                <w:p>
                  <w:pPr>
                    <w:adjustRightInd w:val="0"/>
                    <w:snapToGrid w:val="0"/>
                    <w:jc w:val="center"/>
                    <w:rPr>
                      <w:color w:val="auto"/>
                      <w:szCs w:val="21"/>
                    </w:rPr>
                  </w:pPr>
                  <w:r>
                    <w:rPr>
                      <w:rFonts w:hint="eastAsia"/>
                      <w:color w:val="auto"/>
                      <w:szCs w:val="21"/>
                    </w:rPr>
                    <w:t>5600</w:t>
                  </w:r>
                </w:p>
              </w:tc>
              <w:tc>
                <w:tcPr>
                  <w:tcW w:w="1754" w:type="pct"/>
                  <w:vAlign w:val="center"/>
                </w:tcPr>
                <w:p>
                  <w:pPr>
                    <w:adjustRightInd w:val="0"/>
                    <w:snapToGrid w:val="0"/>
                    <w:jc w:val="center"/>
                    <w:rPr>
                      <w:color w:val="auto"/>
                      <w:szCs w:val="21"/>
                    </w:rPr>
                  </w:pPr>
                  <w:r>
                    <w:rPr>
                      <w:rFonts w:hint="eastAsia"/>
                      <w:color w:val="auto"/>
                      <w:szCs w:val="21"/>
                    </w:rPr>
                    <w:t>外购，</w:t>
                  </w:r>
                  <w:r>
                    <w:rPr>
                      <w:color w:val="auto"/>
                      <w:szCs w:val="21"/>
                    </w:rPr>
                    <w:t>贮存于</w:t>
                  </w:r>
                  <w:r>
                    <w:rPr>
                      <w:rFonts w:hint="eastAsia"/>
                      <w:color w:val="auto"/>
                      <w:szCs w:val="21"/>
                    </w:rPr>
                    <w:t>原料仓库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24" w:type="pct"/>
                  <w:vMerge w:val="continue"/>
                  <w:vAlign w:val="center"/>
                </w:tcPr>
                <w:p>
                  <w:pPr>
                    <w:adjustRightInd w:val="0"/>
                    <w:snapToGrid w:val="0"/>
                    <w:jc w:val="center"/>
                    <w:rPr>
                      <w:color w:val="auto"/>
                      <w:szCs w:val="21"/>
                    </w:rPr>
                  </w:pPr>
                </w:p>
              </w:tc>
              <w:tc>
                <w:tcPr>
                  <w:tcW w:w="899" w:type="pct"/>
                  <w:vMerge w:val="continue"/>
                  <w:vAlign w:val="center"/>
                </w:tcPr>
                <w:p>
                  <w:pPr>
                    <w:adjustRightInd w:val="0"/>
                    <w:snapToGrid w:val="0"/>
                    <w:jc w:val="center"/>
                    <w:rPr>
                      <w:color w:val="auto"/>
                      <w:szCs w:val="21"/>
                    </w:rPr>
                  </w:pPr>
                </w:p>
              </w:tc>
              <w:tc>
                <w:tcPr>
                  <w:tcW w:w="863" w:type="pct"/>
                  <w:vMerge w:val="continue"/>
                  <w:vAlign w:val="center"/>
                </w:tcPr>
                <w:p>
                  <w:pPr>
                    <w:adjustRightInd w:val="0"/>
                    <w:snapToGrid w:val="0"/>
                    <w:jc w:val="center"/>
                    <w:rPr>
                      <w:color w:val="auto"/>
                      <w:szCs w:val="21"/>
                    </w:rPr>
                  </w:pPr>
                </w:p>
              </w:tc>
              <w:tc>
                <w:tcPr>
                  <w:tcW w:w="493" w:type="pct"/>
                  <w:vMerge w:val="continue"/>
                  <w:vAlign w:val="center"/>
                </w:tcPr>
                <w:p>
                  <w:pPr>
                    <w:adjustRightInd w:val="0"/>
                    <w:snapToGrid w:val="0"/>
                    <w:jc w:val="center"/>
                    <w:rPr>
                      <w:color w:val="auto"/>
                      <w:szCs w:val="21"/>
                    </w:rPr>
                  </w:pPr>
                </w:p>
              </w:tc>
              <w:tc>
                <w:tcPr>
                  <w:tcW w:w="565" w:type="pct"/>
                  <w:vAlign w:val="center"/>
                </w:tcPr>
                <w:p>
                  <w:pPr>
                    <w:adjustRightInd w:val="0"/>
                    <w:snapToGrid w:val="0"/>
                    <w:jc w:val="center"/>
                    <w:rPr>
                      <w:color w:val="auto"/>
                      <w:szCs w:val="21"/>
                    </w:rPr>
                  </w:pPr>
                  <w:r>
                    <w:rPr>
                      <w:rFonts w:hint="eastAsia"/>
                      <w:color w:val="auto"/>
                      <w:szCs w:val="21"/>
                    </w:rPr>
                    <w:t>2400</w:t>
                  </w:r>
                </w:p>
              </w:tc>
              <w:tc>
                <w:tcPr>
                  <w:tcW w:w="1754" w:type="pct"/>
                  <w:vAlign w:val="center"/>
                </w:tcPr>
                <w:p>
                  <w:pPr>
                    <w:adjustRightInd w:val="0"/>
                    <w:snapToGrid w:val="0"/>
                    <w:jc w:val="center"/>
                    <w:rPr>
                      <w:color w:val="auto"/>
                      <w:szCs w:val="21"/>
                    </w:rPr>
                  </w:pPr>
                  <w:r>
                    <w:rPr>
                      <w:rFonts w:hint="eastAsia"/>
                      <w:color w:val="auto"/>
                      <w:szCs w:val="21"/>
                    </w:rPr>
                    <w:t>自产，储存于建筑垃圾破碎车间成品砂石区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24" w:type="pct"/>
                  <w:vAlign w:val="center"/>
                </w:tcPr>
                <w:p>
                  <w:pPr>
                    <w:adjustRightInd w:val="0"/>
                    <w:snapToGrid w:val="0"/>
                    <w:jc w:val="center"/>
                    <w:rPr>
                      <w:color w:val="auto"/>
                      <w:szCs w:val="21"/>
                    </w:rPr>
                  </w:pPr>
                  <w:r>
                    <w:rPr>
                      <w:rFonts w:hint="eastAsia"/>
                      <w:color w:val="auto"/>
                      <w:szCs w:val="21"/>
                    </w:rPr>
                    <w:t>4</w:t>
                  </w:r>
                </w:p>
              </w:tc>
              <w:tc>
                <w:tcPr>
                  <w:tcW w:w="899" w:type="pct"/>
                  <w:vMerge w:val="continue"/>
                  <w:vAlign w:val="center"/>
                </w:tcPr>
                <w:p>
                  <w:pPr>
                    <w:adjustRightInd w:val="0"/>
                    <w:snapToGrid w:val="0"/>
                    <w:jc w:val="center"/>
                    <w:rPr>
                      <w:color w:val="auto"/>
                      <w:szCs w:val="21"/>
                    </w:rPr>
                  </w:pPr>
                </w:p>
              </w:tc>
              <w:tc>
                <w:tcPr>
                  <w:tcW w:w="863" w:type="pct"/>
                  <w:vAlign w:val="center"/>
                </w:tcPr>
                <w:p>
                  <w:pPr>
                    <w:adjustRightInd w:val="0"/>
                    <w:snapToGrid w:val="0"/>
                    <w:jc w:val="center"/>
                    <w:rPr>
                      <w:color w:val="auto"/>
                      <w:szCs w:val="21"/>
                    </w:rPr>
                  </w:pPr>
                  <w:r>
                    <w:rPr>
                      <w:rFonts w:hint="eastAsia"/>
                      <w:color w:val="auto"/>
                      <w:szCs w:val="21"/>
                    </w:rPr>
                    <w:t>石子</w:t>
                  </w:r>
                </w:p>
              </w:tc>
              <w:tc>
                <w:tcPr>
                  <w:tcW w:w="493" w:type="pct"/>
                  <w:vAlign w:val="center"/>
                </w:tcPr>
                <w:p>
                  <w:pPr>
                    <w:adjustRightInd w:val="0"/>
                    <w:snapToGrid w:val="0"/>
                    <w:jc w:val="center"/>
                    <w:rPr>
                      <w:color w:val="auto"/>
                      <w:szCs w:val="21"/>
                    </w:rPr>
                  </w:pPr>
                  <w:r>
                    <w:rPr>
                      <w:rFonts w:hint="eastAsia"/>
                      <w:color w:val="auto"/>
                      <w:szCs w:val="21"/>
                    </w:rPr>
                    <w:t>吨</w:t>
                  </w:r>
                </w:p>
              </w:tc>
              <w:tc>
                <w:tcPr>
                  <w:tcW w:w="565" w:type="pct"/>
                  <w:vAlign w:val="center"/>
                </w:tcPr>
                <w:p>
                  <w:pPr>
                    <w:adjustRightInd w:val="0"/>
                    <w:snapToGrid w:val="0"/>
                    <w:jc w:val="center"/>
                    <w:rPr>
                      <w:color w:val="auto"/>
                      <w:szCs w:val="21"/>
                    </w:rPr>
                  </w:pPr>
                  <w:r>
                    <w:rPr>
                      <w:rFonts w:hint="eastAsia"/>
                      <w:color w:val="auto"/>
                      <w:szCs w:val="21"/>
                    </w:rPr>
                    <w:t>4500</w:t>
                  </w:r>
                </w:p>
              </w:tc>
              <w:tc>
                <w:tcPr>
                  <w:tcW w:w="1754" w:type="pct"/>
                  <w:vAlign w:val="center"/>
                </w:tcPr>
                <w:p>
                  <w:pPr>
                    <w:adjustRightInd w:val="0"/>
                    <w:snapToGrid w:val="0"/>
                    <w:jc w:val="center"/>
                    <w:rPr>
                      <w:color w:val="auto"/>
                      <w:szCs w:val="21"/>
                    </w:rPr>
                  </w:pPr>
                  <w:r>
                    <w:rPr>
                      <w:rFonts w:hint="eastAsia"/>
                      <w:color w:val="auto"/>
                      <w:szCs w:val="21"/>
                    </w:rPr>
                    <w:t>自产，</w:t>
                  </w:r>
                  <w:r>
                    <w:rPr>
                      <w:color w:val="auto"/>
                      <w:szCs w:val="21"/>
                    </w:rPr>
                    <w:t>贮存于</w:t>
                  </w:r>
                  <w:r>
                    <w:rPr>
                      <w:rFonts w:hint="eastAsia"/>
                      <w:color w:val="auto"/>
                      <w:szCs w:val="21"/>
                    </w:rPr>
                    <w:t>原料仓库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vAlign w:val="center"/>
                </w:tcPr>
                <w:p>
                  <w:pPr>
                    <w:adjustRightInd w:val="0"/>
                    <w:snapToGrid w:val="0"/>
                    <w:jc w:val="center"/>
                    <w:rPr>
                      <w:color w:val="auto"/>
                      <w:szCs w:val="21"/>
                    </w:rPr>
                  </w:pPr>
                  <w:r>
                    <w:rPr>
                      <w:rFonts w:hint="eastAsia"/>
                      <w:color w:val="auto"/>
                      <w:szCs w:val="21"/>
                    </w:rPr>
                    <w:t>5</w:t>
                  </w:r>
                </w:p>
              </w:tc>
              <w:tc>
                <w:tcPr>
                  <w:tcW w:w="899" w:type="pct"/>
                  <w:vMerge w:val="continue"/>
                  <w:vAlign w:val="center"/>
                </w:tcPr>
                <w:p>
                  <w:pPr>
                    <w:adjustRightInd w:val="0"/>
                    <w:snapToGrid w:val="0"/>
                    <w:jc w:val="center"/>
                    <w:rPr>
                      <w:color w:val="auto"/>
                      <w:szCs w:val="21"/>
                    </w:rPr>
                  </w:pPr>
                </w:p>
              </w:tc>
              <w:tc>
                <w:tcPr>
                  <w:tcW w:w="863" w:type="pct"/>
                  <w:vAlign w:val="center"/>
                </w:tcPr>
                <w:p>
                  <w:pPr>
                    <w:adjustRightInd w:val="0"/>
                    <w:snapToGrid w:val="0"/>
                    <w:jc w:val="center"/>
                    <w:rPr>
                      <w:color w:val="auto"/>
                      <w:szCs w:val="21"/>
                    </w:rPr>
                  </w:pPr>
                  <w:r>
                    <w:rPr>
                      <w:rFonts w:hint="eastAsia"/>
                      <w:color w:val="auto"/>
                      <w:szCs w:val="21"/>
                    </w:rPr>
                    <w:t>石粉</w:t>
                  </w:r>
                </w:p>
              </w:tc>
              <w:tc>
                <w:tcPr>
                  <w:tcW w:w="493" w:type="pct"/>
                  <w:vAlign w:val="center"/>
                </w:tcPr>
                <w:p>
                  <w:pPr>
                    <w:adjustRightInd w:val="0"/>
                    <w:snapToGrid w:val="0"/>
                    <w:jc w:val="center"/>
                    <w:rPr>
                      <w:color w:val="auto"/>
                      <w:szCs w:val="21"/>
                    </w:rPr>
                  </w:pPr>
                  <w:r>
                    <w:rPr>
                      <w:rFonts w:hint="eastAsia"/>
                      <w:color w:val="auto"/>
                      <w:szCs w:val="21"/>
                    </w:rPr>
                    <w:t>吨</w:t>
                  </w:r>
                </w:p>
              </w:tc>
              <w:tc>
                <w:tcPr>
                  <w:tcW w:w="565" w:type="pct"/>
                  <w:vAlign w:val="center"/>
                </w:tcPr>
                <w:p>
                  <w:pPr>
                    <w:adjustRightInd w:val="0"/>
                    <w:snapToGrid w:val="0"/>
                    <w:jc w:val="center"/>
                    <w:rPr>
                      <w:color w:val="auto"/>
                      <w:szCs w:val="21"/>
                    </w:rPr>
                  </w:pPr>
                  <w:r>
                    <w:rPr>
                      <w:rFonts w:hint="eastAsia"/>
                      <w:color w:val="auto"/>
                      <w:szCs w:val="21"/>
                    </w:rPr>
                    <w:t>5000</w:t>
                  </w:r>
                </w:p>
              </w:tc>
              <w:tc>
                <w:tcPr>
                  <w:tcW w:w="1754" w:type="pct"/>
                  <w:vAlign w:val="center"/>
                </w:tcPr>
                <w:p>
                  <w:pPr>
                    <w:adjustRightInd w:val="0"/>
                    <w:snapToGrid w:val="0"/>
                    <w:jc w:val="center"/>
                    <w:rPr>
                      <w:color w:val="auto"/>
                      <w:szCs w:val="21"/>
                    </w:rPr>
                  </w:pPr>
                  <w:r>
                    <w:rPr>
                      <w:rFonts w:hint="eastAsia"/>
                      <w:color w:val="auto"/>
                      <w:szCs w:val="21"/>
                    </w:rPr>
                    <w:t>外购，贮存于石粉筒仓</w:t>
                  </w:r>
                </w:p>
              </w:tc>
            </w:tr>
          </w:tbl>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38464" behindDoc="0" locked="0" layoutInCell="1" allowOverlap="1">
                      <wp:simplePos x="0" y="0"/>
                      <wp:positionH relativeFrom="column">
                        <wp:posOffset>1496060</wp:posOffset>
                      </wp:positionH>
                      <wp:positionV relativeFrom="paragraph">
                        <wp:posOffset>700405</wp:posOffset>
                      </wp:positionV>
                      <wp:extent cx="1116330" cy="339725"/>
                      <wp:effectExtent l="4445" t="4445" r="6985" b="6350"/>
                      <wp:wrapNone/>
                      <wp:docPr id="98" name="文本框 77"/>
                      <wp:cNvGraphicFramePr/>
                      <a:graphic xmlns:a="http://schemas.openxmlformats.org/drawingml/2006/main">
                        <a:graphicData uri="http://schemas.microsoft.com/office/word/2010/wordprocessingShape">
                          <wps:wsp>
                            <wps:cNvSpPr txBox="true"/>
                            <wps:spPr>
                              <a:xfrm>
                                <a:off x="0" y="0"/>
                                <a:ext cx="111633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建筑垃圾8000t</w:t>
                                  </w:r>
                                </w:p>
                              </w:txbxContent>
                            </wps:txbx>
                            <wps:bodyPr upright="true"/>
                          </wps:wsp>
                        </a:graphicData>
                      </a:graphic>
                    </wp:anchor>
                  </w:drawing>
                </mc:Choice>
                <mc:Fallback>
                  <w:pict>
                    <v:shape id="文本框 77" o:spid="_x0000_s1026" o:spt="202" type="#_x0000_t202" style="position:absolute;left:0pt;margin-left:117.8pt;margin-top:55.15pt;height:26.75pt;width:87.9pt;z-index:251838464;mso-width-relative:page;mso-height-relative:page;" fillcolor="#FFFFFF" filled="t" stroked="t" coordsize="21600,21600" o:gfxdata="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OFKgNDZAAAACwEAAA8AAAAAAAAAAQAgAAAA&#10;OAAAAGRycy9kb3ducmV2LnhtbFBLAQIUABQAAAAIAIdO4kDDV38P9AEAAPADAAAOAAAAAAAAAAEA&#10;IAAAAD4BAABkcnMvZTJvRG9jLnhtbFBLBQYAAAAABgAGAFkBAACkBQ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建筑垃圾8000t</w:t>
                            </w:r>
                          </w:p>
                        </w:txbxContent>
                      </v:textbox>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39488" behindDoc="0" locked="0" layoutInCell="1" allowOverlap="1">
                      <wp:simplePos x="0" y="0"/>
                      <wp:positionH relativeFrom="column">
                        <wp:posOffset>2019935</wp:posOffset>
                      </wp:positionH>
                      <wp:positionV relativeFrom="paragraph">
                        <wp:posOffset>272415</wp:posOffset>
                      </wp:positionV>
                      <wp:extent cx="635" cy="277495"/>
                      <wp:effectExtent l="48895" t="0" r="57150" b="12065"/>
                      <wp:wrapNone/>
                      <wp:docPr id="99" name="直线 78"/>
                      <wp:cNvGraphicFramePr/>
                      <a:graphic xmlns:a="http://schemas.openxmlformats.org/drawingml/2006/main">
                        <a:graphicData uri="http://schemas.microsoft.com/office/word/2010/wordprocessingShape">
                          <wps:wsp>
                            <wps:cNvCnPr/>
                            <wps:spPr>
                              <a:xfrm>
                                <a:off x="0" y="0"/>
                                <a:ext cx="635" cy="27749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78" o:spid="_x0000_s1026" o:spt="20" style="position:absolute;left:0pt;margin-left:159.05pt;margin-top:21.45pt;height:21.85pt;width:0.05pt;z-index:251839488;mso-width-relative:page;mso-height-relative:page;" filled="f" stroked="t" coordsize="21600,21600" o:gfxdata="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tgQjfZAAAACQEAAA8AAAAAAAAAAQAgAAAAOAAAAGRycy9kb3ducmV2LnhtbFBLAQIUABQAAAAI&#10;AIdO4kDHofOG1gEAAJQDAAAOAAAAAAAAAAEAIAAAAD4BAABkcnMvZTJvRG9jLnhtbFBLBQYAAAAA&#10;BgAGAFkBAACGBQAAAAA=&#10;">
                      <v:fill on="f" focussize="0,0"/>
                      <v:stroke color="#000000" joinstyle="round" endarrow="open"/>
                      <v:imagedata o:title=""/>
                      <o:lock v:ext="edit" aspectratio="f"/>
                    </v:lin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40512" behindDoc="0" locked="0" layoutInCell="1" allowOverlap="1">
                      <wp:simplePos x="0" y="0"/>
                      <wp:positionH relativeFrom="column">
                        <wp:posOffset>3365500</wp:posOffset>
                      </wp:positionH>
                      <wp:positionV relativeFrom="paragraph">
                        <wp:posOffset>271780</wp:posOffset>
                      </wp:positionV>
                      <wp:extent cx="847725" cy="339725"/>
                      <wp:effectExtent l="4445" t="4445" r="16510" b="6350"/>
                      <wp:wrapNone/>
                      <wp:docPr id="121" name="文本框 79"/>
                      <wp:cNvGraphicFramePr/>
                      <a:graphic xmlns:a="http://schemas.openxmlformats.org/drawingml/2006/main">
                        <a:graphicData uri="http://schemas.microsoft.com/office/word/2010/wordprocessingShape">
                          <wps:wsp>
                            <wps:cNvSpPr txBox="true"/>
                            <wps:spPr>
                              <a:xfrm>
                                <a:off x="0" y="0"/>
                                <a:ext cx="84772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废钢铁100t</w:t>
                                  </w:r>
                                </w:p>
                              </w:txbxContent>
                            </wps:txbx>
                            <wps:bodyPr upright="true"/>
                          </wps:wsp>
                        </a:graphicData>
                      </a:graphic>
                    </wp:anchor>
                  </w:drawing>
                </mc:Choice>
                <mc:Fallback>
                  <w:pict>
                    <v:shape id="文本框 79" o:spid="_x0000_s1026" o:spt="202" type="#_x0000_t202" style="position:absolute;left:0pt;margin-left:265pt;margin-top:21.4pt;height:26.75pt;width:66.75pt;z-index:251840512;mso-width-relative:page;mso-height-relative:page;" fillcolor="#FFFFFF" filled="t" stroked="t" coordsize="21600,21600" o:gfxdata="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rW5xxNkAAAAJAQAADwAAAAAAAAABACAAAAA4&#10;AAAAZHJzL2Rvd25yZXYueG1sUEsBAhQAFAAAAAgAh07iQH/TB4LzAQAA8AMAAA4AAAAAAAAAAQAg&#10;AAAAPgEAAGRycy9lMm9Eb2MueG1sUEsFBgAAAAAGAAYAWQEAAKMFA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废钢铁100t</w:t>
                            </w:r>
                          </w:p>
                        </w:txbxContent>
                      </v:textbox>
                    </v:shape>
                  </w:pict>
                </mc:Fallback>
              </mc:AlternateContent>
            </w:r>
            <w:r>
              <w:rPr>
                <w:color w:val="auto"/>
                <w:sz w:val="24"/>
              </w:rPr>
              <mc:AlternateContent>
                <mc:Choice Requires="wps">
                  <w:drawing>
                    <wp:anchor distT="0" distB="0" distL="114300" distR="114300" simplePos="0" relativeHeight="251848704" behindDoc="0" locked="0" layoutInCell="1" allowOverlap="1">
                      <wp:simplePos x="0" y="0"/>
                      <wp:positionH relativeFrom="column">
                        <wp:posOffset>1409700</wp:posOffset>
                      </wp:positionH>
                      <wp:positionV relativeFrom="paragraph">
                        <wp:posOffset>263525</wp:posOffset>
                      </wp:positionV>
                      <wp:extent cx="1426210" cy="339725"/>
                      <wp:effectExtent l="4445" t="4445" r="17145" b="6350"/>
                      <wp:wrapNone/>
                      <wp:docPr id="149" name="文本框 80"/>
                      <wp:cNvGraphicFramePr/>
                      <a:graphic xmlns:a="http://schemas.openxmlformats.org/drawingml/2006/main">
                        <a:graphicData uri="http://schemas.microsoft.com/office/word/2010/wordprocessingShape">
                          <wps:wsp>
                            <wps:cNvSpPr txBox="true"/>
                            <wps:spPr>
                              <a:xfrm>
                                <a:off x="0" y="0"/>
                                <a:ext cx="142621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建筑垃圾破碎生产线</w:t>
                                  </w:r>
                                </w:p>
                              </w:txbxContent>
                            </wps:txbx>
                            <wps:bodyPr upright="true"/>
                          </wps:wsp>
                        </a:graphicData>
                      </a:graphic>
                    </wp:anchor>
                  </w:drawing>
                </mc:Choice>
                <mc:Fallback>
                  <w:pict>
                    <v:shape id="文本框 80" o:spid="_x0000_s1026" o:spt="202" type="#_x0000_t202" style="position:absolute;left:0pt;margin-left:111pt;margin-top:20.75pt;height:26.75pt;width:112.3pt;z-index:251848704;mso-width-relative:page;mso-height-relative:page;" fillcolor="#FFFFFF" filled="t" stroked="t" coordsize="21600,21600" o:gfxdata="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AM3WPZAAAACQEAAA8AAAAAAAAAAQAgAAAA&#10;OAAAAGRycy9kb3ducmV2LnhtbFBLAQIUABQAAAAIAIdO4kBliKbf9AEAAPEDAAAOAAAAAAAAAAEA&#10;IAAAAD4BAABkcnMvZTJvRG9jLnhtbFBLBQYAAAAABgAGAFkBAACkBQ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建筑垃圾破碎生产线</w:t>
                            </w:r>
                          </w:p>
                        </w:txbxContent>
                      </v:textbox>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59968" behindDoc="0" locked="0" layoutInCell="1" allowOverlap="1">
                      <wp:simplePos x="0" y="0"/>
                      <wp:positionH relativeFrom="column">
                        <wp:posOffset>2835910</wp:posOffset>
                      </wp:positionH>
                      <wp:positionV relativeFrom="paragraph">
                        <wp:posOffset>141605</wp:posOffset>
                      </wp:positionV>
                      <wp:extent cx="529590" cy="8255"/>
                      <wp:effectExtent l="0" t="42545" r="3810" b="55880"/>
                      <wp:wrapNone/>
                      <wp:docPr id="173" name="自选图形 81"/>
                      <wp:cNvGraphicFramePr/>
                      <a:graphic xmlns:a="http://schemas.openxmlformats.org/drawingml/2006/main">
                        <a:graphicData uri="http://schemas.microsoft.com/office/word/2010/wordprocessingShape">
                          <wps:wsp>
                            <wps:cNvCnPr>
                              <a:stCxn id="149" idx="3"/>
                              <a:endCxn id="121" idx="1"/>
                            </wps:cNvCnPr>
                            <wps:spPr>
                              <a:xfrm>
                                <a:off x="0" y="0"/>
                                <a:ext cx="529590" cy="825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81" o:spid="_x0000_s1026" o:spt="32" type="#_x0000_t32" style="position:absolute;left:0pt;margin-left:223.3pt;margin-top:11.15pt;height:0.65pt;width:41.7pt;z-index:251859968;mso-width-relative:page;mso-height-relative:page;" filled="f" stroked="t" coordsize="21600,21600" o:gfxdata="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v7N5e1wAAAAkBAAAPAAAAAAAA&#10;AAEAIAAAADgAAABkcnMvZG93bnJldi54bWxQSwECFAAUAAAACACHTuJA4fxsH/0BAADfAwAADgAA&#10;AAAAAAABACAAAAA8AQAAZHJzL2Uyb0RvYy54bWxQSwUGAAAAAAYABgBZAQAAqwUAAAAA&#10;">
                      <v:fill on="f" focussize="0,0"/>
                      <v:stroke color="#000000"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853824" behindDoc="0" locked="0" layoutInCell="1" allowOverlap="1">
                      <wp:simplePos x="0" y="0"/>
                      <wp:positionH relativeFrom="column">
                        <wp:posOffset>2896235</wp:posOffset>
                      </wp:positionH>
                      <wp:positionV relativeFrom="paragraph">
                        <wp:posOffset>195580</wp:posOffset>
                      </wp:positionV>
                      <wp:extent cx="300990" cy="1831340"/>
                      <wp:effectExtent l="4445" t="0" r="53975" b="3810"/>
                      <wp:wrapNone/>
                      <wp:docPr id="161" name="自选图形 82"/>
                      <wp:cNvGraphicFramePr/>
                      <a:graphic xmlns:a="http://schemas.openxmlformats.org/drawingml/2006/main">
                        <a:graphicData uri="http://schemas.microsoft.com/office/word/2010/wordprocessingShape">
                          <wps:wsp>
                            <wps:cNvCnPr>
                              <a:stCxn id="153" idx="2"/>
                              <a:endCxn id="129" idx="0"/>
                            </wps:cNvCnPr>
                            <wps:spPr>
                              <a:xfrm rot="5400000" flipV="true">
                                <a:off x="0" y="0"/>
                                <a:ext cx="300990" cy="1831340"/>
                              </a:xfrm>
                              <a:prstGeom prst="bentConnector3">
                                <a:avLst>
                                  <a:gd name="adj1" fmla="val 50000"/>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82" o:spid="_x0000_s1026" o:spt="34" type="#_x0000_t34" style="position:absolute;left:0pt;flip:y;margin-left:228.05pt;margin-top:15.4pt;height:144.2pt;width:23.7pt;rotation:-5898240f;z-index:251853824;mso-width-relative:page;mso-height-relative:page;" filled="f" stroked="t" coordsize="21600,21600" o:gfxdata="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Hf7ti7ZAAAACgEAAA8AAAAAAAAAAQAgAAAA&#10;OAAAAGRycy9kb3ducmV2LnhtbFBLAQIUABQAAAAIAIdO4kD/AnCNLQIAADAEAAAOAAAAAAAAAAEA&#10;IAAAAD4BAABkcnMvZTJvRG9jLnhtbFBLBQYAAAAABgAGAFkBAADdBQAAAAA=&#10;" adj="10800">
                      <v:fill on="f" focussize="0,0"/>
                      <v:stroke color="#000000" joinstyle="miter" endarrow="open"/>
                      <v:imagedata o:title=""/>
                      <o:lock v:ext="edit" aspectratio="f"/>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50752" behindDoc="0" locked="0" layoutInCell="1" allowOverlap="1">
                      <wp:simplePos x="0" y="0"/>
                      <wp:positionH relativeFrom="column">
                        <wp:posOffset>2011045</wp:posOffset>
                      </wp:positionH>
                      <wp:positionV relativeFrom="paragraph">
                        <wp:posOffset>21590</wp:posOffset>
                      </wp:positionV>
                      <wp:extent cx="8255" cy="302895"/>
                      <wp:effectExtent l="46990" t="0" r="51435" b="1905"/>
                      <wp:wrapNone/>
                      <wp:docPr id="158" name="直线 83"/>
                      <wp:cNvGraphicFramePr/>
                      <a:graphic xmlns:a="http://schemas.openxmlformats.org/drawingml/2006/main">
                        <a:graphicData uri="http://schemas.microsoft.com/office/word/2010/wordprocessingShape">
                          <wps:wsp>
                            <wps:cNvCnPr/>
                            <wps:spPr>
                              <a:xfrm flipH="true">
                                <a:off x="0" y="0"/>
                                <a:ext cx="8255" cy="302895"/>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直线 83" o:spid="_x0000_s1026" o:spt="20" style="position:absolute;left:0pt;flip:x;margin-left:158.35pt;margin-top:1.7pt;height:23.85pt;width:0.65pt;z-index:251850752;mso-width-relative:page;mso-height-relative:page;" filled="f" stroked="t" coordsize="21600,21600" o:gfxdata="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0ntwTXAAAACAEAAA8AAAAAAAAAAQAgAAAAOAAAAGRycy9kb3ducmV2LnhtbFBLAQIU&#10;ABQAAAAIAIdO4kBjOSep3gEAAKMDAAAOAAAAAAAAAAEAIAAAADwBAABkcnMvZTJvRG9jLnhtbFBL&#10;BQYAAAAABgAGAFkBAACMBQAAAAA=&#10;">
                      <v:fill on="f" focussize="0,0"/>
                      <v:stroke color="#000000" joinstyle="round" endarrow="open"/>
                      <v:imagedata o:title=""/>
                      <o:lock v:ext="edit" aspectratio="f"/>
                    </v:lin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52800" behindDoc="0" locked="0" layoutInCell="1" allowOverlap="1">
                      <wp:simplePos x="0" y="0"/>
                      <wp:positionH relativeFrom="column">
                        <wp:posOffset>2244725</wp:posOffset>
                      </wp:positionH>
                      <wp:positionV relativeFrom="paragraph">
                        <wp:posOffset>263525</wp:posOffset>
                      </wp:positionV>
                      <wp:extent cx="284480" cy="511175"/>
                      <wp:effectExtent l="5080" t="0" r="62865" b="5080"/>
                      <wp:wrapNone/>
                      <wp:docPr id="160" name="自选图形 84"/>
                      <wp:cNvGraphicFramePr/>
                      <a:graphic xmlns:a="http://schemas.openxmlformats.org/drawingml/2006/main">
                        <a:graphicData uri="http://schemas.microsoft.com/office/word/2010/wordprocessingShape">
                          <wps:wsp>
                            <wps:cNvCnPr>
                              <a:stCxn id="153" idx="2"/>
                              <a:endCxn id="128" idx="0"/>
                            </wps:cNvCnPr>
                            <wps:spPr>
                              <a:xfrm rot="5400000" flipV="true">
                                <a:off x="0" y="0"/>
                                <a:ext cx="284480" cy="511175"/>
                              </a:xfrm>
                              <a:prstGeom prst="bentConnector3">
                                <a:avLst>
                                  <a:gd name="adj1" fmla="val 49889"/>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84" o:spid="_x0000_s1026" o:spt="34" type="#_x0000_t34" style="position:absolute;left:0pt;flip:y;margin-left:176.75pt;margin-top:20.75pt;height:40.25pt;width:22.4pt;rotation:-5898240f;z-index:251852800;mso-width-relative:page;mso-height-relative:page;" filled="f" stroked="t" coordsize="21600,21600" o:gfxdata="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t7O1y2gAAAAoBAAAPAAAAAAAAAAEAIAAA&#10;ADgAAABkcnMvZG93bnJldi54bWxQSwECFAAUAAAACACHTuJAR9k1ay0CAAAvBAAADgAAAAAAAAAB&#10;ACAAAAA/AQAAZHJzL2Uyb0RvYy54bWxQSwUGAAAAAAYABgBZAQAA3gUAAAAA&#10;" adj="10776">
                      <v:fill on="f" focussize="0,0"/>
                      <v:stroke color="#000000" joinstyle="miter" endarrow="open"/>
                      <v:imagedata o:title=""/>
                      <o:lock v:ext="edit" aspectratio="f"/>
                    </v:shape>
                  </w:pict>
                </mc:Fallback>
              </mc:AlternateContent>
            </w:r>
            <w:r>
              <w:rPr>
                <w:color w:val="auto"/>
                <w:sz w:val="24"/>
              </w:rPr>
              <mc:AlternateContent>
                <mc:Choice Requires="wps">
                  <w:drawing>
                    <wp:anchor distT="0" distB="0" distL="114300" distR="114300" simplePos="0" relativeHeight="251851776" behindDoc="0" locked="0" layoutInCell="1" allowOverlap="1">
                      <wp:simplePos x="0" y="0"/>
                      <wp:positionH relativeFrom="column">
                        <wp:posOffset>1640840</wp:posOffset>
                      </wp:positionH>
                      <wp:positionV relativeFrom="paragraph">
                        <wp:posOffset>178435</wp:posOffset>
                      </wp:positionV>
                      <wp:extent cx="292100" cy="688340"/>
                      <wp:effectExtent l="48895" t="0" r="9525" b="12700"/>
                      <wp:wrapNone/>
                      <wp:docPr id="159" name="自选图形 85"/>
                      <wp:cNvGraphicFramePr/>
                      <a:graphic xmlns:a="http://schemas.openxmlformats.org/drawingml/2006/main">
                        <a:graphicData uri="http://schemas.microsoft.com/office/word/2010/wordprocessingShape">
                          <wps:wsp>
                            <wps:cNvCnPr>
                              <a:stCxn id="153" idx="2"/>
                              <a:endCxn id="127" idx="0"/>
                            </wps:cNvCnPr>
                            <wps:spPr>
                              <a:xfrm rot="5400000">
                                <a:off x="0" y="0"/>
                                <a:ext cx="292100" cy="688340"/>
                              </a:xfrm>
                              <a:prstGeom prst="bentConnector3">
                                <a:avLst>
                                  <a:gd name="adj1" fmla="val 50000"/>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85" o:spid="_x0000_s1026" o:spt="34" type="#_x0000_t34" style="position:absolute;left:0pt;margin-left:129.2pt;margin-top:14.05pt;height:54.2pt;width:23pt;rotation:5898240f;z-index:251851776;mso-width-relative:page;mso-height-relative:page;" filled="f" stroked="t" coordsize="21600,21600" o:gfxdata="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SCABI2AAAAAoBAAAPAAAAAAAAAAEAIAAAADgAAABkcnMvZG93bnJl&#10;di54bWxQSwECFAAUAAAACACHTuJACMHDLCACAAAiBAAADgAAAAAAAAABACAAAAA9AQAAZHJzL2Uy&#10;b0RvYy54bWxQSwUGAAAAAAYABgBZAQAAzwUAAAAA&#10;" adj="10800">
                      <v:fill on="f" focussize="0,0"/>
                      <v:stroke color="#000000" joinstyle="miter" endarrow="open"/>
                      <v:imagedata o:title=""/>
                      <o:lock v:ext="edit" aspectratio="f"/>
                    </v:shape>
                  </w:pict>
                </mc:Fallback>
              </mc:AlternateContent>
            </w:r>
            <w:r>
              <w:rPr>
                <w:color w:val="auto"/>
                <w:sz w:val="24"/>
              </w:rPr>
              <mc:AlternateContent>
                <mc:Choice Requires="wps">
                  <w:drawing>
                    <wp:anchor distT="0" distB="0" distL="114300" distR="114300" simplePos="0" relativeHeight="251849728" behindDoc="0" locked="0" layoutInCell="1" allowOverlap="1">
                      <wp:simplePos x="0" y="0"/>
                      <wp:positionH relativeFrom="column">
                        <wp:posOffset>1417955</wp:posOffset>
                      </wp:positionH>
                      <wp:positionV relativeFrom="paragraph">
                        <wp:posOffset>36830</wp:posOffset>
                      </wp:positionV>
                      <wp:extent cx="1426210" cy="339725"/>
                      <wp:effectExtent l="4445" t="4445" r="17145" b="6350"/>
                      <wp:wrapNone/>
                      <wp:docPr id="153" name="文本框 86"/>
                      <wp:cNvGraphicFramePr/>
                      <a:graphic xmlns:a="http://schemas.openxmlformats.org/drawingml/2006/main">
                        <a:graphicData uri="http://schemas.microsoft.com/office/word/2010/wordprocessingShape">
                          <wps:wsp>
                            <wps:cNvSpPr txBox="true"/>
                            <wps:spPr>
                              <a:xfrm>
                                <a:off x="0" y="0"/>
                                <a:ext cx="142621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建筑垃圾破碎产品</w:t>
                                  </w:r>
                                </w:p>
                              </w:txbxContent>
                            </wps:txbx>
                            <wps:bodyPr upright="true"/>
                          </wps:wsp>
                        </a:graphicData>
                      </a:graphic>
                    </wp:anchor>
                  </w:drawing>
                </mc:Choice>
                <mc:Fallback>
                  <w:pict>
                    <v:shape id="文本框 86" o:spid="_x0000_s1026" o:spt="202" type="#_x0000_t202" style="position:absolute;left:0pt;margin-left:111.65pt;margin-top:2.9pt;height:26.75pt;width:112.3pt;z-index:251849728;mso-width-relative:page;mso-height-relative:page;" fillcolor="#FFFFFF" filled="t" stroked="t" coordsize="21600,21600" o:gfxdata="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PvxvbYAAAACAEAAA8AAAAAAAAAAQAgAAAA&#10;OAAAAGRycy9kb3ducmV2LnhtbFBLAQIUABQAAAAIAIdO4kAHdJRP9QEAAPEDAAAOAAAAAAAAAAEA&#10;IAAAAD0BAABkcnMvZTJvRG9jLnhtbFBLBQYAAAAABgAGAFkBAACkBQ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建筑垃圾破碎产品</w:t>
                            </w:r>
                          </w:p>
                        </w:txbxContent>
                      </v:textbox>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58944" behindDoc="0" locked="0" layoutInCell="1" allowOverlap="1">
                      <wp:simplePos x="0" y="0"/>
                      <wp:positionH relativeFrom="column">
                        <wp:posOffset>3133725</wp:posOffset>
                      </wp:positionH>
                      <wp:positionV relativeFrom="paragraph">
                        <wp:posOffset>241935</wp:posOffset>
                      </wp:positionV>
                      <wp:extent cx="345440" cy="1311910"/>
                      <wp:effectExtent l="48895" t="0" r="10795" b="5080"/>
                      <wp:wrapNone/>
                      <wp:docPr id="172" name="自选图形 87"/>
                      <wp:cNvGraphicFramePr/>
                      <a:graphic xmlns:a="http://schemas.openxmlformats.org/drawingml/2006/main">
                        <a:graphicData uri="http://schemas.microsoft.com/office/word/2010/wordprocessingShape">
                          <wps:wsp>
                            <wps:cNvCnPr>
                              <a:stCxn id="129" idx="2"/>
                              <a:endCxn id="147" idx="0"/>
                            </wps:cNvCnPr>
                            <wps:spPr>
                              <a:xfrm rot="5400000">
                                <a:off x="0" y="0"/>
                                <a:ext cx="345440" cy="1311910"/>
                              </a:xfrm>
                              <a:prstGeom prst="bentConnector3">
                                <a:avLst>
                                  <a:gd name="adj1" fmla="val 50000"/>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87" o:spid="_x0000_s1026" o:spt="34" type="#_x0000_t34" style="position:absolute;left:0pt;margin-left:246.75pt;margin-top:19.05pt;height:103.3pt;width:27.2pt;rotation:5898240f;z-index:251858944;mso-width-relative:page;mso-height-relative:page;" filled="f" stroked="t" coordsize="21600,21600" o:gfxdata="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IW4D9doAAAAKAQAADwAAAAAAAAABACAAAAA4AAAAZHJzL2Rv&#10;d25yZXYueG1sUEsBAhQAFAAAAAgAh07iQBLQNdEiAgAAIwQAAA4AAAAAAAAAAQAgAAAAPwEAAGRy&#10;cy9lMm9Eb2MueG1sUEsFBgAAAAAGAAYAWQEAANMFAAAAAA==&#10;" adj="10800">
                      <v:fill on="f" focussize="0,0"/>
                      <v:stroke color="#000000" joinstyle="miter" endarrow="open"/>
                      <v:imagedata o:title=""/>
                      <o:lock v:ext="edit" aspectratio="f"/>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42560" behindDoc="0" locked="0" layoutInCell="1" allowOverlap="1">
                      <wp:simplePos x="0" y="0"/>
                      <wp:positionH relativeFrom="column">
                        <wp:posOffset>2309495</wp:posOffset>
                      </wp:positionH>
                      <wp:positionV relativeFrom="paragraph">
                        <wp:posOffset>76835</wp:posOffset>
                      </wp:positionV>
                      <wp:extent cx="665480" cy="339725"/>
                      <wp:effectExtent l="4445" t="4445" r="15875" b="6350"/>
                      <wp:wrapNone/>
                      <wp:docPr id="128" name="文本框 88"/>
                      <wp:cNvGraphicFramePr/>
                      <a:graphic xmlns:a="http://schemas.openxmlformats.org/drawingml/2006/main">
                        <a:graphicData uri="http://schemas.microsoft.com/office/word/2010/wordprocessingShape">
                          <wps:wsp>
                            <wps:cNvSpPr txBox="true"/>
                            <wps:spPr>
                              <a:xfrm>
                                <a:off x="0" y="0"/>
                                <a:ext cx="66548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砂2400t</w:t>
                                  </w:r>
                                </w:p>
                              </w:txbxContent>
                            </wps:txbx>
                            <wps:bodyPr upright="true"/>
                          </wps:wsp>
                        </a:graphicData>
                      </a:graphic>
                    </wp:anchor>
                  </w:drawing>
                </mc:Choice>
                <mc:Fallback>
                  <w:pict>
                    <v:shape id="文本框 88" o:spid="_x0000_s1026" o:spt="202" type="#_x0000_t202" style="position:absolute;left:0pt;margin-left:181.85pt;margin-top:6.05pt;height:26.75pt;width:52.4pt;z-index:251842560;mso-width-relative:page;mso-height-relative:page;" fillcolor="#FFFFFF" filled="t" stroked="t" coordsize="21600,21600" o:gfxdata="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HT1Q9kAAAAJAQAADwAAAAAAAAABACAAAAA4&#10;AAAAZHJzL2Rvd25yZXYueG1sUEsBAhQAFAAAAAgAh07iQB5uAafzAQAA8AMAAA4AAAAAAAAAAQAg&#10;AAAAPgEAAGRycy9lMm9Eb2MueG1sUEsFBgAAAAAGAAYAWQEAAKMFA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砂2400t</w:t>
                            </w:r>
                          </w:p>
                        </w:txbxContent>
                      </v:textbox>
                    </v:shape>
                  </w:pict>
                </mc:Fallback>
              </mc:AlternateContent>
            </w:r>
            <w:r>
              <w:rPr>
                <w:color w:val="auto"/>
                <w:sz w:val="24"/>
              </w:rPr>
              <mc:AlternateContent>
                <mc:Choice Requires="wps">
                  <w:drawing>
                    <wp:anchor distT="0" distB="0" distL="114300" distR="114300" simplePos="0" relativeHeight="251841536" behindDoc="0" locked="0" layoutInCell="1" allowOverlap="1">
                      <wp:simplePos x="0" y="0"/>
                      <wp:positionH relativeFrom="column">
                        <wp:posOffset>958215</wp:posOffset>
                      </wp:positionH>
                      <wp:positionV relativeFrom="paragraph">
                        <wp:posOffset>84455</wp:posOffset>
                      </wp:positionV>
                      <wp:extent cx="969010" cy="339725"/>
                      <wp:effectExtent l="4445" t="4445" r="17145" b="6350"/>
                      <wp:wrapNone/>
                      <wp:docPr id="127" name="文本框 89"/>
                      <wp:cNvGraphicFramePr/>
                      <a:graphic xmlns:a="http://schemas.openxmlformats.org/drawingml/2006/main">
                        <a:graphicData uri="http://schemas.microsoft.com/office/word/2010/wordprocessingShape">
                          <wps:wsp>
                            <wps:cNvSpPr txBox="true"/>
                            <wps:spPr>
                              <a:xfrm>
                                <a:off x="0" y="0"/>
                                <a:ext cx="96901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粉料1000t</w:t>
                                  </w:r>
                                </w:p>
                                <w:p>
                                  <w:pPr>
                                    <w:rPr>
                                      <w:rFonts w:hint="default" w:eastAsia="宋体"/>
                                      <w:lang w:val="en-US" w:eastAsia="zh-CN"/>
                                    </w:rPr>
                                  </w:pPr>
                                </w:p>
                              </w:txbxContent>
                            </wps:txbx>
                            <wps:bodyPr upright="true"/>
                          </wps:wsp>
                        </a:graphicData>
                      </a:graphic>
                    </wp:anchor>
                  </w:drawing>
                </mc:Choice>
                <mc:Fallback>
                  <w:pict>
                    <v:shape id="文本框 89" o:spid="_x0000_s1026" o:spt="202" type="#_x0000_t202" style="position:absolute;left:0pt;margin-left:75.45pt;margin-top:6.65pt;height:26.75pt;width:76.3pt;z-index:251841536;mso-width-relative:page;mso-height-relative:page;" fillcolor="#FFFFFF" filled="t" stroked="t" coordsize="21600,21600" o:gfxdata="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1kdA52AAAAAkBAAAPAAAAAAAAAAEAIAAAADgA&#10;AABkcnMvZG93bnJldi54bWxQSwECFAAUAAAACACHTuJAG/JI7/MBAADwAwAADgAAAAAAAAABACAA&#10;AAA9AQAAZHJzL2Uyb0RvYy54bWxQSwUGAAAAAAYABgBZAQAAogU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粉料1000t</w:t>
                            </w:r>
                          </w:p>
                          <w:p>
                            <w:pPr>
                              <w:rPr>
                                <w:rFonts w:hint="default" w:eastAsia="宋体"/>
                                <w:lang w:val="en-US" w:eastAsia="zh-CN"/>
                              </w:rPr>
                            </w:pPr>
                          </w:p>
                        </w:txbxContent>
                      </v:textbox>
                    </v:shape>
                  </w:pict>
                </mc:Fallback>
              </mc:AlternateContent>
            </w:r>
            <w:r>
              <w:rPr>
                <w:color w:val="auto"/>
                <w:sz w:val="24"/>
              </w:rPr>
              <mc:AlternateContent>
                <mc:Choice Requires="wps">
                  <w:drawing>
                    <wp:anchor distT="0" distB="0" distL="114300" distR="114300" simplePos="0" relativeHeight="251843584" behindDoc="0" locked="0" layoutInCell="1" allowOverlap="1">
                      <wp:simplePos x="0" y="0"/>
                      <wp:positionH relativeFrom="column">
                        <wp:posOffset>3521710</wp:posOffset>
                      </wp:positionH>
                      <wp:positionV relativeFrom="paragraph">
                        <wp:posOffset>93345</wp:posOffset>
                      </wp:positionV>
                      <wp:extent cx="881380" cy="339725"/>
                      <wp:effectExtent l="4445" t="4445" r="13335" b="6350"/>
                      <wp:wrapNone/>
                      <wp:docPr id="129" name="文本框 90"/>
                      <wp:cNvGraphicFramePr/>
                      <a:graphic xmlns:a="http://schemas.openxmlformats.org/drawingml/2006/main">
                        <a:graphicData uri="http://schemas.microsoft.com/office/word/2010/wordprocessingShape">
                          <wps:wsp>
                            <wps:cNvSpPr txBox="true"/>
                            <wps:spPr>
                              <a:xfrm>
                                <a:off x="0" y="0"/>
                                <a:ext cx="88138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lang w:val="en-US" w:eastAsia="zh-CN"/>
                                    </w:rPr>
                                  </w:pPr>
                                  <w:r>
                                    <w:rPr>
                                      <w:rFonts w:hint="eastAsia"/>
                                      <w:lang w:val="en-US" w:eastAsia="zh-CN"/>
                                    </w:rPr>
                                    <w:t>石子4500t</w:t>
                                  </w:r>
                                </w:p>
                              </w:txbxContent>
                            </wps:txbx>
                            <wps:bodyPr upright="true"/>
                          </wps:wsp>
                        </a:graphicData>
                      </a:graphic>
                    </wp:anchor>
                  </w:drawing>
                </mc:Choice>
                <mc:Fallback>
                  <w:pict>
                    <v:shape id="文本框 90" o:spid="_x0000_s1026" o:spt="202" type="#_x0000_t202" style="position:absolute;left:0pt;margin-left:277.3pt;margin-top:7.35pt;height:26.75pt;width:69.4pt;z-index:251843584;mso-width-relative:page;mso-height-relative:page;" fillcolor="#FFFFFF" filled="t" stroked="t" coordsize="21600,21600" o:gfxdata="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YdF3+2QAAAAkBAAAPAAAAAAAAAAEAIAAAADgA&#10;AABkcnMvZG93bnJldi54bWxQSwECFAAUAAAACACHTuJAEnmlKPIBAADwAwAADgAAAAAAAAABACAA&#10;AAA+AQAAZHJzL2Uyb0RvYy54bWxQSwUGAAAAAAYABgBZAQAAogUAAAAA&#10;">
                      <v:fill on="t" focussize="0,0"/>
                      <v:stroke color="#000000" joinstyle="miter"/>
                      <v:imagedata o:title=""/>
                      <o:lock v:ext="edit" aspectratio="f"/>
                      <v:textbox>
                        <w:txbxContent>
                          <w:p>
                            <w:pPr>
                              <w:rPr>
                                <w:rFonts w:hint="default"/>
                                <w:lang w:val="en-US" w:eastAsia="zh-CN"/>
                              </w:rPr>
                            </w:pPr>
                            <w:r>
                              <w:rPr>
                                <w:rFonts w:hint="eastAsia"/>
                                <w:lang w:val="en-US" w:eastAsia="zh-CN"/>
                              </w:rPr>
                              <w:t>石子4500t</w:t>
                            </w:r>
                          </w:p>
                        </w:txbxContent>
                      </v:textbox>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57920" behindDoc="0" locked="0" layoutInCell="1" allowOverlap="1">
                      <wp:simplePos x="0" y="0"/>
                      <wp:positionH relativeFrom="column">
                        <wp:posOffset>2642235</wp:posOffset>
                      </wp:positionH>
                      <wp:positionV relativeFrom="paragraph">
                        <wp:posOffset>124460</wp:posOffset>
                      </wp:positionV>
                      <wp:extent cx="8255" cy="361950"/>
                      <wp:effectExtent l="42545" t="0" r="55880" b="3810"/>
                      <wp:wrapNone/>
                      <wp:docPr id="171" name="自选图形 91"/>
                      <wp:cNvGraphicFramePr/>
                      <a:graphic xmlns:a="http://schemas.openxmlformats.org/drawingml/2006/main">
                        <a:graphicData uri="http://schemas.microsoft.com/office/word/2010/wordprocessingShape">
                          <wps:wsp>
                            <wps:cNvCnPr>
                              <a:stCxn id="128" idx="2"/>
                              <a:endCxn id="147" idx="0"/>
                            </wps:cNvCnPr>
                            <wps:spPr>
                              <a:xfrm>
                                <a:off x="0" y="0"/>
                                <a:ext cx="8255" cy="3619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91" o:spid="_x0000_s1026" o:spt="32" type="#_x0000_t32" style="position:absolute;left:0pt;margin-left:208.05pt;margin-top:9.8pt;height:28.5pt;width:0.65pt;z-index:251857920;mso-width-relative:page;mso-height-relative:page;" filled="f" stroked="t" coordsize="21600,21600" o:gfxdata="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SDYZjNgAAAAJAQAADwAA&#10;AAAAAAABACAAAAA4AAAAZHJzL2Rvd25yZXYueG1sUEsBAhQAFAAAAAgAh07iQOHvDJ8AAgAA3wMA&#10;AA4AAAAAAAAAAQAgAAAAPQEAAGRycy9lMm9Eb2MueG1sUEsFBgAAAAAGAAYAWQEAAK8FAAAAAA==&#10;">
                      <v:fill on="f" focussize="0,0"/>
                      <v:stroke color="#000000"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855872" behindDoc="0" locked="0" layoutInCell="1" allowOverlap="1">
                      <wp:simplePos x="0" y="0"/>
                      <wp:positionH relativeFrom="column">
                        <wp:posOffset>3134995</wp:posOffset>
                      </wp:positionH>
                      <wp:positionV relativeFrom="paragraph">
                        <wp:posOffset>342265</wp:posOffset>
                      </wp:positionV>
                      <wp:extent cx="352425" cy="1320800"/>
                      <wp:effectExtent l="49530" t="0" r="16510" b="13335"/>
                      <wp:wrapNone/>
                      <wp:docPr id="167" name="自选图形 92"/>
                      <wp:cNvGraphicFramePr/>
                      <a:graphic xmlns:a="http://schemas.openxmlformats.org/drawingml/2006/main">
                        <a:graphicData uri="http://schemas.microsoft.com/office/word/2010/wordprocessingShape">
                          <wps:wsp>
                            <wps:cNvCnPr>
                              <a:stCxn id="135" idx="0"/>
                              <a:endCxn id="147" idx="2"/>
                            </wps:cNvCnPr>
                            <wps:spPr>
                              <a:xfrm rot="-5400000" flipV="true">
                                <a:off x="0" y="0"/>
                                <a:ext cx="352425" cy="1320800"/>
                              </a:xfrm>
                              <a:prstGeom prst="bentConnector3">
                                <a:avLst>
                                  <a:gd name="adj1" fmla="val 50000"/>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92" o:spid="_x0000_s1026" o:spt="34" type="#_x0000_t34" style="position:absolute;left:0pt;flip:y;margin-left:246.85pt;margin-top:26.95pt;height:104pt;width:27.75pt;rotation:5898240f;z-index:251855872;mso-width-relative:page;mso-height-relative:page;" filled="f" stroked="t" coordsize="21600,21600" o:gfxdata="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snq8c1gAAAAoBAAAPAAAAAAAAAAEAIAAAADgAAABkcnMv&#10;ZG93bnJldi54bWxQSwECFAAUAAAACACHTuJAMBrP7SgCAAAxBAAADgAAAAAAAAABACAAAAA7AQAA&#10;ZHJzL2Uyb0RvYy54bWxQSwUGAAAAAAYABgBZAQAA1QUAAAAA&#10;" adj="10800">
                      <v:fill on="f" focussize="0,0"/>
                      <v:stroke color="#000000" joinstyle="miter" endarrow="open"/>
                      <v:imagedata o:title=""/>
                      <o:lock v:ext="edit" aspectratio="f"/>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60992" behindDoc="0" locked="0" layoutInCell="1" allowOverlap="1">
                      <wp:simplePos x="0" y="0"/>
                      <wp:positionH relativeFrom="column">
                        <wp:posOffset>273685</wp:posOffset>
                      </wp:positionH>
                      <wp:positionV relativeFrom="paragraph">
                        <wp:posOffset>193040</wp:posOffset>
                      </wp:positionV>
                      <wp:extent cx="1209040" cy="339725"/>
                      <wp:effectExtent l="5080" t="4445" r="5080" b="6350"/>
                      <wp:wrapNone/>
                      <wp:docPr id="174" name="文本框 93"/>
                      <wp:cNvGraphicFramePr/>
                      <a:graphic xmlns:a="http://schemas.openxmlformats.org/drawingml/2006/main">
                        <a:graphicData uri="http://schemas.microsoft.com/office/word/2010/wordprocessingShape">
                          <wps:wsp>
                            <wps:cNvSpPr txBox="true"/>
                            <wps:spPr>
                              <a:xfrm>
                                <a:off x="0" y="0"/>
                                <a:ext cx="120904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免烧砖1600万块</w:t>
                                  </w:r>
                                </w:p>
                              </w:txbxContent>
                            </wps:txbx>
                            <wps:bodyPr upright="true"/>
                          </wps:wsp>
                        </a:graphicData>
                      </a:graphic>
                    </wp:anchor>
                  </w:drawing>
                </mc:Choice>
                <mc:Fallback>
                  <w:pict>
                    <v:shape id="文本框 93" o:spid="_x0000_s1026" o:spt="202" type="#_x0000_t202" style="position:absolute;left:0pt;margin-left:21.55pt;margin-top:15.2pt;height:26.75pt;width:95.2pt;z-index:251860992;mso-width-relative:page;mso-height-relative:page;" fillcolor="#FFFFFF" filled="t" stroked="t" coordsize="21600,21600" o:gfxdata="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3vlY42AAAAAgBAAAPAAAAAAAAAAEAIAAA&#10;ADgAAABkcnMvZG93bnJldi54bWxQSwECFAAUAAAACACHTuJAx0sE4/YBAADxAwAADgAAAAAAAAAB&#10;ACAAAAA9AQAAZHJzL2Uyb0RvYy54bWxQSwUGAAAAAAYABgBZAQAApQU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免烧砖1600万块</w:t>
                            </w:r>
                          </w:p>
                        </w:txbxContent>
                      </v:textbox>
                    </v:shape>
                  </w:pict>
                </mc:Fallback>
              </mc:AlternateContent>
            </w:r>
            <w:r>
              <w:rPr>
                <w:color w:val="auto"/>
                <w:sz w:val="24"/>
              </w:rPr>
              <mc:AlternateContent>
                <mc:Choice Requires="wps">
                  <w:drawing>
                    <wp:anchor distT="0" distB="0" distL="114300" distR="114300" simplePos="0" relativeHeight="251854848" behindDoc="0" locked="0" layoutInCell="1" allowOverlap="1">
                      <wp:simplePos x="0" y="0"/>
                      <wp:positionH relativeFrom="column">
                        <wp:posOffset>1865630</wp:posOffset>
                      </wp:positionH>
                      <wp:positionV relativeFrom="paragraph">
                        <wp:posOffset>93345</wp:posOffset>
                      </wp:positionV>
                      <wp:extent cx="343535" cy="1224915"/>
                      <wp:effectExtent l="4445" t="0" r="50800" b="6985"/>
                      <wp:wrapNone/>
                      <wp:docPr id="162" name="自选图形 94"/>
                      <wp:cNvGraphicFramePr/>
                      <a:graphic xmlns:a="http://schemas.openxmlformats.org/drawingml/2006/main">
                        <a:graphicData uri="http://schemas.microsoft.com/office/word/2010/wordprocessingShape">
                          <wps:wsp>
                            <wps:cNvCnPr>
                              <a:stCxn id="142" idx="0"/>
                              <a:endCxn id="147" idx="2"/>
                            </wps:cNvCnPr>
                            <wps:spPr>
                              <a:xfrm rot="-5400000">
                                <a:off x="0" y="0"/>
                                <a:ext cx="343535" cy="1224915"/>
                              </a:xfrm>
                              <a:prstGeom prst="bentConnector3">
                                <a:avLst>
                                  <a:gd name="adj1" fmla="val 49907"/>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94" o:spid="_x0000_s1026" o:spt="34" type="#_x0000_t34" style="position:absolute;left:0pt;margin-left:146.9pt;margin-top:7.35pt;height:96.45pt;width:27.05pt;rotation:-5898240f;z-index:251854848;mso-width-relative:page;mso-height-relative:page;" filled="f" stroked="t" coordsize="21600,21600" o:gfxdata="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M5bwAbVAAAACgEAAA8AAAAAAAAAAQAgAAAAOAAAAGRycy9kb3ducmV2&#10;LnhtbFBLAQIUABQAAAAIAIdO4kAhvtXSIgIAACQEAAAOAAAAAAAAAAEAIAAAADoBAABkcnMvZTJv&#10;RG9jLnhtbFBLBQYAAAAABgAGAFkBAADOBQAAAAA=&#10;" adj="10780">
                      <v:fill on="f" focussize="0,0"/>
                      <v:stroke color="#000000" joinstyle="miter" endarrow="open"/>
                      <v:imagedata o:title=""/>
                      <o:lock v:ext="edit" aspectratio="f"/>
                    </v:shape>
                  </w:pict>
                </mc:Fallback>
              </mc:AlternateContent>
            </w:r>
            <w:r>
              <w:rPr>
                <w:color w:val="auto"/>
                <w:sz w:val="24"/>
              </w:rPr>
              <mc:AlternateContent>
                <mc:Choice Requires="wps">
                  <w:drawing>
                    <wp:anchor distT="0" distB="0" distL="114300" distR="114300" simplePos="0" relativeHeight="251847680" behindDoc="0" locked="0" layoutInCell="1" allowOverlap="1">
                      <wp:simplePos x="0" y="0"/>
                      <wp:positionH relativeFrom="column">
                        <wp:posOffset>1927860</wp:posOffset>
                      </wp:positionH>
                      <wp:positionV relativeFrom="paragraph">
                        <wp:posOffset>194310</wp:posOffset>
                      </wp:positionV>
                      <wp:extent cx="1444625" cy="339725"/>
                      <wp:effectExtent l="4445" t="4445" r="13970" b="6350"/>
                      <wp:wrapNone/>
                      <wp:docPr id="147" name="文本框 95"/>
                      <wp:cNvGraphicFramePr/>
                      <a:graphic xmlns:a="http://schemas.openxmlformats.org/drawingml/2006/main">
                        <a:graphicData uri="http://schemas.microsoft.com/office/word/2010/wordprocessingShape">
                          <wps:wsp>
                            <wps:cNvSpPr txBox="true"/>
                            <wps:spPr>
                              <a:xfrm>
                                <a:off x="0" y="0"/>
                                <a:ext cx="144462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免烧砖生产线20500t</w:t>
                                  </w:r>
                                </w:p>
                              </w:txbxContent>
                            </wps:txbx>
                            <wps:bodyPr upright="true"/>
                          </wps:wsp>
                        </a:graphicData>
                      </a:graphic>
                    </wp:anchor>
                  </w:drawing>
                </mc:Choice>
                <mc:Fallback>
                  <w:pict>
                    <v:shape id="文本框 95" o:spid="_x0000_s1026" o:spt="202" type="#_x0000_t202" style="position:absolute;left:0pt;margin-left:151.8pt;margin-top:15.3pt;height:26.75pt;width:113.75pt;z-index:251847680;mso-width-relative:page;mso-height-relative:page;" fillcolor="#FFFFFF" filled="t" stroked="t" coordsize="21600,21600" o:gfxdata="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Ln+cbdYAAAAJAQAADwAAAAAAAAABACAAAAA4&#10;AAAAZHJzL2Rvd25yZXYueG1sUEsBAhQAFAAAAAgAh07iQFoHpcf2AQAA8QMAAA4AAAAAAAAAAQAg&#10;AAAAOwEAAGRycy9lMm9Eb2MueG1sUEsFBgAAAAAGAAYAWQEAAKMFA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免烧砖生产线20500t</w:t>
                            </w:r>
                          </w:p>
                        </w:txbxContent>
                      </v:textbox>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62016" behindDoc="0" locked="0" layoutInCell="1" allowOverlap="1">
                      <wp:simplePos x="0" y="0"/>
                      <wp:positionH relativeFrom="column">
                        <wp:posOffset>1482725</wp:posOffset>
                      </wp:positionH>
                      <wp:positionV relativeFrom="paragraph">
                        <wp:posOffset>71120</wp:posOffset>
                      </wp:positionV>
                      <wp:extent cx="445135" cy="1270"/>
                      <wp:effectExtent l="0" t="48895" r="12065" b="56515"/>
                      <wp:wrapNone/>
                      <wp:docPr id="175" name="自选图形 96"/>
                      <wp:cNvGraphicFramePr/>
                      <a:graphic xmlns:a="http://schemas.openxmlformats.org/drawingml/2006/main">
                        <a:graphicData uri="http://schemas.microsoft.com/office/word/2010/wordprocessingShape">
                          <wps:wsp>
                            <wps:cNvCnPr>
                              <a:stCxn id="147" idx="1"/>
                              <a:endCxn id="174" idx="3"/>
                            </wps:cNvCnPr>
                            <wps:spPr>
                              <a:xfrm flipH="true" flipV="true">
                                <a:off x="0" y="0"/>
                                <a:ext cx="445135" cy="127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96" o:spid="_x0000_s1026" o:spt="32" type="#_x0000_t32" style="position:absolute;left:0pt;flip:x y;margin-left:116.75pt;margin-top:5.6pt;height:0.1pt;width:35.05pt;z-index:251862016;mso-width-relative:page;mso-height-relative:page;" filled="f" stroked="t" coordsize="21600,21600" o:gfxdata="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8tuF&#10;b9YAAAAJAQAADwAAAAAAAAABACAAAAA4AAAAZHJzL2Rvd25yZXYueG1sUEsBAhQAFAAAAAgAh07i&#10;QJj4mp8OAgAA+QMAAA4AAAAAAAAAAQAgAAAAOwEAAGRycy9lMm9Eb2MueG1sUEsFBgAAAAAGAAYA&#10;WQEAALsFAAAAAA==&#10;">
                      <v:fill on="f" focussize="0,0"/>
                      <v:stroke color="#000000" joinstyle="round" endarrow="open"/>
                      <v:imagedata o:title=""/>
                      <o:lock v:ext="edit" aspectratio="f"/>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56896" behindDoc="0" locked="0" layoutInCell="1" allowOverlap="1">
                      <wp:simplePos x="0" y="0"/>
                      <wp:positionH relativeFrom="column">
                        <wp:posOffset>2472690</wp:posOffset>
                      </wp:positionH>
                      <wp:positionV relativeFrom="paragraph">
                        <wp:posOffset>128270</wp:posOffset>
                      </wp:positionV>
                      <wp:extent cx="361315" cy="5080"/>
                      <wp:effectExtent l="49530" t="0" r="52070" b="4445"/>
                      <wp:wrapNone/>
                      <wp:docPr id="169" name="自选图形 97"/>
                      <wp:cNvGraphicFramePr/>
                      <a:graphic xmlns:a="http://schemas.openxmlformats.org/drawingml/2006/main">
                        <a:graphicData uri="http://schemas.microsoft.com/office/word/2010/wordprocessingShape">
                          <wps:wsp>
                            <wps:cNvCnPr>
                              <a:stCxn id="141" idx="0"/>
                              <a:endCxn id="147" idx="2"/>
                            </wps:cNvCnPr>
                            <wps:spPr>
                              <a:xfrm rot="-5400000" flipV="true">
                                <a:off x="0" y="0"/>
                                <a:ext cx="361315" cy="5080"/>
                              </a:xfrm>
                              <a:prstGeom prst="bentConnector3">
                                <a:avLst>
                                  <a:gd name="adj1" fmla="val 50000"/>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97" o:spid="_x0000_s1026" o:spt="34" type="#_x0000_t34" style="position:absolute;left:0pt;flip:y;margin-left:194.7pt;margin-top:10.1pt;height:0.4pt;width:28.45pt;rotation:5898240f;z-index:251856896;mso-width-relative:page;mso-height-relative:page;" filled="f" stroked="t" coordsize="21600,21600" o:gfxdata="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jMii1QAAAAkBAAAPAAAAAAAAAAEAIAAAADgAAABkcnMv&#10;ZG93bnJldi54bWxQSwECFAAUAAAACACHTuJAKPY3ESkCAAAuBAAADgAAAAAAAAABACAAAAA6AQAA&#10;ZHJzL2Uyb0RvYy54bWxQSwUGAAAAAAYABgBZAQAA1QUAAAAA&#10;" adj="10800">
                      <v:fill on="f" focussize="0,0"/>
                      <v:stroke color="#000000" joinstyle="miter" endarrow="open"/>
                      <v:imagedata o:title=""/>
                      <o:lock v:ext="edit" aspectratio="f"/>
                    </v:shape>
                  </w:pict>
                </mc:Fallback>
              </mc:AlternateContent>
            </w:r>
          </w:p>
          <w:p>
            <w:pPr>
              <w:spacing w:line="460" w:lineRule="exact"/>
              <w:ind w:firstLine="472" w:firstLineChars="200"/>
              <w:rPr>
                <w:rFonts w:hint="eastAsia" w:hAnsiTheme="minorEastAsia" w:eastAsiaTheme="minorEastAsia"/>
                <w:b/>
                <w:color w:val="auto"/>
                <w:sz w:val="24"/>
              </w:rPr>
            </w:pPr>
            <w:r>
              <w:rPr>
                <w:color w:val="auto"/>
                <w:sz w:val="24"/>
              </w:rPr>
              <mc:AlternateContent>
                <mc:Choice Requires="wps">
                  <w:drawing>
                    <wp:anchor distT="0" distB="0" distL="114300" distR="114300" simplePos="0" relativeHeight="251844608" behindDoc="0" locked="0" layoutInCell="1" allowOverlap="1">
                      <wp:simplePos x="0" y="0"/>
                      <wp:positionH relativeFrom="column">
                        <wp:posOffset>3443605</wp:posOffset>
                      </wp:positionH>
                      <wp:positionV relativeFrom="paragraph">
                        <wp:posOffset>10160</wp:posOffset>
                      </wp:positionV>
                      <wp:extent cx="1054735" cy="339725"/>
                      <wp:effectExtent l="4445" t="5080" r="7620" b="5715"/>
                      <wp:wrapNone/>
                      <wp:docPr id="135" name="文本框 98"/>
                      <wp:cNvGraphicFramePr/>
                      <a:graphic xmlns:a="http://schemas.openxmlformats.org/drawingml/2006/main">
                        <a:graphicData uri="http://schemas.microsoft.com/office/word/2010/wordprocessingShape">
                          <wps:wsp>
                            <wps:cNvSpPr txBox="true"/>
                            <wps:spPr>
                              <a:xfrm>
                                <a:off x="0" y="0"/>
                                <a:ext cx="105473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外购水泥2400t</w:t>
                                  </w:r>
                                </w:p>
                              </w:txbxContent>
                            </wps:txbx>
                            <wps:bodyPr upright="true"/>
                          </wps:wsp>
                        </a:graphicData>
                      </a:graphic>
                    </wp:anchor>
                  </w:drawing>
                </mc:Choice>
                <mc:Fallback>
                  <w:pict>
                    <v:shape id="文本框 98" o:spid="_x0000_s1026" o:spt="202" type="#_x0000_t202" style="position:absolute;left:0pt;margin-left:271.15pt;margin-top:0.8pt;height:26.75pt;width:83.05pt;z-index:251844608;mso-width-relative:page;mso-height-relative:page;" fillcolor="#FFFFFF" filled="t" stroked="t" coordsize="21600,21600" o:gfxdata="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4P+Kg1wAAAAgBAAAPAAAAAAAAAAEAIAAAADgA&#10;AABkcnMvZG93bnJldi54bWxQSwECFAAUAAAACACHTuJAJTFpePQBAADxAwAADgAAAAAAAAABACAA&#10;AAA8AQAAZHJzL2Uyb0RvYy54bWxQSwUGAAAAAAYABgBZAQAAogU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外购水泥2400t</w:t>
                            </w:r>
                          </w:p>
                        </w:txbxContent>
                      </v:textbox>
                    </v:shape>
                  </w:pict>
                </mc:Fallback>
              </mc:AlternateContent>
            </w:r>
            <w:r>
              <w:rPr>
                <w:color w:val="auto"/>
                <w:sz w:val="24"/>
              </w:rPr>
              <mc:AlternateContent>
                <mc:Choice Requires="wps">
                  <w:drawing>
                    <wp:anchor distT="0" distB="0" distL="114300" distR="114300" simplePos="0" relativeHeight="251845632" behindDoc="0" locked="0" layoutInCell="1" allowOverlap="1">
                      <wp:simplePos x="0" y="0"/>
                      <wp:positionH relativeFrom="column">
                        <wp:posOffset>2127885</wp:posOffset>
                      </wp:positionH>
                      <wp:positionV relativeFrom="paragraph">
                        <wp:posOffset>19050</wp:posOffset>
                      </wp:positionV>
                      <wp:extent cx="1054735" cy="339725"/>
                      <wp:effectExtent l="4445" t="5080" r="7620" b="5715"/>
                      <wp:wrapNone/>
                      <wp:docPr id="141" name="文本框 99"/>
                      <wp:cNvGraphicFramePr/>
                      <a:graphic xmlns:a="http://schemas.openxmlformats.org/drawingml/2006/main">
                        <a:graphicData uri="http://schemas.microsoft.com/office/word/2010/wordprocessingShape">
                          <wps:wsp>
                            <wps:cNvSpPr txBox="true"/>
                            <wps:spPr>
                              <a:xfrm>
                                <a:off x="0" y="0"/>
                                <a:ext cx="105473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外购石粉2400t</w:t>
                                  </w:r>
                                </w:p>
                              </w:txbxContent>
                            </wps:txbx>
                            <wps:bodyPr upright="true"/>
                          </wps:wsp>
                        </a:graphicData>
                      </a:graphic>
                    </wp:anchor>
                  </w:drawing>
                </mc:Choice>
                <mc:Fallback>
                  <w:pict>
                    <v:shape id="文本框 99" o:spid="_x0000_s1026" o:spt="202" type="#_x0000_t202" style="position:absolute;left:0pt;margin-left:167.55pt;margin-top:1.5pt;height:26.75pt;width:83.05pt;z-index:251845632;mso-width-relative:page;mso-height-relative:page;" fillcolor="#FFFFFF" filled="t" stroked="t" coordsize="21600,21600" o:gfxdata="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Tgy2LXAAAACAEAAA8AAAAAAAAAAQAgAAAA&#10;OAAAAGRycy9kb3ducmV2LnhtbFBLAQIUABQAAAAIAIdO4kCDVbEF9gEAAPEDAAAOAAAAAAAAAAEA&#10;IAAAADwBAABkcnMvZTJvRG9jLnhtbFBLBQYAAAAABgAGAFkBAACkBQ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外购石粉2400t</w:t>
                            </w:r>
                          </w:p>
                        </w:txbxContent>
                      </v:textbox>
                    </v:shape>
                  </w:pict>
                </mc:Fallback>
              </mc:AlternateContent>
            </w:r>
            <w:r>
              <w:rPr>
                <w:color w:val="auto"/>
                <w:sz w:val="24"/>
              </w:rPr>
              <mc:AlternateContent>
                <mc:Choice Requires="wps">
                  <w:drawing>
                    <wp:anchor distT="0" distB="0" distL="114300" distR="114300" simplePos="0" relativeHeight="251846656" behindDoc="0" locked="0" layoutInCell="1" allowOverlap="1">
                      <wp:simplePos x="0" y="0"/>
                      <wp:positionH relativeFrom="column">
                        <wp:posOffset>897890</wp:posOffset>
                      </wp:positionH>
                      <wp:positionV relativeFrom="paragraph">
                        <wp:posOffset>1270</wp:posOffset>
                      </wp:positionV>
                      <wp:extent cx="1054735" cy="339725"/>
                      <wp:effectExtent l="4445" t="5080" r="7620" b="5715"/>
                      <wp:wrapNone/>
                      <wp:docPr id="142" name="文本框 100"/>
                      <wp:cNvGraphicFramePr/>
                      <a:graphic xmlns:a="http://schemas.openxmlformats.org/drawingml/2006/main">
                        <a:graphicData uri="http://schemas.microsoft.com/office/word/2010/wordprocessingShape">
                          <wps:wsp>
                            <wps:cNvSpPr txBox="true"/>
                            <wps:spPr>
                              <a:xfrm>
                                <a:off x="0" y="0"/>
                                <a:ext cx="105473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lang w:val="en-US" w:eastAsia="zh-CN"/>
                                    </w:rPr>
                                    <w:t>外购砂2400t</w:t>
                                  </w:r>
                                </w:p>
                              </w:txbxContent>
                            </wps:txbx>
                            <wps:bodyPr upright="true"/>
                          </wps:wsp>
                        </a:graphicData>
                      </a:graphic>
                    </wp:anchor>
                  </w:drawing>
                </mc:Choice>
                <mc:Fallback>
                  <w:pict>
                    <v:shape id="文本框 100" o:spid="_x0000_s1026" o:spt="202" type="#_x0000_t202" style="position:absolute;left:0pt;margin-left:70.7pt;margin-top:0.1pt;height:26.75pt;width:83.05pt;z-index:251846656;mso-width-relative:page;mso-height-relative:page;" fillcolor="#FFFFFF" filled="t" stroked="t" coordsize="21600,21600" o:gfxdata="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rg8dXNYAAAAHAQAADwAAAAAAAAABACAAAAA4&#10;AAAAZHJzL2Rvd25yZXYueG1sUEsBAhQAFAAAAAgAh07iQAhsGqn2AQAA8gMAAA4AAAAAAAAAAQAg&#10;AAAAOwEAAGRycy9lMm9Eb2MueG1sUEsFBgAAAAAGAAYAWQEAAKMFAAAAAA==&#10;">
                      <v:fill on="t" focussize="0,0"/>
                      <v:stroke color="#000000" joinstyle="miter"/>
                      <v:imagedata o:title=""/>
                      <o:lock v:ext="edit" aspectratio="f"/>
                      <v:textbox>
                        <w:txbxContent>
                          <w:p>
                            <w:pPr>
                              <w:rPr>
                                <w:rFonts w:hint="default" w:eastAsia="宋体"/>
                                <w:lang w:val="en-US" w:eastAsia="zh-CN"/>
                              </w:rPr>
                            </w:pPr>
                            <w:r>
                              <w:rPr>
                                <w:rFonts w:hint="eastAsia" w:eastAsia="宋体"/>
                                <w:lang w:val="en-US" w:eastAsia="zh-CN"/>
                              </w:rPr>
                              <w:t>外购砂2400t</w:t>
                            </w:r>
                          </w:p>
                        </w:txbxContent>
                      </v:textbox>
                    </v:shape>
                  </w:pict>
                </mc:Fallback>
              </mc:AlternateContent>
            </w:r>
          </w:p>
          <w:p>
            <w:pPr>
              <w:spacing w:line="460" w:lineRule="exact"/>
              <w:ind w:firstLine="472" w:firstLineChars="200"/>
              <w:rPr>
                <w:rFonts w:hint="eastAsia" w:hAnsiTheme="minorEastAsia" w:eastAsiaTheme="minorEastAsia"/>
                <w:b/>
                <w:color w:val="auto"/>
                <w:sz w:val="24"/>
                <w:lang w:val="en-US" w:eastAsia="zh-CN"/>
              </w:rPr>
            </w:pPr>
            <w:r>
              <w:rPr>
                <w:rFonts w:hint="eastAsia" w:hAnsiTheme="minorEastAsia" w:eastAsiaTheme="minorEastAsia"/>
                <w:b/>
                <w:color w:val="auto"/>
                <w:sz w:val="24"/>
                <w:lang w:val="en-US" w:eastAsia="zh-CN"/>
              </w:rPr>
              <w:t xml:space="preserve">                    </w:t>
            </w:r>
          </w:p>
          <w:p>
            <w:pPr>
              <w:spacing w:line="460" w:lineRule="exact"/>
              <w:ind w:firstLine="472" w:firstLineChars="200"/>
              <w:jc w:val="center"/>
              <w:rPr>
                <w:rFonts w:hint="default" w:hAnsiTheme="minorEastAsia" w:eastAsiaTheme="minorEastAsia"/>
                <w:b/>
                <w:color w:val="auto"/>
                <w:sz w:val="24"/>
                <w:lang w:val="en-US" w:eastAsia="zh-CN"/>
              </w:rPr>
            </w:pPr>
            <w:r>
              <w:rPr>
                <w:rFonts w:hint="eastAsia" w:hAnsiTheme="minorEastAsia" w:eastAsiaTheme="minorEastAsia"/>
                <w:b/>
                <w:color w:val="auto"/>
                <w:sz w:val="24"/>
                <w:lang w:val="en-US" w:eastAsia="zh-CN"/>
              </w:rPr>
              <w:t>图1 全厂物料平衡图</w:t>
            </w:r>
          </w:p>
          <w:p>
            <w:pPr>
              <w:spacing w:line="360" w:lineRule="auto"/>
              <w:ind w:firstLine="472" w:firstLineChars="200"/>
              <w:rPr>
                <w:rFonts w:eastAsiaTheme="minorEastAsia"/>
                <w:snapToGrid w:val="0"/>
                <w:color w:val="auto"/>
                <w:kern w:val="0"/>
                <w:sz w:val="24"/>
                <w:szCs w:val="24"/>
              </w:rPr>
            </w:pPr>
            <w:r>
              <w:rPr>
                <w:rFonts w:hint="eastAsia" w:eastAsiaTheme="minorEastAsia"/>
                <w:b/>
                <w:color w:val="auto"/>
                <w:sz w:val="24"/>
              </w:rPr>
              <w:t>5</w:t>
            </w:r>
            <w:r>
              <w:rPr>
                <w:rFonts w:hAnsiTheme="minorEastAsia" w:eastAsiaTheme="minorEastAsia"/>
                <w:b/>
                <w:color w:val="auto"/>
                <w:sz w:val="24"/>
              </w:rPr>
              <w:t>、公用工程</w:t>
            </w:r>
          </w:p>
          <w:p>
            <w:pPr>
              <w:spacing w:line="360" w:lineRule="auto"/>
              <w:ind w:firstLine="472" w:firstLineChars="200"/>
              <w:rPr>
                <w:color w:val="auto"/>
                <w:sz w:val="24"/>
              </w:rPr>
            </w:pPr>
            <w:r>
              <w:rPr>
                <w:color w:val="auto"/>
                <w:sz w:val="24"/>
              </w:rPr>
              <w:t>（1）给排水：</w:t>
            </w:r>
          </w:p>
          <w:p>
            <w:pPr>
              <w:spacing w:line="360" w:lineRule="auto"/>
              <w:ind w:firstLine="472" w:firstLineChars="200"/>
              <w:rPr>
                <w:color w:val="auto"/>
                <w:sz w:val="24"/>
              </w:rPr>
            </w:pPr>
            <w:r>
              <w:rPr>
                <w:color w:val="auto"/>
                <w:sz w:val="24"/>
              </w:rPr>
              <w:t>①给水：项目用水包含搅拌用水、养护用水、微雾抑尘用水、清洗用水</w:t>
            </w:r>
            <w:r>
              <w:rPr>
                <w:rFonts w:hint="eastAsia"/>
                <w:color w:val="auto"/>
                <w:sz w:val="24"/>
              </w:rPr>
              <w:t>、高压喷淋用水</w:t>
            </w:r>
            <w:r>
              <w:rPr>
                <w:color w:val="auto"/>
                <w:sz w:val="24"/>
              </w:rPr>
              <w:t>和生活用水，项目总用水量为</w:t>
            </w:r>
            <w:r>
              <w:rPr>
                <w:rFonts w:hint="eastAsia"/>
                <w:color w:val="auto"/>
                <w:sz w:val="24"/>
              </w:rPr>
              <w:t>89.0</w:t>
            </w:r>
            <w:r>
              <w:rPr>
                <w:color w:val="auto"/>
                <w:sz w:val="24"/>
              </w:rPr>
              <w:t>m</w:t>
            </w:r>
            <w:r>
              <w:rPr>
                <w:color w:val="auto"/>
                <w:sz w:val="24"/>
                <w:vertAlign w:val="superscript"/>
              </w:rPr>
              <w:t>3</w:t>
            </w:r>
            <w:r>
              <w:rPr>
                <w:color w:val="auto"/>
                <w:sz w:val="24"/>
              </w:rPr>
              <w:t>/d。其中新鲜用水量为</w:t>
            </w:r>
            <w:r>
              <w:rPr>
                <w:rFonts w:hint="eastAsia"/>
                <w:color w:val="auto"/>
                <w:sz w:val="24"/>
              </w:rPr>
              <w:t>32.74</w:t>
            </w:r>
            <w:r>
              <w:rPr>
                <w:color w:val="auto"/>
                <w:sz w:val="24"/>
              </w:rPr>
              <w:t>m</w:t>
            </w:r>
            <w:r>
              <w:rPr>
                <w:color w:val="auto"/>
                <w:sz w:val="24"/>
                <w:vertAlign w:val="superscript"/>
              </w:rPr>
              <w:t>3</w:t>
            </w:r>
            <w:r>
              <w:rPr>
                <w:color w:val="auto"/>
                <w:sz w:val="24"/>
              </w:rPr>
              <w:t>/d（</w:t>
            </w:r>
            <w:r>
              <w:rPr>
                <w:rFonts w:hint="eastAsia"/>
                <w:color w:val="auto"/>
                <w:sz w:val="24"/>
              </w:rPr>
              <w:t>8512.4</w:t>
            </w:r>
            <w:r>
              <w:rPr>
                <w:color w:val="auto"/>
                <w:sz w:val="24"/>
              </w:rPr>
              <w:t>m</w:t>
            </w:r>
            <w:r>
              <w:rPr>
                <w:color w:val="auto"/>
                <w:sz w:val="24"/>
                <w:vertAlign w:val="superscript"/>
              </w:rPr>
              <w:t>3</w:t>
            </w:r>
            <w:r>
              <w:rPr>
                <w:color w:val="auto"/>
                <w:sz w:val="24"/>
              </w:rPr>
              <w:t>/a），二次用水量为</w:t>
            </w:r>
            <w:r>
              <w:rPr>
                <w:rFonts w:hint="eastAsia"/>
                <w:color w:val="auto"/>
                <w:sz w:val="24"/>
              </w:rPr>
              <w:t>6</w:t>
            </w:r>
            <w:r>
              <w:rPr>
                <w:color w:val="auto"/>
                <w:sz w:val="24"/>
              </w:rPr>
              <w:t>1.4m</w:t>
            </w:r>
            <w:r>
              <w:rPr>
                <w:color w:val="auto"/>
                <w:sz w:val="24"/>
                <w:vertAlign w:val="superscript"/>
              </w:rPr>
              <w:t>3</w:t>
            </w:r>
            <w:r>
              <w:rPr>
                <w:color w:val="auto"/>
                <w:sz w:val="24"/>
              </w:rPr>
              <w:t>/d。 新鲜水中生产用水量为</w:t>
            </w:r>
            <w:r>
              <w:rPr>
                <w:rFonts w:hint="eastAsia"/>
                <w:color w:val="auto"/>
                <w:sz w:val="24"/>
              </w:rPr>
              <w:t>32.34</w:t>
            </w:r>
            <w:r>
              <w:rPr>
                <w:color w:val="auto"/>
                <w:sz w:val="24"/>
              </w:rPr>
              <w:t>m</w:t>
            </w:r>
            <w:r>
              <w:rPr>
                <w:color w:val="auto"/>
                <w:sz w:val="24"/>
                <w:vertAlign w:val="superscript"/>
              </w:rPr>
              <w:t>3</w:t>
            </w:r>
            <w:r>
              <w:rPr>
                <w:color w:val="auto"/>
                <w:sz w:val="24"/>
              </w:rPr>
              <w:t>/d</w:t>
            </w:r>
            <w:r>
              <w:rPr>
                <w:rFonts w:hint="eastAsia"/>
                <w:color w:val="auto"/>
                <w:sz w:val="24"/>
              </w:rPr>
              <w:t>（8408</w:t>
            </w:r>
            <w:r>
              <w:rPr>
                <w:color w:val="auto"/>
                <w:sz w:val="24"/>
              </w:rPr>
              <w:t>.4m</w:t>
            </w:r>
            <w:r>
              <w:rPr>
                <w:color w:val="auto"/>
                <w:sz w:val="24"/>
                <w:vertAlign w:val="superscript"/>
              </w:rPr>
              <w:t>3</w:t>
            </w:r>
            <w:r>
              <w:rPr>
                <w:color w:val="auto"/>
                <w:sz w:val="24"/>
              </w:rPr>
              <w:t>/a</w:t>
            </w:r>
            <w:r>
              <w:rPr>
                <w:rFonts w:hint="eastAsia"/>
                <w:color w:val="auto"/>
                <w:sz w:val="24"/>
              </w:rPr>
              <w:t>）</w:t>
            </w:r>
            <w:r>
              <w:rPr>
                <w:color w:val="auto"/>
                <w:sz w:val="24"/>
              </w:rPr>
              <w:t>，生活用水量为</w:t>
            </w:r>
            <w:r>
              <w:rPr>
                <w:rFonts w:hint="eastAsia"/>
                <w:color w:val="auto"/>
                <w:sz w:val="24"/>
              </w:rPr>
              <w:t>0.4</w:t>
            </w:r>
            <w:r>
              <w:rPr>
                <w:color w:val="auto"/>
                <w:sz w:val="24"/>
              </w:rPr>
              <w:t>m</w:t>
            </w:r>
            <w:r>
              <w:rPr>
                <w:color w:val="auto"/>
                <w:sz w:val="24"/>
                <w:vertAlign w:val="superscript"/>
              </w:rPr>
              <w:t>3</w:t>
            </w:r>
            <w:r>
              <w:rPr>
                <w:color w:val="auto"/>
                <w:sz w:val="24"/>
              </w:rPr>
              <w:t>/d</w:t>
            </w:r>
            <w:r>
              <w:rPr>
                <w:rFonts w:hint="eastAsia"/>
                <w:color w:val="auto"/>
                <w:sz w:val="24"/>
              </w:rPr>
              <w:t>（</w:t>
            </w:r>
            <w:r>
              <w:rPr>
                <w:color w:val="auto"/>
                <w:sz w:val="24"/>
              </w:rPr>
              <w:t>104 m</w:t>
            </w:r>
            <w:r>
              <w:rPr>
                <w:color w:val="auto"/>
                <w:sz w:val="24"/>
                <w:vertAlign w:val="superscript"/>
              </w:rPr>
              <w:t>3</w:t>
            </w:r>
            <w:r>
              <w:rPr>
                <w:color w:val="auto"/>
                <w:sz w:val="24"/>
              </w:rPr>
              <w:t>/a</w:t>
            </w:r>
            <w:r>
              <w:rPr>
                <w:rFonts w:hint="eastAsia"/>
                <w:color w:val="auto"/>
                <w:sz w:val="24"/>
              </w:rPr>
              <w:t>）</w:t>
            </w:r>
            <w:r>
              <w:rPr>
                <w:color w:val="auto"/>
                <w:sz w:val="24"/>
              </w:rPr>
              <w:t>，由当地供水管网提供。</w:t>
            </w:r>
          </w:p>
          <w:p>
            <w:pPr>
              <w:spacing w:line="360" w:lineRule="auto"/>
              <w:ind w:firstLine="472" w:firstLineChars="200"/>
              <w:rPr>
                <w:color w:val="auto"/>
                <w:sz w:val="24"/>
              </w:rPr>
            </w:pPr>
            <w:r>
              <w:rPr>
                <w:color w:val="auto"/>
                <w:sz w:val="24"/>
              </w:rPr>
              <w:t>搅拌用水：类比同行业，建筑垃圾制砖生产线搅拌用水量为24m³/d（6240m³/a），全部为新鲜水。</w:t>
            </w:r>
          </w:p>
          <w:p>
            <w:pPr>
              <w:spacing w:line="360" w:lineRule="auto"/>
              <w:ind w:firstLine="472" w:firstLineChars="200"/>
              <w:rPr>
                <w:color w:val="auto"/>
                <w:sz w:val="24"/>
              </w:rPr>
            </w:pPr>
            <w:r>
              <w:rPr>
                <w:color w:val="auto"/>
                <w:sz w:val="24"/>
              </w:rPr>
              <w:t>养护用水：砖坯养护类比同行业，建筑垃圾制砖生产线养护工序用水为2.4m³/d（624m³/a），全部为新鲜水。</w:t>
            </w:r>
          </w:p>
          <w:p>
            <w:pPr>
              <w:spacing w:line="360" w:lineRule="auto"/>
              <w:ind w:firstLine="472" w:firstLineChars="200"/>
              <w:rPr>
                <w:color w:val="auto"/>
                <w:sz w:val="24"/>
              </w:rPr>
            </w:pPr>
            <w:r>
              <w:rPr>
                <w:color w:val="auto"/>
                <w:sz w:val="24"/>
              </w:rPr>
              <w:t>微雾抑尘用水：原料仓库微雾用水0.8m³/d（208m³/a），全部为新鲜水。</w:t>
            </w:r>
          </w:p>
          <w:p>
            <w:pPr>
              <w:spacing w:line="360" w:lineRule="auto"/>
              <w:ind w:firstLine="472" w:firstLineChars="200"/>
              <w:rPr>
                <w:color w:val="auto"/>
                <w:sz w:val="24"/>
              </w:rPr>
            </w:pPr>
            <w:r>
              <w:rPr>
                <w:color w:val="auto"/>
                <w:sz w:val="24"/>
              </w:rPr>
              <w:t>清洗用水：建筑垃圾制砖生产线的搅拌机、配料机、</w:t>
            </w:r>
            <w:r>
              <w:rPr>
                <w:rFonts w:hint="eastAsia"/>
                <w:color w:val="auto"/>
                <w:sz w:val="24"/>
              </w:rPr>
              <w:t>皮带输送机</w:t>
            </w:r>
            <w:r>
              <w:rPr>
                <w:color w:val="auto"/>
                <w:sz w:val="24"/>
              </w:rPr>
              <w:t>每天清洗一次，清洗用水量为1m³/d；运输车在进厂时，需要对运输车进行冲洗，本项目约需2辆次/天，冲洗水水量按0.2m³/辆次，用水量为0.4m³/</w:t>
            </w:r>
            <w:r>
              <w:rPr>
                <w:rFonts w:hint="eastAsia"/>
                <w:color w:val="auto"/>
                <w:sz w:val="24"/>
              </w:rPr>
              <w:t>d</w:t>
            </w:r>
            <w:r>
              <w:rPr>
                <w:color w:val="auto"/>
                <w:sz w:val="24"/>
              </w:rPr>
              <w:t>，厂门口设洗车平台，运输车冲洗废水经洗车循环水池沉淀后循环使用。项目清洗用水共计1.4m³/d，循环使用，定期补充新鲜水，补水量0.14m³/d。</w:t>
            </w:r>
          </w:p>
          <w:p>
            <w:pPr>
              <w:spacing w:line="360" w:lineRule="auto"/>
              <w:ind w:firstLine="472" w:firstLineChars="200"/>
              <w:rPr>
                <w:rFonts w:hAnsiTheme="minorEastAsia" w:eastAsiaTheme="minorEastAsia"/>
                <w:color w:val="auto"/>
                <w:sz w:val="24"/>
                <w:szCs w:val="24"/>
              </w:rPr>
            </w:pPr>
            <w:r>
              <w:rPr>
                <w:rFonts w:hint="eastAsia" w:hAnsiTheme="minorEastAsia" w:eastAsiaTheme="minorEastAsia"/>
                <w:color w:val="auto"/>
                <w:sz w:val="24"/>
                <w:szCs w:val="24"/>
              </w:rPr>
              <w:t>喷淋用水：建筑垃圾破碎、筛分工序带水作业，喷淋用水经</w:t>
            </w:r>
            <w:r>
              <w:rPr>
                <w:rFonts w:hAnsiTheme="minorEastAsia" w:eastAsiaTheme="minorEastAsia"/>
                <w:color w:val="auto"/>
                <w:sz w:val="24"/>
                <w:szCs w:val="24"/>
              </w:rPr>
              <w:t>循环水池沉淀后</w:t>
            </w:r>
            <w:r>
              <w:rPr>
                <w:rFonts w:hint="eastAsia" w:hAnsiTheme="minorEastAsia" w:eastAsiaTheme="minorEastAsia"/>
                <w:color w:val="auto"/>
                <w:sz w:val="24"/>
                <w:szCs w:val="24"/>
              </w:rPr>
              <w:t>循环使用，定期补充，新水补充量</w:t>
            </w:r>
            <w:r>
              <w:rPr>
                <w:rFonts w:hint="eastAsia" w:eastAsiaTheme="minorEastAsia"/>
                <w:snapToGrid w:val="0"/>
                <w:color w:val="auto"/>
                <w:kern w:val="0"/>
                <w:sz w:val="24"/>
              </w:rPr>
              <w:t>5</w:t>
            </w:r>
            <w:r>
              <w:rPr>
                <w:rFonts w:eastAsiaTheme="minorEastAsia"/>
                <w:snapToGrid w:val="0"/>
                <w:color w:val="auto"/>
                <w:kern w:val="0"/>
                <w:sz w:val="24"/>
              </w:rPr>
              <w:t>m³/d</w:t>
            </w:r>
            <w:r>
              <w:rPr>
                <w:rFonts w:hint="eastAsia" w:eastAsiaTheme="minorEastAsia"/>
                <w:snapToGrid w:val="0"/>
                <w:color w:val="auto"/>
                <w:kern w:val="0"/>
                <w:sz w:val="24"/>
                <w:szCs w:val="24"/>
              </w:rPr>
              <w:t>（1500</w:t>
            </w:r>
            <w:r>
              <w:rPr>
                <w:rFonts w:eastAsiaTheme="minorEastAsia"/>
                <w:snapToGrid w:val="0"/>
                <w:color w:val="auto"/>
                <w:kern w:val="0"/>
                <w:sz w:val="24"/>
                <w:szCs w:val="24"/>
              </w:rPr>
              <w:t>m³</w:t>
            </w:r>
            <w:r>
              <w:rPr>
                <w:rFonts w:eastAsiaTheme="minorEastAsia"/>
                <w:color w:val="auto"/>
                <w:szCs w:val="21"/>
              </w:rPr>
              <w:t>/a</w:t>
            </w:r>
            <w:r>
              <w:rPr>
                <w:rFonts w:hint="eastAsia" w:eastAsiaTheme="minorEastAsia"/>
                <w:snapToGrid w:val="0"/>
                <w:color w:val="auto"/>
                <w:kern w:val="0"/>
                <w:sz w:val="24"/>
                <w:szCs w:val="24"/>
              </w:rPr>
              <w:t>）</w:t>
            </w:r>
            <w:r>
              <w:rPr>
                <w:rFonts w:hAnsiTheme="minorEastAsia" w:eastAsiaTheme="minorEastAsia"/>
                <w:snapToGrid w:val="0"/>
                <w:color w:val="auto"/>
                <w:kern w:val="0"/>
                <w:sz w:val="24"/>
              </w:rPr>
              <w:t>。</w:t>
            </w:r>
          </w:p>
          <w:p>
            <w:pPr>
              <w:spacing w:line="360" w:lineRule="auto"/>
              <w:ind w:firstLine="472" w:firstLineChars="200"/>
              <w:rPr>
                <w:color w:val="auto"/>
                <w:sz w:val="24"/>
              </w:rPr>
            </w:pPr>
            <w:r>
              <w:rPr>
                <w:color w:val="auto"/>
                <w:sz w:val="24"/>
              </w:rPr>
              <w:t>本项目劳动定员20人，厂区不设食宿，员工均为附近村民，参照河北省地方标准《用水定额3部分：生活用水》（DB13/T1161·3-2016），并结合实际情况，在厂职工生活用水量按20L/（人·日）计，则新鲜用水量为0.4m</w:t>
            </w:r>
            <w:r>
              <w:rPr>
                <w:color w:val="auto"/>
                <w:sz w:val="24"/>
                <w:vertAlign w:val="superscript"/>
              </w:rPr>
              <w:t>3</w:t>
            </w:r>
            <w:r>
              <w:rPr>
                <w:color w:val="auto"/>
                <w:sz w:val="24"/>
              </w:rPr>
              <w:t>/d（104m</w:t>
            </w:r>
            <w:r>
              <w:rPr>
                <w:color w:val="auto"/>
                <w:sz w:val="24"/>
                <w:vertAlign w:val="superscript"/>
              </w:rPr>
              <w:t>3</w:t>
            </w:r>
            <w:r>
              <w:rPr>
                <w:color w:val="auto"/>
                <w:sz w:val="24"/>
              </w:rPr>
              <w:t>/a）。</w:t>
            </w:r>
          </w:p>
          <w:p>
            <w:pPr>
              <w:spacing w:line="360" w:lineRule="auto"/>
              <w:ind w:firstLine="472" w:firstLineChars="200"/>
              <w:rPr>
                <w:color w:val="auto"/>
                <w:sz w:val="24"/>
              </w:rPr>
            </w:pPr>
            <w:r>
              <w:rPr>
                <w:color w:val="auto"/>
                <w:sz w:val="24"/>
              </w:rPr>
              <w:t>②排水：项目搅拌用水全部进入产品；养护用水、微雾抑尘用水全部蒸发损耗；项目废水主要为</w:t>
            </w:r>
            <w:r>
              <w:rPr>
                <w:rFonts w:hint="eastAsia"/>
                <w:color w:val="auto"/>
                <w:sz w:val="24"/>
              </w:rPr>
              <w:t>设备</w:t>
            </w:r>
            <w:r>
              <w:rPr>
                <w:color w:val="auto"/>
                <w:sz w:val="24"/>
              </w:rPr>
              <w:t>清洗废水、</w:t>
            </w:r>
            <w:r>
              <w:rPr>
                <w:rFonts w:hint="eastAsia"/>
                <w:color w:val="auto"/>
                <w:sz w:val="24"/>
              </w:rPr>
              <w:t>运输车辆冲洗废水、高压喷淋水和</w:t>
            </w:r>
            <w:r>
              <w:rPr>
                <w:color w:val="auto"/>
                <w:sz w:val="24"/>
              </w:rPr>
              <w:t>生活废水。项目搅拌机、配料机清洗废水</w:t>
            </w:r>
            <w:r>
              <w:rPr>
                <w:rFonts w:hint="eastAsia"/>
                <w:color w:val="auto"/>
                <w:sz w:val="24"/>
              </w:rPr>
              <w:t>和高压喷淋水</w:t>
            </w:r>
            <w:r>
              <w:rPr>
                <w:color w:val="auto"/>
                <w:sz w:val="24"/>
              </w:rPr>
              <w:t>经循环水池沉淀和砂石系统处理后，循环利用不外排；运输车冲洗废水经循环水池沉淀和砂石系统处理后，循环利用不外排。</w:t>
            </w:r>
          </w:p>
          <w:p>
            <w:pPr>
              <w:spacing w:line="360" w:lineRule="auto"/>
              <w:ind w:firstLine="472" w:firstLineChars="200"/>
              <w:rPr>
                <w:color w:val="auto"/>
                <w:sz w:val="24"/>
              </w:rPr>
            </w:pPr>
            <w:r>
              <w:rPr>
                <w:color w:val="auto"/>
                <w:sz w:val="24"/>
              </w:rPr>
              <w:t>生活污水产生量按用水量的80%计，则生活污水产生量为0.32m</w:t>
            </w:r>
            <w:r>
              <w:rPr>
                <w:color w:val="auto"/>
                <w:sz w:val="24"/>
                <w:vertAlign w:val="superscript"/>
              </w:rPr>
              <w:t>3</w:t>
            </w:r>
            <w:r>
              <w:rPr>
                <w:color w:val="auto"/>
                <w:sz w:val="24"/>
              </w:rPr>
              <w:t>/d（83.2m</w:t>
            </w:r>
            <w:r>
              <w:rPr>
                <w:color w:val="auto"/>
                <w:sz w:val="24"/>
                <w:vertAlign w:val="superscript"/>
              </w:rPr>
              <w:t>3</w:t>
            </w:r>
            <w:r>
              <w:rPr>
                <w:color w:val="auto"/>
                <w:sz w:val="24"/>
              </w:rPr>
              <w:t>/a），职工盥洗废水水质简单，泼洒厂区抑尘，防渗化粪池定期清掏。</w:t>
            </w:r>
          </w:p>
          <w:p>
            <w:pPr>
              <w:spacing w:line="360" w:lineRule="auto"/>
              <w:ind w:firstLine="472" w:firstLineChars="200"/>
              <w:rPr>
                <w:color w:val="auto"/>
                <w:sz w:val="24"/>
              </w:rPr>
            </w:pPr>
            <w:r>
              <w:rPr>
                <w:color w:val="auto"/>
                <w:sz w:val="24"/>
              </w:rPr>
              <w:t>综上，本项目无废水外排。</w:t>
            </w:r>
          </w:p>
          <w:p>
            <w:pPr>
              <w:spacing w:line="360" w:lineRule="auto"/>
              <w:ind w:firstLine="472" w:firstLineChars="200"/>
              <w:rPr>
                <w:color w:val="auto"/>
              </w:rPr>
            </w:pPr>
            <w:r>
              <w:rPr>
                <w:color w:val="auto"/>
                <w:sz w:val="24"/>
              </w:rPr>
              <w:t>本项目水平衡表见表</w:t>
            </w:r>
            <w:r>
              <w:rPr>
                <w:rFonts w:hint="eastAsia"/>
                <w:color w:val="auto"/>
                <w:sz w:val="24"/>
              </w:rPr>
              <w:t>12</w:t>
            </w:r>
            <w:r>
              <w:rPr>
                <w:color w:val="auto"/>
                <w:sz w:val="24"/>
              </w:rPr>
              <w:t>，水平衡图见图</w:t>
            </w:r>
            <w:r>
              <w:rPr>
                <w:rFonts w:hint="eastAsia"/>
                <w:color w:val="auto"/>
                <w:sz w:val="24"/>
                <w:lang w:val="en-US" w:eastAsia="zh-CN"/>
              </w:rPr>
              <w:t>2</w:t>
            </w:r>
            <w:r>
              <w:rPr>
                <w:color w:val="auto"/>
                <w:sz w:val="24"/>
              </w:rPr>
              <w:t>。</w:t>
            </w:r>
          </w:p>
          <w:p>
            <w:pPr>
              <w:spacing w:line="360" w:lineRule="auto"/>
              <w:ind w:firstLine="472" w:firstLineChars="200"/>
              <w:jc w:val="center"/>
              <w:rPr>
                <w:rFonts w:eastAsiaTheme="minorEastAsia"/>
                <w:b/>
                <w:bCs/>
                <w:color w:val="auto"/>
                <w:sz w:val="24"/>
              </w:rPr>
            </w:pPr>
            <w:r>
              <w:rPr>
                <w:rFonts w:hAnsiTheme="minorEastAsia" w:eastAsiaTheme="minorEastAsia"/>
                <w:b/>
                <w:color w:val="auto"/>
                <w:sz w:val="24"/>
                <w:szCs w:val="24"/>
              </w:rPr>
              <w:t>表</w:t>
            </w:r>
            <w:r>
              <w:rPr>
                <w:rFonts w:hint="eastAsia" w:hAnsiTheme="minorEastAsia" w:eastAsiaTheme="minorEastAsia"/>
                <w:b/>
                <w:color w:val="auto"/>
                <w:sz w:val="24"/>
                <w:szCs w:val="24"/>
              </w:rPr>
              <w:t>12</w:t>
            </w:r>
            <w:r>
              <w:rPr>
                <w:rFonts w:eastAsiaTheme="minorEastAsia"/>
                <w:b/>
                <w:color w:val="auto"/>
                <w:sz w:val="24"/>
                <w:szCs w:val="24"/>
              </w:rPr>
              <w:t xml:space="preserve"> </w:t>
            </w:r>
            <w:r>
              <w:rPr>
                <w:rFonts w:hAnsiTheme="minorEastAsia" w:eastAsiaTheme="minorEastAsia"/>
                <w:b/>
                <w:color w:val="auto"/>
                <w:sz w:val="24"/>
                <w:szCs w:val="24"/>
              </w:rPr>
              <w:t>工程水平衡表（单位：</w:t>
            </w:r>
            <w:r>
              <w:rPr>
                <w:rFonts w:eastAsiaTheme="minorEastAsia"/>
                <w:b/>
                <w:color w:val="auto"/>
                <w:szCs w:val="21"/>
              </w:rPr>
              <w:t>m</w:t>
            </w:r>
            <w:r>
              <w:rPr>
                <w:rFonts w:eastAsiaTheme="minorEastAsia"/>
                <w:b/>
                <w:color w:val="auto"/>
                <w:szCs w:val="21"/>
                <w:vertAlign w:val="superscript"/>
              </w:rPr>
              <w:t>3</w:t>
            </w:r>
            <w:r>
              <w:rPr>
                <w:rFonts w:eastAsiaTheme="minorEastAsia"/>
                <w:b/>
                <w:color w:val="auto"/>
                <w:szCs w:val="21"/>
              </w:rPr>
              <w:t>/</w:t>
            </w:r>
            <w:r>
              <w:rPr>
                <w:rFonts w:eastAsiaTheme="minorEastAsia"/>
                <w:b/>
                <w:color w:val="auto"/>
                <w:sz w:val="24"/>
                <w:szCs w:val="24"/>
              </w:rPr>
              <w:t xml:space="preserve"> d</w:t>
            </w:r>
            <w:r>
              <w:rPr>
                <w:rFonts w:hAnsiTheme="minorEastAsia" w:eastAsiaTheme="minorEastAsia"/>
                <w:b/>
                <w:color w:val="auto"/>
                <w:sz w:val="24"/>
                <w:szCs w:val="24"/>
              </w:rPr>
              <w:t>）</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9"/>
              <w:gridCol w:w="2458"/>
              <w:gridCol w:w="1070"/>
              <w:gridCol w:w="990"/>
              <w:gridCol w:w="1043"/>
              <w:gridCol w:w="99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color w:val="auto"/>
                      <w:szCs w:val="21"/>
                    </w:rPr>
                    <w:t>序号</w:t>
                  </w:r>
                </w:p>
              </w:tc>
              <w:tc>
                <w:tcPr>
                  <w:tcW w:w="1527" w:type="pct"/>
                  <w:vAlign w:val="center"/>
                </w:tcPr>
                <w:p>
                  <w:pPr>
                    <w:adjustRightInd w:val="0"/>
                    <w:snapToGrid w:val="0"/>
                    <w:jc w:val="center"/>
                    <w:rPr>
                      <w:color w:val="auto"/>
                      <w:szCs w:val="21"/>
                    </w:rPr>
                  </w:pPr>
                  <w:r>
                    <w:rPr>
                      <w:color w:val="auto"/>
                      <w:szCs w:val="21"/>
                    </w:rPr>
                    <w:t>工序</w:t>
                  </w:r>
                </w:p>
              </w:tc>
              <w:tc>
                <w:tcPr>
                  <w:tcW w:w="665" w:type="pct"/>
                  <w:vAlign w:val="center"/>
                </w:tcPr>
                <w:p>
                  <w:pPr>
                    <w:adjustRightInd w:val="0"/>
                    <w:snapToGrid w:val="0"/>
                    <w:jc w:val="center"/>
                    <w:rPr>
                      <w:color w:val="auto"/>
                      <w:szCs w:val="21"/>
                    </w:rPr>
                  </w:pPr>
                  <w:r>
                    <w:rPr>
                      <w:color w:val="auto"/>
                      <w:szCs w:val="21"/>
                    </w:rPr>
                    <w:t>总用水量</w:t>
                  </w:r>
                </w:p>
              </w:tc>
              <w:tc>
                <w:tcPr>
                  <w:tcW w:w="616" w:type="pct"/>
                  <w:vAlign w:val="center"/>
                </w:tcPr>
                <w:p>
                  <w:pPr>
                    <w:adjustRightInd w:val="0"/>
                    <w:snapToGrid w:val="0"/>
                    <w:jc w:val="center"/>
                    <w:rPr>
                      <w:color w:val="auto"/>
                      <w:szCs w:val="21"/>
                    </w:rPr>
                  </w:pPr>
                  <w:r>
                    <w:rPr>
                      <w:color w:val="auto"/>
                      <w:szCs w:val="21"/>
                    </w:rPr>
                    <w:t>新鲜水量</w:t>
                  </w:r>
                </w:p>
              </w:tc>
              <w:tc>
                <w:tcPr>
                  <w:tcW w:w="649" w:type="pct"/>
                  <w:vAlign w:val="center"/>
                </w:tcPr>
                <w:p>
                  <w:pPr>
                    <w:adjustRightInd w:val="0"/>
                    <w:snapToGrid w:val="0"/>
                    <w:jc w:val="center"/>
                    <w:rPr>
                      <w:color w:val="auto"/>
                      <w:szCs w:val="21"/>
                    </w:rPr>
                  </w:pPr>
                  <w:r>
                    <w:rPr>
                      <w:color w:val="auto"/>
                      <w:szCs w:val="21"/>
                    </w:rPr>
                    <w:t>循环水量</w:t>
                  </w:r>
                </w:p>
              </w:tc>
              <w:tc>
                <w:tcPr>
                  <w:tcW w:w="616" w:type="pct"/>
                  <w:vAlign w:val="center"/>
                </w:tcPr>
                <w:p>
                  <w:pPr>
                    <w:adjustRightInd w:val="0"/>
                    <w:snapToGrid w:val="0"/>
                    <w:jc w:val="center"/>
                    <w:rPr>
                      <w:color w:val="auto"/>
                      <w:szCs w:val="21"/>
                    </w:rPr>
                  </w:pPr>
                  <w:r>
                    <w:rPr>
                      <w:color w:val="auto"/>
                      <w:szCs w:val="21"/>
                    </w:rPr>
                    <w:t>损耗量</w:t>
                  </w:r>
                </w:p>
              </w:tc>
              <w:tc>
                <w:tcPr>
                  <w:tcW w:w="588" w:type="pct"/>
                  <w:vAlign w:val="center"/>
                </w:tcPr>
                <w:p>
                  <w:pPr>
                    <w:adjustRightInd w:val="0"/>
                    <w:snapToGrid w:val="0"/>
                    <w:jc w:val="center"/>
                    <w:rPr>
                      <w:color w:val="auto"/>
                      <w:szCs w:val="21"/>
                    </w:rPr>
                  </w:pPr>
                  <w:r>
                    <w:rPr>
                      <w:color w:val="auto"/>
                      <w:szCs w:val="21"/>
                    </w:rPr>
                    <w:t>废水量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color w:val="auto"/>
                      <w:szCs w:val="21"/>
                    </w:rPr>
                    <w:t>1</w:t>
                  </w:r>
                </w:p>
              </w:tc>
              <w:tc>
                <w:tcPr>
                  <w:tcW w:w="1527" w:type="pct"/>
                  <w:vAlign w:val="center"/>
                </w:tcPr>
                <w:p>
                  <w:pPr>
                    <w:adjustRightInd w:val="0"/>
                    <w:snapToGrid w:val="0"/>
                    <w:jc w:val="center"/>
                    <w:rPr>
                      <w:color w:val="auto"/>
                      <w:szCs w:val="21"/>
                    </w:rPr>
                  </w:pPr>
                  <w:r>
                    <w:rPr>
                      <w:rFonts w:hint="eastAsia"/>
                      <w:color w:val="auto"/>
                      <w:szCs w:val="21"/>
                    </w:rPr>
                    <w:t>制砖</w:t>
                  </w:r>
                  <w:r>
                    <w:rPr>
                      <w:color w:val="auto"/>
                      <w:szCs w:val="21"/>
                    </w:rPr>
                    <w:t>生产线搅拌用水</w:t>
                  </w:r>
                </w:p>
              </w:tc>
              <w:tc>
                <w:tcPr>
                  <w:tcW w:w="665" w:type="pct"/>
                  <w:vAlign w:val="center"/>
                </w:tcPr>
                <w:p>
                  <w:pPr>
                    <w:adjustRightInd w:val="0"/>
                    <w:snapToGrid w:val="0"/>
                    <w:jc w:val="center"/>
                    <w:rPr>
                      <w:color w:val="auto"/>
                      <w:szCs w:val="21"/>
                    </w:rPr>
                  </w:pPr>
                  <w:r>
                    <w:rPr>
                      <w:rFonts w:hint="eastAsia"/>
                      <w:color w:val="auto"/>
                      <w:szCs w:val="21"/>
                    </w:rPr>
                    <w:t>24</w:t>
                  </w:r>
                </w:p>
              </w:tc>
              <w:tc>
                <w:tcPr>
                  <w:tcW w:w="616" w:type="pct"/>
                  <w:vAlign w:val="center"/>
                </w:tcPr>
                <w:p>
                  <w:pPr>
                    <w:adjustRightInd w:val="0"/>
                    <w:snapToGrid w:val="0"/>
                    <w:jc w:val="center"/>
                    <w:rPr>
                      <w:color w:val="auto"/>
                      <w:szCs w:val="21"/>
                    </w:rPr>
                  </w:pPr>
                  <w:r>
                    <w:rPr>
                      <w:rFonts w:hint="eastAsia"/>
                      <w:color w:val="auto"/>
                      <w:szCs w:val="21"/>
                    </w:rPr>
                    <w:t>24</w:t>
                  </w:r>
                </w:p>
              </w:tc>
              <w:tc>
                <w:tcPr>
                  <w:tcW w:w="649" w:type="pct"/>
                  <w:vAlign w:val="center"/>
                </w:tcPr>
                <w:p>
                  <w:pPr>
                    <w:adjustRightInd w:val="0"/>
                    <w:snapToGrid w:val="0"/>
                    <w:jc w:val="center"/>
                    <w:rPr>
                      <w:color w:val="auto"/>
                      <w:szCs w:val="21"/>
                    </w:rPr>
                  </w:pPr>
                  <w:r>
                    <w:rPr>
                      <w:color w:val="auto"/>
                      <w:szCs w:val="21"/>
                    </w:rPr>
                    <w:t>0</w:t>
                  </w:r>
                </w:p>
              </w:tc>
              <w:tc>
                <w:tcPr>
                  <w:tcW w:w="616" w:type="pct"/>
                  <w:vAlign w:val="center"/>
                </w:tcPr>
                <w:p>
                  <w:pPr>
                    <w:adjustRightInd w:val="0"/>
                    <w:snapToGrid w:val="0"/>
                    <w:jc w:val="center"/>
                    <w:rPr>
                      <w:color w:val="auto"/>
                      <w:szCs w:val="21"/>
                    </w:rPr>
                  </w:pPr>
                  <w:r>
                    <w:rPr>
                      <w:rFonts w:hint="eastAsia"/>
                      <w:color w:val="auto"/>
                      <w:szCs w:val="21"/>
                    </w:rPr>
                    <w:t>24</w:t>
                  </w:r>
                </w:p>
              </w:tc>
              <w:tc>
                <w:tcPr>
                  <w:tcW w:w="588" w:type="pct"/>
                </w:tcPr>
                <w:p>
                  <w:pPr>
                    <w:adjustRightInd w:val="0"/>
                    <w:snapToGrid w:val="0"/>
                    <w:jc w:val="center"/>
                    <w:rPr>
                      <w:color w:val="auto"/>
                      <w:szCs w:val="21"/>
                    </w:rPr>
                  </w:pPr>
                  <w:r>
                    <w:rPr>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color w:val="auto"/>
                      <w:szCs w:val="21"/>
                    </w:rPr>
                    <w:t>2</w:t>
                  </w:r>
                </w:p>
              </w:tc>
              <w:tc>
                <w:tcPr>
                  <w:tcW w:w="1527" w:type="pct"/>
                  <w:vAlign w:val="center"/>
                </w:tcPr>
                <w:p>
                  <w:pPr>
                    <w:adjustRightInd w:val="0"/>
                    <w:snapToGrid w:val="0"/>
                    <w:jc w:val="center"/>
                    <w:rPr>
                      <w:color w:val="auto"/>
                      <w:szCs w:val="21"/>
                    </w:rPr>
                  </w:pPr>
                  <w:r>
                    <w:rPr>
                      <w:color w:val="auto"/>
                      <w:szCs w:val="21"/>
                    </w:rPr>
                    <w:t>养护用水</w:t>
                  </w:r>
                </w:p>
              </w:tc>
              <w:tc>
                <w:tcPr>
                  <w:tcW w:w="665" w:type="pct"/>
                  <w:vAlign w:val="center"/>
                </w:tcPr>
                <w:p>
                  <w:pPr>
                    <w:adjustRightInd w:val="0"/>
                    <w:snapToGrid w:val="0"/>
                    <w:jc w:val="center"/>
                    <w:rPr>
                      <w:color w:val="auto"/>
                      <w:szCs w:val="21"/>
                    </w:rPr>
                  </w:pPr>
                  <w:r>
                    <w:rPr>
                      <w:rFonts w:hint="eastAsia"/>
                      <w:color w:val="auto"/>
                      <w:szCs w:val="21"/>
                    </w:rPr>
                    <w:t>2.4</w:t>
                  </w:r>
                </w:p>
              </w:tc>
              <w:tc>
                <w:tcPr>
                  <w:tcW w:w="616" w:type="pct"/>
                  <w:vAlign w:val="center"/>
                </w:tcPr>
                <w:p>
                  <w:pPr>
                    <w:adjustRightInd w:val="0"/>
                    <w:snapToGrid w:val="0"/>
                    <w:jc w:val="center"/>
                    <w:rPr>
                      <w:color w:val="auto"/>
                      <w:szCs w:val="21"/>
                    </w:rPr>
                  </w:pPr>
                  <w:r>
                    <w:rPr>
                      <w:rFonts w:hint="eastAsia"/>
                      <w:color w:val="auto"/>
                      <w:szCs w:val="21"/>
                    </w:rPr>
                    <w:t>2.4</w:t>
                  </w:r>
                </w:p>
              </w:tc>
              <w:tc>
                <w:tcPr>
                  <w:tcW w:w="649" w:type="pct"/>
                  <w:vAlign w:val="center"/>
                </w:tcPr>
                <w:p>
                  <w:pPr>
                    <w:adjustRightInd w:val="0"/>
                    <w:snapToGrid w:val="0"/>
                    <w:jc w:val="center"/>
                    <w:rPr>
                      <w:color w:val="auto"/>
                      <w:szCs w:val="21"/>
                    </w:rPr>
                  </w:pPr>
                  <w:r>
                    <w:rPr>
                      <w:color w:val="auto"/>
                      <w:szCs w:val="21"/>
                    </w:rPr>
                    <w:t>0</w:t>
                  </w:r>
                </w:p>
              </w:tc>
              <w:tc>
                <w:tcPr>
                  <w:tcW w:w="616" w:type="pct"/>
                  <w:vAlign w:val="center"/>
                </w:tcPr>
                <w:p>
                  <w:pPr>
                    <w:adjustRightInd w:val="0"/>
                    <w:snapToGrid w:val="0"/>
                    <w:jc w:val="center"/>
                    <w:rPr>
                      <w:color w:val="auto"/>
                      <w:szCs w:val="21"/>
                    </w:rPr>
                  </w:pPr>
                  <w:r>
                    <w:rPr>
                      <w:rFonts w:hint="eastAsia"/>
                      <w:color w:val="auto"/>
                      <w:szCs w:val="21"/>
                    </w:rPr>
                    <w:t>2.4</w:t>
                  </w:r>
                </w:p>
              </w:tc>
              <w:tc>
                <w:tcPr>
                  <w:tcW w:w="588" w:type="pct"/>
                  <w:vAlign w:val="center"/>
                </w:tcPr>
                <w:p>
                  <w:pPr>
                    <w:adjustRightInd w:val="0"/>
                    <w:snapToGrid w:val="0"/>
                    <w:jc w:val="center"/>
                    <w:rPr>
                      <w:color w:val="auto"/>
                      <w:szCs w:val="21"/>
                    </w:rPr>
                  </w:pPr>
                  <w:r>
                    <w:rPr>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rFonts w:hint="eastAsia"/>
                      <w:color w:val="auto"/>
                      <w:szCs w:val="21"/>
                    </w:rPr>
                    <w:t>3</w:t>
                  </w:r>
                </w:p>
              </w:tc>
              <w:tc>
                <w:tcPr>
                  <w:tcW w:w="1527" w:type="pct"/>
                  <w:vAlign w:val="center"/>
                </w:tcPr>
                <w:p>
                  <w:pPr>
                    <w:adjustRightInd w:val="0"/>
                    <w:snapToGrid w:val="0"/>
                    <w:jc w:val="center"/>
                    <w:rPr>
                      <w:color w:val="auto"/>
                      <w:szCs w:val="21"/>
                    </w:rPr>
                  </w:pPr>
                  <w:r>
                    <w:rPr>
                      <w:color w:val="auto"/>
                      <w:szCs w:val="21"/>
                    </w:rPr>
                    <w:t>微雾抑尘用水</w:t>
                  </w:r>
                </w:p>
              </w:tc>
              <w:tc>
                <w:tcPr>
                  <w:tcW w:w="665" w:type="pct"/>
                  <w:vAlign w:val="center"/>
                </w:tcPr>
                <w:p>
                  <w:pPr>
                    <w:adjustRightInd w:val="0"/>
                    <w:snapToGrid w:val="0"/>
                    <w:jc w:val="center"/>
                    <w:rPr>
                      <w:color w:val="auto"/>
                      <w:szCs w:val="21"/>
                    </w:rPr>
                  </w:pPr>
                  <w:r>
                    <w:rPr>
                      <w:rFonts w:hint="eastAsia"/>
                      <w:color w:val="auto"/>
                      <w:szCs w:val="21"/>
                    </w:rPr>
                    <w:t>0.8</w:t>
                  </w:r>
                </w:p>
              </w:tc>
              <w:tc>
                <w:tcPr>
                  <w:tcW w:w="616" w:type="pct"/>
                  <w:vAlign w:val="center"/>
                </w:tcPr>
                <w:p>
                  <w:pPr>
                    <w:adjustRightInd w:val="0"/>
                    <w:snapToGrid w:val="0"/>
                    <w:jc w:val="center"/>
                    <w:rPr>
                      <w:color w:val="auto"/>
                      <w:szCs w:val="21"/>
                    </w:rPr>
                  </w:pPr>
                  <w:r>
                    <w:rPr>
                      <w:rFonts w:hint="eastAsia"/>
                      <w:color w:val="auto"/>
                      <w:szCs w:val="21"/>
                    </w:rPr>
                    <w:t>0.8</w:t>
                  </w:r>
                </w:p>
              </w:tc>
              <w:tc>
                <w:tcPr>
                  <w:tcW w:w="649" w:type="pct"/>
                  <w:vAlign w:val="center"/>
                </w:tcPr>
                <w:p>
                  <w:pPr>
                    <w:adjustRightInd w:val="0"/>
                    <w:snapToGrid w:val="0"/>
                    <w:jc w:val="center"/>
                    <w:rPr>
                      <w:color w:val="auto"/>
                      <w:szCs w:val="21"/>
                    </w:rPr>
                  </w:pPr>
                  <w:r>
                    <w:rPr>
                      <w:color w:val="auto"/>
                      <w:szCs w:val="21"/>
                    </w:rPr>
                    <w:t>0</w:t>
                  </w:r>
                </w:p>
              </w:tc>
              <w:tc>
                <w:tcPr>
                  <w:tcW w:w="616" w:type="pct"/>
                  <w:vAlign w:val="center"/>
                </w:tcPr>
                <w:p>
                  <w:pPr>
                    <w:adjustRightInd w:val="0"/>
                    <w:snapToGrid w:val="0"/>
                    <w:jc w:val="center"/>
                    <w:rPr>
                      <w:color w:val="auto"/>
                      <w:szCs w:val="21"/>
                    </w:rPr>
                  </w:pPr>
                  <w:r>
                    <w:rPr>
                      <w:rFonts w:hint="eastAsia"/>
                      <w:color w:val="auto"/>
                      <w:szCs w:val="21"/>
                    </w:rPr>
                    <w:t>0.8</w:t>
                  </w:r>
                </w:p>
              </w:tc>
              <w:tc>
                <w:tcPr>
                  <w:tcW w:w="588" w:type="pct"/>
                  <w:vAlign w:val="center"/>
                </w:tcPr>
                <w:p>
                  <w:pPr>
                    <w:adjustRightInd w:val="0"/>
                    <w:snapToGrid w:val="0"/>
                    <w:jc w:val="center"/>
                    <w:rPr>
                      <w:color w:val="auto"/>
                      <w:szCs w:val="21"/>
                    </w:rPr>
                  </w:pPr>
                  <w:r>
                    <w:rPr>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rFonts w:hint="eastAsia"/>
                      <w:color w:val="auto"/>
                      <w:szCs w:val="21"/>
                    </w:rPr>
                    <w:t>4</w:t>
                  </w:r>
                </w:p>
              </w:tc>
              <w:tc>
                <w:tcPr>
                  <w:tcW w:w="1527" w:type="pct"/>
                  <w:vAlign w:val="center"/>
                </w:tcPr>
                <w:p>
                  <w:pPr>
                    <w:adjustRightInd w:val="0"/>
                    <w:snapToGrid w:val="0"/>
                    <w:jc w:val="center"/>
                    <w:rPr>
                      <w:color w:val="auto"/>
                      <w:szCs w:val="21"/>
                    </w:rPr>
                  </w:pPr>
                  <w:r>
                    <w:rPr>
                      <w:color w:val="auto"/>
                      <w:szCs w:val="21"/>
                    </w:rPr>
                    <w:t>清洗用水</w:t>
                  </w:r>
                </w:p>
              </w:tc>
              <w:tc>
                <w:tcPr>
                  <w:tcW w:w="665" w:type="pct"/>
                  <w:vAlign w:val="center"/>
                </w:tcPr>
                <w:p>
                  <w:pPr>
                    <w:adjustRightInd w:val="0"/>
                    <w:snapToGrid w:val="0"/>
                    <w:jc w:val="center"/>
                    <w:rPr>
                      <w:color w:val="auto"/>
                      <w:szCs w:val="21"/>
                    </w:rPr>
                  </w:pPr>
                  <w:r>
                    <w:rPr>
                      <w:rFonts w:hint="eastAsia"/>
                      <w:color w:val="auto"/>
                      <w:szCs w:val="21"/>
                    </w:rPr>
                    <w:t>1.4</w:t>
                  </w:r>
                </w:p>
              </w:tc>
              <w:tc>
                <w:tcPr>
                  <w:tcW w:w="616" w:type="pct"/>
                  <w:vAlign w:val="center"/>
                </w:tcPr>
                <w:p>
                  <w:pPr>
                    <w:adjustRightInd w:val="0"/>
                    <w:snapToGrid w:val="0"/>
                    <w:jc w:val="center"/>
                    <w:rPr>
                      <w:color w:val="auto"/>
                      <w:szCs w:val="21"/>
                    </w:rPr>
                  </w:pPr>
                  <w:r>
                    <w:rPr>
                      <w:rFonts w:hint="eastAsia"/>
                      <w:color w:val="auto"/>
                      <w:szCs w:val="21"/>
                    </w:rPr>
                    <w:t>0.14</w:t>
                  </w:r>
                </w:p>
              </w:tc>
              <w:tc>
                <w:tcPr>
                  <w:tcW w:w="649" w:type="pct"/>
                  <w:vAlign w:val="center"/>
                </w:tcPr>
                <w:p>
                  <w:pPr>
                    <w:adjustRightInd w:val="0"/>
                    <w:snapToGrid w:val="0"/>
                    <w:jc w:val="center"/>
                    <w:rPr>
                      <w:color w:val="auto"/>
                      <w:szCs w:val="21"/>
                    </w:rPr>
                  </w:pPr>
                  <w:r>
                    <w:rPr>
                      <w:rFonts w:hint="eastAsia"/>
                      <w:color w:val="auto"/>
                      <w:szCs w:val="21"/>
                    </w:rPr>
                    <w:t>1.4</w:t>
                  </w:r>
                </w:p>
              </w:tc>
              <w:tc>
                <w:tcPr>
                  <w:tcW w:w="616" w:type="pct"/>
                  <w:vAlign w:val="center"/>
                </w:tcPr>
                <w:p>
                  <w:pPr>
                    <w:adjustRightInd w:val="0"/>
                    <w:snapToGrid w:val="0"/>
                    <w:jc w:val="center"/>
                    <w:rPr>
                      <w:color w:val="auto"/>
                      <w:szCs w:val="21"/>
                    </w:rPr>
                  </w:pPr>
                  <w:r>
                    <w:rPr>
                      <w:rFonts w:hint="eastAsia"/>
                      <w:color w:val="auto"/>
                      <w:szCs w:val="21"/>
                    </w:rPr>
                    <w:t>0.14</w:t>
                  </w:r>
                </w:p>
              </w:tc>
              <w:tc>
                <w:tcPr>
                  <w:tcW w:w="588" w:type="pct"/>
                  <w:vAlign w:val="center"/>
                </w:tcPr>
                <w:p>
                  <w:pPr>
                    <w:adjustRightInd w:val="0"/>
                    <w:snapToGrid w:val="0"/>
                    <w:jc w:val="center"/>
                    <w:rPr>
                      <w:color w:val="auto"/>
                      <w:szCs w:val="21"/>
                    </w:rPr>
                  </w:pPr>
                  <w:r>
                    <w:rPr>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rFonts w:hint="eastAsia"/>
                      <w:color w:val="auto"/>
                      <w:szCs w:val="21"/>
                    </w:rPr>
                    <w:t>5</w:t>
                  </w:r>
                </w:p>
              </w:tc>
              <w:tc>
                <w:tcPr>
                  <w:tcW w:w="1527" w:type="pct"/>
                  <w:vAlign w:val="center"/>
                </w:tcPr>
                <w:p>
                  <w:pPr>
                    <w:adjustRightInd w:val="0"/>
                    <w:snapToGrid w:val="0"/>
                    <w:jc w:val="center"/>
                    <w:rPr>
                      <w:color w:val="auto"/>
                      <w:szCs w:val="21"/>
                    </w:rPr>
                  </w:pPr>
                  <w:r>
                    <w:rPr>
                      <w:rFonts w:hint="eastAsia"/>
                      <w:color w:val="auto"/>
                      <w:szCs w:val="21"/>
                    </w:rPr>
                    <w:t>喷淋用水</w:t>
                  </w:r>
                </w:p>
              </w:tc>
              <w:tc>
                <w:tcPr>
                  <w:tcW w:w="665" w:type="pct"/>
                  <w:vAlign w:val="center"/>
                </w:tcPr>
                <w:p>
                  <w:pPr>
                    <w:adjustRightInd w:val="0"/>
                    <w:snapToGrid w:val="0"/>
                    <w:jc w:val="center"/>
                    <w:rPr>
                      <w:color w:val="auto"/>
                      <w:szCs w:val="21"/>
                    </w:rPr>
                  </w:pPr>
                  <w:r>
                    <w:rPr>
                      <w:rFonts w:hint="eastAsia"/>
                      <w:color w:val="auto"/>
                      <w:szCs w:val="21"/>
                    </w:rPr>
                    <w:t>60</w:t>
                  </w:r>
                </w:p>
              </w:tc>
              <w:tc>
                <w:tcPr>
                  <w:tcW w:w="616" w:type="pct"/>
                  <w:vAlign w:val="center"/>
                </w:tcPr>
                <w:p>
                  <w:pPr>
                    <w:adjustRightInd w:val="0"/>
                    <w:snapToGrid w:val="0"/>
                    <w:jc w:val="center"/>
                    <w:rPr>
                      <w:color w:val="auto"/>
                      <w:szCs w:val="21"/>
                    </w:rPr>
                  </w:pPr>
                  <w:r>
                    <w:rPr>
                      <w:rFonts w:hint="eastAsia"/>
                      <w:color w:val="auto"/>
                      <w:szCs w:val="21"/>
                    </w:rPr>
                    <w:t>5</w:t>
                  </w:r>
                </w:p>
              </w:tc>
              <w:tc>
                <w:tcPr>
                  <w:tcW w:w="649" w:type="pct"/>
                  <w:vAlign w:val="center"/>
                </w:tcPr>
                <w:p>
                  <w:pPr>
                    <w:adjustRightInd w:val="0"/>
                    <w:snapToGrid w:val="0"/>
                    <w:jc w:val="center"/>
                    <w:rPr>
                      <w:color w:val="auto"/>
                      <w:szCs w:val="21"/>
                    </w:rPr>
                  </w:pPr>
                  <w:r>
                    <w:rPr>
                      <w:rFonts w:hint="eastAsia"/>
                      <w:color w:val="auto"/>
                      <w:szCs w:val="21"/>
                    </w:rPr>
                    <w:t>60</w:t>
                  </w:r>
                </w:p>
              </w:tc>
              <w:tc>
                <w:tcPr>
                  <w:tcW w:w="616" w:type="pct"/>
                  <w:vAlign w:val="center"/>
                </w:tcPr>
                <w:p>
                  <w:pPr>
                    <w:adjustRightInd w:val="0"/>
                    <w:snapToGrid w:val="0"/>
                    <w:jc w:val="center"/>
                    <w:rPr>
                      <w:color w:val="auto"/>
                      <w:szCs w:val="21"/>
                    </w:rPr>
                  </w:pPr>
                  <w:r>
                    <w:rPr>
                      <w:rFonts w:hint="eastAsia"/>
                      <w:color w:val="auto"/>
                      <w:szCs w:val="21"/>
                    </w:rPr>
                    <w:t>5</w:t>
                  </w:r>
                </w:p>
              </w:tc>
              <w:tc>
                <w:tcPr>
                  <w:tcW w:w="588" w:type="pct"/>
                  <w:vAlign w:val="center"/>
                </w:tcPr>
                <w:p>
                  <w:pPr>
                    <w:adjustRightInd w:val="0"/>
                    <w:snapToGrid w:val="0"/>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adjustRightInd w:val="0"/>
                    <w:snapToGrid w:val="0"/>
                    <w:jc w:val="center"/>
                    <w:rPr>
                      <w:color w:val="auto"/>
                      <w:szCs w:val="21"/>
                    </w:rPr>
                  </w:pPr>
                  <w:r>
                    <w:rPr>
                      <w:rFonts w:hint="eastAsia"/>
                      <w:color w:val="auto"/>
                      <w:szCs w:val="21"/>
                    </w:rPr>
                    <w:t>6</w:t>
                  </w:r>
                </w:p>
              </w:tc>
              <w:tc>
                <w:tcPr>
                  <w:tcW w:w="1527" w:type="pct"/>
                  <w:vAlign w:val="center"/>
                </w:tcPr>
                <w:p>
                  <w:pPr>
                    <w:adjustRightInd w:val="0"/>
                    <w:snapToGrid w:val="0"/>
                    <w:jc w:val="center"/>
                    <w:rPr>
                      <w:color w:val="auto"/>
                      <w:szCs w:val="21"/>
                    </w:rPr>
                  </w:pPr>
                  <w:r>
                    <w:rPr>
                      <w:color w:val="auto"/>
                      <w:szCs w:val="21"/>
                    </w:rPr>
                    <w:t>职工生活用水</w:t>
                  </w:r>
                </w:p>
              </w:tc>
              <w:tc>
                <w:tcPr>
                  <w:tcW w:w="665" w:type="pct"/>
                  <w:vAlign w:val="center"/>
                </w:tcPr>
                <w:p>
                  <w:pPr>
                    <w:adjustRightInd w:val="0"/>
                    <w:snapToGrid w:val="0"/>
                    <w:jc w:val="center"/>
                    <w:rPr>
                      <w:color w:val="auto"/>
                      <w:szCs w:val="21"/>
                    </w:rPr>
                  </w:pPr>
                  <w:r>
                    <w:rPr>
                      <w:rFonts w:hint="eastAsia"/>
                      <w:color w:val="auto"/>
                      <w:szCs w:val="21"/>
                    </w:rPr>
                    <w:t>0.4</w:t>
                  </w:r>
                </w:p>
              </w:tc>
              <w:tc>
                <w:tcPr>
                  <w:tcW w:w="616" w:type="pct"/>
                  <w:vAlign w:val="center"/>
                </w:tcPr>
                <w:p>
                  <w:pPr>
                    <w:adjustRightInd w:val="0"/>
                    <w:snapToGrid w:val="0"/>
                    <w:jc w:val="center"/>
                    <w:rPr>
                      <w:color w:val="auto"/>
                      <w:szCs w:val="21"/>
                    </w:rPr>
                  </w:pPr>
                  <w:r>
                    <w:rPr>
                      <w:rFonts w:hint="eastAsia"/>
                      <w:color w:val="auto"/>
                      <w:szCs w:val="21"/>
                    </w:rPr>
                    <w:t>0.4</w:t>
                  </w:r>
                </w:p>
              </w:tc>
              <w:tc>
                <w:tcPr>
                  <w:tcW w:w="649" w:type="pct"/>
                  <w:vAlign w:val="center"/>
                </w:tcPr>
                <w:p>
                  <w:pPr>
                    <w:adjustRightInd w:val="0"/>
                    <w:snapToGrid w:val="0"/>
                    <w:jc w:val="center"/>
                    <w:rPr>
                      <w:color w:val="auto"/>
                      <w:szCs w:val="21"/>
                    </w:rPr>
                  </w:pPr>
                  <w:r>
                    <w:rPr>
                      <w:color w:val="auto"/>
                      <w:szCs w:val="21"/>
                    </w:rPr>
                    <w:t>0</w:t>
                  </w:r>
                </w:p>
              </w:tc>
              <w:tc>
                <w:tcPr>
                  <w:tcW w:w="616" w:type="pct"/>
                  <w:vAlign w:val="center"/>
                </w:tcPr>
                <w:p>
                  <w:pPr>
                    <w:adjustRightInd w:val="0"/>
                    <w:snapToGrid w:val="0"/>
                    <w:jc w:val="center"/>
                    <w:rPr>
                      <w:color w:val="auto"/>
                      <w:szCs w:val="21"/>
                    </w:rPr>
                  </w:pPr>
                  <w:r>
                    <w:rPr>
                      <w:rFonts w:hint="eastAsia"/>
                      <w:color w:val="auto"/>
                      <w:szCs w:val="21"/>
                    </w:rPr>
                    <w:t>0.08</w:t>
                  </w:r>
                </w:p>
              </w:tc>
              <w:tc>
                <w:tcPr>
                  <w:tcW w:w="588" w:type="pct"/>
                  <w:vAlign w:val="center"/>
                </w:tcPr>
                <w:p>
                  <w:pPr>
                    <w:adjustRightInd w:val="0"/>
                    <w:snapToGrid w:val="0"/>
                    <w:jc w:val="center"/>
                    <w:rPr>
                      <w:color w:val="auto"/>
                      <w:szCs w:val="21"/>
                    </w:rPr>
                  </w:pPr>
                  <w:r>
                    <w:rPr>
                      <w:rFonts w:hint="eastAsia"/>
                      <w:color w:val="auto"/>
                      <w:szCs w:val="21"/>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63" w:type="pct"/>
                  <w:gridSpan w:val="2"/>
                  <w:vAlign w:val="center"/>
                </w:tcPr>
                <w:p>
                  <w:pPr>
                    <w:adjustRightInd w:val="0"/>
                    <w:snapToGrid w:val="0"/>
                    <w:jc w:val="center"/>
                    <w:rPr>
                      <w:color w:val="auto"/>
                      <w:szCs w:val="21"/>
                    </w:rPr>
                  </w:pPr>
                  <w:r>
                    <w:rPr>
                      <w:color w:val="auto"/>
                      <w:szCs w:val="21"/>
                    </w:rPr>
                    <w:t>合计</w:t>
                  </w:r>
                </w:p>
              </w:tc>
              <w:tc>
                <w:tcPr>
                  <w:tcW w:w="665" w:type="pct"/>
                  <w:vAlign w:val="center"/>
                </w:tcPr>
                <w:p>
                  <w:pPr>
                    <w:adjustRightInd w:val="0"/>
                    <w:snapToGrid w:val="0"/>
                    <w:jc w:val="center"/>
                    <w:rPr>
                      <w:color w:val="auto"/>
                      <w:szCs w:val="21"/>
                    </w:rPr>
                  </w:pPr>
                  <w:r>
                    <w:rPr>
                      <w:rFonts w:hint="eastAsia"/>
                      <w:color w:val="auto"/>
                      <w:szCs w:val="21"/>
                    </w:rPr>
                    <w:t>89</w:t>
                  </w:r>
                </w:p>
              </w:tc>
              <w:tc>
                <w:tcPr>
                  <w:tcW w:w="616" w:type="pct"/>
                  <w:vAlign w:val="center"/>
                </w:tcPr>
                <w:p>
                  <w:pPr>
                    <w:adjustRightInd w:val="0"/>
                    <w:snapToGrid w:val="0"/>
                    <w:jc w:val="center"/>
                    <w:rPr>
                      <w:color w:val="auto"/>
                      <w:szCs w:val="21"/>
                    </w:rPr>
                  </w:pPr>
                  <w:r>
                    <w:rPr>
                      <w:rFonts w:hint="eastAsia"/>
                      <w:color w:val="auto"/>
                      <w:szCs w:val="21"/>
                      <w:highlight w:val="none"/>
                    </w:rPr>
                    <w:t>32.74</w:t>
                  </w:r>
                </w:p>
              </w:tc>
              <w:tc>
                <w:tcPr>
                  <w:tcW w:w="649" w:type="pct"/>
                  <w:vAlign w:val="center"/>
                </w:tcPr>
                <w:p>
                  <w:pPr>
                    <w:adjustRightInd w:val="0"/>
                    <w:snapToGrid w:val="0"/>
                    <w:jc w:val="center"/>
                    <w:rPr>
                      <w:color w:val="auto"/>
                      <w:szCs w:val="21"/>
                    </w:rPr>
                  </w:pPr>
                  <w:r>
                    <w:rPr>
                      <w:rFonts w:hint="eastAsia"/>
                      <w:color w:val="auto"/>
                      <w:szCs w:val="21"/>
                    </w:rPr>
                    <w:t>61.4</w:t>
                  </w:r>
                </w:p>
              </w:tc>
              <w:tc>
                <w:tcPr>
                  <w:tcW w:w="616" w:type="pct"/>
                  <w:vAlign w:val="center"/>
                </w:tcPr>
                <w:p>
                  <w:pPr>
                    <w:adjustRightInd w:val="0"/>
                    <w:snapToGrid w:val="0"/>
                    <w:jc w:val="center"/>
                    <w:rPr>
                      <w:color w:val="auto"/>
                      <w:szCs w:val="21"/>
                    </w:rPr>
                  </w:pPr>
                  <w:r>
                    <w:rPr>
                      <w:rFonts w:hint="eastAsia"/>
                      <w:color w:val="auto"/>
                      <w:szCs w:val="21"/>
                    </w:rPr>
                    <w:t>32.42</w:t>
                  </w:r>
                </w:p>
              </w:tc>
              <w:tc>
                <w:tcPr>
                  <w:tcW w:w="588" w:type="pct"/>
                  <w:vAlign w:val="center"/>
                </w:tcPr>
                <w:p>
                  <w:pPr>
                    <w:adjustRightInd w:val="0"/>
                    <w:snapToGrid w:val="0"/>
                    <w:jc w:val="center"/>
                    <w:rPr>
                      <w:color w:val="auto"/>
                      <w:szCs w:val="21"/>
                    </w:rPr>
                  </w:pPr>
                  <w:r>
                    <w:rPr>
                      <w:rFonts w:hint="eastAsia"/>
                      <w:color w:val="auto"/>
                      <w:szCs w:val="21"/>
                    </w:rPr>
                    <w:t>0.32</w:t>
                  </w:r>
                </w:p>
              </w:tc>
            </w:tr>
          </w:tbl>
          <w:p>
            <w:pPr>
              <w:pStyle w:val="35"/>
              <w:jc w:val="both"/>
              <w:rPr>
                <w:rFonts w:eastAsiaTheme="minorEastAsia"/>
                <w:color w:val="auto"/>
                <w:spacing w:val="-6"/>
              </w:rPr>
            </w:pPr>
            <w:r>
              <w:rPr>
                <w:rFonts w:eastAsiaTheme="minorEastAsia"/>
                <w:color w:val="auto"/>
                <w:spacing w:val="-6"/>
              </w:rPr>
              <mc:AlternateContent>
                <mc:Choice Requires="wps">
                  <w:drawing>
                    <wp:anchor distT="0" distB="0" distL="114300" distR="114300" simplePos="0" relativeHeight="251662336" behindDoc="0" locked="0" layoutInCell="1" allowOverlap="1">
                      <wp:simplePos x="0" y="0"/>
                      <wp:positionH relativeFrom="column">
                        <wp:posOffset>1713230</wp:posOffset>
                      </wp:positionH>
                      <wp:positionV relativeFrom="paragraph">
                        <wp:posOffset>220345</wp:posOffset>
                      </wp:positionV>
                      <wp:extent cx="715010" cy="276225"/>
                      <wp:effectExtent l="0" t="0" r="0" b="0"/>
                      <wp:wrapNone/>
                      <wp:docPr id="4" name="文本框 13"/>
                      <wp:cNvGraphicFramePr/>
                      <a:graphic xmlns:a="http://schemas.openxmlformats.org/drawingml/2006/main">
                        <a:graphicData uri="http://schemas.microsoft.com/office/word/2010/wordprocessingShape">
                          <wps:wsp>
                            <wps:cNvSpPr txBox="true"/>
                            <wps:spPr>
                              <a:xfrm>
                                <a:off x="0" y="0"/>
                                <a:ext cx="715010" cy="276225"/>
                              </a:xfrm>
                              <a:prstGeom prst="rect">
                                <a:avLst/>
                              </a:prstGeom>
                              <a:noFill/>
                              <a:ln>
                                <a:noFill/>
                              </a:ln>
                            </wps:spPr>
                            <wps:txbx>
                              <w:txbxContent>
                                <w:p>
                                  <w:pPr>
                                    <w:rPr>
                                      <w:sz w:val="24"/>
                                      <w:szCs w:val="24"/>
                                    </w:rPr>
                                  </w:pPr>
                                  <w:r>
                                    <w:rPr>
                                      <w:rFonts w:hint="eastAsia"/>
                                      <w:sz w:val="24"/>
                                      <w:szCs w:val="24"/>
                                    </w:rPr>
                                    <w:t>0.08</w:t>
                                  </w:r>
                                </w:p>
                              </w:txbxContent>
                            </wps:txbx>
                            <wps:bodyPr upright="true"/>
                          </wps:wsp>
                        </a:graphicData>
                      </a:graphic>
                    </wp:anchor>
                  </w:drawing>
                </mc:Choice>
                <mc:Fallback>
                  <w:pict>
                    <v:shape id="文本框 13" o:spid="_x0000_s1026" o:spt="202" type="#_x0000_t202" style="position:absolute;left:0pt;margin-left:134.9pt;margin-top:17.35pt;height:21.75pt;width:56.3pt;z-index:251662336;mso-width-relative:page;mso-height-relative:page;" filled="f" stroked="f" coordsize="21600,21600" o:gfxdata="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TDq969gAAAAJ&#10;AQAADwAAAAAAAAABACAAAAA4AAAAZHJzL2Rvd25yZXYueG1sUEsBAhQAFAAAAAgAh07iQPiyCD2U&#10;AQAABgMAAA4AAAAAAAAAAQAgAAAAPQEAAGRycy9lMm9Eb2MueG1sUEsFBgAAAAAGAAYAWQEAAEMF&#10;AAAAAA==&#10;">
                      <v:fill on="f" focussize="0,0"/>
                      <v:stroke on="f"/>
                      <v:imagedata o:title=""/>
                      <o:lock v:ext="edit" aspectratio="f"/>
                      <v:textbox>
                        <w:txbxContent>
                          <w:p>
                            <w:pPr>
                              <w:rPr>
                                <w:sz w:val="24"/>
                                <w:szCs w:val="24"/>
                              </w:rPr>
                            </w:pPr>
                            <w:r>
                              <w:rPr>
                                <w:rFonts w:hint="eastAsia"/>
                                <w:sz w:val="24"/>
                                <w:szCs w:val="24"/>
                              </w:rPr>
                              <w:t>0.08</w:t>
                            </w:r>
                          </w:p>
                        </w:txbxContent>
                      </v:textbox>
                    </v:shape>
                  </w:pict>
                </mc:Fallback>
              </mc:AlternateContent>
            </w:r>
          </w:p>
          <w:p>
            <w:pPr>
              <w:pStyle w:val="35"/>
              <w:jc w:val="both"/>
              <w:rPr>
                <w:rFonts w:eastAsiaTheme="minorEastAsia"/>
                <w:color w:val="auto"/>
              </w:rPr>
            </w:pPr>
            <w:r>
              <w:rPr>
                <w:rFonts w:eastAsiaTheme="minorEastAsia"/>
                <w:color w:val="auto"/>
              </w:rPr>
              <mc:AlternateContent>
                <mc:Choice Requires="wps">
                  <w:drawing>
                    <wp:anchor distT="0" distB="0" distL="114300" distR="114300" simplePos="0" relativeHeight="251666432" behindDoc="0" locked="0" layoutInCell="1" allowOverlap="1">
                      <wp:simplePos x="0" y="0"/>
                      <wp:positionH relativeFrom="column">
                        <wp:posOffset>751205</wp:posOffset>
                      </wp:positionH>
                      <wp:positionV relativeFrom="paragraph">
                        <wp:posOffset>175895</wp:posOffset>
                      </wp:positionV>
                      <wp:extent cx="635635" cy="301625"/>
                      <wp:effectExtent l="0" t="0" r="0" b="0"/>
                      <wp:wrapNone/>
                      <wp:docPr id="8" name="文本框 298"/>
                      <wp:cNvGraphicFramePr/>
                      <a:graphic xmlns:a="http://schemas.openxmlformats.org/drawingml/2006/main">
                        <a:graphicData uri="http://schemas.microsoft.com/office/word/2010/wordprocessingShape">
                          <wps:wsp>
                            <wps:cNvSpPr txBox="true"/>
                            <wps:spPr>
                              <a:xfrm>
                                <a:off x="0" y="0"/>
                                <a:ext cx="635635" cy="301625"/>
                              </a:xfrm>
                              <a:prstGeom prst="rect">
                                <a:avLst/>
                              </a:prstGeom>
                              <a:noFill/>
                              <a:ln w="15875">
                                <a:noFill/>
                              </a:ln>
                            </wps:spPr>
                            <wps:txbx>
                              <w:txbxContent>
                                <w:p>
                                  <w:pPr>
                                    <w:rPr>
                                      <w:sz w:val="24"/>
                                      <w:szCs w:val="24"/>
                                    </w:rPr>
                                  </w:pPr>
                                  <w:r>
                                    <w:rPr>
                                      <w:rFonts w:hint="eastAsia"/>
                                      <w:sz w:val="24"/>
                                      <w:szCs w:val="24"/>
                                    </w:rPr>
                                    <w:t>0.4</w:t>
                                  </w:r>
                                </w:p>
                              </w:txbxContent>
                            </wps:txbx>
                            <wps:bodyPr upright="true"/>
                          </wps:wsp>
                        </a:graphicData>
                      </a:graphic>
                    </wp:anchor>
                  </w:drawing>
                </mc:Choice>
                <mc:Fallback>
                  <w:pict>
                    <v:shape id="文本框 298" o:spid="_x0000_s1026" o:spt="202" type="#_x0000_t202" style="position:absolute;left:0pt;margin-left:59.15pt;margin-top:13.85pt;height:23.75pt;width:50.05pt;z-index:251666432;mso-width-relative:page;mso-height-relative:page;" filled="f" stroked="f" coordsize="21600,21600" o:gfxdata="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Jfot/bbAAAACQEAAA8AAAAAAAAAAQAgAAAAOAAAAGRycy9kb3ducmV2LnhtbFBLAQIUABQA&#10;AAAIAIdO4kBBqwS4ngEAABEDAAAOAAAAAAAAAAEAIAAAAEABAABkcnMvZTJvRG9jLnhtbFBLBQYA&#10;AAAABgAGAFkBAABQBQAAAAA=&#10;">
                      <v:fill on="f" focussize="0,0"/>
                      <v:stroke on="f" weight="1.25pt"/>
                      <v:imagedata o:title=""/>
                      <o:lock v:ext="edit" aspectratio="f"/>
                      <v:textbox>
                        <w:txbxContent>
                          <w:p>
                            <w:pPr>
                              <w:rPr>
                                <w:sz w:val="24"/>
                                <w:szCs w:val="24"/>
                              </w:rPr>
                            </w:pPr>
                            <w:r>
                              <w:rPr>
                                <w:rFonts w:hint="eastAsia"/>
                                <w:sz w:val="24"/>
                                <w:szCs w:val="24"/>
                              </w:rPr>
                              <w:t>0.4</w:t>
                            </w:r>
                          </w:p>
                        </w:txbxContent>
                      </v:textbox>
                    </v:shape>
                  </w:pict>
                </mc:Fallback>
              </mc:AlternateContent>
            </w:r>
            <w:r>
              <w:rPr>
                <w:rFonts w:eastAsiaTheme="minorEastAsia"/>
                <w:color w:val="auto"/>
              </w:rPr>
              <mc:AlternateContent>
                <mc:Choice Requires="wps">
                  <w:drawing>
                    <wp:anchor distT="0" distB="0" distL="114300" distR="114300" simplePos="0" relativeHeight="251669504" behindDoc="0" locked="0" layoutInCell="1" allowOverlap="1">
                      <wp:simplePos x="0" y="0"/>
                      <wp:positionH relativeFrom="column">
                        <wp:posOffset>1960245</wp:posOffset>
                      </wp:positionH>
                      <wp:positionV relativeFrom="paragraph">
                        <wp:posOffset>235585</wp:posOffset>
                      </wp:positionV>
                      <wp:extent cx="635635" cy="32131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635635" cy="321310"/>
                              </a:xfrm>
                              <a:prstGeom prst="rect">
                                <a:avLst/>
                              </a:prstGeom>
                              <a:noFill/>
                              <a:ln w="15875">
                                <a:noFill/>
                              </a:ln>
                            </wps:spPr>
                            <wps:txbx>
                              <w:txbxContent>
                                <w:p>
                                  <w:pPr>
                                    <w:jc w:val="center"/>
                                    <w:rPr>
                                      <w:sz w:val="24"/>
                                      <w:szCs w:val="24"/>
                                    </w:rPr>
                                  </w:pPr>
                                  <w:r>
                                    <w:rPr>
                                      <w:rFonts w:hint="eastAsia"/>
                                      <w:sz w:val="24"/>
                                      <w:szCs w:val="24"/>
                                    </w:rPr>
                                    <w:t>0.32</w:t>
                                  </w:r>
                                </w:p>
                              </w:txbxContent>
                            </wps:txbx>
                            <wps:bodyPr upright="true"/>
                          </wps:wsp>
                        </a:graphicData>
                      </a:graphic>
                    </wp:anchor>
                  </w:drawing>
                </mc:Choice>
                <mc:Fallback>
                  <w:pict>
                    <v:shape id="_x0000_s1026" o:spid="_x0000_s1026" o:spt="202" type="#_x0000_t202" style="position:absolute;left:0pt;margin-left:154.35pt;margin-top:18.55pt;height:25.3pt;width:50.05pt;z-index:251669504;mso-width-relative:page;mso-height-relative:page;" filled="f" stroked="f" coordsize="21600,21600" o:gfxdata="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b1LNG2gAAAAkBAAAPAAAAAAAAAAEAIAAAADgAAABkcnMvZG93bnJldi54bWxQSwECFAAUAAAA&#10;CACHTuJAdUxOvZ0BAAARAwAADgAAAAAAAAABACAAAAA/AQAAZHJzL2Uyb0RvYy54bWxQSwUGAAAA&#10;AAYABgBZAQAATgUAAAAA&#10;">
                      <v:fill on="f" focussize="0,0"/>
                      <v:stroke on="f" weight="1.25pt"/>
                      <v:imagedata o:title=""/>
                      <o:lock v:ext="edit" aspectratio="f"/>
                      <v:textbox>
                        <w:txbxContent>
                          <w:p>
                            <w:pPr>
                              <w:jc w:val="center"/>
                              <w:rPr>
                                <w:sz w:val="24"/>
                                <w:szCs w:val="24"/>
                              </w:rPr>
                            </w:pPr>
                            <w:r>
                              <w:rPr>
                                <w:rFonts w:hint="eastAsia"/>
                                <w:sz w:val="24"/>
                                <w:szCs w:val="24"/>
                              </w:rPr>
                              <w:t>0.32</w:t>
                            </w:r>
                          </w:p>
                        </w:txbxContent>
                      </v:textbox>
                    </v:shape>
                  </w:pict>
                </mc:Fallback>
              </mc:AlternateContent>
            </w:r>
            <w:r>
              <w:rPr>
                <w:rFonts w:eastAsiaTheme="minorEastAsia"/>
                <w:color w:val="auto"/>
                <w:spacing w:val="-6"/>
              </w:rPr>
              <mc:AlternateContent>
                <mc:Choice Requires="wps">
                  <w:drawing>
                    <wp:anchor distT="0" distB="0" distL="114300" distR="114300" simplePos="0" relativeHeight="251684864" behindDoc="0" locked="0" layoutInCell="1" allowOverlap="1">
                      <wp:simplePos x="0" y="0"/>
                      <wp:positionH relativeFrom="column">
                        <wp:posOffset>1489710</wp:posOffset>
                      </wp:positionH>
                      <wp:positionV relativeFrom="paragraph">
                        <wp:posOffset>179070</wp:posOffset>
                      </wp:positionV>
                      <wp:extent cx="247650" cy="82550"/>
                      <wp:effectExtent l="1270" t="12065" r="10160" b="12065"/>
                      <wp:wrapNone/>
                      <wp:docPr id="26" name="自选图形 9"/>
                      <wp:cNvGraphicFramePr/>
                      <a:graphic xmlns:a="http://schemas.openxmlformats.org/drawingml/2006/main">
                        <a:graphicData uri="http://schemas.microsoft.com/office/word/2010/wordprocessingShape">
                          <wps:wsp>
                            <wps:cNvCnPr/>
                            <wps:spPr>
                              <a:xfrm flipV="true">
                                <a:off x="0" y="0"/>
                                <a:ext cx="247650" cy="8255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 o:spid="_x0000_s1026" o:spt="32" type="#_x0000_t32" style="position:absolute;left:0pt;flip:y;margin-left:117.3pt;margin-top:14.1pt;height:6.5pt;width:19.5pt;z-index:251684864;mso-width-relative:page;mso-height-relative:page;" filled="f" stroked="t" coordsize="21600,21600" o:gfxdata="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rxMzdUAAAAJAQAADwAAAAAAAAABACAAAAA4AAAAZHJzL2Rv&#10;d25yZXYueG1sUEsBAhQAFAAAAAgAh07iQGT1PnvuAQAAqQMAAA4AAAAAAAAAAQAgAAAAOgEAAGRy&#10;cy9lMm9Eb2MueG1sUEsFBgAAAAAGAAYAWQEAAJoFAAAAAA==&#10;">
                      <v:fill on="f" focussize="0,0"/>
                      <v:stroke color="#000000" joinstyle="round" dashstyle="dash"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70528" behindDoc="0" locked="0" layoutInCell="1" allowOverlap="1">
                      <wp:simplePos x="0" y="0"/>
                      <wp:positionH relativeFrom="column">
                        <wp:posOffset>2517775</wp:posOffset>
                      </wp:positionH>
                      <wp:positionV relativeFrom="paragraph">
                        <wp:posOffset>76200</wp:posOffset>
                      </wp:positionV>
                      <wp:extent cx="2619375" cy="577215"/>
                      <wp:effectExtent l="0" t="0" r="0" b="0"/>
                      <wp:wrapNone/>
                      <wp:docPr id="12" name="文本框 8"/>
                      <wp:cNvGraphicFramePr/>
                      <a:graphic xmlns:a="http://schemas.openxmlformats.org/drawingml/2006/main">
                        <a:graphicData uri="http://schemas.microsoft.com/office/word/2010/wordprocessingShape">
                          <wps:wsp>
                            <wps:cNvSpPr txBox="true"/>
                            <wps:spPr>
                              <a:xfrm>
                                <a:off x="0" y="0"/>
                                <a:ext cx="2619375" cy="577215"/>
                              </a:xfrm>
                              <a:prstGeom prst="rect">
                                <a:avLst/>
                              </a:prstGeom>
                              <a:noFill/>
                              <a:ln w="15875">
                                <a:noFill/>
                              </a:ln>
                            </wps:spPr>
                            <wps:txbx>
                              <w:txbxContent>
                                <w:p>
                                  <w:r>
                                    <w:rPr>
                                      <w:rFonts w:hint="eastAsia" w:hAnsiTheme="minorEastAsia" w:eastAsiaTheme="minorEastAsia"/>
                                      <w:sz w:val="24"/>
                                      <w:szCs w:val="24"/>
                                    </w:rPr>
                                    <w:t>职工盥洗废</w:t>
                                  </w:r>
                                  <w:r>
                                    <w:rPr>
                                      <w:rFonts w:hAnsiTheme="minorEastAsia" w:eastAsiaTheme="minorEastAsia"/>
                                      <w:sz w:val="24"/>
                                      <w:szCs w:val="24"/>
                                    </w:rPr>
                                    <w:t>水水质简单，</w:t>
                                  </w:r>
                                  <w:r>
                                    <w:rPr>
                                      <w:rFonts w:hint="eastAsia" w:hAnsiTheme="minorEastAsia" w:eastAsiaTheme="minorEastAsia"/>
                                      <w:sz w:val="24"/>
                                      <w:szCs w:val="24"/>
                                    </w:rPr>
                                    <w:t>泼洒厂区抑尘，</w:t>
                                  </w:r>
                                  <w:r>
                                    <w:rPr>
                                      <w:rFonts w:hAnsiTheme="minorEastAsia" w:eastAsiaTheme="minorEastAsia"/>
                                      <w:sz w:val="24"/>
                                      <w:szCs w:val="24"/>
                                    </w:rPr>
                                    <w:t>防渗</w:t>
                                  </w:r>
                                  <w:r>
                                    <w:rPr>
                                      <w:rFonts w:hint="eastAsia" w:hAnsiTheme="minorEastAsia" w:eastAsiaTheme="minorEastAsia"/>
                                      <w:sz w:val="24"/>
                                      <w:szCs w:val="24"/>
                                    </w:rPr>
                                    <w:t>化粪池</w:t>
                                  </w:r>
                                  <w:r>
                                    <w:rPr>
                                      <w:rFonts w:hAnsiTheme="minorEastAsia" w:eastAsiaTheme="minorEastAsia"/>
                                      <w:sz w:val="24"/>
                                      <w:szCs w:val="24"/>
                                    </w:rPr>
                                    <w:t>定期清掏</w:t>
                                  </w:r>
                                </w:p>
                              </w:txbxContent>
                            </wps:txbx>
                            <wps:bodyPr upright="true"/>
                          </wps:wsp>
                        </a:graphicData>
                      </a:graphic>
                    </wp:anchor>
                  </w:drawing>
                </mc:Choice>
                <mc:Fallback>
                  <w:pict>
                    <v:shape id="文本框 8" o:spid="_x0000_s1026" o:spt="202" type="#_x0000_t202" style="position:absolute;left:0pt;margin-left:198.25pt;margin-top:6pt;height:45.45pt;width:206.25pt;z-index:251670528;mso-width-relative:page;mso-height-relative:page;" filled="f" stroked="f" coordsize="21600,21600" o:gfxdata="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APTNz/bAAAACgEAAA8AAAAAAAAAAQAgAAAAOAAAAGRycy9kb3ducmV2LnhtbFBLAQIUABQAAAAI&#10;AIdO4kAIV3rumwEAABEDAAAOAAAAAAAAAAEAIAAAAEABAABkcnMvZTJvRG9jLnhtbFBLBQYAAAAA&#10;BgAGAFkBAABNBQAAAAA=&#10;">
                      <v:fill on="f" focussize="0,0"/>
                      <v:stroke on="f" weight="1.25pt"/>
                      <v:imagedata o:title=""/>
                      <o:lock v:ext="edit" aspectratio="f"/>
                      <v:textbox>
                        <w:txbxContent>
                          <w:p>
                            <w:r>
                              <w:rPr>
                                <w:rFonts w:hint="eastAsia" w:hAnsiTheme="minorEastAsia" w:eastAsiaTheme="minorEastAsia"/>
                                <w:sz w:val="24"/>
                                <w:szCs w:val="24"/>
                              </w:rPr>
                              <w:t>职工盥洗废</w:t>
                            </w:r>
                            <w:r>
                              <w:rPr>
                                <w:rFonts w:hAnsiTheme="minorEastAsia" w:eastAsiaTheme="minorEastAsia"/>
                                <w:sz w:val="24"/>
                                <w:szCs w:val="24"/>
                              </w:rPr>
                              <w:t>水水质简单，</w:t>
                            </w:r>
                            <w:r>
                              <w:rPr>
                                <w:rFonts w:hint="eastAsia" w:hAnsiTheme="minorEastAsia" w:eastAsiaTheme="minorEastAsia"/>
                                <w:sz w:val="24"/>
                                <w:szCs w:val="24"/>
                              </w:rPr>
                              <w:t>泼洒厂区抑尘，</w:t>
                            </w:r>
                            <w:r>
                              <w:rPr>
                                <w:rFonts w:hAnsiTheme="minorEastAsia" w:eastAsiaTheme="minorEastAsia"/>
                                <w:sz w:val="24"/>
                                <w:szCs w:val="24"/>
                              </w:rPr>
                              <w:t>防渗</w:t>
                            </w:r>
                            <w:r>
                              <w:rPr>
                                <w:rFonts w:hint="eastAsia" w:hAnsiTheme="minorEastAsia" w:eastAsiaTheme="minorEastAsia"/>
                                <w:sz w:val="24"/>
                                <w:szCs w:val="24"/>
                              </w:rPr>
                              <w:t>化粪池</w:t>
                            </w:r>
                            <w:r>
                              <w:rPr>
                                <w:rFonts w:hAnsiTheme="minorEastAsia" w:eastAsiaTheme="minorEastAsia"/>
                                <w:sz w:val="24"/>
                                <w:szCs w:val="24"/>
                              </w:rPr>
                              <w:t>定期清掏</w:t>
                            </w:r>
                          </w:p>
                        </w:txbxContent>
                      </v:textbox>
                    </v:shape>
                  </w:pict>
                </mc:Fallback>
              </mc:AlternateContent>
            </w:r>
          </w:p>
          <w:p>
            <w:pPr>
              <w:pStyle w:val="35"/>
              <w:jc w:val="center"/>
              <w:rPr>
                <w:rFonts w:eastAsiaTheme="minorEastAsia"/>
                <w:color w:val="auto"/>
              </w:rPr>
            </w:pPr>
            <w:r>
              <w:rPr>
                <w:rFonts w:eastAsiaTheme="minorEastAsia"/>
                <w:color w:val="auto"/>
                <w:spacing w:val="-6"/>
              </w:rPr>
              <mc:AlternateContent>
                <mc:Choice Requires="wps">
                  <w:drawing>
                    <wp:anchor distT="0" distB="0" distL="114300" distR="114300" simplePos="0" relativeHeight="251693056" behindDoc="0" locked="0" layoutInCell="1" allowOverlap="1">
                      <wp:simplePos x="0" y="0"/>
                      <wp:positionH relativeFrom="column">
                        <wp:posOffset>783590</wp:posOffset>
                      </wp:positionH>
                      <wp:positionV relativeFrom="paragraph">
                        <wp:posOffset>212725</wp:posOffset>
                      </wp:positionV>
                      <wp:extent cx="10795" cy="2891155"/>
                      <wp:effectExtent l="4445" t="0" r="15240" b="4445"/>
                      <wp:wrapNone/>
                      <wp:docPr id="34" name="自选图形 13"/>
                      <wp:cNvGraphicFramePr/>
                      <a:graphic xmlns:a="http://schemas.openxmlformats.org/drawingml/2006/main">
                        <a:graphicData uri="http://schemas.microsoft.com/office/word/2010/wordprocessingShape">
                          <wps:wsp>
                            <wps:cNvCnPr/>
                            <wps:spPr>
                              <a:xfrm>
                                <a:off x="0" y="0"/>
                                <a:ext cx="10795" cy="28911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61.7pt;margin-top:16.75pt;height:227.65pt;width:0.85pt;z-index:251693056;mso-width-relative:page;mso-height-relative:page;" filled="f" stroked="t" coordsize="21600,21600" o:gfxdata="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Go6bW2AAAAAoBAAAPAAAAAAAAAAEAIAAAADgAAABkcnMvZG93bnJldi54bWxQSwEC&#10;FAAUAAAACACHTuJAhbT0nd4BAACbAwAADgAAAAAAAAABACAAAAA9AQAAZHJzL2Uyb0RvYy54bWxQ&#10;SwUGAAAAAAYABgBZAQAAjQUAAAAA&#10;">
                      <v:fill on="f" focussize="0,0"/>
                      <v:stroke color="#000000" joinstyle="round"/>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27940</wp:posOffset>
                      </wp:positionV>
                      <wp:extent cx="824230" cy="311785"/>
                      <wp:effectExtent l="4445" t="5080" r="9525" b="18415"/>
                      <wp:wrapNone/>
                      <wp:docPr id="7" name="文本框 292"/>
                      <wp:cNvGraphicFramePr/>
                      <a:graphic xmlns:a="http://schemas.openxmlformats.org/drawingml/2006/main">
                        <a:graphicData uri="http://schemas.microsoft.com/office/word/2010/wordprocessingShape">
                          <wps:wsp>
                            <wps:cNvSpPr txBox="true"/>
                            <wps:spPr>
                              <a:xfrm>
                                <a:off x="0" y="0"/>
                                <a:ext cx="824230" cy="3117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z w:val="24"/>
                                    </w:rPr>
                                    <w:t>生活用水</w:t>
                                  </w:r>
                                </w:p>
                              </w:txbxContent>
                            </wps:txbx>
                            <wps:bodyPr upright="true"/>
                          </wps:wsp>
                        </a:graphicData>
                      </a:graphic>
                    </wp:anchor>
                  </w:drawing>
                </mc:Choice>
                <mc:Fallback>
                  <w:pict>
                    <v:shape id="文本框 292" o:spid="_x0000_s1026" o:spt="202" type="#_x0000_t202" style="position:absolute;left:0pt;margin-left:93.6pt;margin-top:2.2pt;height:24.55pt;width:64.9pt;z-index:251665408;mso-width-relative:page;mso-height-relative:page;" fillcolor="#FFFFFF" filled="t" stroked="t" coordsize="21600,21600" o:gfxdata="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&#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kUAul1QAAAAgBAAAPAAAAAAAAAAEAIAAAADgAAABk&#10;cnMvZG93bnJldi54bWxQSwECFAAUAAAACACHTuJAeY44/vMBAADvAwAADgAAAAAAAAABACAAAAA6&#10;AQAAZHJzL2Uyb0RvYy54bWxQSwUGAAAAAAYABgBZAQAAnwUAAAAA&#10;">
                      <v:fill on="t" focussize="0,0"/>
                      <v:stroke weight="0.5pt" color="#000000" joinstyle="miter"/>
                      <v:imagedata o:title=""/>
                      <o:lock v:ext="edit" aspectratio="f"/>
                      <v:textbox>
                        <w:txbxContent>
                          <w:p>
                            <w:pPr>
                              <w:rPr>
                                <w:sz w:val="24"/>
                                <w:szCs w:val="24"/>
                              </w:rPr>
                            </w:pPr>
                            <w:r>
                              <w:rPr>
                                <w:rFonts w:hint="eastAsia"/>
                                <w:sz w:val="24"/>
                              </w:rPr>
                              <w:t>生活用水</w:t>
                            </w:r>
                          </w:p>
                        </w:txbxContent>
                      </v:textbox>
                    </v:shape>
                  </w:pict>
                </mc:Fallback>
              </mc:AlternateContent>
            </w:r>
          </w:p>
          <w:p>
            <w:pPr>
              <w:pStyle w:val="35"/>
              <w:rPr>
                <w:rFonts w:eastAsiaTheme="minorEastAsia"/>
                <w:color w:val="auto"/>
                <w:spacing w:val="-6"/>
              </w:rPr>
            </w:pPr>
            <w:r>
              <w:rPr>
                <w:rFonts w:eastAsiaTheme="minorEastAsia"/>
                <w:color w:val="auto"/>
              </w:rPr>
              <mc:AlternateContent>
                <mc:Choice Requires="wps">
                  <w:drawing>
                    <wp:anchor distT="0" distB="0" distL="114300" distR="114300" simplePos="0" relativeHeight="251661312" behindDoc="0" locked="0" layoutInCell="1" allowOverlap="1">
                      <wp:simplePos x="0" y="0"/>
                      <wp:positionH relativeFrom="column">
                        <wp:posOffset>775335</wp:posOffset>
                      </wp:positionH>
                      <wp:positionV relativeFrom="paragraph">
                        <wp:posOffset>205740</wp:posOffset>
                      </wp:positionV>
                      <wp:extent cx="535940" cy="315595"/>
                      <wp:effectExtent l="0" t="0" r="0" b="0"/>
                      <wp:wrapNone/>
                      <wp:docPr id="3" name="文本框 12"/>
                      <wp:cNvGraphicFramePr/>
                      <a:graphic xmlns:a="http://schemas.openxmlformats.org/drawingml/2006/main">
                        <a:graphicData uri="http://schemas.microsoft.com/office/word/2010/wordprocessingShape">
                          <wps:wsp>
                            <wps:cNvSpPr txBox="true"/>
                            <wps:spPr>
                              <a:xfrm>
                                <a:off x="0" y="0"/>
                                <a:ext cx="535940" cy="315595"/>
                              </a:xfrm>
                              <a:prstGeom prst="rect">
                                <a:avLst/>
                              </a:prstGeom>
                              <a:noFill/>
                              <a:ln>
                                <a:noFill/>
                              </a:ln>
                            </wps:spPr>
                            <wps:txbx>
                              <w:txbxContent>
                                <w:p>
                                  <w:pPr>
                                    <w:rPr>
                                      <w:sz w:val="24"/>
                                      <w:szCs w:val="24"/>
                                    </w:rPr>
                                  </w:pPr>
                                  <w:r>
                                    <w:rPr>
                                      <w:rFonts w:hint="eastAsia"/>
                                      <w:sz w:val="24"/>
                                      <w:szCs w:val="24"/>
                                    </w:rPr>
                                    <w:t>24</w:t>
                                  </w:r>
                                </w:p>
                              </w:txbxContent>
                            </wps:txbx>
                            <wps:bodyPr upright="true"/>
                          </wps:wsp>
                        </a:graphicData>
                      </a:graphic>
                    </wp:anchor>
                  </w:drawing>
                </mc:Choice>
                <mc:Fallback>
                  <w:pict>
                    <v:shape id="文本框 12" o:spid="_x0000_s1026" o:spt="202" type="#_x0000_t202" style="position:absolute;left:0pt;margin-left:61.05pt;margin-top:16.2pt;height:24.85pt;width:42.2pt;z-index:251661312;mso-width-relative:page;mso-height-relative:page;" filled="f" stroked="f" coordsize="21600,21600" o:gfxdata="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9/jHZdUAAAAJAQAA&#10;DwAAAAAAAAABACAAAAA4AAAAZHJzL2Rvd25yZXYueG1sUEsBAhQAFAAAAAgAh07iQJE1fFeUAQAA&#10;BgMAAA4AAAAAAAAAAQAgAAAAOgEAAGRycy9lMm9Eb2MueG1sUEsFBgAAAAAGAAYAWQEAAEAFAAAA&#10;AA==&#10;">
                      <v:fill on="f" focussize="0,0"/>
                      <v:stroke on="f"/>
                      <v:imagedata o:title=""/>
                      <o:lock v:ext="edit" aspectratio="f"/>
                      <v:textbox>
                        <w:txbxContent>
                          <w:p>
                            <w:pPr>
                              <w:rPr>
                                <w:sz w:val="24"/>
                                <w:szCs w:val="24"/>
                              </w:rPr>
                            </w:pPr>
                            <w:r>
                              <w:rPr>
                                <w:rFonts w:hint="eastAsia"/>
                                <w:sz w:val="24"/>
                                <w:szCs w:val="24"/>
                              </w:rPr>
                              <w:t>24</w:t>
                            </w:r>
                          </w:p>
                        </w:txbxContent>
                      </v:textbox>
                    </v:shape>
                  </w:pict>
                </mc:Fallback>
              </mc:AlternateContent>
            </w:r>
            <w:r>
              <w:rPr>
                <w:rFonts w:eastAsiaTheme="minorEastAsia"/>
                <w:color w:val="auto"/>
              </w:rPr>
              <mc:AlternateContent>
                <mc:Choice Requires="wps">
                  <w:drawing>
                    <wp:anchor distT="0" distB="0" distL="114300" distR="114300" simplePos="0" relativeHeight="251677696" behindDoc="0" locked="0" layoutInCell="1" allowOverlap="1">
                      <wp:simplePos x="0" y="0"/>
                      <wp:positionH relativeFrom="column">
                        <wp:posOffset>783590</wp:posOffset>
                      </wp:positionH>
                      <wp:positionV relativeFrom="paragraph">
                        <wp:posOffset>10795</wp:posOffset>
                      </wp:positionV>
                      <wp:extent cx="395605" cy="0"/>
                      <wp:effectExtent l="0" t="38100" r="635" b="38100"/>
                      <wp:wrapNone/>
                      <wp:docPr id="19" name="自选图形 15"/>
                      <wp:cNvGraphicFramePr/>
                      <a:graphic xmlns:a="http://schemas.openxmlformats.org/drawingml/2006/main">
                        <a:graphicData uri="http://schemas.microsoft.com/office/word/2010/wordprocessingShape">
                          <wps:wsp>
                            <wps:cNvCnPr/>
                            <wps:spPr>
                              <a:xfrm>
                                <a:off x="0" y="0"/>
                                <a:ext cx="39560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61.7pt;margin-top:0.85pt;height:0pt;width:31.15pt;z-index:251677696;mso-width-relative:page;mso-height-relative:page;" filled="f" stroked="t" coordsize="21600,21600" o:gfxdata="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mSrdDVAAAABwEAAA8AAAAAAAAAAQAgAAAAOAAAAGRycy9kb3ducmV2LnhtbFBLAQIU&#10;ABQAAAAIAIdO4kAV5BGk4AEAAJoDAAAOAAAAAAAAAAEAIAAAADoBAABkcnMvZTJvRG9jLnhtbFBL&#10;BQYAAAAABgAGAFkBAACMBQAAAAA=&#10;">
                      <v:fill on="f" focussize="0,0"/>
                      <v:stroke color="#000000" joinstyle="round"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67456" behindDoc="0" locked="0" layoutInCell="1" allowOverlap="1">
                      <wp:simplePos x="0" y="0"/>
                      <wp:positionH relativeFrom="column">
                        <wp:posOffset>2013585</wp:posOffset>
                      </wp:positionH>
                      <wp:positionV relativeFrom="paragraph">
                        <wp:posOffset>1270</wp:posOffset>
                      </wp:positionV>
                      <wp:extent cx="492125" cy="635"/>
                      <wp:effectExtent l="0" t="37465" r="10795" b="38100"/>
                      <wp:wrapNone/>
                      <wp:docPr id="9" name="直线 17"/>
                      <wp:cNvGraphicFramePr/>
                      <a:graphic xmlns:a="http://schemas.openxmlformats.org/drawingml/2006/main">
                        <a:graphicData uri="http://schemas.microsoft.com/office/word/2010/wordprocessingShape">
                          <wps:wsp>
                            <wps:cNvCnPr/>
                            <wps:spPr>
                              <a:xfrm>
                                <a:off x="0" y="0"/>
                                <a:ext cx="492125" cy="635"/>
                              </a:xfrm>
                              <a:prstGeom prst="line">
                                <a:avLst/>
                              </a:prstGeom>
                              <a:ln w="6350" cap="flat" cmpd="sng">
                                <a:solidFill>
                                  <a:srgbClr val="000000"/>
                                </a:solidFill>
                                <a:prstDash val="solid"/>
                                <a:headEnd type="none" w="med" len="med"/>
                                <a:tailEnd type="triangle" w="med" len="med"/>
                              </a:ln>
                            </wps:spPr>
                            <wps:bodyPr upright="true"/>
                          </wps:wsp>
                        </a:graphicData>
                      </a:graphic>
                    </wp:anchor>
                  </w:drawing>
                </mc:Choice>
                <mc:Fallback>
                  <w:pict>
                    <v:line id="直线 17" o:spid="_x0000_s1026" o:spt="20" style="position:absolute;left:0pt;margin-left:158.55pt;margin-top:0.1pt;height:0.05pt;width:38.75pt;z-index:251667456;mso-width-relative:page;mso-height-relative:page;" filled="f" stroked="t" coordsize="21600,21600" o:gfxdata="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bllKI&#10;1QAAAAUBAAAPAAAAAAAAAAEAIAAAADgAAABkcnMvZG93bnJldi54bWxQSwECFAAUAAAACACHTuJA&#10;+2Ti29UBAACWAwAADgAAAAAAAAABACAAAAA6AQAAZHJzL2Uyb0RvYy54bWxQSwUGAAAAAAYABgBZ&#10;AQAAgQUAAAAA&#10;">
                      <v:fill on="f" focussize="0,0"/>
                      <v:stroke weight="0.5pt" color="#000000" joinstyle="round" endarrow="block"/>
                      <v:imagedata o:title=""/>
                      <o:lock v:ext="edit" aspectratio="f"/>
                    </v:line>
                  </w:pict>
                </mc:Fallback>
              </mc:AlternateContent>
            </w:r>
          </w:p>
          <w:p>
            <w:pPr>
              <w:pStyle w:val="35"/>
              <w:tabs>
                <w:tab w:val="left" w:pos="6375"/>
              </w:tabs>
              <w:rPr>
                <w:rFonts w:eastAsiaTheme="minorEastAsia"/>
                <w:color w:val="auto"/>
                <w:spacing w:val="-6"/>
              </w:rPr>
            </w:pPr>
            <w:r>
              <w:rPr>
                <w:rFonts w:eastAsiaTheme="minorEastAsia"/>
                <w:color w:val="auto"/>
              </w:rPr>
              <mc:AlternateContent>
                <mc:Choice Requires="wps">
                  <w:drawing>
                    <wp:anchor distT="0" distB="0" distL="114300" distR="114300" simplePos="0" relativeHeight="251672576" behindDoc="0" locked="0" layoutInCell="1" allowOverlap="1">
                      <wp:simplePos x="0" y="0"/>
                      <wp:positionH relativeFrom="column">
                        <wp:posOffset>2722245</wp:posOffset>
                      </wp:positionH>
                      <wp:positionV relativeFrom="paragraph">
                        <wp:posOffset>74295</wp:posOffset>
                      </wp:positionV>
                      <wp:extent cx="888365" cy="375285"/>
                      <wp:effectExtent l="0" t="0" r="0" b="0"/>
                      <wp:wrapNone/>
                      <wp:docPr id="14" name="文本框 18"/>
                      <wp:cNvGraphicFramePr/>
                      <a:graphic xmlns:a="http://schemas.openxmlformats.org/drawingml/2006/main">
                        <a:graphicData uri="http://schemas.microsoft.com/office/word/2010/wordprocessingShape">
                          <wps:wsp>
                            <wps:cNvSpPr txBox="true"/>
                            <wps:spPr>
                              <a:xfrm>
                                <a:off x="0" y="0"/>
                                <a:ext cx="888365" cy="375285"/>
                              </a:xfrm>
                              <a:prstGeom prst="rect">
                                <a:avLst/>
                              </a:prstGeom>
                              <a:noFill/>
                              <a:ln>
                                <a:noFill/>
                              </a:ln>
                            </wps:spPr>
                            <wps:txbx>
                              <w:txbxContent>
                                <w:p>
                                  <w:pPr>
                                    <w:rPr>
                                      <w:sz w:val="24"/>
                                      <w:szCs w:val="24"/>
                                    </w:rPr>
                                  </w:pPr>
                                  <w:r>
                                    <w:rPr>
                                      <w:rFonts w:hint="eastAsia"/>
                                      <w:sz w:val="24"/>
                                      <w:szCs w:val="24"/>
                                    </w:rPr>
                                    <w:t>进入产品</w:t>
                                  </w:r>
                                </w:p>
                              </w:txbxContent>
                            </wps:txbx>
                            <wps:bodyPr upright="true"/>
                          </wps:wsp>
                        </a:graphicData>
                      </a:graphic>
                    </wp:anchor>
                  </w:drawing>
                </mc:Choice>
                <mc:Fallback>
                  <w:pict>
                    <v:shape id="文本框 18" o:spid="_x0000_s1026" o:spt="202" type="#_x0000_t202" style="position:absolute;left:0pt;margin-left:214.35pt;margin-top:5.85pt;height:29.55pt;width:69.95pt;z-index:251672576;mso-width-relative:page;mso-height-relative:page;" filled="f" stroked="f" coordsize="21600,21600" o:gfxdata="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1SHdN9cAAAAJ&#10;AQAADwAAAAAAAAABACAAAAA4AAAAZHJzL2Rvd25yZXYueG1sUEsBAhQAFAAAAAgAh07iQFMS/SWV&#10;AQAABwMAAA4AAAAAAAAAAQAgAAAAPAEAAGRycy9lMm9Eb2MueG1sUEsFBgAAAAAGAAYAWQEAAEMF&#10;AAAAAA==&#10;">
                      <v:fill on="f" focussize="0,0"/>
                      <v:stroke on="f"/>
                      <v:imagedata o:title=""/>
                      <o:lock v:ext="edit" aspectratio="f"/>
                      <v:textbox>
                        <w:txbxContent>
                          <w:p>
                            <w:pPr>
                              <w:rPr>
                                <w:sz w:val="24"/>
                                <w:szCs w:val="24"/>
                              </w:rPr>
                            </w:pPr>
                            <w:r>
                              <w:rPr>
                                <w:rFonts w:hint="eastAsia"/>
                                <w:sz w:val="24"/>
                                <w:szCs w:val="24"/>
                              </w:rPr>
                              <w:t>进入产品</w:t>
                            </w:r>
                          </w:p>
                        </w:txbxContent>
                      </v:textbox>
                    </v:shape>
                  </w:pict>
                </mc:Fallback>
              </mc:AlternateContent>
            </w:r>
            <w:r>
              <w:rPr>
                <w:rFonts w:eastAsiaTheme="minorEastAsia"/>
                <w:color w:val="auto"/>
              </w:rPr>
              <mc:AlternateContent>
                <mc:Choice Requires="wps">
                  <w:drawing>
                    <wp:anchor distT="0" distB="0" distL="114300" distR="114300" simplePos="0" relativeHeight="251671552" behindDoc="0" locked="0" layoutInCell="1" allowOverlap="1">
                      <wp:simplePos x="0" y="0"/>
                      <wp:positionH relativeFrom="column">
                        <wp:posOffset>1188720</wp:posOffset>
                      </wp:positionH>
                      <wp:positionV relativeFrom="paragraph">
                        <wp:posOffset>69850</wp:posOffset>
                      </wp:positionV>
                      <wp:extent cx="1119505" cy="311785"/>
                      <wp:effectExtent l="4445" t="5080" r="19050" b="18415"/>
                      <wp:wrapNone/>
                      <wp:docPr id="13" name="文本框 19"/>
                      <wp:cNvGraphicFramePr/>
                      <a:graphic xmlns:a="http://schemas.openxmlformats.org/drawingml/2006/main">
                        <a:graphicData uri="http://schemas.microsoft.com/office/word/2010/wordprocessingShape">
                          <wps:wsp>
                            <wps:cNvSpPr txBox="true"/>
                            <wps:spPr>
                              <a:xfrm>
                                <a:off x="0" y="0"/>
                                <a:ext cx="1119505" cy="3117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z w:val="24"/>
                                    </w:rPr>
                                    <w:t>搅拌用水-24</w:t>
                                  </w:r>
                                </w:p>
                              </w:txbxContent>
                            </wps:txbx>
                            <wps:bodyPr upright="true"/>
                          </wps:wsp>
                        </a:graphicData>
                      </a:graphic>
                    </wp:anchor>
                  </w:drawing>
                </mc:Choice>
                <mc:Fallback>
                  <w:pict>
                    <v:shape id="文本框 19" o:spid="_x0000_s1026" o:spt="202" type="#_x0000_t202" style="position:absolute;left:0pt;margin-left:93.6pt;margin-top:5.5pt;height:24.55pt;width:88.15pt;z-index:251671552;mso-width-relative:page;mso-height-relative:page;" fillcolor="#FFFFFF" filled="t" stroked="t" coordsize="21600,21600" o:gfxdata="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QvyhNQAAAAJAQAADwAAAAAAAAABACAAAAA4AAAA&#10;ZHJzL2Rvd25yZXYueG1sUEsBAhQAFAAAAAgAh07iQI89pGb1AQAA8AMAAA4AAAAAAAAAAQAgAAAA&#10;OQEAAGRycy9lMm9Eb2MueG1sUEsFBgAAAAAGAAYAWQEAAKAFAAAAAA==&#10;">
                      <v:fill on="t" focussize="0,0"/>
                      <v:stroke weight="0.5pt" color="#000000" joinstyle="miter"/>
                      <v:imagedata o:title=""/>
                      <o:lock v:ext="edit" aspectratio="f"/>
                      <v:textbox>
                        <w:txbxContent>
                          <w:p>
                            <w:pPr>
                              <w:rPr>
                                <w:sz w:val="24"/>
                                <w:szCs w:val="24"/>
                              </w:rPr>
                            </w:pPr>
                            <w:r>
                              <w:rPr>
                                <w:rFonts w:hint="eastAsia"/>
                                <w:sz w:val="24"/>
                              </w:rPr>
                              <w:t>搅拌用水-24</w:t>
                            </w:r>
                          </w:p>
                        </w:txbxContent>
                      </v:textbox>
                    </v:shape>
                  </w:pict>
                </mc:Fallback>
              </mc:AlternateContent>
            </w:r>
            <w:r>
              <w:rPr>
                <w:rFonts w:eastAsiaTheme="minorEastAsia"/>
                <w:color w:val="auto"/>
                <w:spacing w:val="-6"/>
              </w:rPr>
              <w:tab/>
            </w:r>
          </w:p>
          <w:p>
            <w:pPr>
              <w:pStyle w:val="35"/>
              <w:rPr>
                <w:rFonts w:eastAsiaTheme="minorEastAsia"/>
                <w:color w:val="auto"/>
                <w:spacing w:val="-6"/>
              </w:rPr>
            </w:pPr>
            <w:r>
              <w:rPr>
                <w:rFonts w:eastAsiaTheme="minorEastAsia"/>
                <w:color w:val="auto"/>
              </w:rPr>
              <mc:AlternateContent>
                <mc:Choice Requires="wps">
                  <w:drawing>
                    <wp:anchor distT="0" distB="0" distL="114300" distR="114300" simplePos="0" relativeHeight="251681792" behindDoc="0" locked="0" layoutInCell="1" allowOverlap="1">
                      <wp:simplePos x="0" y="0"/>
                      <wp:positionH relativeFrom="column">
                        <wp:posOffset>763905</wp:posOffset>
                      </wp:positionH>
                      <wp:positionV relativeFrom="paragraph">
                        <wp:posOffset>189230</wp:posOffset>
                      </wp:positionV>
                      <wp:extent cx="438785" cy="264160"/>
                      <wp:effectExtent l="0" t="0" r="0" b="0"/>
                      <wp:wrapNone/>
                      <wp:docPr id="23" name="文本框 20"/>
                      <wp:cNvGraphicFramePr/>
                      <a:graphic xmlns:a="http://schemas.openxmlformats.org/drawingml/2006/main">
                        <a:graphicData uri="http://schemas.microsoft.com/office/word/2010/wordprocessingShape">
                          <wps:wsp>
                            <wps:cNvSpPr txBox="true"/>
                            <wps:spPr>
                              <a:xfrm>
                                <a:off x="0" y="0"/>
                                <a:ext cx="438785" cy="264160"/>
                              </a:xfrm>
                              <a:prstGeom prst="rect">
                                <a:avLst/>
                              </a:prstGeom>
                              <a:noFill/>
                              <a:ln w="15875">
                                <a:noFill/>
                              </a:ln>
                            </wps:spPr>
                            <wps:txbx>
                              <w:txbxContent>
                                <w:p>
                                  <w:pPr>
                                    <w:rPr>
                                      <w:sz w:val="24"/>
                                      <w:szCs w:val="24"/>
                                    </w:rPr>
                                  </w:pPr>
                                  <w:r>
                                    <w:rPr>
                                      <w:rFonts w:hint="eastAsia"/>
                                      <w:sz w:val="24"/>
                                      <w:szCs w:val="24"/>
                                    </w:rPr>
                                    <w:t>0.8</w:t>
                                  </w:r>
                                </w:p>
                              </w:txbxContent>
                            </wps:txbx>
                            <wps:bodyPr upright="true"/>
                          </wps:wsp>
                        </a:graphicData>
                      </a:graphic>
                    </wp:anchor>
                  </w:drawing>
                </mc:Choice>
                <mc:Fallback>
                  <w:pict>
                    <v:shape id="文本框 20" o:spid="_x0000_s1026" o:spt="202" type="#_x0000_t202" style="position:absolute;left:0pt;margin-left:60.15pt;margin-top:14.9pt;height:20.8pt;width:34.55pt;z-index:251681792;mso-width-relative:page;mso-height-relative:page;" filled="f" stroked="f" coordsize="21600,21600" o:gfxdata="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tXCBddoAAAAJAQAADwAAAAAAAAABACAAAAA4AAAAZHJzL2Rvd25yZXYueG1sUEsBAhQAFAAA&#10;AAgAh07iQDHSGP2eAQAAEQMAAA4AAAAAAAAAAQAgAAAAPwEAAGRycy9lMm9Eb2MueG1sUEsFBgAA&#10;AAAGAAYAWQEAAE8FAAAAAA==&#10;">
                      <v:fill on="f" focussize="0,0"/>
                      <v:stroke on="f" weight="1.25pt"/>
                      <v:imagedata o:title=""/>
                      <o:lock v:ext="edit" aspectratio="f"/>
                      <v:textbox>
                        <w:txbxContent>
                          <w:p>
                            <w:pPr>
                              <w:rPr>
                                <w:sz w:val="24"/>
                                <w:szCs w:val="24"/>
                              </w:rPr>
                            </w:pPr>
                            <w:r>
                              <w:rPr>
                                <w:rFonts w:hint="eastAsia"/>
                                <w:sz w:val="24"/>
                                <w:szCs w:val="24"/>
                              </w:rPr>
                              <w:t>0.8</w:t>
                            </w:r>
                          </w:p>
                        </w:txbxContent>
                      </v:textbox>
                    </v:shape>
                  </w:pict>
                </mc:Fallback>
              </mc:AlternateContent>
            </w:r>
            <w:r>
              <w:rPr>
                <w:rFonts w:eastAsiaTheme="minorEastAsia"/>
                <w:color w:val="auto"/>
              </w:rPr>
              <mc:AlternateContent>
                <mc:Choice Requires="wps">
                  <w:drawing>
                    <wp:anchor distT="0" distB="0" distL="114300" distR="114300" simplePos="0" relativeHeight="251680768" behindDoc="0" locked="0" layoutInCell="1" allowOverlap="1">
                      <wp:simplePos x="0" y="0"/>
                      <wp:positionH relativeFrom="column">
                        <wp:posOffset>2310765</wp:posOffset>
                      </wp:positionH>
                      <wp:positionV relativeFrom="paragraph">
                        <wp:posOffset>26035</wp:posOffset>
                      </wp:positionV>
                      <wp:extent cx="411480" cy="0"/>
                      <wp:effectExtent l="0" t="38100" r="0" b="38100"/>
                      <wp:wrapNone/>
                      <wp:docPr id="22" name="自选图形 21"/>
                      <wp:cNvGraphicFramePr/>
                      <a:graphic xmlns:a="http://schemas.openxmlformats.org/drawingml/2006/main">
                        <a:graphicData uri="http://schemas.microsoft.com/office/word/2010/wordprocessingShape">
                          <wps:wsp>
                            <wps:cNvCnPr/>
                            <wps:spPr>
                              <a:xfrm>
                                <a:off x="0" y="0"/>
                                <a:ext cx="4114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181.95pt;margin-top:2.05pt;height:0pt;width:32.4pt;z-index:251680768;mso-width-relative:page;mso-height-relative:page;" filled="f" stroked="t" coordsize="21600,21600" o:gfxdata="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ursSF2AAAAAcBAAAPAAAAAAAAAAEAIAAAADgAAABkcnMvZG93bnJldi54bWxQ&#10;SwECFAAUAAAACACHTuJAiQeDWOEBAACaAwAADgAAAAAAAAABACAAAAA9AQAAZHJzL2Uyb0RvYy54&#10;bWxQSwUGAAAAAAYABgBZAQAAkAUAAAAA&#10;">
                      <v:fill on="f" focussize="0,0"/>
                      <v:stroke color="#000000" joinstyle="round"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79744" behindDoc="0" locked="0" layoutInCell="1" allowOverlap="1">
                      <wp:simplePos x="0" y="0"/>
                      <wp:positionH relativeFrom="column">
                        <wp:posOffset>802640</wp:posOffset>
                      </wp:positionH>
                      <wp:positionV relativeFrom="paragraph">
                        <wp:posOffset>45085</wp:posOffset>
                      </wp:positionV>
                      <wp:extent cx="386715" cy="0"/>
                      <wp:effectExtent l="0" t="38100" r="9525" b="38100"/>
                      <wp:wrapNone/>
                      <wp:docPr id="21" name="自选图形 22"/>
                      <wp:cNvGraphicFramePr/>
                      <a:graphic xmlns:a="http://schemas.openxmlformats.org/drawingml/2006/main">
                        <a:graphicData uri="http://schemas.microsoft.com/office/word/2010/wordprocessingShape">
                          <wps:wsp>
                            <wps:cNvCnPr/>
                            <wps:spPr>
                              <a:xfrm>
                                <a:off x="0" y="0"/>
                                <a:ext cx="3867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63.2pt;margin-top:3.55pt;height:0pt;width:30.45pt;z-index:251679744;mso-width-relative:page;mso-height-relative:page;" filled="f" stroked="t" coordsize="21600,21600" o:gfxdata="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KAuS71QAAAAcBAAAPAAAAAAAAAAEAIAAAADgAAABkcnMvZG93bnJldi54bWxQSwEC&#10;FAAUAAAACACHTuJANDZTQeEBAACaAwAADgAAAAAAAAABACAAAAA6AQAAZHJzL2Uyb0RvYy54bWxQ&#10;SwUGAAAAAAYABgBZAQAAjQUAAAAA&#10;">
                      <v:fill on="f" focussize="0,0"/>
                      <v:stroke color="#000000" joinstyle="round" endarrow="block"/>
                      <v:imagedata o:title=""/>
                      <o:lock v:ext="edit" aspectratio="f"/>
                    </v:shape>
                  </w:pict>
                </mc:Fallback>
              </mc:AlternateContent>
            </w:r>
          </w:p>
          <w:p>
            <w:pPr>
              <w:pStyle w:val="35"/>
              <w:rPr>
                <w:rFonts w:eastAsiaTheme="minorEastAsia"/>
                <w:color w:val="auto"/>
                <w:spacing w:val="-6"/>
              </w:rPr>
            </w:pPr>
            <w:r>
              <w:rPr>
                <w:rFonts w:eastAsiaTheme="minorEastAsia"/>
                <w:color w:val="auto"/>
              </w:rPr>
              <mc:AlternateContent>
                <mc:Choice Requires="wps">
                  <w:drawing>
                    <wp:anchor distT="0" distB="0" distL="114300" distR="114300" simplePos="0" relativeHeight="251676672" behindDoc="0" locked="0" layoutInCell="1" allowOverlap="1">
                      <wp:simplePos x="0" y="0"/>
                      <wp:positionH relativeFrom="column">
                        <wp:posOffset>4100830</wp:posOffset>
                      </wp:positionH>
                      <wp:positionV relativeFrom="paragraph">
                        <wp:posOffset>92075</wp:posOffset>
                      </wp:positionV>
                      <wp:extent cx="892175" cy="406400"/>
                      <wp:effectExtent l="0" t="0" r="0" b="0"/>
                      <wp:wrapNone/>
                      <wp:docPr id="18" name="文本框 27"/>
                      <wp:cNvGraphicFramePr/>
                      <a:graphic xmlns:a="http://schemas.openxmlformats.org/drawingml/2006/main">
                        <a:graphicData uri="http://schemas.microsoft.com/office/word/2010/wordprocessingShape">
                          <wps:wsp>
                            <wps:cNvSpPr txBox="true"/>
                            <wps:spPr>
                              <a:xfrm>
                                <a:off x="0" y="0"/>
                                <a:ext cx="892175" cy="406400"/>
                              </a:xfrm>
                              <a:prstGeom prst="rect">
                                <a:avLst/>
                              </a:prstGeom>
                              <a:noFill/>
                              <a:ln w="15875">
                                <a:noFill/>
                              </a:ln>
                            </wps:spPr>
                            <wps:txbx>
                              <w:txbxContent>
                                <w:p>
                                  <w:pPr>
                                    <w:rPr>
                                      <w:sz w:val="24"/>
                                      <w:szCs w:val="24"/>
                                    </w:rPr>
                                  </w:pPr>
                                  <w:r>
                                    <w:rPr>
                                      <w:rFonts w:hint="eastAsia"/>
                                      <w:szCs w:val="21"/>
                                    </w:rPr>
                                    <w:t>循环水1</w:t>
                                  </w:r>
                                </w:p>
                              </w:txbxContent>
                            </wps:txbx>
                            <wps:bodyPr upright="true"/>
                          </wps:wsp>
                        </a:graphicData>
                      </a:graphic>
                    </wp:anchor>
                  </w:drawing>
                </mc:Choice>
                <mc:Fallback>
                  <w:pict>
                    <v:shape id="文本框 27" o:spid="_x0000_s1026" o:spt="202" type="#_x0000_t202" style="position:absolute;left:0pt;margin-left:322.9pt;margin-top:7.25pt;height:32pt;width:70.25pt;z-index:251676672;mso-width-relative:page;mso-height-relative:page;" filled="f" stroked="f" coordsize="21600,21600" o:gfxdata="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LxMANsAAAAJAQAADwAAAAAAAAABACAAAAA4AAAAZHJzL2Rvd25yZXYueG1sUEsBAhQAFAAA&#10;AAgAh07iQF498zKdAQAAEQMAAA4AAAAAAAAAAQAgAAAAQAEAAGRycy9lMm9Eb2MueG1sUEsFBgAA&#10;AAAGAAYAWQEAAE8FAAAAAA==&#10;">
                      <v:fill on="f" focussize="0,0"/>
                      <v:stroke on="f" weight="1.25pt"/>
                      <v:imagedata o:title=""/>
                      <o:lock v:ext="edit" aspectratio="f"/>
                      <v:textbox>
                        <w:txbxContent>
                          <w:p>
                            <w:pPr>
                              <w:rPr>
                                <w:sz w:val="24"/>
                                <w:szCs w:val="24"/>
                              </w:rPr>
                            </w:pPr>
                            <w:r>
                              <w:rPr>
                                <w:rFonts w:hint="eastAsia"/>
                                <w:szCs w:val="21"/>
                              </w:rPr>
                              <w:t>循环水1</w:t>
                            </w:r>
                          </w:p>
                        </w:txbxContent>
                      </v:textbox>
                    </v:shape>
                  </w:pict>
                </mc:Fallback>
              </mc:AlternateContent>
            </w:r>
            <w:r>
              <w:rPr>
                <w:rFonts w:eastAsiaTheme="minorEastAsia"/>
                <w:color w:val="auto"/>
              </w:rPr>
              <mc:AlternateContent>
                <mc:Choice Requires="wps">
                  <w:drawing>
                    <wp:anchor distT="0" distB="0" distL="114300" distR="114300" simplePos="0" relativeHeight="251682816" behindDoc="0" locked="0" layoutInCell="1" allowOverlap="1">
                      <wp:simplePos x="0" y="0"/>
                      <wp:positionH relativeFrom="column">
                        <wp:posOffset>1170940</wp:posOffset>
                      </wp:positionH>
                      <wp:positionV relativeFrom="paragraph">
                        <wp:posOffset>121920</wp:posOffset>
                      </wp:positionV>
                      <wp:extent cx="1120775" cy="329565"/>
                      <wp:effectExtent l="4445" t="5080" r="17780" b="15875"/>
                      <wp:wrapNone/>
                      <wp:docPr id="24" name="文本框 23"/>
                      <wp:cNvGraphicFramePr/>
                      <a:graphic xmlns:a="http://schemas.openxmlformats.org/drawingml/2006/main">
                        <a:graphicData uri="http://schemas.microsoft.com/office/word/2010/wordprocessingShape">
                          <wps:wsp>
                            <wps:cNvSpPr txBox="true"/>
                            <wps:spPr>
                              <a:xfrm>
                                <a:off x="0" y="0"/>
                                <a:ext cx="112077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z w:val="24"/>
                                      <w:szCs w:val="24"/>
                                    </w:rPr>
                                    <w:t>微雾用水-0.8</w:t>
                                  </w:r>
                                </w:p>
                              </w:txbxContent>
                            </wps:txbx>
                            <wps:bodyPr upright="true"/>
                          </wps:wsp>
                        </a:graphicData>
                      </a:graphic>
                    </wp:anchor>
                  </w:drawing>
                </mc:Choice>
                <mc:Fallback>
                  <w:pict>
                    <v:shape id="文本框 23" o:spid="_x0000_s1026" o:spt="202" type="#_x0000_t202" style="position:absolute;left:0pt;margin-left:92.2pt;margin-top:9.6pt;height:25.95pt;width:88.25pt;z-index:251682816;mso-width-relative:page;mso-height-relative:page;" fillcolor="#FFFFFF" filled="t" stroked="t" coordsize="21600,21600" o:gfxdata="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N5F8x1gAAAAkBAAAPAAAAAAAAAAEAIAAAADgA&#10;AABkcnMvZG93bnJldi54bWxQSwECFAAUAAAACACHTuJAK51kdvUBAADwAwAADgAAAAAAAAABACAA&#10;AAA7AQAAZHJzL2Uyb0RvYy54bWxQSwUGAAAAAAYABgBZAQAAogUAAAAA&#10;">
                      <v:fill on="t" focussize="0,0"/>
                      <v:stroke weight="0.5pt" color="#000000" joinstyle="miter"/>
                      <v:imagedata o:title=""/>
                      <o:lock v:ext="edit" aspectratio="f"/>
                      <v:textbox>
                        <w:txbxContent>
                          <w:p>
                            <w:pPr>
                              <w:rPr>
                                <w:sz w:val="24"/>
                                <w:szCs w:val="24"/>
                              </w:rPr>
                            </w:pPr>
                            <w:r>
                              <w:rPr>
                                <w:rFonts w:hint="eastAsia"/>
                                <w:sz w:val="24"/>
                                <w:szCs w:val="24"/>
                              </w:rPr>
                              <w:t>微雾用水-0.8</w:t>
                            </w:r>
                          </w:p>
                        </w:txbxContent>
                      </v:textbox>
                    </v:shape>
                  </w:pict>
                </mc:Fallback>
              </mc:AlternateContent>
            </w:r>
          </w:p>
          <w:p>
            <w:pPr>
              <w:pStyle w:val="93"/>
              <w:ind w:firstLine="0" w:firstLineChars="0"/>
              <w:jc w:val="left"/>
              <w:rPr>
                <w:rFonts w:eastAsiaTheme="minorEastAsia"/>
                <w:color w:val="auto"/>
              </w:rPr>
            </w:pPr>
            <w:r>
              <w:rPr>
                <w:rFonts w:eastAsiaTheme="minorEastAsia"/>
                <w:color w:val="auto"/>
              </w:rPr>
              <mc:AlternateContent>
                <mc:Choice Requires="wps">
                  <w:drawing>
                    <wp:anchor distT="0" distB="0" distL="114300" distR="114300" simplePos="0" relativeHeight="251689984" behindDoc="0" locked="0" layoutInCell="1" allowOverlap="1">
                      <wp:simplePos x="0" y="0"/>
                      <wp:positionH relativeFrom="column">
                        <wp:posOffset>2271395</wp:posOffset>
                      </wp:positionH>
                      <wp:positionV relativeFrom="paragraph">
                        <wp:posOffset>158750</wp:posOffset>
                      </wp:positionV>
                      <wp:extent cx="546100" cy="305435"/>
                      <wp:effectExtent l="0" t="0" r="0" b="0"/>
                      <wp:wrapNone/>
                      <wp:docPr id="31" name="文本框 26"/>
                      <wp:cNvGraphicFramePr/>
                      <a:graphic xmlns:a="http://schemas.openxmlformats.org/drawingml/2006/main">
                        <a:graphicData uri="http://schemas.microsoft.com/office/word/2010/wordprocessingShape">
                          <wps:wsp>
                            <wps:cNvSpPr txBox="true"/>
                            <wps:spPr>
                              <a:xfrm>
                                <a:off x="0" y="0"/>
                                <a:ext cx="546100" cy="305435"/>
                              </a:xfrm>
                              <a:prstGeom prst="rect">
                                <a:avLst/>
                              </a:prstGeom>
                              <a:noFill/>
                              <a:ln w="15875">
                                <a:noFill/>
                              </a:ln>
                            </wps:spPr>
                            <wps:txbx>
                              <w:txbxContent>
                                <w:p>
                                  <w:pPr>
                                    <w:rPr>
                                      <w:sz w:val="24"/>
                                      <w:szCs w:val="24"/>
                                    </w:rPr>
                                  </w:pPr>
                                  <w:r>
                                    <w:rPr>
                                      <w:rFonts w:hint="eastAsia"/>
                                      <w:sz w:val="24"/>
                                      <w:szCs w:val="24"/>
                                    </w:rPr>
                                    <w:t>0.1</w:t>
                                  </w:r>
                                </w:p>
                              </w:txbxContent>
                            </wps:txbx>
                            <wps:bodyPr upright="true"/>
                          </wps:wsp>
                        </a:graphicData>
                      </a:graphic>
                    </wp:anchor>
                  </w:drawing>
                </mc:Choice>
                <mc:Fallback>
                  <w:pict>
                    <v:shape id="文本框 26" o:spid="_x0000_s1026" o:spt="202" type="#_x0000_t202" style="position:absolute;left:0pt;margin-left:178.85pt;margin-top:12.5pt;height:24.05pt;width:43pt;z-index:251689984;mso-width-relative:page;mso-height-relative:page;" filled="f" stroked="f" coordsize="21600,21600" o:gfxdata="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60M7I3AAAAAkBAAAPAAAAAAAAAAEAIAAAADgAAABkcnMvZG93bnJldi54bWxQSwECFAAU&#10;AAAACACHTuJAWbfX6J4BAAARAwAADgAAAAAAAAABACAAAABBAQAAZHJzL2Uyb0RvYy54bWxQSwUG&#10;AAAAAAYABgBZAQAAUQUAAAAA&#10;">
                      <v:fill on="f" focussize="0,0"/>
                      <v:stroke on="f" weight="1.25pt"/>
                      <v:imagedata o:title=""/>
                      <o:lock v:ext="edit" aspectratio="f"/>
                      <v:textbox>
                        <w:txbxContent>
                          <w:p>
                            <w:pPr>
                              <w:rPr>
                                <w:sz w:val="24"/>
                                <w:szCs w:val="24"/>
                              </w:rPr>
                            </w:pPr>
                            <w:r>
                              <w:rPr>
                                <w:rFonts w:hint="eastAsia"/>
                                <w:sz w:val="24"/>
                                <w:szCs w:val="24"/>
                              </w:rPr>
                              <w:t>0.1</w:t>
                            </w:r>
                          </w:p>
                        </w:txbxContent>
                      </v:textbox>
                    </v:shape>
                  </w:pict>
                </mc:Fallback>
              </mc:AlternateContent>
            </w:r>
            <w:r>
              <w:rPr>
                <w:rFonts w:eastAsiaTheme="minorEastAsia"/>
                <w:color w:val="auto"/>
              </w:rPr>
              <mc:AlternateContent>
                <mc:Choice Requires="wps">
                  <w:drawing>
                    <wp:anchor distT="0" distB="0" distL="114300" distR="114300" simplePos="0" relativeHeight="251673600" behindDoc="0" locked="0" layoutInCell="1" allowOverlap="1">
                      <wp:simplePos x="0" y="0"/>
                      <wp:positionH relativeFrom="column">
                        <wp:posOffset>2665095</wp:posOffset>
                      </wp:positionH>
                      <wp:positionV relativeFrom="paragraph">
                        <wp:posOffset>165100</wp:posOffset>
                      </wp:positionV>
                      <wp:extent cx="1824355" cy="551180"/>
                      <wp:effectExtent l="5080" t="4445" r="14605" b="8255"/>
                      <wp:wrapNone/>
                      <wp:docPr id="15" name="文本框 24"/>
                      <wp:cNvGraphicFramePr/>
                      <a:graphic xmlns:a="http://schemas.openxmlformats.org/drawingml/2006/main">
                        <a:graphicData uri="http://schemas.microsoft.com/office/word/2010/wordprocessingShape">
                          <wps:wsp>
                            <wps:cNvSpPr txBox="true"/>
                            <wps:spPr>
                              <a:xfrm>
                                <a:off x="0" y="0"/>
                                <a:ext cx="1824355" cy="5511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napToGrid w:val="0"/>
                                      <w:color w:val="000000"/>
                                      <w:kern w:val="0"/>
                                      <w:sz w:val="24"/>
                                    </w:rPr>
                                    <w:t>搅拌机、</w:t>
                                  </w:r>
                                  <w:r>
                                    <w:rPr>
                                      <w:rFonts w:hint="eastAsia" w:hAnsiTheme="minorEastAsia" w:eastAsiaTheme="minorEastAsia"/>
                                      <w:sz w:val="24"/>
                                      <w:szCs w:val="24"/>
                                    </w:rPr>
                                    <w:t>配料机、</w:t>
                                  </w:r>
                                  <w:r>
                                    <w:rPr>
                                      <w:rFonts w:hint="eastAsia"/>
                                      <w:snapToGrid w:val="0"/>
                                      <w:color w:val="000000"/>
                                      <w:kern w:val="0"/>
                                      <w:sz w:val="24"/>
                                    </w:rPr>
                                    <w:t>皮带输送机</w:t>
                                  </w:r>
                                  <w:r>
                                    <w:rPr>
                                      <w:rFonts w:hint="eastAsia"/>
                                      <w:sz w:val="24"/>
                                      <w:szCs w:val="24"/>
                                    </w:rPr>
                                    <w:t>清洗用水-0.1</w:t>
                                  </w:r>
                                </w:p>
                              </w:txbxContent>
                            </wps:txbx>
                            <wps:bodyPr upright="true"/>
                          </wps:wsp>
                        </a:graphicData>
                      </a:graphic>
                    </wp:anchor>
                  </w:drawing>
                </mc:Choice>
                <mc:Fallback>
                  <w:pict>
                    <v:shape id="文本框 24" o:spid="_x0000_s1026" o:spt="202" type="#_x0000_t202" style="position:absolute;left:0pt;margin-left:209.85pt;margin-top:13pt;height:43.4pt;width:143.65pt;z-index:251673600;mso-width-relative:page;mso-height-relative:page;" fillcolor="#FFFFFF" filled="t" stroked="t" coordsize="21600,21600" o:gfxdata="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TA0sjWAAAACgEAAA8AAAAAAAAAAQAgAAAA&#10;OAAAAGRycy9kb3ducmV2LnhtbFBLAQIUABQAAAAIAIdO4kCIlok99wEAAPADAAAOAAAAAAAAAAEA&#10;IAAAADsBAABkcnMvZTJvRG9jLnhtbFBLBQYAAAAABgAGAFkBAACkBQAAAAA=&#10;">
                      <v:fill on="t" focussize="0,0"/>
                      <v:stroke weight="0.5pt" color="#000000" joinstyle="miter"/>
                      <v:imagedata o:title=""/>
                      <o:lock v:ext="edit" aspectratio="f"/>
                      <v:textbox>
                        <w:txbxContent>
                          <w:p>
                            <w:pPr>
                              <w:rPr>
                                <w:sz w:val="24"/>
                                <w:szCs w:val="24"/>
                              </w:rPr>
                            </w:pPr>
                            <w:r>
                              <w:rPr>
                                <w:rFonts w:hint="eastAsia"/>
                                <w:snapToGrid w:val="0"/>
                                <w:color w:val="000000"/>
                                <w:kern w:val="0"/>
                                <w:sz w:val="24"/>
                              </w:rPr>
                              <w:t>搅拌机、</w:t>
                            </w:r>
                            <w:r>
                              <w:rPr>
                                <w:rFonts w:hint="eastAsia" w:hAnsiTheme="minorEastAsia" w:eastAsiaTheme="minorEastAsia"/>
                                <w:sz w:val="24"/>
                                <w:szCs w:val="24"/>
                              </w:rPr>
                              <w:t>配料机、</w:t>
                            </w:r>
                            <w:r>
                              <w:rPr>
                                <w:rFonts w:hint="eastAsia"/>
                                <w:snapToGrid w:val="0"/>
                                <w:color w:val="000000"/>
                                <w:kern w:val="0"/>
                                <w:sz w:val="24"/>
                              </w:rPr>
                              <w:t>皮带输送机</w:t>
                            </w:r>
                            <w:r>
                              <w:rPr>
                                <w:rFonts w:hint="eastAsia"/>
                                <w:sz w:val="24"/>
                                <w:szCs w:val="24"/>
                              </w:rPr>
                              <w:t>清洗用水-0.1</w:t>
                            </w:r>
                          </w:p>
                        </w:txbxContent>
                      </v:textbox>
                    </v:shape>
                  </w:pict>
                </mc:Fallback>
              </mc:AlternateContent>
            </w:r>
            <w:r>
              <w:rPr>
                <w:rFonts w:eastAsiaTheme="minorEastAsia"/>
                <w:color w:val="auto"/>
              </w:rPr>
              <mc:AlternateContent>
                <mc:Choice Requires="wps">
                  <w:drawing>
                    <wp:anchor distT="0" distB="0" distL="114300" distR="114300" simplePos="0" relativeHeight="251683840" behindDoc="0" locked="0" layoutInCell="1" allowOverlap="1">
                      <wp:simplePos x="0" y="0"/>
                      <wp:positionH relativeFrom="column">
                        <wp:posOffset>783590</wp:posOffset>
                      </wp:positionH>
                      <wp:positionV relativeFrom="paragraph">
                        <wp:posOffset>62230</wp:posOffset>
                      </wp:positionV>
                      <wp:extent cx="386715" cy="0"/>
                      <wp:effectExtent l="0" t="38100" r="9525" b="38100"/>
                      <wp:wrapNone/>
                      <wp:docPr id="25" name="自选图形 25"/>
                      <wp:cNvGraphicFramePr/>
                      <a:graphic xmlns:a="http://schemas.openxmlformats.org/drawingml/2006/main">
                        <a:graphicData uri="http://schemas.microsoft.com/office/word/2010/wordprocessingShape">
                          <wps:wsp>
                            <wps:cNvCnPr/>
                            <wps:spPr>
                              <a:xfrm>
                                <a:off x="0" y="0"/>
                                <a:ext cx="3867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61.7pt;margin-top:4.9pt;height:0pt;width:30.45pt;z-index:251683840;mso-width-relative:page;mso-height-relative:page;" filled="f" stroked="t" coordsize="21600,21600" o:gfxdata="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iJd89YAAAAHAQAADwAAAAAAAAABACAAAAA4AAAAZHJzL2Rvd25yZXYueG1sUEsB&#10;AhQAFAAAAAgAh07iQE21jgfhAQAAmgMAAA4AAAAAAAAAAQAgAAAAOwEAAGRycy9lMm9Eb2MueG1s&#10;UEsFBgAAAAAGAAYAWQEAAI4FAAAAAA==&#10;">
                      <v:fill on="f" focussize="0,0"/>
                      <v:stroke color="#000000" joinstyle="round"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87936" behindDoc="0" locked="0" layoutInCell="1" allowOverlap="1">
                      <wp:simplePos x="0" y="0"/>
                      <wp:positionH relativeFrom="column">
                        <wp:posOffset>3577590</wp:posOffset>
                      </wp:positionH>
                      <wp:positionV relativeFrom="paragraph">
                        <wp:posOffset>165100</wp:posOffset>
                      </wp:positionV>
                      <wp:extent cx="903605" cy="267970"/>
                      <wp:effectExtent l="38100" t="242570" r="18415" b="7620"/>
                      <wp:wrapNone/>
                      <wp:docPr id="29" name="自选图形 28"/>
                      <wp:cNvGraphicFramePr/>
                      <a:graphic xmlns:a="http://schemas.openxmlformats.org/drawingml/2006/main">
                        <a:graphicData uri="http://schemas.microsoft.com/office/word/2010/wordprocessingShape">
                          <wps:wsp>
                            <wps:cNvCnPr>
                              <a:endCxn id="15" idx="0"/>
                            </wps:cNvCnPr>
                            <wps:spPr>
                              <a:xfrm rot="10800000">
                                <a:off x="0" y="0"/>
                                <a:ext cx="903605" cy="267970"/>
                              </a:xfrm>
                              <a:prstGeom prst="bentConnector4">
                                <a:avLst>
                                  <a:gd name="adj1" fmla="val 0"/>
                                  <a:gd name="adj2" fmla="val 188861"/>
                                </a:avLst>
                              </a:prstGeom>
                              <a:ln w="9525" cap="flat" cmpd="sng">
                                <a:solidFill>
                                  <a:srgbClr val="000000"/>
                                </a:solidFill>
                                <a:prstDash val="dash"/>
                                <a:miter/>
                                <a:headEnd type="none" w="med" len="med"/>
                                <a:tailEnd type="triangle" w="med" len="med"/>
                              </a:ln>
                            </wps:spPr>
                            <wps:bodyPr/>
                          </wps:wsp>
                        </a:graphicData>
                      </a:graphic>
                    </wp:anchor>
                  </w:drawing>
                </mc:Choice>
                <mc:Fallback>
                  <w:pict>
                    <v:shape id="自选图形 28" o:spid="_x0000_s1026" o:spt="35" type="#_x0000_t35" style="position:absolute;left:0pt;margin-left:281.7pt;margin-top:13pt;height:21.1pt;width:71.15pt;rotation:11796480f;z-index:251687936;mso-width-relative:page;mso-height-relative:page;" filled="f" stroked="t" coordsize="21600,21600" o:gfxdata="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NePxKjVAAAACQEAAA8AAAAAAAAAAQAgAAAAOAAAAGRycy9kb3ducmV2&#10;LnhtbFBLAQIUABQAAAAIAIdO4kA2Dnl0IgIAACkEAAAOAAAAAAAAAAEAIAAAADoBAABkcnMvZTJv&#10;RG9jLnhtbFBLBQYAAAAABgAGAFkBAADOBQAAAAA=&#10;" adj="0,40794">
                      <v:fill on="f" focussize="0,0"/>
                      <v:stroke color="#000000" joinstyle="miter" dashstyle="dash" endarrow="block"/>
                      <v:imagedata o:title=""/>
                      <o:lock v:ext="edit" aspectratio="f"/>
                    </v:shape>
                  </w:pict>
                </mc:Fallback>
              </mc:AlternateContent>
            </w:r>
            <w:r>
              <w:rPr>
                <w:rFonts w:eastAsiaTheme="minorEastAsia"/>
                <w:bCs/>
                <w:color w:val="auto"/>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48260</wp:posOffset>
                      </wp:positionV>
                      <wp:extent cx="880110" cy="534035"/>
                      <wp:effectExtent l="0" t="0" r="3810" b="14605"/>
                      <wp:wrapNone/>
                      <wp:docPr id="1" name="文本框 29"/>
                      <wp:cNvGraphicFramePr/>
                      <a:graphic xmlns:a="http://schemas.openxmlformats.org/drawingml/2006/main">
                        <a:graphicData uri="http://schemas.microsoft.com/office/word/2010/wordprocessingShape">
                          <wps:wsp>
                            <wps:cNvSpPr txBox="true"/>
                            <wps:spPr>
                              <a:xfrm>
                                <a:off x="0" y="0"/>
                                <a:ext cx="880110" cy="534035"/>
                              </a:xfrm>
                              <a:prstGeom prst="rect">
                                <a:avLst/>
                              </a:prstGeom>
                              <a:solidFill>
                                <a:srgbClr val="FFFFFF"/>
                              </a:solidFill>
                              <a:ln>
                                <a:noFill/>
                              </a:ln>
                            </wps:spPr>
                            <wps:txbx>
                              <w:txbxContent>
                                <w:p>
                                  <w:pPr>
                                    <w:rPr>
                                      <w:rFonts w:hint="eastAsia"/>
                                      <w:sz w:val="24"/>
                                      <w:highlight w:val="none"/>
                                      <w:lang w:val="en-US" w:eastAsia="zh-CN"/>
                                    </w:rPr>
                                  </w:pPr>
                                  <w:r>
                                    <w:rPr>
                                      <w:rFonts w:hint="eastAsia"/>
                                      <w:sz w:val="24"/>
                                      <w:highlight w:val="none"/>
                                      <w:lang w:val="en-US" w:eastAsia="zh-CN"/>
                                    </w:rPr>
                                    <w:t>32.74</w:t>
                                  </w:r>
                                </w:p>
                                <w:p>
                                  <w:pPr>
                                    <w:rPr>
                                      <w:sz w:val="24"/>
                                      <w:szCs w:val="24"/>
                                    </w:rPr>
                                  </w:pPr>
                                  <w:r>
                                    <w:rPr>
                                      <w:rFonts w:hint="eastAsia"/>
                                      <w:sz w:val="24"/>
                                      <w:szCs w:val="24"/>
                                    </w:rPr>
                                    <w:t>新鲜水</w:t>
                                  </w:r>
                                </w:p>
                              </w:txbxContent>
                            </wps:txbx>
                            <wps:bodyPr upright="true"/>
                          </wps:wsp>
                        </a:graphicData>
                      </a:graphic>
                    </wp:anchor>
                  </w:drawing>
                </mc:Choice>
                <mc:Fallback>
                  <w:pict>
                    <v:shape id="文本框 29" o:spid="_x0000_s1026" o:spt="202" type="#_x0000_t202" style="position:absolute;left:0pt;margin-left:6.6pt;margin-top:3.8pt;height:42.05pt;width:69.3pt;z-index:251659264;mso-width-relative:page;mso-height-relative:page;" fillcolor="#FFFFFF" filled="t" stroked="f" coordsize="21600,21600" o:gfxdata="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P2ylV1AAAAAcBAAAPAAAAAAAAAAEAIAAAADgAAABkcnMvZG93bnJldi54bWxQSwECFAAU&#10;AAAACACHTuJAHYkjxqYBAAAvAwAADgAAAAAAAAABACAAAAA5AQAAZHJzL2Uyb0RvYy54bWxQSwUG&#10;AAAAAAYABgBZAQAAUQUAAAAA&#10;">
                      <v:fill on="t" focussize="0,0"/>
                      <v:stroke on="f"/>
                      <v:imagedata o:title=""/>
                      <o:lock v:ext="edit" aspectratio="f"/>
                      <v:textbox>
                        <w:txbxContent>
                          <w:p>
                            <w:pPr>
                              <w:rPr>
                                <w:rFonts w:hint="eastAsia"/>
                                <w:sz w:val="24"/>
                                <w:highlight w:val="none"/>
                                <w:lang w:val="en-US" w:eastAsia="zh-CN"/>
                              </w:rPr>
                            </w:pPr>
                            <w:r>
                              <w:rPr>
                                <w:rFonts w:hint="eastAsia"/>
                                <w:sz w:val="24"/>
                                <w:highlight w:val="none"/>
                                <w:lang w:val="en-US" w:eastAsia="zh-CN"/>
                              </w:rPr>
                              <w:t>32.74</w:t>
                            </w:r>
                          </w:p>
                          <w:p>
                            <w:pPr>
                              <w:rPr>
                                <w:sz w:val="24"/>
                                <w:szCs w:val="24"/>
                              </w:rPr>
                            </w:pPr>
                            <w:r>
                              <w:rPr>
                                <w:rFonts w:hint="eastAsia"/>
                                <w:sz w:val="24"/>
                                <w:szCs w:val="24"/>
                              </w:rPr>
                              <w:t>新鲜水</w:t>
                            </w:r>
                          </w:p>
                        </w:txbxContent>
                      </v:textbox>
                    </v:shape>
                  </w:pict>
                </mc:Fallback>
              </mc:AlternateContent>
            </w:r>
            <w:r>
              <w:rPr>
                <w:rFonts w:eastAsiaTheme="minorEastAsia"/>
                <w:color w:val="auto"/>
              </w:rPr>
              <mc:AlternateContent>
                <mc:Choice Requires="wps">
                  <w:drawing>
                    <wp:anchor distT="0" distB="0" distL="114300" distR="114300" simplePos="0" relativeHeight="251668480" behindDoc="0" locked="0" layoutInCell="1" allowOverlap="1">
                      <wp:simplePos x="0" y="0"/>
                      <wp:positionH relativeFrom="column">
                        <wp:posOffset>756920</wp:posOffset>
                      </wp:positionH>
                      <wp:positionV relativeFrom="paragraph">
                        <wp:posOffset>286385</wp:posOffset>
                      </wp:positionV>
                      <wp:extent cx="546100" cy="316865"/>
                      <wp:effectExtent l="0" t="0" r="0" b="0"/>
                      <wp:wrapNone/>
                      <wp:docPr id="10" name="文本框 30"/>
                      <wp:cNvGraphicFramePr/>
                      <a:graphic xmlns:a="http://schemas.openxmlformats.org/drawingml/2006/main">
                        <a:graphicData uri="http://schemas.microsoft.com/office/word/2010/wordprocessingShape">
                          <wps:wsp>
                            <wps:cNvSpPr txBox="true"/>
                            <wps:spPr>
                              <a:xfrm>
                                <a:off x="0" y="0"/>
                                <a:ext cx="546100" cy="316865"/>
                              </a:xfrm>
                              <a:prstGeom prst="rect">
                                <a:avLst/>
                              </a:prstGeom>
                              <a:noFill/>
                              <a:ln w="15875">
                                <a:noFill/>
                              </a:ln>
                            </wps:spPr>
                            <wps:txbx>
                              <w:txbxContent>
                                <w:p>
                                  <w:pPr>
                                    <w:rPr>
                                      <w:sz w:val="24"/>
                                      <w:szCs w:val="24"/>
                                    </w:rPr>
                                  </w:pPr>
                                  <w:r>
                                    <w:rPr>
                                      <w:rFonts w:hint="eastAsia"/>
                                      <w:sz w:val="24"/>
                                      <w:szCs w:val="24"/>
                                    </w:rPr>
                                    <w:t>0.14</w:t>
                                  </w:r>
                                </w:p>
                              </w:txbxContent>
                            </wps:txbx>
                            <wps:bodyPr upright="true"/>
                          </wps:wsp>
                        </a:graphicData>
                      </a:graphic>
                    </wp:anchor>
                  </w:drawing>
                </mc:Choice>
                <mc:Fallback>
                  <w:pict>
                    <v:shape id="文本框 30" o:spid="_x0000_s1026" o:spt="202" type="#_x0000_t202" style="position:absolute;left:0pt;margin-left:59.6pt;margin-top:22.55pt;height:24.95pt;width:43pt;z-index:251668480;mso-width-relative:page;mso-height-relative:page;" filled="f" stroked="f" coordsize="21600,21600" o:gfxdata="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NdIYIXaAAAACQEAAA8AAAAAAAAAAQAgAAAAOAAAAGRycy9kb3ducmV2LnhtbFBLAQIUABQAAAAI&#10;AIdO4kAcrpbcnAEAABEDAAAOAAAAAAAAAAEAIAAAAD8BAABkcnMvZTJvRG9jLnhtbFBLBQYAAAAA&#10;BgAGAFkBAABNBQAAAAA=&#10;">
                      <v:fill on="f" focussize="0,0"/>
                      <v:stroke on="f" weight="1.25pt"/>
                      <v:imagedata o:title=""/>
                      <o:lock v:ext="edit" aspectratio="f"/>
                      <v:textbox>
                        <w:txbxContent>
                          <w:p>
                            <w:pPr>
                              <w:rPr>
                                <w:sz w:val="24"/>
                                <w:szCs w:val="24"/>
                              </w:rPr>
                            </w:pPr>
                            <w:r>
                              <w:rPr>
                                <w:rFonts w:hint="eastAsia"/>
                                <w:sz w:val="24"/>
                                <w:szCs w:val="24"/>
                              </w:rPr>
                              <w:t>0.14</w:t>
                            </w:r>
                          </w:p>
                        </w:txbxContent>
                      </v:textbox>
                    </v:shape>
                  </w:pict>
                </mc:Fallback>
              </mc:AlternateContent>
            </w:r>
          </w:p>
          <w:p>
            <w:pPr>
              <w:pStyle w:val="93"/>
              <w:ind w:firstLine="471"/>
              <w:jc w:val="left"/>
              <w:rPr>
                <w:rFonts w:eastAsiaTheme="minorEastAsia"/>
                <w:color w:val="auto"/>
              </w:rPr>
            </w:pPr>
            <w:r>
              <w:rPr>
                <w:rFonts w:eastAsiaTheme="minorEastAsia"/>
                <w:color w:val="auto"/>
              </w:rPr>
              <mc:AlternateContent>
                <mc:Choice Requires="wps">
                  <w:drawing>
                    <wp:anchor distT="0" distB="0" distL="114300" distR="114300" simplePos="0" relativeHeight="251691008" behindDoc="0" locked="0" layoutInCell="1" allowOverlap="1">
                      <wp:simplePos x="0" y="0"/>
                      <wp:positionH relativeFrom="column">
                        <wp:posOffset>2301875</wp:posOffset>
                      </wp:positionH>
                      <wp:positionV relativeFrom="paragraph">
                        <wp:posOffset>163830</wp:posOffset>
                      </wp:positionV>
                      <wp:extent cx="546100" cy="338455"/>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546100" cy="338455"/>
                              </a:xfrm>
                              <a:prstGeom prst="rect">
                                <a:avLst/>
                              </a:prstGeom>
                              <a:noFill/>
                              <a:ln w="15875">
                                <a:noFill/>
                              </a:ln>
                            </wps:spPr>
                            <wps:txbx>
                              <w:txbxContent>
                                <w:p>
                                  <w:pPr>
                                    <w:rPr>
                                      <w:sz w:val="24"/>
                                      <w:szCs w:val="24"/>
                                    </w:rPr>
                                  </w:pPr>
                                  <w:r>
                                    <w:rPr>
                                      <w:rFonts w:hint="eastAsia"/>
                                      <w:sz w:val="24"/>
                                      <w:szCs w:val="24"/>
                                    </w:rPr>
                                    <w:t>0.04</w:t>
                                  </w:r>
                                </w:p>
                              </w:txbxContent>
                            </wps:txbx>
                            <wps:bodyPr upright="true"/>
                          </wps:wsp>
                        </a:graphicData>
                      </a:graphic>
                    </wp:anchor>
                  </w:drawing>
                </mc:Choice>
                <mc:Fallback>
                  <w:pict>
                    <v:shape id="_x0000_s1026" o:spid="_x0000_s1026" o:spt="202" type="#_x0000_t202" style="position:absolute;left:0pt;margin-left:181.25pt;margin-top:12.9pt;height:26.65pt;width:43pt;z-index:251691008;mso-width-relative:page;mso-height-relative:page;" filled="f" stroked="f" coordsize="21600,21600" o:gfxdata="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ClHRancAAAACQEAAA8AAAAAAAAAAQAgAAAAOAAAAGRycy9kb3ducmV2LnhtbFBLAQIUABQA&#10;AAAIAIdO4kBBe1UcnQEAABEDAAAOAAAAAAAAAAEAIAAAAEEBAABkcnMvZTJvRG9jLnhtbFBLBQYA&#10;AAAABgAGAFkBAABQBQAAAAA=&#10;">
                      <v:fill on="f" focussize="0,0"/>
                      <v:stroke on="f" weight="1.25pt"/>
                      <v:imagedata o:title=""/>
                      <o:lock v:ext="edit" aspectratio="f"/>
                      <v:textbox>
                        <w:txbxContent>
                          <w:p>
                            <w:pPr>
                              <w:rPr>
                                <w:sz w:val="24"/>
                                <w:szCs w:val="24"/>
                              </w:rPr>
                            </w:pPr>
                            <w:r>
                              <w:rPr>
                                <w:rFonts w:hint="eastAsia"/>
                                <w:sz w:val="24"/>
                                <w:szCs w:val="24"/>
                              </w:rPr>
                              <w:t>0.04</w:t>
                            </w:r>
                          </w:p>
                        </w:txbxContent>
                      </v:textbox>
                    </v:shape>
                  </w:pict>
                </mc:Fallback>
              </mc:AlternateContent>
            </w:r>
            <w:r>
              <w:rPr>
                <w:rFonts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1140460</wp:posOffset>
                      </wp:positionH>
                      <wp:positionV relativeFrom="paragraph">
                        <wp:posOffset>104775</wp:posOffset>
                      </wp:positionV>
                      <wp:extent cx="838835" cy="310515"/>
                      <wp:effectExtent l="4445" t="5080" r="10160" b="4445"/>
                      <wp:wrapNone/>
                      <wp:docPr id="2" name="文本框 10"/>
                      <wp:cNvGraphicFramePr/>
                      <a:graphic xmlns:a="http://schemas.openxmlformats.org/drawingml/2006/main">
                        <a:graphicData uri="http://schemas.microsoft.com/office/word/2010/wordprocessingShape">
                          <wps:wsp>
                            <wps:cNvSpPr txBox="true"/>
                            <wps:spPr>
                              <a:xfrm>
                                <a:off x="0" y="0"/>
                                <a:ext cx="838835" cy="3105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z w:val="24"/>
                                      <w:szCs w:val="24"/>
                                    </w:rPr>
                                    <w:t>清洗用水</w:t>
                                  </w:r>
                                </w:p>
                              </w:txbxContent>
                            </wps:txbx>
                            <wps:bodyPr upright="true"/>
                          </wps:wsp>
                        </a:graphicData>
                      </a:graphic>
                    </wp:anchor>
                  </w:drawing>
                </mc:Choice>
                <mc:Fallback>
                  <w:pict>
                    <v:shape id="文本框 10" o:spid="_x0000_s1026" o:spt="202" type="#_x0000_t202" style="position:absolute;left:0pt;margin-left:89.8pt;margin-top:8.25pt;height:24.45pt;width:66.05pt;z-index:251660288;mso-width-relative:page;mso-height-relative:page;" fillcolor="#FFFFFF" filled="t" stroked="t" coordsize="21600,21600" o:gfxdata="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&#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rL4YD1gAAAAkBAAAPAAAAAAAAAAEAIAAAADgAAABk&#10;cnMvZG93bnJldi54bWxQSwECFAAUAAAACACHTuJAoFV6//IBAADuAwAADgAAAAAAAAABACAAAAA7&#10;AQAAZHJzL2Uyb0RvYy54bWxQSwUGAAAAAAYABgBZAQAAnwUAAAAA&#10;">
                      <v:fill on="t" focussize="0,0"/>
                      <v:stroke weight="0.5pt" color="#000000" joinstyle="miter"/>
                      <v:imagedata o:title=""/>
                      <o:lock v:ext="edit" aspectratio="f"/>
                      <v:textbox>
                        <w:txbxContent>
                          <w:p>
                            <w:pPr>
                              <w:rPr>
                                <w:sz w:val="24"/>
                                <w:szCs w:val="24"/>
                              </w:rPr>
                            </w:pPr>
                            <w:r>
                              <w:rPr>
                                <w:rFonts w:hint="eastAsia"/>
                                <w:sz w:val="24"/>
                                <w:szCs w:val="24"/>
                              </w:rPr>
                              <w:t>清洗用水</w:t>
                            </w:r>
                          </w:p>
                        </w:txbxContent>
                      </v:textbox>
                    </v:shape>
                  </w:pict>
                </mc:Fallback>
              </mc:AlternateContent>
            </w:r>
            <w:r>
              <w:rPr>
                <w:rFonts w:eastAsiaTheme="minorEastAsia"/>
                <w:color w:val="auto"/>
              </w:rPr>
              <mc:AlternateContent>
                <mc:Choice Requires="wps">
                  <w:drawing>
                    <wp:anchor distT="0" distB="0" distL="114300" distR="114300" simplePos="0" relativeHeight="251664384" behindDoc="0" locked="0" layoutInCell="1" allowOverlap="1">
                      <wp:simplePos x="0" y="0"/>
                      <wp:positionH relativeFrom="column">
                        <wp:posOffset>1983105</wp:posOffset>
                      </wp:positionH>
                      <wp:positionV relativeFrom="paragraph">
                        <wp:posOffset>97790</wp:posOffset>
                      </wp:positionV>
                      <wp:extent cx="681990" cy="146685"/>
                      <wp:effectExtent l="0" t="38100" r="3810" b="13335"/>
                      <wp:wrapNone/>
                      <wp:docPr id="6" name="自选图形 15"/>
                      <wp:cNvGraphicFramePr/>
                      <a:graphic xmlns:a="http://schemas.openxmlformats.org/drawingml/2006/main">
                        <a:graphicData uri="http://schemas.microsoft.com/office/word/2010/wordprocessingShape">
                          <wps:wsp>
                            <wps:cNvCnPr/>
                            <wps:spPr>
                              <a:xfrm flipV="true">
                                <a:off x="0" y="0"/>
                                <a:ext cx="681990" cy="146685"/>
                              </a:xfrm>
                              <a:prstGeom prst="bentConnector3">
                                <a:avLst>
                                  <a:gd name="adj1" fmla="val 50093"/>
                                </a:avLst>
                              </a:prstGeom>
                              <a:ln w="6350" cap="flat" cmpd="sng">
                                <a:solidFill>
                                  <a:srgbClr val="000000"/>
                                </a:solidFill>
                                <a:prstDash val="solid"/>
                                <a:miter/>
                                <a:headEnd type="none" w="med" len="med"/>
                                <a:tailEnd type="triangle" w="med" len="med"/>
                              </a:ln>
                            </wps:spPr>
                            <wps:bodyPr/>
                          </wps:wsp>
                        </a:graphicData>
                      </a:graphic>
                    </wp:anchor>
                  </w:drawing>
                </mc:Choice>
                <mc:Fallback>
                  <w:pict>
                    <v:shape id="自选图形 15" o:spid="_x0000_s1026" o:spt="34" type="#_x0000_t34" style="position:absolute;left:0pt;flip:y;margin-left:156.15pt;margin-top:7.7pt;height:11.55pt;width:53.7pt;z-index:251664384;mso-width-relative:page;mso-height-relative:page;" filled="f" stroked="t" coordsize="21600,21600" o:gfxdata="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M+UDP&#10;2gAAAAkBAAAPAAAAAAAAAAEAIAAAADgAAABkcnMvZG93bnJldi54bWxQSwECFAAUAAAACACHTuJA&#10;lvLNDQkCAADeAwAADgAAAAAAAAABACAAAAA/AQAAZHJzL2Uyb0RvYy54bWxQSwUGAAAAAAYABgBZ&#10;AQAAugUAAAAA&#10;" adj="10820">
                      <v:fill on="f" focussize="0,0"/>
                      <v:stroke weight="0.5pt" color="#000000" joinstyle="miter"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78720" behindDoc="0" locked="0" layoutInCell="1" allowOverlap="1">
                      <wp:simplePos x="0" y="0"/>
                      <wp:positionH relativeFrom="column">
                        <wp:posOffset>783590</wp:posOffset>
                      </wp:positionH>
                      <wp:positionV relativeFrom="paragraph">
                        <wp:posOffset>253365</wp:posOffset>
                      </wp:positionV>
                      <wp:extent cx="347345" cy="0"/>
                      <wp:effectExtent l="0" t="38100" r="3175" b="38100"/>
                      <wp:wrapNone/>
                      <wp:docPr id="20" name="自选图形 31"/>
                      <wp:cNvGraphicFramePr/>
                      <a:graphic xmlns:a="http://schemas.openxmlformats.org/drawingml/2006/main">
                        <a:graphicData uri="http://schemas.microsoft.com/office/word/2010/wordprocessingShape">
                          <wps:wsp>
                            <wps:cNvCnPr/>
                            <wps:spPr>
                              <a:xfrm>
                                <a:off x="0" y="0"/>
                                <a:ext cx="3473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margin-left:61.7pt;margin-top:19.95pt;height:0pt;width:27.35pt;z-index:251678720;mso-width-relative:page;mso-height-relative:page;" filled="f" stroked="t" coordsize="21600,21600" o:gfxdata="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LtXs+9kAAAAJAQAADwAAAAAAAAABACAAAAA4AAAAZHJzL2Rvd25yZXYueG1s&#10;UEsBAhQAFAAAAAgAh07iQB62wT/hAQAAmgMAAA4AAAAAAAAAAQAgAAAAPgEAAGRycy9lMm9Eb2Mu&#10;eG1sUEsFBgAAAAAGAAYAWQEAAJEFAAAAAA==&#10;">
                      <v:fill on="f" focussize="0,0"/>
                      <v:stroke color="#000000" joinstyle="round"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88960" behindDoc="0" locked="0" layoutInCell="1" allowOverlap="1">
                      <wp:simplePos x="0" y="0"/>
                      <wp:positionH relativeFrom="column">
                        <wp:posOffset>1983105</wp:posOffset>
                      </wp:positionH>
                      <wp:positionV relativeFrom="paragraph">
                        <wp:posOffset>247650</wp:posOffset>
                      </wp:positionV>
                      <wp:extent cx="681990" cy="256540"/>
                      <wp:effectExtent l="0" t="4445" r="3810" b="43815"/>
                      <wp:wrapNone/>
                      <wp:docPr id="30" name="自选图形 33"/>
                      <wp:cNvGraphicFramePr/>
                      <a:graphic xmlns:a="http://schemas.openxmlformats.org/drawingml/2006/main">
                        <a:graphicData uri="http://schemas.microsoft.com/office/word/2010/wordprocessingShape">
                          <wps:wsp>
                            <wps:cNvCnPr>
                              <a:endCxn id="16" idx="1"/>
                            </wps:cNvCnPr>
                            <wps:spPr>
                              <a:xfrm>
                                <a:off x="0" y="0"/>
                                <a:ext cx="681990" cy="256540"/>
                              </a:xfrm>
                              <a:prstGeom prst="bentConnector3">
                                <a:avLst>
                                  <a:gd name="adj1" fmla="val 50093"/>
                                </a:avLst>
                              </a:prstGeom>
                              <a:ln w="6350" cap="flat" cmpd="sng">
                                <a:solidFill>
                                  <a:srgbClr val="000000"/>
                                </a:solidFill>
                                <a:prstDash val="solid"/>
                                <a:miter/>
                                <a:headEnd type="none" w="med" len="med"/>
                                <a:tailEnd type="triangle" w="med" len="med"/>
                              </a:ln>
                            </wps:spPr>
                            <wps:bodyPr/>
                          </wps:wsp>
                        </a:graphicData>
                      </a:graphic>
                    </wp:anchor>
                  </w:drawing>
                </mc:Choice>
                <mc:Fallback>
                  <w:pict>
                    <v:shape id="自选图形 33" o:spid="_x0000_s1026" o:spt="34" type="#_x0000_t34" style="position:absolute;left:0pt;margin-left:156.15pt;margin-top:19.5pt;height:20.2pt;width:53.7pt;z-index:251688960;mso-width-relative:page;mso-height-relative:page;" filled="f" stroked="t" coordsize="21600,21600" o:gfxdata="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DChXH2wAAAAkBAAAPAAAAAAAAAAEAIAAAADgAAABkcnMvZG93bnJldi54bWxQSwECFAAUAAAA&#10;CACHTuJA9dnsvw4CAAD6AwAADgAAAAAAAAABACAAAABAAQAAZHJzL2Uyb0RvYy54bWxQSwUGAAAA&#10;AAYABgBZAQAAwAUAAAAA&#10;" adj="10820">
                      <v:fill on="f" focussize="0,0"/>
                      <v:stroke weight="0.5pt" color="#000000" joinstyle="miter" endarrow="block"/>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63360" behindDoc="0" locked="0" layoutInCell="1" allowOverlap="1">
                      <wp:simplePos x="0" y="0"/>
                      <wp:positionH relativeFrom="column">
                        <wp:posOffset>106045</wp:posOffset>
                      </wp:positionH>
                      <wp:positionV relativeFrom="paragraph">
                        <wp:posOffset>8890</wp:posOffset>
                      </wp:positionV>
                      <wp:extent cx="677545" cy="0"/>
                      <wp:effectExtent l="0" t="38100" r="8255" b="38100"/>
                      <wp:wrapNone/>
                      <wp:docPr id="5" name="自选图形 14"/>
                      <wp:cNvGraphicFramePr/>
                      <a:graphic xmlns:a="http://schemas.openxmlformats.org/drawingml/2006/main">
                        <a:graphicData uri="http://schemas.microsoft.com/office/word/2010/wordprocessingShape">
                          <wps:wsp>
                            <wps:cNvCnPr/>
                            <wps:spPr>
                              <a:xfrm>
                                <a:off x="0" y="0"/>
                                <a:ext cx="677545" cy="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自选图形 14" o:spid="_x0000_s1026" o:spt="32" type="#_x0000_t32" style="position:absolute;left:0pt;margin-left:8.35pt;margin-top:0.7pt;height:0pt;width:53.35pt;z-index:251663360;mso-width-relative:page;mso-height-relative:page;" filled="f" stroked="t" coordsize="21600,21600" o:gfxdata="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oRNwWNMAAAAGAQAADwAAAAAAAAABACAAAAA4AAAAZHJzL2Rvd25yZXYueG1sUEsBAhQA&#10;FAAAAAgAh07iQLpl1Z3hAQAAmQMAAA4AAAAAAAAAAQAgAAAAOAEAAGRycy9lMm9Eb2MueG1sUEsF&#10;BgAAAAAGAAYAWQEAAIsFAAAAAA==&#10;">
                      <v:fill on="f" focussize="0,0"/>
                      <v:stroke weight="0.5pt" color="#000000" joinstyle="round" endarrow="block"/>
                      <v:imagedata o:title=""/>
                      <o:lock v:ext="edit" aspectratio="f"/>
                    </v:shape>
                  </w:pict>
                </mc:Fallback>
              </mc:AlternateContent>
            </w:r>
          </w:p>
          <w:p>
            <w:pPr>
              <w:pStyle w:val="93"/>
              <w:ind w:firstLine="471"/>
              <w:jc w:val="left"/>
              <w:rPr>
                <w:rFonts w:eastAsiaTheme="minorEastAsia"/>
                <w:color w:val="auto"/>
              </w:rPr>
            </w:pPr>
            <w:r>
              <w:rPr>
                <w:rFonts w:eastAsiaTheme="minorEastAsia"/>
                <w:color w:val="auto"/>
              </w:rPr>
              <mc:AlternateContent>
                <mc:Choice Requires="wps">
                  <w:drawing>
                    <wp:anchor distT="0" distB="0" distL="114300" distR="114300" simplePos="0" relativeHeight="251675648" behindDoc="0" locked="0" layoutInCell="1" allowOverlap="1">
                      <wp:simplePos x="0" y="0"/>
                      <wp:positionH relativeFrom="column">
                        <wp:posOffset>4208780</wp:posOffset>
                      </wp:positionH>
                      <wp:positionV relativeFrom="paragraph">
                        <wp:posOffset>331470</wp:posOffset>
                      </wp:positionV>
                      <wp:extent cx="851535" cy="386080"/>
                      <wp:effectExtent l="0" t="0" r="0" b="0"/>
                      <wp:wrapNone/>
                      <wp:docPr id="17" name="文本框 43"/>
                      <wp:cNvGraphicFramePr/>
                      <a:graphic xmlns:a="http://schemas.openxmlformats.org/drawingml/2006/main">
                        <a:graphicData uri="http://schemas.microsoft.com/office/word/2010/wordprocessingShape">
                          <wps:wsp>
                            <wps:cNvSpPr txBox="true"/>
                            <wps:spPr>
                              <a:xfrm>
                                <a:off x="0" y="0"/>
                                <a:ext cx="851535" cy="386080"/>
                              </a:xfrm>
                              <a:prstGeom prst="rect">
                                <a:avLst/>
                              </a:prstGeom>
                              <a:noFill/>
                              <a:ln w="6350">
                                <a:noFill/>
                              </a:ln>
                            </wps:spPr>
                            <wps:txbx>
                              <w:txbxContent>
                                <w:p>
                                  <w:pPr>
                                    <w:rPr>
                                      <w:szCs w:val="21"/>
                                    </w:rPr>
                                  </w:pPr>
                                  <w:r>
                                    <w:rPr>
                                      <w:rFonts w:hint="eastAsia"/>
                                      <w:szCs w:val="21"/>
                                    </w:rPr>
                                    <w:t>循环水0.4</w:t>
                                  </w:r>
                                </w:p>
                              </w:txbxContent>
                            </wps:txbx>
                            <wps:bodyPr upright="true"/>
                          </wps:wsp>
                        </a:graphicData>
                      </a:graphic>
                    </wp:anchor>
                  </w:drawing>
                </mc:Choice>
                <mc:Fallback>
                  <w:pict>
                    <v:shape id="文本框 43" o:spid="_x0000_s1026" o:spt="202" type="#_x0000_t202" style="position:absolute;left:0pt;margin-left:331.4pt;margin-top:26.1pt;height:30.4pt;width:67.05pt;z-index:251675648;mso-width-relative:page;mso-height-relative:page;" filled="f" stroked="f" coordsize="21600,21600" o:gfxdata="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DCaBiLbAAAACgEAAA8AAAAAAAAAAQAgAAAAOAAAAGRycy9kb3ducmV2LnhtbFBLAQIUABQA&#10;AAAIAIdO4kCRsXc1ngEAABADAAAOAAAAAAAAAAEAIAAAAEABAABkcnMvZTJvRG9jLnhtbFBLBQYA&#10;AAAABgAGAFkBAABQBQAAAAA=&#10;">
                      <v:fill on="f" focussize="0,0"/>
                      <v:stroke on="f" weight="0.5pt"/>
                      <v:imagedata o:title=""/>
                      <o:lock v:ext="edit" aspectratio="f"/>
                      <v:textbox>
                        <w:txbxContent>
                          <w:p>
                            <w:pPr>
                              <w:rPr>
                                <w:szCs w:val="21"/>
                              </w:rPr>
                            </w:pPr>
                            <w:r>
                              <w:rPr>
                                <w:rFonts w:hint="eastAsia"/>
                                <w:szCs w:val="21"/>
                              </w:rPr>
                              <w:t>循环水0.4</w:t>
                            </w:r>
                          </w:p>
                        </w:txbxContent>
                      </v:textbox>
                    </v:shape>
                  </w:pict>
                </mc:Fallback>
              </mc:AlternateContent>
            </w:r>
            <w:r>
              <w:rPr>
                <w:rFonts w:eastAsiaTheme="minorEastAsia"/>
                <w:color w:val="auto"/>
              </w:rPr>
              <mc:AlternateContent>
                <mc:Choice Requires="wps">
                  <w:drawing>
                    <wp:anchor distT="0" distB="0" distL="114300" distR="114300" simplePos="0" relativeHeight="251692032" behindDoc="0" locked="0" layoutInCell="1" allowOverlap="1">
                      <wp:simplePos x="0" y="0"/>
                      <wp:positionH relativeFrom="column">
                        <wp:posOffset>737870</wp:posOffset>
                      </wp:positionH>
                      <wp:positionV relativeFrom="paragraph">
                        <wp:posOffset>158750</wp:posOffset>
                      </wp:positionV>
                      <wp:extent cx="546100" cy="320040"/>
                      <wp:effectExtent l="0" t="0" r="0" b="0"/>
                      <wp:wrapNone/>
                      <wp:docPr id="33" name="文本框 40"/>
                      <wp:cNvGraphicFramePr/>
                      <a:graphic xmlns:a="http://schemas.openxmlformats.org/drawingml/2006/main">
                        <a:graphicData uri="http://schemas.microsoft.com/office/word/2010/wordprocessingShape">
                          <wps:wsp>
                            <wps:cNvSpPr txBox="true"/>
                            <wps:spPr>
                              <a:xfrm>
                                <a:off x="0" y="0"/>
                                <a:ext cx="546100" cy="320040"/>
                              </a:xfrm>
                              <a:prstGeom prst="rect">
                                <a:avLst/>
                              </a:prstGeom>
                              <a:noFill/>
                              <a:ln w="15875">
                                <a:noFill/>
                              </a:ln>
                            </wps:spPr>
                            <wps:txbx>
                              <w:txbxContent>
                                <w:p>
                                  <w:pPr>
                                    <w:rPr>
                                      <w:sz w:val="24"/>
                                      <w:szCs w:val="24"/>
                                    </w:rPr>
                                  </w:pPr>
                                  <w:r>
                                    <w:rPr>
                                      <w:rFonts w:hint="eastAsia"/>
                                      <w:sz w:val="24"/>
                                      <w:szCs w:val="24"/>
                                    </w:rPr>
                                    <w:t>2.4</w:t>
                                  </w:r>
                                </w:p>
                              </w:txbxContent>
                            </wps:txbx>
                            <wps:bodyPr upright="true"/>
                          </wps:wsp>
                        </a:graphicData>
                      </a:graphic>
                    </wp:anchor>
                  </w:drawing>
                </mc:Choice>
                <mc:Fallback>
                  <w:pict>
                    <v:shape id="文本框 40" o:spid="_x0000_s1026" o:spt="202" type="#_x0000_t202" style="position:absolute;left:0pt;margin-left:58.1pt;margin-top:12.5pt;height:25.2pt;width:43pt;z-index:251692032;mso-width-relative:page;mso-height-relative:page;" filled="f" stroked="f" coordsize="21600,21600" o:gfxdata="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EzqiHXaAAAACQEAAA8AAAAAAAAAAQAgAAAAOAAAAGRycy9kb3ducmV2LnhtbFBLAQIUABQAAAAI&#10;AIdO4kCA6aYlnAEAABEDAAAOAAAAAAAAAAEAIAAAAD8BAABkcnMvZTJvRG9jLnhtbFBLBQYAAAAA&#10;BgAGAFkBAABNBQAAAAA=&#10;">
                      <v:fill on="f" focussize="0,0"/>
                      <v:stroke on="f" weight="1.25pt"/>
                      <v:imagedata o:title=""/>
                      <o:lock v:ext="edit" aspectratio="f"/>
                      <v:textbox>
                        <w:txbxContent>
                          <w:p>
                            <w:pPr>
                              <w:rPr>
                                <w:sz w:val="24"/>
                                <w:szCs w:val="24"/>
                              </w:rPr>
                            </w:pPr>
                            <w:r>
                              <w:rPr>
                                <w:rFonts w:hint="eastAsia"/>
                                <w:sz w:val="24"/>
                                <w:szCs w:val="24"/>
                              </w:rPr>
                              <w:t>2.4</w:t>
                            </w:r>
                          </w:p>
                        </w:txbxContent>
                      </v:textbox>
                    </v:shape>
                  </w:pict>
                </mc:Fallback>
              </mc:AlternateContent>
            </w:r>
            <w:r>
              <w:rPr>
                <w:rFonts w:eastAsiaTheme="minorEastAsia"/>
                <w:color w:val="auto"/>
              </w:rPr>
              <mc:AlternateContent>
                <mc:Choice Requires="wps">
                  <w:drawing>
                    <wp:anchor distT="0" distB="0" distL="114300" distR="114300" simplePos="0" relativeHeight="251674624" behindDoc="0" locked="0" layoutInCell="1" allowOverlap="1">
                      <wp:simplePos x="0" y="0"/>
                      <wp:positionH relativeFrom="column">
                        <wp:posOffset>2665095</wp:posOffset>
                      </wp:positionH>
                      <wp:positionV relativeFrom="paragraph">
                        <wp:posOffset>47625</wp:posOffset>
                      </wp:positionV>
                      <wp:extent cx="1824355" cy="318135"/>
                      <wp:effectExtent l="4445" t="5080" r="15240" b="12065"/>
                      <wp:wrapNone/>
                      <wp:docPr id="16" name="文本框 37"/>
                      <wp:cNvGraphicFramePr/>
                      <a:graphic xmlns:a="http://schemas.openxmlformats.org/drawingml/2006/main">
                        <a:graphicData uri="http://schemas.microsoft.com/office/word/2010/wordprocessingShape">
                          <wps:wsp>
                            <wps:cNvSpPr txBox="true"/>
                            <wps:spPr>
                              <a:xfrm>
                                <a:off x="0" y="0"/>
                                <a:ext cx="1824355" cy="31813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z w:val="24"/>
                                      <w:szCs w:val="24"/>
                                    </w:rPr>
                                    <w:t>运输车冲洗用水-0.04</w:t>
                                  </w:r>
                                </w:p>
                              </w:txbxContent>
                            </wps:txbx>
                            <wps:bodyPr upright="true"/>
                          </wps:wsp>
                        </a:graphicData>
                      </a:graphic>
                    </wp:anchor>
                  </w:drawing>
                </mc:Choice>
                <mc:Fallback>
                  <w:pict>
                    <v:shape id="文本框 37" o:spid="_x0000_s1026" o:spt="202" type="#_x0000_t202" style="position:absolute;left:0pt;margin-left:209.85pt;margin-top:3.75pt;height:25.05pt;width:143.65pt;z-index:251674624;mso-width-relative:page;mso-height-relative:page;" fillcolor="#FFFFFF" filled="t" stroked="t" coordsize="21600,21600" o:gfxdata="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bdiYH1gAAAAgBAAAPAAAAAAAAAAEAIAAAADgA&#10;AABkcnMvZG93bnJldi54bWxQSwECFAAUAAAACACHTuJAxGP0/PUBAADwAwAADgAAAAAAAAABACAA&#10;AAA7AQAAZHJzL2Uyb0RvYy54bWxQSwUGAAAAAAYABgBZAQAAogUAAAAA&#10;">
                      <v:fill on="t" focussize="0,0"/>
                      <v:stroke weight="0.5pt" color="#000000" joinstyle="miter"/>
                      <v:imagedata o:title=""/>
                      <o:lock v:ext="edit" aspectratio="f"/>
                      <v:textbox>
                        <w:txbxContent>
                          <w:p>
                            <w:pPr>
                              <w:rPr>
                                <w:sz w:val="24"/>
                                <w:szCs w:val="24"/>
                              </w:rPr>
                            </w:pPr>
                            <w:r>
                              <w:rPr>
                                <w:rFonts w:hint="eastAsia"/>
                                <w:sz w:val="24"/>
                                <w:szCs w:val="24"/>
                              </w:rPr>
                              <w:t>运输车冲洗用水-0.04</w:t>
                            </w:r>
                          </w:p>
                        </w:txbxContent>
                      </v:textbox>
                    </v:shape>
                  </w:pict>
                </mc:Fallback>
              </mc:AlternateContent>
            </w:r>
            <w:r>
              <w:rPr>
                <w:rFonts w:eastAsiaTheme="minorEastAsia"/>
                <w:color w:val="auto"/>
              </w:rPr>
              <mc:AlternateContent>
                <mc:Choice Requires="wps">
                  <w:drawing>
                    <wp:anchor distT="0" distB="0" distL="114300" distR="114300" simplePos="0" relativeHeight="251685888" behindDoc="0" locked="0" layoutInCell="1" allowOverlap="1">
                      <wp:simplePos x="0" y="0"/>
                      <wp:positionH relativeFrom="column">
                        <wp:posOffset>1168400</wp:posOffset>
                      </wp:positionH>
                      <wp:positionV relativeFrom="paragraph">
                        <wp:posOffset>295275</wp:posOffset>
                      </wp:positionV>
                      <wp:extent cx="1292860" cy="338455"/>
                      <wp:effectExtent l="5080" t="4445" r="12700" b="7620"/>
                      <wp:wrapNone/>
                      <wp:docPr id="27" name="文本框 38"/>
                      <wp:cNvGraphicFramePr/>
                      <a:graphic xmlns:a="http://schemas.openxmlformats.org/drawingml/2006/main">
                        <a:graphicData uri="http://schemas.microsoft.com/office/word/2010/wordprocessingShape">
                          <wps:wsp>
                            <wps:cNvSpPr txBox="true"/>
                            <wps:spPr>
                              <a:xfrm>
                                <a:off x="0" y="0"/>
                                <a:ext cx="1292860" cy="3384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Cs w:val="24"/>
                                    </w:rPr>
                                  </w:pPr>
                                  <w:r>
                                    <w:rPr>
                                      <w:rFonts w:hint="eastAsia" w:ascii="宋体" w:hAnsi="宋体"/>
                                      <w:snapToGrid w:val="0"/>
                                      <w:kern w:val="0"/>
                                      <w:sz w:val="24"/>
                                    </w:rPr>
                                    <w:t>养护用水</w:t>
                                  </w:r>
                                  <w:r>
                                    <w:rPr>
                                      <w:snapToGrid w:val="0"/>
                                      <w:kern w:val="0"/>
                                      <w:sz w:val="24"/>
                                    </w:rPr>
                                    <w:t>-</w:t>
                                  </w:r>
                                  <w:r>
                                    <w:rPr>
                                      <w:rFonts w:hint="eastAsia"/>
                                      <w:snapToGrid w:val="0"/>
                                      <w:kern w:val="0"/>
                                      <w:sz w:val="24"/>
                                    </w:rPr>
                                    <w:t>2.4</w:t>
                                  </w:r>
                                </w:p>
                              </w:txbxContent>
                            </wps:txbx>
                            <wps:bodyPr upright="true"/>
                          </wps:wsp>
                        </a:graphicData>
                      </a:graphic>
                    </wp:anchor>
                  </w:drawing>
                </mc:Choice>
                <mc:Fallback>
                  <w:pict>
                    <v:shape id="文本框 38" o:spid="_x0000_s1026" o:spt="202" type="#_x0000_t202" style="position:absolute;left:0pt;margin-left:92pt;margin-top:23.25pt;height:26.65pt;width:101.8pt;z-index:251685888;mso-width-relative:page;mso-height-relative:page;" fillcolor="#FFFFFF" filled="t" stroked="t" coordsize="21600,21600" o:gfxdata="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f01dA1wAAAAkBAAAPAAAAAAAAAAEAIAAAADgA&#10;AABkcnMvZG93bnJldi54bWxQSwECFAAUAAAACACHTuJAgfC2JfQBAADwAwAADgAAAAAAAAABACAA&#10;AAA8AQAAZHJzL2Uyb0RvYy54bWxQSwUGAAAAAAYABgBZAQAAogUAAAAA&#10;">
                      <v:fill on="t" focussize="0,0"/>
                      <v:stroke weight="0.5pt" color="#000000" joinstyle="miter"/>
                      <v:imagedata o:title=""/>
                      <o:lock v:ext="edit" aspectratio="f"/>
                      <v:textbox>
                        <w:txbxContent>
                          <w:p>
                            <w:pPr>
                              <w:rPr>
                                <w:szCs w:val="24"/>
                              </w:rPr>
                            </w:pPr>
                            <w:r>
                              <w:rPr>
                                <w:rFonts w:hint="eastAsia" w:ascii="宋体" w:hAnsi="宋体"/>
                                <w:snapToGrid w:val="0"/>
                                <w:kern w:val="0"/>
                                <w:sz w:val="24"/>
                              </w:rPr>
                              <w:t>养护用水</w:t>
                            </w:r>
                            <w:r>
                              <w:rPr>
                                <w:snapToGrid w:val="0"/>
                                <w:kern w:val="0"/>
                                <w:sz w:val="24"/>
                              </w:rPr>
                              <w:t>-</w:t>
                            </w:r>
                            <w:r>
                              <w:rPr>
                                <w:rFonts w:hint="eastAsia"/>
                                <w:snapToGrid w:val="0"/>
                                <w:kern w:val="0"/>
                                <w:sz w:val="24"/>
                              </w:rPr>
                              <w:t>2.4</w:t>
                            </w:r>
                          </w:p>
                        </w:txbxContent>
                      </v:textbox>
                    </v:shape>
                  </w:pict>
                </mc:Fallback>
              </mc:AlternateContent>
            </w:r>
            <w:r>
              <w:rPr>
                <w:rFonts w:eastAsiaTheme="minorEastAsia"/>
                <w:color w:val="auto"/>
              </w:rPr>
              <mc:AlternateContent>
                <mc:Choice Requires="wps">
                  <w:drawing>
                    <wp:anchor distT="0" distB="0" distL="114300" distR="114300" simplePos="0" relativeHeight="251686912" behindDoc="0" locked="0" layoutInCell="1" allowOverlap="1">
                      <wp:simplePos x="0" y="0"/>
                      <wp:positionH relativeFrom="column">
                        <wp:posOffset>3577590</wp:posOffset>
                      </wp:positionH>
                      <wp:positionV relativeFrom="paragraph">
                        <wp:posOffset>215900</wp:posOffset>
                      </wp:positionV>
                      <wp:extent cx="922655" cy="149860"/>
                      <wp:effectExtent l="38100" t="0" r="14605" b="292100"/>
                      <wp:wrapNone/>
                      <wp:docPr id="28" name="自选图形 41"/>
                      <wp:cNvGraphicFramePr/>
                      <a:graphic xmlns:a="http://schemas.openxmlformats.org/drawingml/2006/main">
                        <a:graphicData uri="http://schemas.microsoft.com/office/word/2010/wordprocessingShape">
                          <wps:wsp>
                            <wps:cNvCnPr>
                              <a:endCxn id="16" idx="2"/>
                            </wps:cNvCnPr>
                            <wps:spPr>
                              <a:xfrm rot="-10800000" flipV="true">
                                <a:off x="0" y="0"/>
                                <a:ext cx="922655" cy="149860"/>
                              </a:xfrm>
                              <a:prstGeom prst="bentConnector4">
                                <a:avLst>
                                  <a:gd name="adj1" fmla="val 0"/>
                                  <a:gd name="adj2" fmla="val 290676"/>
                                </a:avLst>
                              </a:prstGeom>
                              <a:ln w="9525" cap="flat" cmpd="sng">
                                <a:solidFill>
                                  <a:srgbClr val="000000"/>
                                </a:solidFill>
                                <a:prstDash val="dash"/>
                                <a:miter/>
                                <a:headEnd type="none" w="med" len="med"/>
                                <a:tailEnd type="triangle" w="med" len="med"/>
                              </a:ln>
                            </wps:spPr>
                            <wps:bodyPr/>
                          </wps:wsp>
                        </a:graphicData>
                      </a:graphic>
                    </wp:anchor>
                  </w:drawing>
                </mc:Choice>
                <mc:Fallback>
                  <w:pict>
                    <v:shape id="自选图形 41" o:spid="_x0000_s1026" o:spt="35" type="#_x0000_t35" style="position:absolute;left:0pt;flip:y;margin-left:281.7pt;margin-top:17pt;height:11.8pt;width:72.65pt;rotation:11796480f;z-index:251686912;mso-width-relative:page;mso-height-relative:page;" filled="f" stroked="t" coordsize="21600,21600" o:gfxdata="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XWj841AAAAAkBAAAPAAAAAAAAAAEAIAAAADgA&#10;AABkcnMvZG93bnJldi54bWxQSwECFAAUAAAACACHTuJA3MDRMDACAAA3BAAADgAAAAAAAAABACAA&#10;AAA5AQAAZHJzL2Uyb0RvYy54bWxQSwUGAAAAAAYABgBZAQAA2wUAAAAA&#10;" adj="0,62786">
                      <v:fill on="f" focussize="0,0"/>
                      <v:stroke color="#000000" joinstyle="miter" dashstyle="dash" endarrow="block"/>
                      <v:imagedata o:title=""/>
                      <o:lock v:ext="edit" aspectratio="f"/>
                    </v:shape>
                  </w:pict>
                </mc:Fallback>
              </mc:AlternateContent>
            </w:r>
          </w:p>
          <w:p>
            <w:pPr>
              <w:pStyle w:val="93"/>
              <w:ind w:firstLine="471"/>
              <w:jc w:val="left"/>
              <w:rPr>
                <w:rFonts w:eastAsiaTheme="minorEastAsia"/>
                <w:snapToGrid w:val="0"/>
                <w:color w:val="auto"/>
                <w:kern w:val="0"/>
              </w:rPr>
            </w:pPr>
            <w:r>
              <w:rPr>
                <w:rFonts w:eastAsiaTheme="minorEastAsia"/>
                <w:color w:val="auto"/>
              </w:rPr>
              <mc:AlternateContent>
                <mc:Choice Requires="wps">
                  <w:drawing>
                    <wp:anchor distT="0" distB="0" distL="114300" distR="114300" simplePos="0" relativeHeight="251694080" behindDoc="0" locked="0" layoutInCell="1" allowOverlap="1">
                      <wp:simplePos x="0" y="0"/>
                      <wp:positionH relativeFrom="column">
                        <wp:posOffset>793115</wp:posOffset>
                      </wp:positionH>
                      <wp:positionV relativeFrom="paragraph">
                        <wp:posOffset>102870</wp:posOffset>
                      </wp:positionV>
                      <wp:extent cx="375285" cy="8890"/>
                      <wp:effectExtent l="0" t="36195" r="5715" b="31115"/>
                      <wp:wrapNone/>
                      <wp:docPr id="35" name="自选图形 42"/>
                      <wp:cNvGraphicFramePr/>
                      <a:graphic xmlns:a="http://schemas.openxmlformats.org/drawingml/2006/main">
                        <a:graphicData uri="http://schemas.microsoft.com/office/word/2010/wordprocessingShape">
                          <wps:wsp>
                            <wps:cNvCnPr>
                              <a:endCxn id="27" idx="1"/>
                            </wps:cNvCnPr>
                            <wps:spPr>
                              <a:xfrm flipV="true">
                                <a:off x="0" y="0"/>
                                <a:ext cx="375285"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flip:y;margin-left:62.45pt;margin-top:8.1pt;height:0.7pt;width:29.55pt;z-index:251694080;mso-width-relative:page;mso-height-relative:page;" filled="f" stroked="t" coordsize="21600,21600" o:gfxdata="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1s8961wAAAAkBAAAPAAAA&#10;AAAAAAEAIAAAADgAAABkcnMvZG93bnJldi54bWxQSwECFAAUAAAACACHTuJAHsbMdwACAADSAwAA&#10;DgAAAAAAAAABACAAAAA8AQAAZHJzL2Uyb0RvYy54bWxQSwUGAAAAAAYABgBZAQAArgUAAAAA&#10;">
                      <v:fill on="f" focussize="0,0"/>
                      <v:stroke color="#000000" joinstyle="round" endarrow="block"/>
                      <v:imagedata o:title=""/>
                      <o:lock v:ext="edit" aspectratio="f"/>
                    </v:shape>
                  </w:pict>
                </mc:Fallback>
              </mc:AlternateContent>
            </w:r>
          </w:p>
          <w:p>
            <w:pPr>
              <w:spacing w:line="360" w:lineRule="auto"/>
              <w:jc w:val="center"/>
              <w:rPr>
                <w:rFonts w:hAnsiTheme="minorEastAsia" w:eastAsiaTheme="minorEastAsia"/>
                <w:b/>
                <w:color w:val="auto"/>
                <w:sz w:val="24"/>
              </w:rPr>
            </w:pPr>
            <w:r>
              <w:rPr>
                <w:rFonts w:eastAsiaTheme="minorEastAsia"/>
                <w:color w:val="auto"/>
              </w:rPr>
              <mc:AlternateContent>
                <mc:Choice Requires="wps">
                  <w:drawing>
                    <wp:anchor distT="0" distB="0" distL="114300" distR="114300" simplePos="0" relativeHeight="251700224" behindDoc="0" locked="0" layoutInCell="1" allowOverlap="1">
                      <wp:simplePos x="0" y="0"/>
                      <wp:positionH relativeFrom="column">
                        <wp:posOffset>2702560</wp:posOffset>
                      </wp:positionH>
                      <wp:positionV relativeFrom="paragraph">
                        <wp:posOffset>6350</wp:posOffset>
                      </wp:positionV>
                      <wp:extent cx="546100" cy="320040"/>
                      <wp:effectExtent l="0" t="0" r="0" b="0"/>
                      <wp:wrapNone/>
                      <wp:docPr id="53" name="文本框 101"/>
                      <wp:cNvGraphicFramePr/>
                      <a:graphic xmlns:a="http://schemas.openxmlformats.org/drawingml/2006/main">
                        <a:graphicData uri="http://schemas.microsoft.com/office/word/2010/wordprocessingShape">
                          <wps:wsp>
                            <wps:cNvSpPr txBox="true"/>
                            <wps:spPr>
                              <a:xfrm>
                                <a:off x="0" y="0"/>
                                <a:ext cx="546100" cy="320040"/>
                              </a:xfrm>
                              <a:prstGeom prst="rect">
                                <a:avLst/>
                              </a:prstGeom>
                              <a:noFill/>
                              <a:ln w="15875">
                                <a:noFill/>
                              </a:ln>
                            </wps:spPr>
                            <wps:txbx>
                              <w:txbxContent>
                                <w:p>
                                  <w:pPr>
                                    <w:rPr>
                                      <w:sz w:val="24"/>
                                      <w:szCs w:val="24"/>
                                    </w:rPr>
                                  </w:pPr>
                                  <w:r>
                                    <w:rPr>
                                      <w:rFonts w:hint="eastAsia"/>
                                      <w:sz w:val="24"/>
                                      <w:szCs w:val="24"/>
                                    </w:rPr>
                                    <w:t>60</w:t>
                                  </w:r>
                                </w:p>
                              </w:txbxContent>
                            </wps:txbx>
                            <wps:bodyPr upright="true"/>
                          </wps:wsp>
                        </a:graphicData>
                      </a:graphic>
                    </wp:anchor>
                  </w:drawing>
                </mc:Choice>
                <mc:Fallback>
                  <w:pict>
                    <v:shape id="文本框 101" o:spid="_x0000_s1026" o:spt="202" type="#_x0000_t202" style="position:absolute;left:0pt;margin-left:212.8pt;margin-top:0.5pt;height:25.2pt;width:43pt;z-index:251700224;mso-width-relative:page;mso-height-relative:page;" filled="f" stroked="f" coordsize="21600,21600" o:gfxdata="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DsaxINkAAAAIAQAADwAAAAAAAAABACAAAAA4AAAAZHJzL2Rvd25yZXYueG1sUEsBAhQAFAAA&#10;AAgAh07iQI0vuyyfAQAAEgMAAA4AAAAAAAAAAQAgAAAAPgEAAGRycy9lMm9Eb2MueG1sUEsFBgAA&#10;AAAGAAYAWQEAAE8FAAAAAA==&#10;">
                      <v:fill on="f" focussize="0,0"/>
                      <v:stroke on="f" weight="1.25pt"/>
                      <v:imagedata o:title=""/>
                      <o:lock v:ext="edit" aspectratio="f"/>
                      <v:textbox>
                        <w:txbxContent>
                          <w:p>
                            <w:pPr>
                              <w:rPr>
                                <w:sz w:val="24"/>
                                <w:szCs w:val="24"/>
                              </w:rPr>
                            </w:pPr>
                            <w:r>
                              <w:rPr>
                                <w:rFonts w:hint="eastAsia"/>
                                <w:sz w:val="24"/>
                                <w:szCs w:val="24"/>
                              </w:rPr>
                              <w:t>60</w:t>
                            </w:r>
                          </w:p>
                        </w:txbxContent>
                      </v:textbox>
                    </v:shape>
                  </w:pict>
                </mc:Fallback>
              </mc:AlternateContent>
            </w:r>
            <w:r>
              <w:rPr>
                <w:color w:val="auto"/>
              </w:rPr>
              <mc:AlternateContent>
                <mc:Choice Requires="wps">
                  <w:drawing>
                    <wp:anchor distT="0" distB="0" distL="114300" distR="114300" simplePos="0" relativeHeight="251699200" behindDoc="0" locked="0" layoutInCell="1" allowOverlap="1">
                      <wp:simplePos x="0" y="0"/>
                      <wp:positionH relativeFrom="column">
                        <wp:posOffset>1826895</wp:posOffset>
                      </wp:positionH>
                      <wp:positionV relativeFrom="paragraph">
                        <wp:posOffset>238125</wp:posOffset>
                      </wp:positionV>
                      <wp:extent cx="646430" cy="169545"/>
                      <wp:effectExtent l="48895" t="242570" r="5715" b="14605"/>
                      <wp:wrapNone/>
                      <wp:docPr id="52" name="自选图形 102"/>
                      <wp:cNvGraphicFramePr/>
                      <a:graphic xmlns:a="http://schemas.openxmlformats.org/drawingml/2006/main">
                        <a:graphicData uri="http://schemas.microsoft.com/office/word/2010/wordprocessingShape">
                          <wps:wsp>
                            <wps:cNvCnPr>
                              <a:stCxn id="50" idx="3"/>
                              <a:endCxn id="50" idx="0"/>
                            </wps:cNvCnPr>
                            <wps:spPr>
                              <a:xfrm flipH="true" flipV="true">
                                <a:off x="0" y="0"/>
                                <a:ext cx="646430" cy="169545"/>
                              </a:xfrm>
                              <a:prstGeom prst="bentConnector4">
                                <a:avLst>
                                  <a:gd name="adj1" fmla="val 0"/>
                                  <a:gd name="adj2" fmla="val 240449"/>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102" o:spid="_x0000_s1026" o:spt="35" type="#_x0000_t35" style="position:absolute;left:0pt;flip:x y;margin-left:143.85pt;margin-top:18.75pt;height:13.35pt;width:50.9pt;z-index:251699200;mso-width-relative:page;mso-height-relative:page;" filled="f" stroked="t" coordsize="21600,21600" o:gfxdata="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SdTIY2gAAAAkBAAAPAAAAAAAAAAEA&#10;IAAAADgAAABkcnMvZG93bnJldi54bWxQSwECFAAUAAAACACHTuJAC6pbdzACAABNBAAADgAAAAAA&#10;AAABACAAAAA/AQAAZHJzL2Uyb0RvYy54bWxQSwUGAAAAAAYABgBZAQAA4QUAAAAA&#10;" adj="0,51937">
                      <v:fill on="f" focussize="0,0"/>
                      <v:stroke color="#000000" joinstyle="miter" endarrow="open"/>
                      <v:imagedata o:title=""/>
                      <o:lock v:ext="edit" aspectratio="f"/>
                    </v:shape>
                  </w:pict>
                </mc:Fallback>
              </mc:AlternateContent>
            </w:r>
            <w:r>
              <w:rPr>
                <w:rFonts w:eastAsiaTheme="minorEastAsia"/>
                <w:color w:val="auto"/>
              </w:rPr>
              <mc:AlternateContent>
                <mc:Choice Requires="wps">
                  <w:drawing>
                    <wp:anchor distT="0" distB="0" distL="114300" distR="114300" simplePos="0" relativeHeight="251698176" behindDoc="0" locked="0" layoutInCell="1" allowOverlap="1">
                      <wp:simplePos x="0" y="0"/>
                      <wp:positionH relativeFrom="column">
                        <wp:posOffset>762000</wp:posOffset>
                      </wp:positionH>
                      <wp:positionV relativeFrom="paragraph">
                        <wp:posOffset>161290</wp:posOffset>
                      </wp:positionV>
                      <wp:extent cx="546100" cy="320040"/>
                      <wp:effectExtent l="0" t="0" r="0" b="0"/>
                      <wp:wrapNone/>
                      <wp:docPr id="51" name="文本框 103"/>
                      <wp:cNvGraphicFramePr/>
                      <a:graphic xmlns:a="http://schemas.openxmlformats.org/drawingml/2006/main">
                        <a:graphicData uri="http://schemas.microsoft.com/office/word/2010/wordprocessingShape">
                          <wps:wsp>
                            <wps:cNvSpPr txBox="true"/>
                            <wps:spPr>
                              <a:xfrm>
                                <a:off x="0" y="0"/>
                                <a:ext cx="546100" cy="320040"/>
                              </a:xfrm>
                              <a:prstGeom prst="rect">
                                <a:avLst/>
                              </a:prstGeom>
                              <a:noFill/>
                              <a:ln w="15875">
                                <a:noFill/>
                              </a:ln>
                            </wps:spPr>
                            <wps:txbx>
                              <w:txbxContent>
                                <w:p>
                                  <w:pPr>
                                    <w:rPr>
                                      <w:sz w:val="24"/>
                                      <w:szCs w:val="24"/>
                                    </w:rPr>
                                  </w:pPr>
                                  <w:r>
                                    <w:rPr>
                                      <w:rFonts w:hint="eastAsia"/>
                                      <w:sz w:val="24"/>
                                      <w:szCs w:val="24"/>
                                    </w:rPr>
                                    <w:t>5</w:t>
                                  </w:r>
                                </w:p>
                              </w:txbxContent>
                            </wps:txbx>
                            <wps:bodyPr upright="true"/>
                          </wps:wsp>
                        </a:graphicData>
                      </a:graphic>
                    </wp:anchor>
                  </w:drawing>
                </mc:Choice>
                <mc:Fallback>
                  <w:pict>
                    <v:shape id="文本框 103" o:spid="_x0000_s1026" o:spt="202" type="#_x0000_t202" style="position:absolute;left:0pt;margin-left:60pt;margin-top:12.7pt;height:25.2pt;width:43pt;z-index:251698176;mso-width-relative:page;mso-height-relative:page;" filled="f" stroked="f" coordsize="21600,21600" o:gfxdata="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EUFC3dkAAAAJAQAADwAAAAAAAAABACAAAAA4AAAAZHJzL2Rvd25yZXYueG1sUEsBAhQAFAAA&#10;AAgAh07iQPd8wP2fAQAAEgMAAA4AAAAAAAAAAQAgAAAAPgEAAGRycy9lMm9Eb2MueG1sUEsFBgAA&#10;AAAGAAYAWQEAAE8FAAAAAA==&#10;">
                      <v:fill on="f" focussize="0,0"/>
                      <v:stroke on="f" weight="1.25pt"/>
                      <v:imagedata o:title=""/>
                      <o:lock v:ext="edit" aspectratio="f"/>
                      <v:textbox>
                        <w:txbxContent>
                          <w:p>
                            <w:pPr>
                              <w:rPr>
                                <w:sz w:val="24"/>
                                <w:szCs w:val="24"/>
                              </w:rPr>
                            </w:pPr>
                            <w:r>
                              <w:rPr>
                                <w:rFonts w:hint="eastAsia"/>
                                <w:sz w:val="24"/>
                                <w:szCs w:val="24"/>
                              </w:rPr>
                              <w:t>5</w:t>
                            </w:r>
                          </w:p>
                        </w:txbxContent>
                      </v:textbox>
                    </v:shape>
                  </w:pict>
                </mc:Fallback>
              </mc:AlternateContent>
            </w:r>
            <w:r>
              <w:rPr>
                <w:rFonts w:eastAsiaTheme="minorEastAsia"/>
                <w:color w:val="auto"/>
              </w:rPr>
              <mc:AlternateContent>
                <mc:Choice Requires="wps">
                  <w:drawing>
                    <wp:anchor distT="0" distB="0" distL="114300" distR="114300" simplePos="0" relativeHeight="251697152" behindDoc="0" locked="0" layoutInCell="1" allowOverlap="1">
                      <wp:simplePos x="0" y="0"/>
                      <wp:positionH relativeFrom="column">
                        <wp:posOffset>1180465</wp:posOffset>
                      </wp:positionH>
                      <wp:positionV relativeFrom="paragraph">
                        <wp:posOffset>238125</wp:posOffset>
                      </wp:positionV>
                      <wp:extent cx="1292860" cy="338455"/>
                      <wp:effectExtent l="5080" t="4445" r="12700" b="7620"/>
                      <wp:wrapNone/>
                      <wp:docPr id="50" name="文本框 104"/>
                      <wp:cNvGraphicFramePr/>
                      <a:graphic xmlns:a="http://schemas.openxmlformats.org/drawingml/2006/main">
                        <a:graphicData uri="http://schemas.microsoft.com/office/word/2010/wordprocessingShape">
                          <wps:wsp>
                            <wps:cNvSpPr txBox="true"/>
                            <wps:spPr>
                              <a:xfrm>
                                <a:off x="0" y="0"/>
                                <a:ext cx="1292860" cy="3384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Cs w:val="24"/>
                                    </w:rPr>
                                  </w:pPr>
                                  <w:r>
                                    <w:rPr>
                                      <w:rFonts w:hint="eastAsia" w:ascii="宋体" w:hAnsi="宋体"/>
                                      <w:snapToGrid w:val="0"/>
                                      <w:kern w:val="0"/>
                                      <w:sz w:val="24"/>
                                    </w:rPr>
                                    <w:t>喷淋用水</w:t>
                                  </w:r>
                                  <w:r>
                                    <w:rPr>
                                      <w:snapToGrid w:val="0"/>
                                      <w:kern w:val="0"/>
                                      <w:sz w:val="24"/>
                                    </w:rPr>
                                    <w:t>-</w:t>
                                  </w:r>
                                  <w:r>
                                    <w:rPr>
                                      <w:rFonts w:hint="eastAsia"/>
                                      <w:snapToGrid w:val="0"/>
                                      <w:kern w:val="0"/>
                                      <w:sz w:val="24"/>
                                    </w:rPr>
                                    <w:t>5</w:t>
                                  </w:r>
                                </w:p>
                              </w:txbxContent>
                            </wps:txbx>
                            <wps:bodyPr upright="true"/>
                          </wps:wsp>
                        </a:graphicData>
                      </a:graphic>
                    </wp:anchor>
                  </w:drawing>
                </mc:Choice>
                <mc:Fallback>
                  <w:pict>
                    <v:shape id="文本框 104" o:spid="_x0000_s1026" o:spt="202" type="#_x0000_t202" style="position:absolute;left:0pt;margin-left:92.95pt;margin-top:18.75pt;height:26.65pt;width:101.8pt;z-index:251697152;mso-width-relative:page;mso-height-relative:page;" fillcolor="#FFFFFF" filled="t" stroked="t" coordsize="21600,21600" o:gfxdata="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LKSpbWAAAACQEAAA8AAAAAAAAAAQAgAAAAOAAA&#10;AGRycy9kb3ducmV2LnhtbFBLAQIUABQAAAAIAIdO4kBifWwW9AEAAPEDAAAOAAAAAAAAAAEAIAAA&#10;ADsBAABkcnMvZTJvRG9jLnhtbFBLBQYAAAAABgAGAFkBAAChBQAAAAA=&#10;">
                      <v:fill on="t" focussize="0,0"/>
                      <v:stroke weight="0.5pt" color="#000000" joinstyle="miter"/>
                      <v:imagedata o:title=""/>
                      <o:lock v:ext="edit" aspectratio="f"/>
                      <v:textbox>
                        <w:txbxContent>
                          <w:p>
                            <w:pPr>
                              <w:rPr>
                                <w:szCs w:val="24"/>
                              </w:rPr>
                            </w:pPr>
                            <w:r>
                              <w:rPr>
                                <w:rFonts w:hint="eastAsia" w:ascii="宋体" w:hAnsi="宋体"/>
                                <w:snapToGrid w:val="0"/>
                                <w:kern w:val="0"/>
                                <w:sz w:val="24"/>
                              </w:rPr>
                              <w:t>喷淋用水</w:t>
                            </w:r>
                            <w:r>
                              <w:rPr>
                                <w:snapToGrid w:val="0"/>
                                <w:kern w:val="0"/>
                                <w:sz w:val="24"/>
                              </w:rPr>
                              <w:t>-</w:t>
                            </w:r>
                            <w:r>
                              <w:rPr>
                                <w:rFonts w:hint="eastAsia"/>
                                <w:snapToGrid w:val="0"/>
                                <w:kern w:val="0"/>
                                <w:sz w:val="24"/>
                              </w:rPr>
                              <w:t>5</w:t>
                            </w:r>
                          </w:p>
                        </w:txbxContent>
                      </v:textbox>
                    </v:shape>
                  </w:pict>
                </mc:Fallback>
              </mc:AlternateContent>
            </w:r>
          </w:p>
          <w:p>
            <w:pPr>
              <w:spacing w:line="360" w:lineRule="auto"/>
              <w:jc w:val="center"/>
              <w:rPr>
                <w:rFonts w:hAnsiTheme="minorEastAsia" w:eastAsiaTheme="minorEastAsia"/>
                <w:b/>
                <w:color w:val="auto"/>
                <w:sz w:val="24"/>
              </w:rPr>
            </w:pPr>
            <w:r>
              <w:rPr>
                <w:rFonts w:eastAsiaTheme="minorEastAsia"/>
                <w:color w:val="auto"/>
              </w:rPr>
              <mc:AlternateContent>
                <mc:Choice Requires="wps">
                  <w:drawing>
                    <wp:anchor distT="0" distB="0" distL="114300" distR="114300" simplePos="0" relativeHeight="251696128" behindDoc="0" locked="0" layoutInCell="1" allowOverlap="1">
                      <wp:simplePos x="0" y="0"/>
                      <wp:positionH relativeFrom="column">
                        <wp:posOffset>793115</wp:posOffset>
                      </wp:positionH>
                      <wp:positionV relativeFrom="paragraph">
                        <wp:posOffset>69850</wp:posOffset>
                      </wp:positionV>
                      <wp:extent cx="375285" cy="8890"/>
                      <wp:effectExtent l="0" t="36195" r="5715" b="31115"/>
                      <wp:wrapNone/>
                      <wp:docPr id="49" name="自选图形 105"/>
                      <wp:cNvGraphicFramePr/>
                      <a:graphic xmlns:a="http://schemas.openxmlformats.org/drawingml/2006/main">
                        <a:graphicData uri="http://schemas.microsoft.com/office/word/2010/wordprocessingShape">
                          <wps:wsp>
                            <wps:cNvCnPr/>
                            <wps:spPr>
                              <a:xfrm flipV="true">
                                <a:off x="0" y="0"/>
                                <a:ext cx="375285"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flip:y;margin-left:62.45pt;margin-top:5.5pt;height:0.7pt;width:29.55pt;z-index:251696128;mso-width-relative:page;mso-height-relative:page;" filled="f" stroked="t" coordsize="21600,21600" o:gfxdata="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o1Pg1AAAAAkBAAAPAAAAAAAAAAEAIAAAADgAAABkcnMv&#10;ZG93bnJldi54bWxQSwECFAAUAAAACACHTuJAY0NpevEBAACrAwAADgAAAAAAAAABACAAAAA5AQAA&#10;ZHJzL2Uyb0RvYy54bWxQSwUGAAAAAAYABgBZAQAAnAUAAAAA&#10;">
                      <v:fill on="f" focussize="0,0"/>
                      <v:stroke color="#000000" joinstyle="round" endarrow="block"/>
                      <v:imagedata o:title=""/>
                      <o:lock v:ext="edit" aspectratio="f"/>
                    </v:shape>
                  </w:pict>
                </mc:Fallback>
              </mc:AlternateContent>
            </w:r>
          </w:p>
          <w:p>
            <w:pPr>
              <w:spacing w:line="360" w:lineRule="auto"/>
              <w:jc w:val="center"/>
              <w:rPr>
                <w:rFonts w:eastAsiaTheme="minorEastAsia"/>
                <w:b/>
                <w:color w:val="auto"/>
                <w:sz w:val="24"/>
              </w:rPr>
            </w:pPr>
            <w:r>
              <w:rPr>
                <w:rFonts w:hAnsiTheme="minorEastAsia" w:eastAsiaTheme="minorEastAsia"/>
                <w:b/>
                <w:color w:val="auto"/>
                <w:sz w:val="24"/>
              </w:rPr>
              <w:t>图</w:t>
            </w:r>
            <w:r>
              <w:rPr>
                <w:rFonts w:hint="eastAsia" w:eastAsiaTheme="minorEastAsia"/>
                <w:b/>
                <w:color w:val="auto"/>
                <w:sz w:val="24"/>
                <w:lang w:val="en-US" w:eastAsia="zh-CN"/>
              </w:rPr>
              <w:t>2</w:t>
            </w:r>
            <w:r>
              <w:rPr>
                <w:rFonts w:eastAsiaTheme="minorEastAsia"/>
                <w:b/>
                <w:color w:val="auto"/>
                <w:sz w:val="24"/>
              </w:rPr>
              <w:t xml:space="preserve">  </w:t>
            </w:r>
            <w:r>
              <w:rPr>
                <w:rFonts w:hAnsiTheme="minorEastAsia" w:eastAsiaTheme="minorEastAsia"/>
                <w:b/>
                <w:color w:val="auto"/>
                <w:sz w:val="24"/>
              </w:rPr>
              <w:t>项目用水水量平衡图</w:t>
            </w:r>
            <w:r>
              <w:rPr>
                <w:rFonts w:eastAsiaTheme="minorEastAsia"/>
                <w:b/>
                <w:color w:val="auto"/>
                <w:sz w:val="24"/>
              </w:rPr>
              <w:t xml:space="preserve">    m</w:t>
            </w:r>
            <w:r>
              <w:rPr>
                <w:rFonts w:eastAsiaTheme="minorEastAsia"/>
                <w:b/>
                <w:color w:val="auto"/>
                <w:sz w:val="24"/>
                <w:vertAlign w:val="superscript"/>
              </w:rPr>
              <w:t>3</w:t>
            </w:r>
            <w:r>
              <w:rPr>
                <w:rFonts w:eastAsiaTheme="minorEastAsia"/>
                <w:b/>
                <w:color w:val="auto"/>
                <w:sz w:val="24"/>
              </w:rPr>
              <w:t>/d</w:t>
            </w:r>
          </w:p>
          <w:p>
            <w:pPr>
              <w:spacing w:line="360" w:lineRule="auto"/>
              <w:ind w:firstLine="472" w:firstLineChars="200"/>
              <w:rPr>
                <w:rFonts w:ascii="宋体" w:hAnsi="宋体"/>
                <w:color w:val="auto"/>
                <w:sz w:val="24"/>
              </w:rPr>
            </w:pPr>
            <w:r>
              <w:rPr>
                <w:rFonts w:hint="eastAsia" w:ascii="宋体" w:hAnsi="宋体"/>
                <w:color w:val="auto"/>
                <w:sz w:val="24"/>
              </w:rPr>
              <w:t>（2）供电：项目用电由当地电网接入，总用电量约为60</w:t>
            </w:r>
            <w:r>
              <w:rPr>
                <w:rFonts w:ascii="宋体" w:hAnsi="宋体"/>
                <w:color w:val="auto"/>
                <w:sz w:val="24"/>
              </w:rPr>
              <w:t xml:space="preserve"> </w:t>
            </w:r>
            <w:r>
              <w:rPr>
                <w:rFonts w:hint="eastAsia" w:ascii="宋体" w:hAnsi="宋体"/>
                <w:color w:val="auto"/>
                <w:sz w:val="24"/>
              </w:rPr>
              <w:t>万 kWh/a，可满足项目生产、生活用电需求。</w:t>
            </w:r>
          </w:p>
          <w:p>
            <w:pPr>
              <w:spacing w:line="360" w:lineRule="auto"/>
              <w:ind w:firstLine="472" w:firstLineChars="200"/>
              <w:rPr>
                <w:rFonts w:ascii="宋体" w:hAnsi="宋体"/>
                <w:color w:val="auto"/>
                <w:sz w:val="24"/>
              </w:rPr>
            </w:pPr>
            <w:r>
              <w:rPr>
                <w:rFonts w:hint="eastAsia" w:ascii="宋体" w:hAnsi="宋体"/>
                <w:color w:val="auto"/>
                <w:sz w:val="24"/>
              </w:rPr>
              <w:t>（3）供暖：项目办公冬季采暖由空调提供。</w:t>
            </w:r>
          </w:p>
          <w:p>
            <w:pPr>
              <w:spacing w:line="360" w:lineRule="auto"/>
              <w:ind w:firstLine="472" w:firstLineChars="200"/>
              <w:rPr>
                <w:rFonts w:ascii="宋体" w:hAnsi="宋体"/>
                <w:color w:val="auto"/>
                <w:sz w:val="24"/>
              </w:rPr>
            </w:pPr>
            <w:r>
              <w:rPr>
                <w:rFonts w:hint="eastAsia" w:ascii="宋体" w:hAnsi="宋体"/>
                <w:color w:val="auto"/>
                <w:sz w:val="24"/>
              </w:rPr>
              <w:t>（4）供热：项目生产过程中不用热，养护工序采用自然养护方式。</w:t>
            </w:r>
          </w:p>
          <w:p>
            <w:pPr>
              <w:spacing w:line="360" w:lineRule="auto"/>
              <w:ind w:firstLine="472" w:firstLineChars="200"/>
              <w:rPr>
                <w:rFonts w:eastAsiaTheme="minorEastAsia"/>
                <w:b/>
                <w:color w:val="auto"/>
                <w:sz w:val="24"/>
              </w:rPr>
            </w:pPr>
            <w:r>
              <w:rPr>
                <w:rFonts w:hint="eastAsia" w:eastAsiaTheme="minorEastAsia"/>
                <w:b/>
                <w:color w:val="auto"/>
                <w:sz w:val="24"/>
              </w:rPr>
              <w:t>6</w:t>
            </w:r>
            <w:r>
              <w:rPr>
                <w:rFonts w:hAnsiTheme="minorEastAsia" w:eastAsiaTheme="minorEastAsia"/>
                <w:b/>
                <w:color w:val="auto"/>
                <w:sz w:val="24"/>
              </w:rPr>
              <w:t>、劳动定员及工作制度</w:t>
            </w:r>
          </w:p>
          <w:p>
            <w:pPr>
              <w:spacing w:line="360" w:lineRule="auto"/>
              <w:ind w:firstLine="472" w:firstLineChars="200"/>
              <w:rPr>
                <w:rFonts w:ascii="宋体" w:hAnsi="宋体"/>
                <w:color w:val="auto"/>
                <w:sz w:val="24"/>
              </w:rPr>
            </w:pPr>
            <w:r>
              <w:rPr>
                <w:rFonts w:hint="eastAsia" w:ascii="宋体" w:hAnsi="宋体"/>
                <w:color w:val="auto"/>
                <w:sz w:val="24"/>
              </w:rPr>
              <w:t>项目劳动定员20人，一班制，每班工作8小时，年工作日260天。</w:t>
            </w:r>
          </w:p>
          <w:p>
            <w:pPr>
              <w:spacing w:line="360" w:lineRule="auto"/>
              <w:ind w:firstLine="472" w:firstLineChars="200"/>
              <w:rPr>
                <w:rFonts w:eastAsiaTheme="minorEastAsia"/>
                <w:b/>
                <w:color w:val="auto"/>
                <w:sz w:val="24"/>
              </w:rPr>
            </w:pPr>
            <w:r>
              <w:rPr>
                <w:rFonts w:hint="eastAsia" w:eastAsiaTheme="minorEastAsia"/>
                <w:b/>
                <w:color w:val="auto"/>
                <w:sz w:val="24"/>
              </w:rPr>
              <w:t>7</w:t>
            </w:r>
            <w:r>
              <w:rPr>
                <w:rFonts w:hAnsiTheme="minorEastAsia" w:eastAsiaTheme="minorEastAsia"/>
                <w:b/>
                <w:color w:val="auto"/>
                <w:sz w:val="24"/>
              </w:rPr>
              <w:t>、平面布置</w:t>
            </w:r>
          </w:p>
          <w:p>
            <w:pPr>
              <w:spacing w:line="360" w:lineRule="auto"/>
              <w:ind w:firstLine="472" w:firstLineChars="200"/>
              <w:rPr>
                <w:color w:val="auto"/>
              </w:rPr>
            </w:pPr>
            <w:r>
              <w:rPr>
                <w:rFonts w:hint="eastAsia" w:ascii="宋体" w:hAnsi="宋体"/>
                <w:color w:val="auto"/>
                <w:sz w:val="24"/>
              </w:rPr>
              <w:t>项目在满足生产工艺流程的前提下，考虑运输、安全等各方面要求，按各种设施不同功能进行分区和组合，项目大门位于厂区东北侧与大牙线距离较近，便于运输。厂区西侧为办公室，北侧为原料仓库、水泥筒仓、石粉筒仓，南侧为生产车间。项目平面布置图见附图</w:t>
            </w:r>
            <w:r>
              <w:rPr>
                <w:rFonts w:ascii="宋体" w:hAnsi="宋体"/>
                <w:color w:val="auto"/>
                <w:sz w:val="24"/>
              </w:rPr>
              <w:t>3</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17" w:type="dxa"/>
            <w:vAlign w:val="center"/>
          </w:tcPr>
          <w:p>
            <w:pPr>
              <w:pStyle w:val="35"/>
              <w:jc w:val="center"/>
              <w:rPr>
                <w:color w:val="auto"/>
              </w:rPr>
            </w:pPr>
            <w:r>
              <w:rPr>
                <w:rFonts w:hint="eastAsia"/>
                <w:color w:val="auto"/>
              </w:rPr>
              <w:t>工艺流程和产排污环节</w:t>
            </w:r>
          </w:p>
        </w:tc>
        <w:tc>
          <w:tcPr>
            <w:tcW w:w="8261" w:type="dxa"/>
            <w:vAlign w:val="center"/>
          </w:tcPr>
          <w:p>
            <w:pPr>
              <w:tabs>
                <w:tab w:val="left" w:pos="9585"/>
              </w:tabs>
              <w:spacing w:before="190" w:beforeLines="50" w:line="360" w:lineRule="auto"/>
              <w:rPr>
                <w:rFonts w:hAnsiTheme="minorEastAsia" w:eastAsiaTheme="minorEastAsia"/>
                <w:b/>
                <w:bCs/>
                <w:color w:val="auto"/>
                <w:sz w:val="24"/>
                <w:szCs w:val="24"/>
              </w:rPr>
            </w:pPr>
            <w:r>
              <w:rPr>
                <w:rFonts w:hAnsiTheme="minorEastAsia" w:eastAsiaTheme="minorEastAsia"/>
                <w:b/>
                <w:bCs/>
                <w:color w:val="auto"/>
                <w:sz w:val="24"/>
                <w:szCs w:val="24"/>
              </w:rPr>
              <w:t>工艺流程</w:t>
            </w:r>
            <w:r>
              <w:rPr>
                <w:rFonts w:eastAsiaTheme="minorEastAsia"/>
                <w:b/>
                <w:bCs/>
                <w:color w:val="auto"/>
                <w:sz w:val="24"/>
                <w:szCs w:val="24"/>
              </w:rPr>
              <w:t>(</w:t>
            </w:r>
            <w:r>
              <w:rPr>
                <w:rFonts w:hAnsiTheme="minorEastAsia" w:eastAsiaTheme="minorEastAsia"/>
                <w:b/>
                <w:bCs/>
                <w:color w:val="auto"/>
                <w:sz w:val="24"/>
                <w:szCs w:val="24"/>
              </w:rPr>
              <w:t>图示</w:t>
            </w:r>
            <w:r>
              <w:rPr>
                <w:rFonts w:eastAsiaTheme="minorEastAsia"/>
                <w:b/>
                <w:bCs/>
                <w:color w:val="auto"/>
                <w:sz w:val="24"/>
                <w:szCs w:val="24"/>
              </w:rPr>
              <w:t>)</w:t>
            </w:r>
            <w:r>
              <w:rPr>
                <w:rFonts w:hAnsiTheme="minorEastAsia" w:eastAsiaTheme="minorEastAsia"/>
                <w:b/>
                <w:bCs/>
                <w:color w:val="auto"/>
                <w:sz w:val="24"/>
                <w:szCs w:val="24"/>
              </w:rPr>
              <w:t>：</w:t>
            </w:r>
          </w:p>
          <w:p>
            <w:pPr>
              <w:spacing w:line="420" w:lineRule="exact"/>
              <w:rPr>
                <w:rFonts w:hAnsi="宋体"/>
                <w:color w:val="auto"/>
                <w:sz w:val="24"/>
              </w:rPr>
            </w:pPr>
            <w:r>
              <w:rPr>
                <w:rFonts w:hint="eastAsia" w:asciiTheme="minorEastAsia" w:hAnsiTheme="minorEastAsia" w:eastAsiaTheme="minorEastAsia"/>
                <w:b/>
                <w:bCs/>
                <w:color w:val="auto"/>
                <w:sz w:val="24"/>
              </w:rPr>
              <w:t>一、施工期</w:t>
            </w:r>
            <w:r>
              <w:rPr>
                <w:b/>
                <w:color w:val="auto"/>
                <w:sz w:val="28"/>
              </w:rPr>
              <mc:AlternateContent>
                <mc:Choice Requires="wpg">
                  <w:drawing>
                    <wp:anchor distT="0" distB="0" distL="114300" distR="114300" simplePos="0" relativeHeight="251695104" behindDoc="0" locked="0" layoutInCell="1" allowOverlap="1">
                      <wp:simplePos x="0" y="0"/>
                      <wp:positionH relativeFrom="column">
                        <wp:posOffset>107950</wp:posOffset>
                      </wp:positionH>
                      <wp:positionV relativeFrom="paragraph">
                        <wp:posOffset>146685</wp:posOffset>
                      </wp:positionV>
                      <wp:extent cx="4899025" cy="1158240"/>
                      <wp:effectExtent l="4445" t="4445" r="19050" b="10795"/>
                      <wp:wrapNone/>
                      <wp:docPr id="48" name="组合 47"/>
                      <wp:cNvGraphicFramePr/>
                      <a:graphic xmlns:a="http://schemas.openxmlformats.org/drawingml/2006/main">
                        <a:graphicData uri="http://schemas.microsoft.com/office/word/2010/wordprocessingGroup">
                          <wpg:wgp>
                            <wpg:cNvGrpSpPr/>
                            <wpg:grpSpPr>
                              <a:xfrm>
                                <a:off x="0" y="0"/>
                                <a:ext cx="4899025" cy="1158240"/>
                                <a:chOff x="1701" y="3683"/>
                                <a:chExt cx="8430" cy="1957"/>
                              </a:xfrm>
                            </wpg:grpSpPr>
                            <wps:wsp>
                              <wps:cNvPr id="36" name="矩形 48"/>
                              <wps:cNvSpPr/>
                              <wps:spPr>
                                <a:xfrm>
                                  <a:off x="3643" y="5009"/>
                                  <a:ext cx="1724"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szCs w:val="21"/>
                                      </w:rPr>
                                    </w:pPr>
                                    <w:r>
                                      <w:rPr>
                                        <w:rFonts w:hint="eastAsia"/>
                                        <w:szCs w:val="21"/>
                                      </w:rPr>
                                      <w:t>主体施工</w:t>
                                    </w:r>
                                  </w:p>
                                </w:txbxContent>
                              </wps:txbx>
                              <wps:bodyPr upright="true"/>
                            </wps:wsp>
                            <wps:wsp>
                              <wps:cNvPr id="37" name="矩形 49"/>
                              <wps:cNvSpPr/>
                              <wps:spPr>
                                <a:xfrm>
                                  <a:off x="6434" y="5009"/>
                                  <a:ext cx="1724"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szCs w:val="21"/>
                                      </w:rPr>
                                    </w:pPr>
                                    <w:r>
                                      <w:rPr>
                                        <w:rFonts w:hint="eastAsia"/>
                                        <w:szCs w:val="21"/>
                                      </w:rPr>
                                      <w:t>装修施工</w:t>
                                    </w:r>
                                  </w:p>
                                </w:txbxContent>
                              </wps:txbx>
                              <wps:bodyPr upright="true"/>
                            </wps:wsp>
                            <wps:wsp>
                              <wps:cNvPr id="38" name="直线 50"/>
                              <wps:cNvCnPr/>
                              <wps:spPr>
                                <a:xfrm flipV="true">
                                  <a:off x="4458" y="4398"/>
                                  <a:ext cx="0" cy="585"/>
                                </a:xfrm>
                                <a:prstGeom prst="line">
                                  <a:avLst/>
                                </a:prstGeom>
                                <a:ln w="9525" cap="flat" cmpd="sng">
                                  <a:solidFill>
                                    <a:srgbClr val="000000"/>
                                  </a:solidFill>
                                  <a:prstDash val="dash"/>
                                  <a:headEnd type="none" w="med" len="med"/>
                                  <a:tailEnd type="none" w="med" len="med"/>
                                </a:ln>
                              </wps:spPr>
                              <wps:bodyPr upright="true"/>
                            </wps:wsp>
                            <wps:wsp>
                              <wps:cNvPr id="39" name="直线 51"/>
                              <wps:cNvCnPr/>
                              <wps:spPr>
                                <a:xfrm>
                                  <a:off x="4509" y="4424"/>
                                  <a:ext cx="2776" cy="0"/>
                                </a:xfrm>
                                <a:prstGeom prst="line">
                                  <a:avLst/>
                                </a:prstGeom>
                                <a:ln w="9525" cap="flat" cmpd="sng">
                                  <a:solidFill>
                                    <a:srgbClr val="000000"/>
                                  </a:solidFill>
                                  <a:prstDash val="dash"/>
                                  <a:headEnd type="none" w="med" len="med"/>
                                  <a:tailEnd type="none" w="med" len="med"/>
                                </a:ln>
                              </wps:spPr>
                              <wps:bodyPr upright="true"/>
                            </wps:wsp>
                            <wps:wsp>
                              <wps:cNvPr id="40" name="直线 52"/>
                              <wps:cNvCnPr/>
                              <wps:spPr>
                                <a:xfrm flipV="true">
                                  <a:off x="7307" y="4424"/>
                                  <a:ext cx="0" cy="585"/>
                                </a:xfrm>
                                <a:prstGeom prst="line">
                                  <a:avLst/>
                                </a:prstGeom>
                                <a:ln w="9525" cap="flat" cmpd="sng">
                                  <a:solidFill>
                                    <a:srgbClr val="000000"/>
                                  </a:solidFill>
                                  <a:prstDash val="dash"/>
                                  <a:headEnd type="none" w="med" len="med"/>
                                  <a:tailEnd type="none" w="med" len="med"/>
                                </a:ln>
                              </wps:spPr>
                              <wps:bodyPr upright="true"/>
                            </wps:wsp>
                            <wps:wsp>
                              <wps:cNvPr id="41" name="矩形 53"/>
                              <wps:cNvSpPr/>
                              <wps:spPr>
                                <a:xfrm>
                                  <a:off x="1701" y="4979"/>
                                  <a:ext cx="1320" cy="66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pPr>
                                    <w:r>
                                      <w:rPr>
                                        <w:rFonts w:hint="eastAsia"/>
                                        <w:szCs w:val="21"/>
                                      </w:rPr>
                                      <w:t>施工人员及设备进场</w:t>
                                    </w:r>
                                  </w:p>
                                </w:txbxContent>
                              </wps:txbx>
                              <wps:bodyPr lIns="0" tIns="0" rIns="0" bIns="0" upright="true"/>
                            </wps:wsp>
                            <wps:wsp>
                              <wps:cNvPr id="42" name="直线 54"/>
                              <wps:cNvCnPr/>
                              <wps:spPr>
                                <a:xfrm>
                                  <a:off x="3017" y="5294"/>
                                  <a:ext cx="630" cy="0"/>
                                </a:xfrm>
                                <a:prstGeom prst="line">
                                  <a:avLst/>
                                </a:prstGeom>
                                <a:ln w="9525" cap="flat" cmpd="sng">
                                  <a:solidFill>
                                    <a:srgbClr val="000000"/>
                                  </a:solidFill>
                                  <a:prstDash val="solid"/>
                                  <a:headEnd type="none" w="med" len="med"/>
                                  <a:tailEnd type="triangle" w="med" len="med"/>
                                </a:ln>
                              </wps:spPr>
                              <wps:bodyPr upright="true"/>
                            </wps:wsp>
                            <wps:wsp>
                              <wps:cNvPr id="43" name="直线 55"/>
                              <wps:cNvCnPr/>
                              <wps:spPr>
                                <a:xfrm>
                                  <a:off x="8199" y="5309"/>
                                  <a:ext cx="630" cy="0"/>
                                </a:xfrm>
                                <a:prstGeom prst="line">
                                  <a:avLst/>
                                </a:prstGeom>
                                <a:ln w="9525" cap="flat" cmpd="sng">
                                  <a:solidFill>
                                    <a:srgbClr val="000000"/>
                                  </a:solidFill>
                                  <a:prstDash val="solid"/>
                                  <a:headEnd type="none" w="med" len="med"/>
                                  <a:tailEnd type="triangle" w="med" len="med"/>
                                </a:ln>
                              </wps:spPr>
                              <wps:bodyPr upright="true"/>
                            </wps:wsp>
                            <wps:wsp>
                              <wps:cNvPr id="44" name="矩形 56"/>
                              <wps:cNvSpPr/>
                              <wps:spPr>
                                <a:xfrm>
                                  <a:off x="8811" y="4934"/>
                                  <a:ext cx="1320" cy="6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pPr>
                                    <w:r>
                                      <w:rPr>
                                        <w:rFonts w:hint="eastAsia"/>
                                        <w:szCs w:val="21"/>
                                      </w:rPr>
                                      <w:t>施工人员及设备出场</w:t>
                                    </w:r>
                                  </w:p>
                                </w:txbxContent>
                              </wps:txbx>
                              <wps:bodyPr lIns="0" tIns="0" rIns="0" bIns="0" upright="true"/>
                            </wps:wsp>
                            <wps:wsp>
                              <wps:cNvPr id="45" name="直线 57"/>
                              <wps:cNvCnPr/>
                              <wps:spPr>
                                <a:xfrm>
                                  <a:off x="5425" y="5309"/>
                                  <a:ext cx="960" cy="0"/>
                                </a:xfrm>
                                <a:prstGeom prst="line">
                                  <a:avLst/>
                                </a:prstGeom>
                                <a:ln w="9525" cap="flat" cmpd="sng">
                                  <a:solidFill>
                                    <a:srgbClr val="000000"/>
                                  </a:solidFill>
                                  <a:prstDash val="solid"/>
                                  <a:headEnd type="none" w="med" len="med"/>
                                  <a:tailEnd type="triangle" w="med" len="med"/>
                                </a:ln>
                              </wps:spPr>
                              <wps:bodyPr upright="true"/>
                            </wps:wsp>
                            <wps:wsp>
                              <wps:cNvPr id="46" name="直线 58"/>
                              <wps:cNvCnPr/>
                              <wps:spPr>
                                <a:xfrm flipV="true">
                                  <a:off x="5889" y="4094"/>
                                  <a:ext cx="0" cy="315"/>
                                </a:xfrm>
                                <a:prstGeom prst="line">
                                  <a:avLst/>
                                </a:prstGeom>
                                <a:ln w="9525" cap="flat" cmpd="sng">
                                  <a:solidFill>
                                    <a:srgbClr val="000000"/>
                                  </a:solidFill>
                                  <a:prstDash val="dash"/>
                                  <a:headEnd type="none" w="med" len="med"/>
                                  <a:tailEnd type="triangle" w="med" len="med"/>
                                </a:ln>
                              </wps:spPr>
                              <wps:bodyPr upright="true"/>
                            </wps:wsp>
                            <wps:wsp>
                              <wps:cNvPr id="47" name="矩形 59"/>
                              <wps:cNvSpPr/>
                              <wps:spPr>
                                <a:xfrm>
                                  <a:off x="4039" y="3683"/>
                                  <a:ext cx="3704" cy="435"/>
                                </a:xfrm>
                                <a:prstGeom prst="rect">
                                  <a:avLst/>
                                </a:prstGeom>
                                <a:noFill/>
                                <a:ln w="9525" cap="flat" cmpd="sng">
                                  <a:solidFill>
                                    <a:srgbClr val="000000"/>
                                  </a:solidFill>
                                  <a:prstDash val="dash"/>
                                  <a:miter/>
                                  <a:headEnd type="none" w="med" len="med"/>
                                  <a:tailEnd type="none" w="med" len="med"/>
                                </a:ln>
                              </wps:spPr>
                              <wps:txbx>
                                <w:txbxContent>
                                  <w:p>
                                    <w:pPr>
                                      <w:jc w:val="center"/>
                                      <w:rPr>
                                        <w:szCs w:val="21"/>
                                      </w:rPr>
                                    </w:pPr>
                                    <w:r>
                                      <w:rPr>
                                        <w:rFonts w:hint="eastAsia"/>
                                        <w:szCs w:val="21"/>
                                      </w:rPr>
                                      <w:t>废气、废水、固废</w:t>
                                    </w:r>
                                  </w:p>
                                </w:txbxContent>
                              </wps:txbx>
                              <wps:bodyPr lIns="0" tIns="0" rIns="0" bIns="0" upright="true"/>
                            </wps:wsp>
                          </wpg:wgp>
                        </a:graphicData>
                      </a:graphic>
                    </wp:anchor>
                  </w:drawing>
                </mc:Choice>
                <mc:Fallback>
                  <w:pict>
                    <v:group id="组合 47" o:spid="_x0000_s1026" o:spt="203" style="position:absolute;left:0pt;margin-left:8.5pt;margin-top:11.55pt;height:91.2pt;width:385.75pt;z-index:251695104;mso-width-relative:page;mso-height-relative:page;" coordorigin="1701,3683" coordsize="8430,1957" o:gfxdata="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FgAAAGRycy9QSwECFAAUAAAACACHTuJASqCt7dkAAAAJAQAADwAAAAAAAAABACAAAAA4AAAAZHJz&#10;L2Rvd25yZXYueG1sUEsBAhQAFAAAAAgAh07iQKljxFpgBAAA5RwAAA4AAAAAAAAAAQAgAAAAPgEA&#10;AGRycy9lMm9Eb2MueG1sUEsFBgAAAAAGAAYAWQEAABAIAAAAAA==&#10;">
                      <o:lock v:ext="edit" aspectratio="f"/>
                      <v:rect id="矩形 48" o:spid="_x0000_s1026" o:spt="1" style="position:absolute;left:3643;top:5009;height:585;width:1724;" fillcolor="#FFFFFF" filled="t" stroked="t" coordsize="21600,21600" o:gfxdata="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ox/Hr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260" w:lineRule="exact"/>
                                <w:jc w:val="center"/>
                                <w:rPr>
                                  <w:szCs w:val="21"/>
                                </w:rPr>
                              </w:pPr>
                              <w:r>
                                <w:rPr>
                                  <w:rFonts w:hint="eastAsia"/>
                                  <w:szCs w:val="21"/>
                                </w:rPr>
                                <w:t>主体施工</w:t>
                              </w:r>
                            </w:p>
                          </w:txbxContent>
                        </v:textbox>
                      </v:rect>
                      <v:rect id="矩形 49" o:spid="_x0000_s1026" o:spt="1" style="position:absolute;left:6434;top:5009;height:585;width:1724;" fillcolor="#FFFFFF" filled="t" stroked="t" coordsize="21600,21600" o:gfxdata="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BwNqF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60" w:lineRule="exact"/>
                                <w:jc w:val="center"/>
                                <w:rPr>
                                  <w:szCs w:val="21"/>
                                </w:rPr>
                              </w:pPr>
                              <w:r>
                                <w:rPr>
                                  <w:rFonts w:hint="eastAsia"/>
                                  <w:szCs w:val="21"/>
                                </w:rPr>
                                <w:t>装修施工</w:t>
                              </w:r>
                            </w:p>
                          </w:txbxContent>
                        </v:textbox>
                      </v:rect>
                      <v:line id="直线 50" o:spid="_x0000_s1026" o:spt="20" style="position:absolute;left:4458;top:4398;flip:y;height:585;width:0;" filled="f" stroked="t" coordsize="21600,21600" o:gfxdata="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8sQxqtgAAANsAAAAPAAAAAAAAAAEAIAAAADgAAABkcnMvZG93bnJldi54bWxQSwEC&#10;FAAUAAAACACHTuJAMy8FnjsAAAA5AAAAEAAAAAAAAAABACAAAAAbAQAAZHJzL3NoYXBleG1sLnht&#10;bFBLBQYAAAAABgAGAFsBAADFAwAAAAA=&#10;">
                        <v:fill on="f" focussize="0,0"/>
                        <v:stroke color="#000000" joinstyle="round" dashstyle="dash"/>
                        <v:imagedata o:title=""/>
                        <o:lock v:ext="edit" aspectratio="f"/>
                      </v:line>
                      <v:line id="直线 51" o:spid="_x0000_s1026" o:spt="20" style="position:absolute;left:4509;top:4424;height:0;width:2776;" filled="f" stroked="t" coordsize="21600,21600" o:gfxdata="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OAs5pvwAAANsAAAAPAAAAAAAAAAEAIAAAADgAAABkcnMvZG93bnJl&#10;di54bWxQSwECFAAUAAAACACHTuJAMy8FnjsAAAA5AAAAEAAAAAAAAAABACAAAAAkAQAAZHJzL3No&#10;YXBleG1sLnhtbFBLBQYAAAAABgAGAFsBAADOAwAAAAA=&#10;">
                        <v:fill on="f" focussize="0,0"/>
                        <v:stroke color="#000000" joinstyle="round" dashstyle="dash"/>
                        <v:imagedata o:title=""/>
                        <o:lock v:ext="edit" aspectratio="f"/>
                      </v:line>
                      <v:line id="直线 52" o:spid="_x0000_s1026" o:spt="20" style="position:absolute;left:7307;top:4424;flip:y;height:585;width:0;" filled="f" stroked="t" coordsize="21600,21600" o:gfxdata="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GsFzEbQAAADbAAAADwAAAAAAAAABACAAAAA4AAAAZHJzL2Rvd25yZXYueG1sUEsBAhQA&#10;FAAAAAgAh07iQDMvBZ47AAAAOQAAABAAAAAAAAAAAQAgAAAAGQEAAGRycy9zaGFwZXhtbC54bWxQ&#10;SwUGAAAAAAYABgBbAQAAwwMAAAAA&#10;">
                        <v:fill on="f" focussize="0,0"/>
                        <v:stroke color="#000000" joinstyle="round" dashstyle="dash"/>
                        <v:imagedata o:title=""/>
                        <o:lock v:ext="edit" aspectratio="f"/>
                      </v:line>
                      <v:rect id="矩形 53" o:spid="_x0000_s1026" o:spt="1" style="position:absolute;left:1701;top:4979;height:661;width:1320;" fillcolor="#FFFFFF" filled="t" stroked="t" coordsize="21600,21600" o:gfxdata="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fcaf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spacing w:line="260" w:lineRule="exact"/>
                                <w:jc w:val="center"/>
                              </w:pPr>
                              <w:r>
                                <w:rPr>
                                  <w:rFonts w:hint="eastAsia"/>
                                  <w:szCs w:val="21"/>
                                </w:rPr>
                                <w:t>施工人员及设备进场</w:t>
                              </w:r>
                            </w:p>
                          </w:txbxContent>
                        </v:textbox>
                      </v:rect>
                      <v:line id="直线 54" o:spid="_x0000_s1026" o:spt="20" style="position:absolute;left:3017;top:5294;height:0;width:630;" filled="f" stroked="t" coordsize="21600,21600" o:gfxdata="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hOha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55" o:spid="_x0000_s1026" o:spt="20" style="position:absolute;left:8199;top:5309;height:0;width:630;" filled="f" stroked="t" coordsize="21600,21600" o:gfxdata="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KyE3B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rect id="矩形 56" o:spid="_x0000_s1026" o:spt="1" style="position:absolute;left:8811;top:4934;height:676;width:1320;" fillcolor="#FFFFFF" filled="t" stroked="t" coordsize="21600,21600" o:gfxdata="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YC55L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inset="0mm,0mm,0mm,0mm">
                          <w:txbxContent>
                            <w:p>
                              <w:pPr>
                                <w:spacing w:line="260" w:lineRule="exact"/>
                                <w:jc w:val="center"/>
                              </w:pPr>
                              <w:r>
                                <w:rPr>
                                  <w:rFonts w:hint="eastAsia"/>
                                  <w:szCs w:val="21"/>
                                </w:rPr>
                                <w:t>施工人员及设备出场</w:t>
                              </w:r>
                            </w:p>
                          </w:txbxContent>
                        </v:textbox>
                      </v:rect>
                      <v:line id="直线 57" o:spid="_x0000_s1026" o:spt="20" style="position:absolute;left:5425;top:5309;height:0;width:960;" filled="f" stroked="t" coordsize="21600,21600" o:gfxdata="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&#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qbXAu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58" o:spid="_x0000_s1026" o:spt="20" style="position:absolute;left:5889;top:4094;flip:y;height:315;width:0;" filled="f" stroked="t" coordsize="21600,21600" o:gfxdata="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ZUtfYtgAAANsAAAAPAAAAAAAAAAEAIAAAADgAAABkcnMvZG93bnJldi54bWxQSwEC&#10;FAAUAAAACACHTuJAMy8FnjsAAAA5AAAAEAAAAAAAAAABACAAAAAbAQAAZHJzL3NoYXBleG1sLnht&#10;bFBLBQYAAAAABgAGAFsBAADFAwAAAAA=&#10;">
                        <v:fill on="f" focussize="0,0"/>
                        <v:stroke color="#000000" joinstyle="round" dashstyle="dash" endarrow="block"/>
                        <v:imagedata o:title=""/>
                        <o:lock v:ext="edit" aspectratio="f"/>
                      </v:line>
                      <v:rect id="矩形 59" o:spid="_x0000_s1026" o:spt="1" style="position:absolute;left:4039;top:3683;height:435;width:3704;" filled="f" stroked="t" coordsize="21600,21600" o:gfxdata="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h2YH7oAAADbAAAADwAAAAAAAAABACAAAAA4AAAAZHJzL2Rvd25yZXYueG1s&#10;UEsBAhQAFAAAAAgAh07iQDMvBZ47AAAAOQAAABAAAAAAAAAAAQAgAAAAHwEAAGRycy9zaGFwZXht&#10;bC54bWxQSwUGAAAAAAYABgBbAQAAyQMAAAAA&#10;">
                        <v:fill on="f" focussize="0,0"/>
                        <v:stroke color="#000000" joinstyle="miter" dashstyle="dash"/>
                        <v:imagedata o:title=""/>
                        <o:lock v:ext="edit" aspectratio="f"/>
                        <v:textbox inset="0mm,0mm,0mm,0mm">
                          <w:txbxContent>
                            <w:p>
                              <w:pPr>
                                <w:jc w:val="center"/>
                                <w:rPr>
                                  <w:szCs w:val="21"/>
                                </w:rPr>
                              </w:pPr>
                              <w:r>
                                <w:rPr>
                                  <w:rFonts w:hint="eastAsia"/>
                                  <w:szCs w:val="21"/>
                                </w:rPr>
                                <w:t>废气、废水、固废</w:t>
                              </w:r>
                            </w:p>
                          </w:txbxContent>
                        </v:textbox>
                      </v:rect>
                    </v:group>
                  </w:pict>
                </mc:Fallback>
              </mc:AlternateContent>
            </w:r>
          </w:p>
          <w:p>
            <w:pPr>
              <w:spacing w:line="360" w:lineRule="auto"/>
              <w:ind w:firstLine="472" w:firstLineChars="200"/>
              <w:rPr>
                <w:rFonts w:hAnsi="宋体"/>
                <w:color w:val="auto"/>
                <w:sz w:val="24"/>
              </w:rPr>
            </w:pPr>
          </w:p>
          <w:p>
            <w:pPr>
              <w:spacing w:line="360" w:lineRule="auto"/>
              <w:ind w:firstLine="472" w:firstLineChars="200"/>
              <w:rPr>
                <w:rFonts w:hAnsi="宋体"/>
                <w:color w:val="auto"/>
                <w:sz w:val="24"/>
              </w:rPr>
            </w:pPr>
          </w:p>
          <w:p>
            <w:pPr>
              <w:spacing w:line="460" w:lineRule="exact"/>
              <w:rPr>
                <w:rFonts w:hAnsi="宋体"/>
                <w:color w:val="auto"/>
                <w:sz w:val="24"/>
              </w:rPr>
            </w:pPr>
          </w:p>
          <w:p>
            <w:pPr>
              <w:spacing w:line="440" w:lineRule="exact"/>
              <w:jc w:val="center"/>
              <w:rPr>
                <w:rFonts w:hAnsiTheme="minorEastAsia" w:eastAsiaTheme="minorEastAsia"/>
                <w:b/>
                <w:color w:val="auto"/>
                <w:sz w:val="24"/>
              </w:rPr>
            </w:pPr>
            <w:r>
              <w:rPr>
                <w:rFonts w:hAnsiTheme="minorEastAsia" w:eastAsiaTheme="minorEastAsia"/>
                <w:b/>
                <w:color w:val="auto"/>
                <w:sz w:val="24"/>
              </w:rPr>
              <w:t>图</w:t>
            </w:r>
            <w:r>
              <w:rPr>
                <w:rFonts w:hint="eastAsia" w:hAnsiTheme="minorEastAsia" w:eastAsiaTheme="minorEastAsia"/>
                <w:b/>
                <w:color w:val="auto"/>
                <w:sz w:val="24"/>
                <w:lang w:val="en-US" w:eastAsia="zh-CN"/>
              </w:rPr>
              <w:t>3</w:t>
            </w:r>
            <w:r>
              <w:rPr>
                <w:rFonts w:hAnsiTheme="minorEastAsia" w:eastAsiaTheme="minorEastAsia"/>
                <w:b/>
                <w:color w:val="auto"/>
                <w:sz w:val="24"/>
              </w:rPr>
              <w:t xml:space="preserve"> 施工期工艺流程及产污环节图</w:t>
            </w:r>
          </w:p>
          <w:p>
            <w:pPr>
              <w:pStyle w:val="35"/>
              <w:spacing w:line="360" w:lineRule="auto"/>
              <w:jc w:val="both"/>
              <w:rPr>
                <w:rFonts w:ascii="宋体" w:hAnsi="宋体"/>
                <w:color w:val="auto"/>
                <w:kern w:val="2"/>
                <w:szCs w:val="20"/>
              </w:rPr>
            </w:pPr>
            <w:r>
              <w:rPr>
                <w:rFonts w:hint="eastAsia" w:ascii="宋体" w:hAnsi="宋体"/>
                <w:color w:val="auto"/>
                <w:kern w:val="2"/>
                <w:szCs w:val="20"/>
              </w:rPr>
              <w:t>（1）废气：施工期大气污染源主要为施工产生的扬尘；</w:t>
            </w:r>
          </w:p>
          <w:p>
            <w:pPr>
              <w:pStyle w:val="35"/>
              <w:spacing w:line="360" w:lineRule="auto"/>
              <w:jc w:val="both"/>
              <w:rPr>
                <w:rFonts w:ascii="宋体" w:hAnsi="宋体"/>
                <w:color w:val="auto"/>
                <w:kern w:val="2"/>
                <w:szCs w:val="20"/>
              </w:rPr>
            </w:pPr>
            <w:r>
              <w:rPr>
                <w:rFonts w:hint="eastAsia" w:ascii="宋体" w:hAnsi="宋体"/>
                <w:color w:val="auto"/>
                <w:kern w:val="2"/>
                <w:szCs w:val="20"/>
              </w:rPr>
              <w:t>（2）废水：施工期废水主要为施工人员生活污水；</w:t>
            </w:r>
          </w:p>
          <w:p>
            <w:pPr>
              <w:pStyle w:val="35"/>
              <w:spacing w:line="360" w:lineRule="auto"/>
              <w:jc w:val="both"/>
              <w:rPr>
                <w:rFonts w:ascii="宋体" w:hAnsi="宋体"/>
                <w:color w:val="auto"/>
                <w:kern w:val="2"/>
                <w:szCs w:val="20"/>
              </w:rPr>
            </w:pPr>
            <w:r>
              <w:rPr>
                <w:rFonts w:hint="eastAsia" w:ascii="宋体" w:hAnsi="宋体"/>
                <w:color w:val="auto"/>
                <w:kern w:val="2"/>
                <w:szCs w:val="20"/>
              </w:rPr>
              <w:t>（3）噪声：施工期间各种施工设备噪声；</w:t>
            </w:r>
          </w:p>
          <w:p>
            <w:pPr>
              <w:pStyle w:val="35"/>
              <w:spacing w:line="360" w:lineRule="auto"/>
              <w:jc w:val="both"/>
              <w:rPr>
                <w:rFonts w:ascii="宋体" w:hAnsi="宋体"/>
                <w:color w:val="auto"/>
                <w:kern w:val="2"/>
                <w:szCs w:val="20"/>
              </w:rPr>
            </w:pPr>
            <w:r>
              <w:rPr>
                <w:rFonts w:hint="eastAsia" w:ascii="宋体" w:hAnsi="宋体"/>
                <w:color w:val="auto"/>
                <w:kern w:val="2"/>
                <w:szCs w:val="20"/>
              </w:rPr>
              <w:t>（4）固废：施工期产生的施工建筑垃圾和施工人员生活垃圾；</w:t>
            </w:r>
          </w:p>
          <w:p>
            <w:pPr>
              <w:spacing w:line="360" w:lineRule="auto"/>
              <w:jc w:val="left"/>
              <w:rPr>
                <w:rFonts w:eastAsiaTheme="minorEastAsia"/>
                <w:b/>
                <w:bCs/>
                <w:color w:val="auto"/>
                <w:sz w:val="24"/>
                <w:szCs w:val="24"/>
              </w:rPr>
            </w:pPr>
            <w:r>
              <w:rPr>
                <w:rFonts w:hint="eastAsia" w:eastAsiaTheme="minorEastAsia"/>
                <w:b/>
                <w:color w:val="auto"/>
                <w:sz w:val="24"/>
                <w:szCs w:val="24"/>
              </w:rPr>
              <w:t>二、营运期</w:t>
            </w:r>
          </w:p>
          <w:p>
            <w:pPr>
              <w:spacing w:line="360" w:lineRule="auto"/>
              <w:ind w:firstLine="472" w:firstLineChars="200"/>
              <w:jc w:val="left"/>
              <w:rPr>
                <w:rFonts w:hAnsiTheme="minorEastAsia" w:eastAsiaTheme="minorEastAsia"/>
                <w:b/>
                <w:bCs/>
                <w:color w:val="auto"/>
                <w:sz w:val="24"/>
                <w:szCs w:val="24"/>
              </w:rPr>
            </w:pPr>
            <w:r>
              <w:rPr>
                <w:rFonts w:eastAsiaTheme="minorEastAsia"/>
                <w:b/>
                <w:bCs/>
                <w:color w:val="auto"/>
                <w:sz w:val="24"/>
                <w:szCs w:val="24"/>
              </w:rPr>
              <w:t>1</w:t>
            </w:r>
            <w:r>
              <w:rPr>
                <w:rFonts w:hAnsiTheme="minorEastAsia" w:eastAsiaTheme="minorEastAsia"/>
                <w:b/>
                <w:bCs/>
                <w:color w:val="auto"/>
                <w:sz w:val="24"/>
                <w:szCs w:val="24"/>
              </w:rPr>
              <w:t>、建筑垃圾处理生产线工艺流程</w:t>
            </w:r>
            <w:r>
              <w:rPr>
                <w:rFonts w:hint="eastAsia" w:hAnsiTheme="minorEastAsia" w:eastAsiaTheme="minorEastAsia"/>
                <w:b/>
                <w:bCs/>
                <w:color w:val="auto"/>
                <w:sz w:val="24"/>
                <w:szCs w:val="24"/>
              </w:rPr>
              <w:t>及排污节点</w:t>
            </w:r>
          </w:p>
          <w:p>
            <w:pPr>
              <w:spacing w:line="360" w:lineRule="auto"/>
              <w:ind w:firstLine="472" w:firstLineChars="200"/>
              <w:rPr>
                <w:rFonts w:ascii="宋体" w:hAnsi="宋体"/>
                <w:color w:val="auto"/>
                <w:sz w:val="24"/>
              </w:rPr>
            </w:pPr>
            <w:r>
              <w:rPr>
                <w:rFonts w:hint="eastAsia" w:ascii="宋体" w:hAnsi="宋体"/>
                <w:color w:val="auto"/>
                <w:sz w:val="24"/>
              </w:rPr>
              <w:t>建筑垃圾处理生产线工艺流程简述：</w:t>
            </w:r>
          </w:p>
          <w:p>
            <w:pPr>
              <w:numPr>
                <w:ilvl w:val="0"/>
                <w:numId w:val="2"/>
              </w:numPr>
              <w:spacing w:line="360" w:lineRule="auto"/>
              <w:ind w:firstLine="472" w:firstLineChars="200"/>
              <w:rPr>
                <w:color w:val="auto"/>
                <w:sz w:val="24"/>
                <w:szCs w:val="24"/>
              </w:rPr>
            </w:pPr>
            <w:r>
              <w:rPr>
                <w:rFonts w:hint="eastAsia"/>
                <w:color w:val="auto"/>
                <w:sz w:val="24"/>
                <w:szCs w:val="24"/>
              </w:rPr>
              <w:t>物料</w:t>
            </w:r>
            <w:r>
              <w:rPr>
                <w:rFonts w:hint="eastAsia" w:hAnsiTheme="minorEastAsia" w:eastAsiaTheme="minorEastAsia"/>
                <w:color w:val="auto"/>
                <w:sz w:val="24"/>
                <w:szCs w:val="24"/>
              </w:rPr>
              <w:t>运输、装卸及堆存</w:t>
            </w:r>
            <w:r>
              <w:rPr>
                <w:rFonts w:hint="eastAsia"/>
                <w:color w:val="auto"/>
                <w:sz w:val="24"/>
                <w:szCs w:val="24"/>
              </w:rPr>
              <w:t>：外购原料</w:t>
            </w:r>
            <w:r>
              <w:rPr>
                <w:rFonts w:hint="eastAsia" w:hAnsiTheme="minorEastAsia" w:eastAsiaTheme="minorEastAsia"/>
                <w:color w:val="auto"/>
                <w:sz w:val="24"/>
                <w:szCs w:val="24"/>
              </w:rPr>
              <w:t>建筑垃圾</w:t>
            </w:r>
            <w:r>
              <w:rPr>
                <w:rFonts w:hint="eastAsia"/>
                <w:color w:val="auto"/>
                <w:sz w:val="24"/>
                <w:szCs w:val="24"/>
              </w:rPr>
              <w:t>，经过汽车运输到原料区进行预处理（人工选出废钢铁），汽车在运输过程中会产生无组织扬尘，要求运输车辆装载高度最高点不得超过车辆槽帮上沿 40cm，两侧边缘应当低于槽帮上缘 10cm。车斗应用苫布覆盖，苫布边缘至少要遮住槽帮上沿以下15cm，厂区道路应进行硬化，定期清扫、洒水。</w:t>
            </w:r>
            <w:r>
              <w:rPr>
                <w:rFonts w:hint="eastAsia" w:hAnsiTheme="minorEastAsia" w:eastAsiaTheme="minorEastAsia"/>
                <w:color w:val="auto"/>
                <w:sz w:val="24"/>
                <w:szCs w:val="24"/>
              </w:rPr>
              <w:t>项目在</w:t>
            </w:r>
            <w:r>
              <w:rPr>
                <w:rFonts w:hint="eastAsia"/>
                <w:color w:val="auto"/>
                <w:sz w:val="24"/>
                <w:szCs w:val="24"/>
              </w:rPr>
              <w:t>封闭式</w:t>
            </w:r>
            <w:r>
              <w:rPr>
                <w:rFonts w:hint="eastAsia" w:hAnsiTheme="minorEastAsia" w:eastAsiaTheme="minorEastAsia"/>
                <w:color w:val="auto"/>
                <w:sz w:val="24"/>
                <w:szCs w:val="24"/>
              </w:rPr>
              <w:t>原料区内设微雾抑尘系统，对</w:t>
            </w:r>
            <w:r>
              <w:rPr>
                <w:rFonts w:hAnsiTheme="minorEastAsia" w:eastAsiaTheme="minorEastAsia"/>
                <w:color w:val="auto"/>
                <w:sz w:val="24"/>
                <w:szCs w:val="24"/>
              </w:rPr>
              <w:t>原料在厂内</w:t>
            </w:r>
            <w:r>
              <w:rPr>
                <w:rFonts w:hint="eastAsia" w:hAnsiTheme="minorEastAsia" w:eastAsiaTheme="minorEastAsia"/>
                <w:color w:val="auto"/>
                <w:sz w:val="24"/>
                <w:szCs w:val="24"/>
              </w:rPr>
              <w:t>运输、装卸及堆存过程中产生的</w:t>
            </w:r>
            <w:r>
              <w:rPr>
                <w:rFonts w:hAnsiTheme="minorEastAsia" w:eastAsiaTheme="minorEastAsia"/>
                <w:color w:val="auto"/>
                <w:sz w:val="24"/>
                <w:szCs w:val="24"/>
              </w:rPr>
              <w:t>扬尘</w:t>
            </w:r>
            <w:r>
              <w:rPr>
                <w:rFonts w:hint="eastAsia" w:hAnsiTheme="minorEastAsia" w:eastAsiaTheme="minorEastAsia"/>
                <w:color w:val="auto"/>
                <w:sz w:val="24"/>
                <w:szCs w:val="24"/>
              </w:rPr>
              <w:t>进行治理。</w:t>
            </w:r>
            <w:r>
              <w:rPr>
                <w:rFonts w:hint="eastAsia"/>
                <w:color w:val="auto"/>
                <w:sz w:val="24"/>
                <w:szCs w:val="24"/>
              </w:rPr>
              <w:t>厂区门口设置冲洗设施，对进出车辆进行冲洗，冲洗水循环使用。</w:t>
            </w:r>
          </w:p>
          <w:p>
            <w:pPr>
              <w:spacing w:line="360" w:lineRule="auto"/>
              <w:ind w:firstLine="472" w:firstLineChars="200"/>
              <w:rPr>
                <w:rFonts w:ascii="宋体" w:hAnsi="宋体"/>
                <w:b/>
                <w:bCs/>
                <w:color w:val="auto"/>
                <w:sz w:val="24"/>
              </w:rPr>
            </w:pPr>
            <w:r>
              <w:rPr>
                <w:rFonts w:hint="eastAsia" w:ascii="宋体" w:hAnsi="宋体"/>
                <w:b/>
                <w:bCs/>
                <w:color w:val="auto"/>
                <w:sz w:val="24"/>
              </w:rPr>
              <w:t>本工序污染物主要为原料装卸、堆存和转运过程中产生的无组织粉尘G1和运输车辆的噪声N1、车辆冲洗废水W1。</w:t>
            </w:r>
          </w:p>
          <w:p>
            <w:pPr>
              <w:numPr>
                <w:ilvl w:val="0"/>
                <w:numId w:val="2"/>
              </w:numPr>
              <w:spacing w:line="360" w:lineRule="auto"/>
              <w:ind w:firstLine="472" w:firstLineChars="200"/>
              <w:rPr>
                <w:color w:val="auto"/>
                <w:sz w:val="24"/>
                <w:szCs w:val="24"/>
              </w:rPr>
            </w:pPr>
            <w:r>
              <w:rPr>
                <w:rFonts w:hint="eastAsia" w:ascii="宋体" w:hAnsi="宋体"/>
                <w:color w:val="auto"/>
                <w:sz w:val="24"/>
              </w:rPr>
              <w:t>预处理：</w:t>
            </w:r>
            <w:r>
              <w:rPr>
                <w:rFonts w:hint="eastAsia" w:hAnsiTheme="minorEastAsia" w:eastAsiaTheme="minorEastAsia"/>
                <w:color w:val="auto"/>
                <w:sz w:val="24"/>
                <w:szCs w:val="24"/>
              </w:rPr>
              <w:t>对</w:t>
            </w:r>
            <w:r>
              <w:rPr>
                <w:rFonts w:hint="eastAsia"/>
                <w:color w:val="auto"/>
                <w:sz w:val="24"/>
                <w:szCs w:val="24"/>
              </w:rPr>
              <w:t>原料区的进行预处理，人工选出废钢铁。</w:t>
            </w:r>
          </w:p>
          <w:p>
            <w:pPr>
              <w:spacing w:line="360" w:lineRule="auto"/>
              <w:ind w:firstLine="412" w:firstLineChars="200"/>
              <w:rPr>
                <w:rFonts w:ascii="宋体" w:hAnsi="宋体"/>
                <w:b/>
                <w:bCs/>
                <w:color w:val="auto"/>
                <w:sz w:val="24"/>
              </w:rPr>
            </w:pPr>
            <w:r>
              <w:rPr>
                <w:rFonts w:hint="eastAsia"/>
                <w:color w:val="auto"/>
              </w:rPr>
              <w:t xml:space="preserve"> </w:t>
            </w:r>
            <w:r>
              <w:rPr>
                <w:rFonts w:hint="eastAsia" w:ascii="宋体" w:hAnsi="宋体"/>
                <w:b/>
                <w:bCs/>
                <w:color w:val="auto"/>
                <w:sz w:val="24"/>
              </w:rPr>
              <w:t>本工序污染物主要为人工挑选出的废钢铁S1。</w:t>
            </w:r>
          </w:p>
          <w:p>
            <w:pPr>
              <w:spacing w:line="360" w:lineRule="auto"/>
              <w:ind w:firstLine="472" w:firstLineChars="200"/>
              <w:rPr>
                <w:rFonts w:ascii="宋体" w:hAnsi="宋体"/>
                <w:color w:val="auto"/>
                <w:sz w:val="24"/>
              </w:rPr>
            </w:pPr>
            <w:r>
              <w:rPr>
                <w:rFonts w:hint="eastAsia" w:ascii="宋体" w:hAnsi="宋体"/>
                <w:color w:val="auto"/>
                <w:sz w:val="24"/>
              </w:rPr>
              <w:t>(3)给料、破碎：建筑垃圾破碎车间</w:t>
            </w:r>
            <w:r>
              <w:rPr>
                <w:rFonts w:hint="eastAsia" w:hAnsiTheme="minorEastAsia" w:eastAsiaTheme="minorEastAsia"/>
                <w:color w:val="auto"/>
                <w:sz w:val="24"/>
                <w:szCs w:val="24"/>
              </w:rPr>
              <w:t>原料区经过</w:t>
            </w:r>
            <w:r>
              <w:rPr>
                <w:rFonts w:hint="eastAsia"/>
                <w:color w:val="auto"/>
                <w:sz w:val="24"/>
                <w:szCs w:val="24"/>
              </w:rPr>
              <w:t>预处理后的</w:t>
            </w:r>
            <w:r>
              <w:rPr>
                <w:rFonts w:hint="eastAsia" w:hAnsiTheme="minorEastAsia" w:eastAsiaTheme="minorEastAsia"/>
                <w:color w:val="auto"/>
                <w:sz w:val="24"/>
                <w:szCs w:val="24"/>
              </w:rPr>
              <w:t>建筑垃圾</w:t>
            </w:r>
            <w:r>
              <w:rPr>
                <w:rFonts w:hint="eastAsia" w:ascii="宋体" w:hAnsi="宋体"/>
                <w:color w:val="auto"/>
                <w:sz w:val="24"/>
              </w:rPr>
              <w:t>根据生产需求由装载机将铲运到加料平台，倒入振动给料机上方料斗，由料斗通过给料机进入颚式破碎机进行破碎，经过颚式破碎机破碎后的原料再通过锤式破碎机进行二破，经过一、二次破碎的原料然后进行细破，整个破碎过程采取湿法作业，</w:t>
            </w:r>
            <w:r>
              <w:rPr>
                <w:rFonts w:hint="eastAsia" w:hAnsiTheme="minorEastAsia" w:eastAsiaTheme="minorEastAsia"/>
                <w:color w:val="auto"/>
                <w:sz w:val="24"/>
                <w:szCs w:val="24"/>
              </w:rPr>
              <w:t>车间内设水喷淋装置。</w:t>
            </w:r>
            <w:r>
              <w:rPr>
                <w:rFonts w:hint="eastAsia" w:ascii="宋体" w:hAnsi="宋体"/>
                <w:color w:val="auto"/>
                <w:sz w:val="24"/>
              </w:rPr>
              <w:t>本项目将给料破碎工序位于车间内，并设全封闭给料破碎机房，产生的废气经集气装置收集至1套布袋除尘器处理，由1根15米高排气筒排放。</w:t>
            </w:r>
          </w:p>
          <w:p>
            <w:pPr>
              <w:spacing w:line="360" w:lineRule="auto"/>
              <w:ind w:firstLine="472" w:firstLineChars="200"/>
              <w:rPr>
                <w:rFonts w:ascii="宋体" w:hAnsi="宋体"/>
                <w:b/>
                <w:bCs/>
                <w:color w:val="auto"/>
                <w:sz w:val="24"/>
              </w:rPr>
            </w:pPr>
            <w:r>
              <w:rPr>
                <w:rFonts w:hint="eastAsia" w:ascii="宋体" w:hAnsi="宋体"/>
                <w:b/>
                <w:bCs/>
                <w:color w:val="auto"/>
                <w:sz w:val="24"/>
              </w:rPr>
              <w:t>本工序污染物主要为给料、鄂破、锤破和细破过程中产生的颗粒物G2、G3、G4、G5，给料机、颚式破碎机、锤式破碎机、细破碎机运行过程中产生的机械噪声N2、N3、N4、N5,喷淋废水W2.</w:t>
            </w:r>
          </w:p>
          <w:p>
            <w:pPr>
              <w:spacing w:line="360" w:lineRule="auto"/>
              <w:ind w:firstLine="472" w:firstLineChars="200"/>
              <w:rPr>
                <w:rFonts w:ascii="宋体" w:hAnsi="宋体"/>
                <w:color w:val="auto"/>
                <w:sz w:val="24"/>
              </w:rPr>
            </w:pPr>
            <w:r>
              <w:rPr>
                <w:rFonts w:hint="eastAsia" w:ascii="宋体" w:hAnsi="宋体"/>
                <w:color w:val="auto"/>
                <w:sz w:val="24"/>
              </w:rPr>
              <w:t>（3）筛分：来自三级破碎的原料已经带水，经过筛分后，得到粉料和不同粒度的石子，粒径在0～3mm的粉料，由皮带输送机送往车间成品粉料区外售；粒径在5～10mm和10～20mm的为石子，经皮带输送机运至区车间内成品砂石料区内堆存，用作本项目另一个产品免烧砖生产线的原料；其余较细小颗粒，粒径在0～5mm的为砂。较大的不合格粒径重新返回破碎工序。振动筛采用高压水喷淋，筛分工序位于车间内，并设全封闭筛分机房，产生的废气经集气装置收集至1套布袋除尘器处理，由1根15米高排气筒排放（给料破碎工序合用1套除尘器+1根排气筒）。高压喷淋废水进入循环水池，用带式压滤机压滤后循环使用，不外排。</w:t>
            </w:r>
          </w:p>
          <w:p>
            <w:pPr>
              <w:spacing w:line="360" w:lineRule="auto"/>
              <w:ind w:firstLine="472" w:firstLineChars="200"/>
              <w:rPr>
                <w:rFonts w:ascii="宋体" w:hAnsi="宋体"/>
                <w:b/>
                <w:bCs/>
                <w:color w:val="auto"/>
                <w:sz w:val="24"/>
              </w:rPr>
            </w:pPr>
            <w:r>
              <w:rPr>
                <w:rFonts w:hint="eastAsia" w:ascii="宋体" w:hAnsi="宋体"/>
                <w:b/>
                <w:bCs/>
                <w:color w:val="auto"/>
                <w:sz w:val="24"/>
              </w:rPr>
              <w:t>本工序污染物主要为筛分过程中产生的颗粒物G6和圆振筛运行过程中产生机械噪声N6，喷淋废水W2和压滤机产生的滤泥S2和噪声N7。</w:t>
            </w:r>
          </w:p>
          <w:p>
            <w:pPr>
              <w:spacing w:line="440" w:lineRule="exact"/>
              <w:ind w:firstLine="472" w:firstLineChars="200"/>
              <w:jc w:val="left"/>
              <w:rPr>
                <w:rFonts w:hAnsiTheme="minorEastAsia" w:eastAsiaTheme="minorEastAsia"/>
                <w:color w:val="auto"/>
                <w:sz w:val="24"/>
                <w:szCs w:val="24"/>
              </w:rPr>
            </w:pPr>
          </w:p>
          <w:p>
            <w:pPr>
              <w:spacing w:line="440" w:lineRule="exact"/>
              <w:ind w:firstLine="472" w:firstLineChars="200"/>
              <w:jc w:val="left"/>
              <w:rPr>
                <w:rFonts w:hAnsiTheme="minorEastAsia" w:eastAsiaTheme="minorEastAsia"/>
                <w:color w:val="auto"/>
                <w:sz w:val="24"/>
                <w:szCs w:val="24"/>
              </w:rPr>
            </w:pPr>
          </w:p>
          <w:p>
            <w:pPr>
              <w:spacing w:line="440" w:lineRule="exact"/>
              <w:ind w:firstLine="472" w:firstLineChars="200"/>
              <w:jc w:val="left"/>
              <w:rPr>
                <w:rFonts w:hAnsiTheme="minorEastAsia" w:eastAsiaTheme="minorEastAsia"/>
                <w:color w:val="auto"/>
                <w:sz w:val="24"/>
                <w:szCs w:val="24"/>
              </w:rPr>
            </w:pPr>
          </w:p>
          <w:p>
            <w:pPr>
              <w:spacing w:line="440" w:lineRule="exact"/>
              <w:ind w:firstLine="472" w:firstLineChars="200"/>
              <w:jc w:val="left"/>
              <w:rPr>
                <w:rFonts w:hAnsiTheme="minorEastAsia" w:eastAsiaTheme="minorEastAsia"/>
                <w:color w:val="auto"/>
                <w:sz w:val="24"/>
                <w:szCs w:val="24"/>
              </w:rPr>
            </w:pPr>
          </w:p>
          <w:p>
            <w:pPr>
              <w:spacing w:line="440" w:lineRule="exact"/>
              <w:ind w:firstLine="472" w:firstLineChars="200"/>
              <w:jc w:val="left"/>
              <w:rPr>
                <w:rFonts w:hAnsiTheme="minorEastAsia" w:eastAsiaTheme="minorEastAsia"/>
                <w:color w:val="auto"/>
                <w:sz w:val="24"/>
                <w:szCs w:val="24"/>
              </w:rPr>
            </w:pPr>
          </w:p>
          <w:p>
            <w:pPr>
              <w:spacing w:line="440" w:lineRule="exact"/>
              <w:ind w:firstLine="472" w:firstLineChars="200"/>
              <w:jc w:val="left"/>
              <w:rPr>
                <w:rFonts w:hAnsiTheme="minorEastAsia" w:eastAsiaTheme="minorEastAsia"/>
                <w:color w:val="auto"/>
                <w:sz w:val="24"/>
                <w:szCs w:val="24"/>
              </w:rPr>
            </w:pPr>
          </w:p>
          <w:p>
            <w:pPr>
              <w:spacing w:line="440" w:lineRule="exact"/>
              <w:ind w:firstLine="472" w:firstLineChars="200"/>
              <w:jc w:val="left"/>
              <w:rPr>
                <w:rFonts w:hAnsiTheme="minorEastAsia" w:eastAsiaTheme="minorEastAsia"/>
                <w:color w:val="auto"/>
                <w:sz w:val="24"/>
                <w:szCs w:val="24"/>
              </w:rPr>
            </w:pPr>
            <w:r>
              <w:rPr>
                <w:rFonts w:hAnsiTheme="minorEastAsia" w:eastAsiaTheme="minorEastAsia"/>
                <w:color w:val="auto"/>
                <w:sz w:val="24"/>
                <w:szCs w:val="24"/>
              </w:rPr>
              <w:t>建筑垃圾处理生产线工艺流程及排污节点</w:t>
            </w:r>
            <w:r>
              <w:rPr>
                <w:rFonts w:hint="eastAsia" w:hAnsiTheme="minorEastAsia" w:eastAsiaTheme="minorEastAsia"/>
                <w:color w:val="auto"/>
                <w:sz w:val="24"/>
                <w:szCs w:val="24"/>
              </w:rPr>
              <w:t>见图</w:t>
            </w:r>
            <w:r>
              <w:rPr>
                <w:rFonts w:hint="eastAsia" w:hAnsiTheme="minorEastAsia" w:eastAsiaTheme="minorEastAsia"/>
                <w:color w:val="auto"/>
                <w:sz w:val="24"/>
                <w:szCs w:val="24"/>
                <w:lang w:val="en-US" w:eastAsia="zh-CN"/>
              </w:rPr>
              <w:t>4</w:t>
            </w:r>
            <w:r>
              <w:rPr>
                <w:rFonts w:hint="eastAsia" w:hAnsiTheme="minorEastAsia" w:eastAsiaTheme="minorEastAsia"/>
                <w:color w:val="auto"/>
                <w:sz w:val="24"/>
                <w:szCs w:val="24"/>
              </w:rPr>
              <w:t>：</w:t>
            </w:r>
          </w:p>
          <w:p>
            <w:pPr>
              <w:spacing w:line="440" w:lineRule="exact"/>
              <w:rPr>
                <w:b/>
                <w:color w:val="auto"/>
                <w:sz w:val="24"/>
                <w:szCs w:val="24"/>
              </w:rPr>
            </w:pPr>
          </w:p>
          <w:p>
            <w:pPr>
              <w:spacing w:line="440" w:lineRule="exact"/>
              <w:rPr>
                <w:b/>
                <w:color w:val="auto"/>
                <w:sz w:val="24"/>
                <w:szCs w:val="24"/>
              </w:rPr>
            </w:pPr>
            <w:r>
              <w:rPr>
                <w:color w:val="auto"/>
              </w:rPr>
              <mc:AlternateContent>
                <mc:Choice Requires="wps">
                  <w:drawing>
                    <wp:anchor distT="0" distB="0" distL="114300" distR="114300" simplePos="0" relativeHeight="251726848" behindDoc="0" locked="0" layoutInCell="1" allowOverlap="1">
                      <wp:simplePos x="0" y="0"/>
                      <wp:positionH relativeFrom="column">
                        <wp:posOffset>1379855</wp:posOffset>
                      </wp:positionH>
                      <wp:positionV relativeFrom="paragraph">
                        <wp:posOffset>151130</wp:posOffset>
                      </wp:positionV>
                      <wp:extent cx="3291840" cy="443865"/>
                      <wp:effectExtent l="38100" t="247650" r="236220" b="9525"/>
                      <wp:wrapNone/>
                      <wp:docPr id="196" name="肘形连接符 196"/>
                      <wp:cNvGraphicFramePr/>
                      <a:graphic xmlns:a="http://schemas.openxmlformats.org/drawingml/2006/main">
                        <a:graphicData uri="http://schemas.microsoft.com/office/word/2010/wordprocessingShape">
                          <wps:wsp>
                            <wps:cNvCnPr/>
                            <wps:spPr>
                              <a:xfrm rot="10800000">
                                <a:off x="0" y="0"/>
                                <a:ext cx="3291840" cy="443865"/>
                              </a:xfrm>
                              <a:prstGeom prst="bentConnector4">
                                <a:avLst>
                                  <a:gd name="adj1" fmla="val -6558"/>
                                  <a:gd name="adj2" fmla="val 153648"/>
                                </a:avLst>
                              </a:prstGeom>
                              <a:noFill/>
                              <a:ln w="19050" cap="flat" cmpd="sng" algn="ctr">
                                <a:solidFill>
                                  <a:srgbClr val="000000"/>
                                </a:solidFill>
                                <a:prstDash val="dash"/>
                                <a:headEnd type="none"/>
                                <a:tailEnd type="triangle" w="med" len="med"/>
                              </a:ln>
                              <a:effectLst/>
                            </wps:spPr>
                            <wps:bodyPr/>
                          </wps:wsp>
                        </a:graphicData>
                      </a:graphic>
                    </wp:anchor>
                  </w:drawing>
                </mc:Choice>
                <mc:Fallback>
                  <w:pict>
                    <v:shape id="_x0000_s1026" o:spid="_x0000_s1026" o:spt="35" type="#_x0000_t35" style="position:absolute;left:0pt;margin-left:108.65pt;margin-top:11.9pt;height:34.95pt;width:259.2pt;rotation:11796480f;z-index:251726848;mso-width-relative:page;mso-height-relative:page;" filled="f" stroked="t" coordsize="21600,21600" o:gfxdata="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J/rJm3XAAAACQEAAA8AAAAAAAAAAQAgAAAAOAAAAGRycy9k&#10;b3ducmV2LnhtbFBLAQIUABQAAAAIAIdO4kC9TL/WJgIAABQEAAAOAAAAAAAAAAEAIAAAADwBAABk&#10;cnMvZTJvRG9jLnhtbFBLBQYAAAAABgAGAFkBAADUBQAAAAA=&#10;" adj="0,33188">
                      <v:fill on="f" focussize="0,0"/>
                      <v:stroke weight="1.5pt"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28896" behindDoc="0" locked="0" layoutInCell="1" allowOverlap="1">
                      <wp:simplePos x="0" y="0"/>
                      <wp:positionH relativeFrom="column">
                        <wp:posOffset>1066165</wp:posOffset>
                      </wp:positionH>
                      <wp:positionV relativeFrom="paragraph">
                        <wp:posOffset>132715</wp:posOffset>
                      </wp:positionV>
                      <wp:extent cx="627380" cy="327025"/>
                      <wp:effectExtent l="0" t="0" r="0" b="0"/>
                      <wp:wrapNone/>
                      <wp:docPr id="203" name="文本框 94"/>
                      <wp:cNvGraphicFramePr/>
                      <a:graphic xmlns:a="http://schemas.openxmlformats.org/drawingml/2006/main">
                        <a:graphicData uri="http://schemas.microsoft.com/office/word/2010/wordprocessingShape">
                          <wps:wsp>
                            <wps:cNvSpPr txBox="true"/>
                            <wps:spPr>
                              <a:xfrm>
                                <a:off x="0" y="0"/>
                                <a:ext cx="627380" cy="327025"/>
                              </a:xfrm>
                              <a:prstGeom prst="rect">
                                <a:avLst/>
                              </a:prstGeom>
                              <a:noFill/>
                              <a:ln>
                                <a:noFill/>
                              </a:ln>
                              <a:effectLst/>
                            </wps:spPr>
                            <wps:txbx>
                              <w:txbxContent>
                                <w:p>
                                  <w:pPr>
                                    <w:pStyle w:val="35"/>
                                    <w:rPr>
                                      <w:rFonts w:ascii="宋体" w:hAnsi="宋体" w:cs="宋体"/>
                                      <w:sz w:val="21"/>
                                      <w:szCs w:val="21"/>
                                    </w:rPr>
                                  </w:pPr>
                                  <w:r>
                                    <w:rPr>
                                      <w:rFonts w:hint="eastAsia" w:ascii="宋体" w:hAnsi="宋体" w:cs="宋体"/>
                                      <w:sz w:val="21"/>
                                      <w:szCs w:val="21"/>
                                    </w:rPr>
                                    <w:t>清洗水</w:t>
                                  </w:r>
                                </w:p>
                              </w:txbxContent>
                            </wps:txbx>
                            <wps:bodyPr upright="true"/>
                          </wps:wsp>
                        </a:graphicData>
                      </a:graphic>
                    </wp:anchor>
                  </w:drawing>
                </mc:Choice>
                <mc:Fallback>
                  <w:pict>
                    <v:shape id="文本框 94" o:spid="_x0000_s1026" o:spt="202" type="#_x0000_t202" style="position:absolute;left:0pt;margin-left:83.95pt;margin-top:10.45pt;height:25.75pt;width:49.4pt;z-index:251728896;mso-width-relative:page;mso-height-relative:page;" filled="f" stroked="f" coordsize="21600,21600" o:gfxdata="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KtqC&#10;P9cAAAAJAQAADwAAAAAAAAABACAAAAA4AAAAZHJzL2Rvd25yZXYueG1sUEsBAhQAFAAAAAgAh07i&#10;QDweze2bAQAAFgMAAA4AAAAAAAAAAQAgAAAAPAEAAGRycy9lMm9Eb2MueG1sUEsFBgAAAAAGAAYA&#10;WQEAAEkFAAAAAA==&#10;">
                      <v:fill on="f" focussize="0,0"/>
                      <v:stroke on="f"/>
                      <v:imagedata o:title=""/>
                      <o:lock v:ext="edit" aspectratio="f"/>
                      <v:textbox>
                        <w:txbxContent>
                          <w:p>
                            <w:pPr>
                              <w:pStyle w:val="35"/>
                              <w:rPr>
                                <w:rFonts w:ascii="宋体" w:hAnsi="宋体" w:cs="宋体"/>
                                <w:sz w:val="21"/>
                                <w:szCs w:val="21"/>
                              </w:rPr>
                            </w:pPr>
                            <w:r>
                              <w:rPr>
                                <w:rFonts w:hint="eastAsia" w:ascii="宋体" w:hAnsi="宋体" w:cs="宋体"/>
                                <w:sz w:val="21"/>
                                <w:szCs w:val="21"/>
                              </w:rPr>
                              <w:t>清洗水</w:t>
                            </w:r>
                          </w:p>
                        </w:txbxContent>
                      </v:textbox>
                    </v:shape>
                  </w:pict>
                </mc:Fallback>
              </mc:AlternateContent>
            </w:r>
            <w:r>
              <w:rPr>
                <w:color w:val="auto"/>
              </w:rPr>
              <mc:AlternateContent>
                <mc:Choice Requires="wps">
                  <w:drawing>
                    <wp:anchor distT="0" distB="0" distL="114300" distR="114300" simplePos="0" relativeHeight="251727872" behindDoc="0" locked="0" layoutInCell="1" allowOverlap="1">
                      <wp:simplePos x="0" y="0"/>
                      <wp:positionH relativeFrom="column">
                        <wp:posOffset>3036570</wp:posOffset>
                      </wp:positionH>
                      <wp:positionV relativeFrom="paragraph">
                        <wp:posOffset>275590</wp:posOffset>
                      </wp:positionV>
                      <wp:extent cx="1219200" cy="180340"/>
                      <wp:effectExtent l="0" t="9525" r="30480" b="8255"/>
                      <wp:wrapNone/>
                      <wp:docPr id="202" name="肘形连接符 202"/>
                      <wp:cNvGraphicFramePr/>
                      <a:graphic xmlns:a="http://schemas.openxmlformats.org/drawingml/2006/main">
                        <a:graphicData uri="http://schemas.microsoft.com/office/word/2010/wordprocessingShape">
                          <wps:wsp>
                            <wps:cNvCnPr/>
                            <wps:spPr>
                              <a:xfrm>
                                <a:off x="0" y="0"/>
                                <a:ext cx="1219200" cy="180340"/>
                              </a:xfrm>
                              <a:prstGeom prst="bentConnector3">
                                <a:avLst>
                                  <a:gd name="adj1" fmla="val 99270"/>
                                </a:avLst>
                              </a:prstGeom>
                              <a:noFill/>
                              <a:ln w="19050" cap="flat" cmpd="sng" algn="ctr">
                                <a:solidFill>
                                  <a:srgbClr val="000000"/>
                                </a:solidFill>
                                <a:prstDash val="dash"/>
                                <a:headEnd type="none"/>
                                <a:tailEnd type="triangle" w="med" len="med"/>
                              </a:ln>
                              <a:effectLst/>
                            </wps:spPr>
                            <wps:bodyPr/>
                          </wps:wsp>
                        </a:graphicData>
                      </a:graphic>
                    </wp:anchor>
                  </w:drawing>
                </mc:Choice>
                <mc:Fallback>
                  <w:pict>
                    <v:shape id="_x0000_s1026" o:spid="_x0000_s1026" o:spt="34" type="#_x0000_t34" style="position:absolute;left:0pt;margin-left:239.1pt;margin-top:21.7pt;height:14.2pt;width:96pt;z-index:251727872;mso-width-relative:page;mso-height-relative:page;" filled="f" stroked="t" coordsize="21600,21600" o:gfxdata="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Hx2oBNoAAAAJAQAADwAAAAAAAAABACAAAAA4AAAAZHJzL2Rvd25yZXYueG1sUEsBAhQAFAAA&#10;AAgAh07iQNMHJd8QAgAA4AMAAA4AAAAAAAAAAQAgAAAAPwEAAGRycy9lMm9Eb2MueG1sUEsFBgAA&#10;AAAGAAYAWQEAAMEFAAAAAA==&#10;" adj="21442">
                      <v:fill on="f" focussize="0,0"/>
                      <v:stroke weight="1.5pt" color="#000000" joinstyle="round" dashstyle="dash"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24800" behindDoc="0" locked="0" layoutInCell="1" allowOverlap="1">
                      <wp:simplePos x="0" y="0"/>
                      <wp:positionH relativeFrom="column">
                        <wp:posOffset>3228340</wp:posOffset>
                      </wp:positionH>
                      <wp:positionV relativeFrom="paragraph">
                        <wp:posOffset>37465</wp:posOffset>
                      </wp:positionV>
                      <wp:extent cx="570865" cy="278130"/>
                      <wp:effectExtent l="0" t="0" r="0" b="0"/>
                      <wp:wrapNone/>
                      <wp:docPr id="59" name="文本框 93"/>
                      <wp:cNvGraphicFramePr/>
                      <a:graphic xmlns:a="http://schemas.openxmlformats.org/drawingml/2006/main">
                        <a:graphicData uri="http://schemas.microsoft.com/office/word/2010/wordprocessingShape">
                          <wps:wsp>
                            <wps:cNvSpPr txBox="true"/>
                            <wps:spPr>
                              <a:xfrm>
                                <a:off x="0" y="0"/>
                                <a:ext cx="570865" cy="278130"/>
                              </a:xfrm>
                              <a:prstGeom prst="rect">
                                <a:avLst/>
                              </a:prstGeom>
                              <a:noFill/>
                              <a:ln>
                                <a:noFill/>
                              </a:ln>
                              <a:effectLst/>
                            </wps:spPr>
                            <wps:txbx>
                              <w:txbxContent>
                                <w:p>
                                  <w:pPr>
                                    <w:rPr>
                                      <w:color w:val="000000"/>
                                      <w:szCs w:val="21"/>
                                    </w:rPr>
                                  </w:pPr>
                                  <w:r>
                                    <w:rPr>
                                      <w:rFonts w:hint="eastAsia"/>
                                      <w:color w:val="000000"/>
                                      <w:szCs w:val="21"/>
                                    </w:rPr>
                                    <w:t>W1</w:t>
                                  </w:r>
                                </w:p>
                                <w:p>
                                  <w:pPr>
                                    <w:rPr>
                                      <w:szCs w:val="21"/>
                                    </w:rPr>
                                  </w:pPr>
                                </w:p>
                              </w:txbxContent>
                            </wps:txbx>
                            <wps:bodyPr upright="true"/>
                          </wps:wsp>
                        </a:graphicData>
                      </a:graphic>
                    </wp:anchor>
                  </w:drawing>
                </mc:Choice>
                <mc:Fallback>
                  <w:pict>
                    <v:shape id="文本框 93" o:spid="_x0000_s1026" o:spt="202" type="#_x0000_t202" style="position:absolute;left:0pt;margin-left:254.2pt;margin-top:2.95pt;height:21.9pt;width:44.95pt;z-index:251724800;mso-width-relative:page;mso-height-relative:page;" filled="f" stroked="f" coordsize="21600,21600" o:gfxdata="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azJR&#10;NtYAAAAIAQAADwAAAAAAAAABACAAAAA4AAAAZHJzL2Rvd25yZXYueG1sUEsBAhQAFAAAAAgAh07i&#10;QJnZ7eycAQAAFQMAAA4AAAAAAAAAAQAgAAAAOwEAAGRycy9lMm9Eb2MueG1sUEsFBgAAAAAGAAYA&#10;WQEAAEkFAAAAAA==&#10;">
                      <v:fill on="f" focussize="0,0"/>
                      <v:stroke on="f"/>
                      <v:imagedata o:title=""/>
                      <o:lock v:ext="edit" aspectratio="f"/>
                      <v:textbox>
                        <w:txbxContent>
                          <w:p>
                            <w:pPr>
                              <w:rPr>
                                <w:color w:val="000000"/>
                                <w:szCs w:val="21"/>
                              </w:rPr>
                            </w:pPr>
                            <w:r>
                              <w:rPr>
                                <w:rFonts w:hint="eastAsia"/>
                                <w:color w:val="000000"/>
                                <w:szCs w:val="21"/>
                              </w:rPr>
                              <w:t>W1</w:t>
                            </w:r>
                          </w:p>
                          <w:p>
                            <w:pPr>
                              <w:rPr>
                                <w:szCs w:val="21"/>
                              </w:rPr>
                            </w:pPr>
                          </w:p>
                        </w:txbxContent>
                      </v:textbox>
                    </v:shape>
                  </w:pict>
                </mc:Fallback>
              </mc:AlternateContent>
            </w:r>
            <w:r>
              <w:rPr>
                <w:b/>
                <w:color w:val="auto"/>
                <w:sz w:val="24"/>
                <w:szCs w:val="24"/>
              </w:rPr>
              <mc:AlternateContent>
                <mc:Choice Requires="wps">
                  <w:drawing>
                    <wp:anchor distT="0" distB="0" distL="114300" distR="114300" simplePos="0" relativeHeight="251722752" behindDoc="0" locked="0" layoutInCell="1" allowOverlap="1">
                      <wp:simplePos x="0" y="0"/>
                      <wp:positionH relativeFrom="column">
                        <wp:posOffset>2089150</wp:posOffset>
                      </wp:positionH>
                      <wp:positionV relativeFrom="paragraph">
                        <wp:posOffset>153670</wp:posOffset>
                      </wp:positionV>
                      <wp:extent cx="914400" cy="266700"/>
                      <wp:effectExtent l="4445" t="4445" r="10795" b="18415"/>
                      <wp:wrapNone/>
                      <wp:docPr id="180" name="矩形 2216"/>
                      <wp:cNvGraphicFramePr/>
                      <a:graphic xmlns:a="http://schemas.openxmlformats.org/drawingml/2006/main">
                        <a:graphicData uri="http://schemas.microsoft.com/office/word/2010/wordprocessingShape">
                          <wps:wsp>
                            <wps:cNvSpPr/>
                            <wps:spPr>
                              <a:xfrm>
                                <a:off x="0" y="0"/>
                                <a:ext cx="914400" cy="266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 w:firstLineChars="50"/>
                                    <w:jc w:val="center"/>
                                  </w:pPr>
                                  <w:r>
                                    <w:rPr>
                                      <w:rFonts w:hint="eastAsia"/>
                                    </w:rPr>
                                    <w:t>运输车</w:t>
                                  </w:r>
                                </w:p>
                              </w:txbxContent>
                            </wps:txbx>
                            <wps:bodyPr lIns="36000" tIns="18000" rIns="36000" bIns="21600" upright="true"/>
                          </wps:wsp>
                        </a:graphicData>
                      </a:graphic>
                    </wp:anchor>
                  </w:drawing>
                </mc:Choice>
                <mc:Fallback>
                  <w:pict>
                    <v:rect id="矩形 2216" o:spid="_x0000_s1026" o:spt="1" style="position:absolute;left:0pt;margin-left:164.5pt;margin-top:12.1pt;height:21pt;width:72pt;z-index:251722752;mso-width-relative:page;mso-height-relative:page;" fillcolor="#FFFFFF" filled="t" stroked="t" coordsize="21600,21600" o:gfxdata="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8QTX6NkAAAAJ&#10;AQAADwAAAAAAAAABACAAAAA4AAAAZHJzL2Rvd25yZXYueG1sUEsBAhQAFAAAAAgAh07iQLVUvaAF&#10;AgAAJAQAAA4AAAAAAAAAAQAgAAAAPgEAAGRycy9lMm9Eb2MueG1sUEsFBgAAAAAGAAYAWQEAALUF&#10;AAAAAA==&#10;">
                      <v:fill on="t" focussize="0,0"/>
                      <v:stroke color="#000000" joinstyle="miter"/>
                      <v:imagedata o:title=""/>
                      <o:lock v:ext="edit" aspectratio="f"/>
                      <v:textbox inset="1mm,0.5mm,1mm,0.6mm">
                        <w:txbxContent>
                          <w:p>
                            <w:pPr>
                              <w:ind w:firstLine="105" w:firstLineChars="50"/>
                              <w:jc w:val="center"/>
                            </w:pPr>
                            <w:r>
                              <w:rPr>
                                <w:rFonts w:hint="eastAsia"/>
                              </w:rPr>
                              <w:t>运输车</w:t>
                            </w:r>
                          </w:p>
                        </w:txbxContent>
                      </v:textbox>
                    </v:rect>
                  </w:pict>
                </mc:Fallback>
              </mc:AlternateContent>
            </w:r>
          </w:p>
          <w:p>
            <w:pPr>
              <w:spacing w:line="440" w:lineRule="exact"/>
              <w:jc w:val="right"/>
              <w:rPr>
                <w:color w:val="auto"/>
              </w:rPr>
            </w:pPr>
            <w:r>
              <w:rPr>
                <w:b/>
                <w:color w:val="auto"/>
              </w:rPr>
              <mc:AlternateContent>
                <mc:Choice Requires="wps">
                  <w:drawing>
                    <wp:anchor distT="0" distB="0" distL="114300" distR="114300" simplePos="0" relativeHeight="251837440" behindDoc="0" locked="0" layoutInCell="1" allowOverlap="1">
                      <wp:simplePos x="0" y="0"/>
                      <wp:positionH relativeFrom="column">
                        <wp:posOffset>1362075</wp:posOffset>
                      </wp:positionH>
                      <wp:positionV relativeFrom="paragraph">
                        <wp:posOffset>49530</wp:posOffset>
                      </wp:positionV>
                      <wp:extent cx="399415" cy="327025"/>
                      <wp:effectExtent l="0" t="0" r="0" b="0"/>
                      <wp:wrapNone/>
                      <wp:docPr id="91" name="文本框 71"/>
                      <wp:cNvGraphicFramePr/>
                      <a:graphic xmlns:a="http://schemas.openxmlformats.org/drawingml/2006/main">
                        <a:graphicData uri="http://schemas.microsoft.com/office/word/2010/wordprocessingShape">
                          <wps:wsp>
                            <wps:cNvSpPr txBox="true"/>
                            <wps:spPr>
                              <a:xfrm>
                                <a:off x="0" y="0"/>
                                <a:ext cx="399415" cy="327025"/>
                              </a:xfrm>
                              <a:prstGeom prst="rect">
                                <a:avLst/>
                              </a:prstGeom>
                              <a:noFill/>
                              <a:ln>
                                <a:noFill/>
                              </a:ln>
                              <a:effectLst/>
                            </wps:spPr>
                            <wps:txbx>
                              <w:txbxContent>
                                <w:p>
                                  <w:pPr>
                                    <w:pStyle w:val="35"/>
                                    <w:rPr>
                                      <w:sz w:val="21"/>
                                      <w:szCs w:val="21"/>
                                    </w:rPr>
                                  </w:pPr>
                                  <w:r>
                                    <w:rPr>
                                      <w:rFonts w:hint="eastAsia"/>
                                      <w:sz w:val="21"/>
                                      <w:szCs w:val="21"/>
                                    </w:rPr>
                                    <w:t>N1</w:t>
                                  </w:r>
                                </w:p>
                              </w:txbxContent>
                            </wps:txbx>
                            <wps:bodyPr upright="true"/>
                          </wps:wsp>
                        </a:graphicData>
                      </a:graphic>
                    </wp:anchor>
                  </w:drawing>
                </mc:Choice>
                <mc:Fallback>
                  <w:pict>
                    <v:shape id="文本框 71" o:spid="_x0000_s1026" o:spt="202" type="#_x0000_t202" style="position:absolute;left:0pt;margin-left:107.25pt;margin-top:3.9pt;height:25.75pt;width:31.45pt;z-index:251837440;mso-width-relative:page;mso-height-relative:page;" filled="f" stroked="f" coordsize="21600,21600" o:gfxdata="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BWf9jzW&#10;AAAACAEAAA8AAAAAAAAAAQAgAAAAOAAAAGRycy9kb3ducmV2LnhtbFBLAQIUABQAAAAIAIdO4kDs&#10;nMztmgEAABUDAAAOAAAAAAAAAAEAIAAAADsBAABkcnMvZTJvRG9jLnhtbFBLBQYAAAAABgAGAFkB&#10;AABHBQAAAAA=&#10;">
                      <v:fill on="f" focussize="0,0"/>
                      <v:stroke on="f"/>
                      <v:imagedata o:title=""/>
                      <o:lock v:ext="edit" aspectratio="f"/>
                      <v:textbox>
                        <w:txbxContent>
                          <w:p>
                            <w:pPr>
                              <w:pStyle w:val="35"/>
                              <w:rPr>
                                <w:sz w:val="21"/>
                                <w:szCs w:val="21"/>
                              </w:rPr>
                            </w:pPr>
                            <w:r>
                              <w:rPr>
                                <w:rFonts w:hint="eastAsia"/>
                                <w:sz w:val="21"/>
                                <w:szCs w:val="21"/>
                              </w:rPr>
                              <w:t>N1</w:t>
                            </w:r>
                          </w:p>
                        </w:txbxContent>
                      </v:textbox>
                    </v:shape>
                  </w:pict>
                </mc:Fallback>
              </mc:AlternateContent>
            </w:r>
            <w:r>
              <w:rPr>
                <w:b/>
                <w:color w:val="auto"/>
              </w:rPr>
              <mc:AlternateContent>
                <mc:Choice Requires="wps">
                  <w:drawing>
                    <wp:anchor distT="0" distB="0" distL="114300" distR="114300" simplePos="0" relativeHeight="251836416" behindDoc="0" locked="0" layoutInCell="1" allowOverlap="1">
                      <wp:simplePos x="0" y="0"/>
                      <wp:positionH relativeFrom="column">
                        <wp:posOffset>1639570</wp:posOffset>
                      </wp:positionH>
                      <wp:positionV relativeFrom="paragraph">
                        <wp:posOffset>122555</wp:posOffset>
                      </wp:positionV>
                      <wp:extent cx="464185" cy="0"/>
                      <wp:effectExtent l="0" t="38100" r="8255" b="38100"/>
                      <wp:wrapNone/>
                      <wp:docPr id="88" name="自选图形 112"/>
                      <wp:cNvGraphicFramePr/>
                      <a:graphic xmlns:a="http://schemas.openxmlformats.org/drawingml/2006/main">
                        <a:graphicData uri="http://schemas.microsoft.com/office/word/2010/wordprocessingShape">
                          <wps:wsp>
                            <wps:cNvCnPr/>
                            <wps:spPr>
                              <a:xfrm flipH="true">
                                <a:off x="0" y="0"/>
                                <a:ext cx="464185"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12" o:spid="_x0000_s1026" o:spt="32" type="#_x0000_t32" style="position:absolute;left:0pt;flip:x;margin-left:129.1pt;margin-top:9.65pt;height:0pt;width:36.55pt;z-index:251836416;mso-width-relative:page;mso-height-relative:page;" filled="f" stroked="t" coordsize="21600,21600" o:gfxdata="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Dh37nUAAAACQEAAA8AAAAAAAAAAQAgAAAAOAAAAGRycy9kb3du&#10;cmV2LnhtbFBLAQIUABQAAAAIAIdO4kC4G1ZQ7QEAAKcDAAAOAAAAAAAAAAEAIAAAADkBAABkcnMv&#10;ZTJvRG9jLnhtbFBLBQYAAAAABgAGAFkBAACYBQAAAAA=&#10;">
                      <v:fill on="f" focussize="0,0"/>
                      <v:stroke color="#000000" joinstyle="round" dashstyle="dash" endarrow="block"/>
                      <v:imagedata o:title=""/>
                      <o:lock v:ext="edit" aspectratio="f"/>
                    </v:shape>
                  </w:pict>
                </mc:Fallback>
              </mc:AlternateContent>
            </w:r>
            <w:r>
              <w:rPr>
                <w:b/>
                <w:bCs/>
                <w:color w:val="auto"/>
                <w:sz w:val="24"/>
                <w:szCs w:val="24"/>
              </w:rPr>
              <mc:AlternateContent>
                <mc:Choice Requires="wps">
                  <w:drawing>
                    <wp:anchor distT="0" distB="0" distL="114300" distR="114300" simplePos="0" relativeHeight="251729920" behindDoc="0" locked="0" layoutInCell="1" allowOverlap="1">
                      <wp:simplePos x="0" y="0"/>
                      <wp:positionH relativeFrom="column">
                        <wp:posOffset>1693545</wp:posOffset>
                      </wp:positionH>
                      <wp:positionV relativeFrom="paragraph">
                        <wp:posOffset>7620</wp:posOffset>
                      </wp:positionV>
                      <wp:extent cx="395605" cy="9525"/>
                      <wp:effectExtent l="0" t="36195" r="635" b="30480"/>
                      <wp:wrapNone/>
                      <wp:docPr id="204" name="直线 108"/>
                      <wp:cNvGraphicFramePr/>
                      <a:graphic xmlns:a="http://schemas.openxmlformats.org/drawingml/2006/main">
                        <a:graphicData uri="http://schemas.microsoft.com/office/word/2010/wordprocessingShape">
                          <wps:wsp>
                            <wps:cNvCnPr>
                              <a:stCxn id="203" idx="3"/>
                              <a:endCxn id="180" idx="1"/>
                            </wps:cNvCnPr>
                            <wps:spPr>
                              <a:xfrm flipV="true">
                                <a:off x="0" y="0"/>
                                <a:ext cx="395605" cy="952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08" o:spid="_x0000_s1026" o:spt="20" style="position:absolute;left:0pt;flip:y;margin-left:133.35pt;margin-top:0.6pt;height:0.75pt;width:31.15pt;z-index:251729920;mso-width-relative:page;mso-height-relative:page;" filled="f" stroked="t" coordsize="21600,21600" o:gfxdata="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5XurTtcAAAAHAQAADwAAAAAA&#10;AAABACAAAAA4AAAAZHJzL2Rvd25yZXYueG1sUEsBAhQAFAAAAAgAh07iQEIwSKP+AQAA+QMAAA4A&#10;AAAAAAAAAQAgAAAAPAEAAGRycy9lMm9Eb2MueG1sUEsFBgAAAAAGAAYAWQEAAKwFAAAAAA==&#10;">
                      <v:fill on="f" focussize="0,0"/>
                      <v:stroke color="#000000" joinstyle="round" endarrow="block"/>
                      <v:imagedata o:title=""/>
                      <o:lock v:ext="edit" aspectratio="f"/>
                    </v:line>
                  </w:pict>
                </mc:Fallback>
              </mc:AlternateContent>
            </w:r>
            <w:r>
              <w:rPr>
                <w:b/>
                <w:color w:val="auto"/>
              </w:rPr>
              <mc:AlternateContent>
                <mc:Choice Requires="wps">
                  <w:drawing>
                    <wp:anchor distT="0" distB="0" distL="114300" distR="114300" simplePos="0" relativeHeight="251725824" behindDoc="0" locked="0" layoutInCell="1" allowOverlap="1">
                      <wp:simplePos x="0" y="0"/>
                      <wp:positionH relativeFrom="column">
                        <wp:posOffset>3856990</wp:posOffset>
                      </wp:positionH>
                      <wp:positionV relativeFrom="paragraph">
                        <wp:posOffset>154940</wp:posOffset>
                      </wp:positionV>
                      <wp:extent cx="798830" cy="327025"/>
                      <wp:effectExtent l="4445" t="5080" r="19685" b="18415"/>
                      <wp:wrapNone/>
                      <wp:docPr id="190" name="文本框 96"/>
                      <wp:cNvGraphicFramePr/>
                      <a:graphic xmlns:a="http://schemas.openxmlformats.org/drawingml/2006/main">
                        <a:graphicData uri="http://schemas.microsoft.com/office/word/2010/wordprocessingShape">
                          <wps:wsp>
                            <wps:cNvSpPr txBox="true"/>
                            <wps:spPr>
                              <a:xfrm>
                                <a:off x="0" y="0"/>
                                <a:ext cx="798830" cy="327025"/>
                              </a:xfrm>
                              <a:prstGeom prst="rect">
                                <a:avLst/>
                              </a:prstGeom>
                              <a:noFill/>
                              <a:ln w="9525" cap="flat" cmpd="sng">
                                <a:solidFill>
                                  <a:srgbClr val="000000"/>
                                </a:solidFill>
                                <a:prstDash val="solid"/>
                                <a:miter/>
                                <a:headEnd type="none" w="med" len="med"/>
                                <a:tailEnd type="none" w="med" len="med"/>
                              </a:ln>
                              <a:effectLst/>
                            </wps:spPr>
                            <wps:txbx>
                              <w:txbxContent>
                                <w:p>
                                  <w:pPr>
                                    <w:pStyle w:val="35"/>
                                    <w:rPr>
                                      <w:rFonts w:ascii="宋体" w:hAnsi="宋体" w:cs="宋体"/>
                                      <w:sz w:val="21"/>
                                      <w:szCs w:val="21"/>
                                    </w:rPr>
                                  </w:pPr>
                                  <w:r>
                                    <w:rPr>
                                      <w:rFonts w:hint="eastAsia" w:ascii="宋体" w:hAnsi="宋体" w:cs="宋体"/>
                                      <w:sz w:val="21"/>
                                      <w:szCs w:val="21"/>
                                    </w:rPr>
                                    <w:t>循环水池</w:t>
                                  </w:r>
                                </w:p>
                              </w:txbxContent>
                            </wps:txbx>
                            <wps:bodyPr upright="true"/>
                          </wps:wsp>
                        </a:graphicData>
                      </a:graphic>
                    </wp:anchor>
                  </w:drawing>
                </mc:Choice>
                <mc:Fallback>
                  <w:pict>
                    <v:shape id="文本框 96" o:spid="_x0000_s1026" o:spt="202" type="#_x0000_t202" style="position:absolute;left:0pt;margin-left:303.7pt;margin-top:12.2pt;height:25.75pt;width:62.9pt;z-index:251725824;mso-width-relative:page;mso-height-relative:page;" filled="f" stroked="t" coordsize="21600,21600" o:gfxdata="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K0xmGvXAAAACQEAAA8AAAAAAAAAAQAgAAAAOAAA&#10;AGRycy9kb3ducmV2LnhtbFBLAQIUABQAAAAIAIdO4kACMfUg8wEAANUDAAAOAAAAAAAAAAEAIAAA&#10;ADwBAABkcnMvZTJvRG9jLnhtbFBLBQYAAAAABgAGAFkBAAChBQAAAAA=&#10;">
                      <v:fill on="f" focussize="0,0"/>
                      <v:stroke color="#000000" joinstyle="miter"/>
                      <v:imagedata o:title=""/>
                      <o:lock v:ext="edit" aspectratio="f"/>
                      <v:textbox>
                        <w:txbxContent>
                          <w:p>
                            <w:pPr>
                              <w:pStyle w:val="35"/>
                              <w:rPr>
                                <w:rFonts w:ascii="宋体" w:hAnsi="宋体" w:cs="宋体"/>
                                <w:sz w:val="21"/>
                                <w:szCs w:val="21"/>
                              </w:rPr>
                            </w:pPr>
                            <w:r>
                              <w:rPr>
                                <w:rFonts w:hint="eastAsia" w:ascii="宋体" w:hAnsi="宋体" w:cs="宋体"/>
                                <w:sz w:val="21"/>
                                <w:szCs w:val="21"/>
                              </w:rPr>
                              <w:t>循环水池</w:t>
                            </w:r>
                          </w:p>
                        </w:txbxContent>
                      </v:textbox>
                    </v:shape>
                  </w:pict>
                </mc:Fallback>
              </mc:AlternateContent>
            </w:r>
            <w:r>
              <w:rPr>
                <w:b/>
                <w:bCs/>
                <w:color w:val="auto"/>
                <w:sz w:val="24"/>
                <w:szCs w:val="24"/>
              </w:rPr>
              <mc:AlternateContent>
                <mc:Choice Requires="wps">
                  <w:drawing>
                    <wp:anchor distT="0" distB="0" distL="114300" distR="114300" simplePos="0" relativeHeight="251723776" behindDoc="0" locked="0" layoutInCell="1" allowOverlap="1">
                      <wp:simplePos x="0" y="0"/>
                      <wp:positionH relativeFrom="column">
                        <wp:posOffset>2552700</wp:posOffset>
                      </wp:positionH>
                      <wp:positionV relativeFrom="paragraph">
                        <wp:posOffset>180975</wp:posOffset>
                      </wp:positionV>
                      <wp:extent cx="3810" cy="280670"/>
                      <wp:effectExtent l="35560" t="0" r="36830" b="8890"/>
                      <wp:wrapNone/>
                      <wp:docPr id="183" name="直线 108"/>
                      <wp:cNvGraphicFramePr/>
                      <a:graphic xmlns:a="http://schemas.openxmlformats.org/drawingml/2006/main">
                        <a:graphicData uri="http://schemas.microsoft.com/office/word/2010/wordprocessingShape">
                          <wps:wsp>
                            <wps:cNvCnPr/>
                            <wps:spPr>
                              <a:xfrm>
                                <a:off x="0" y="0"/>
                                <a:ext cx="3810" cy="2806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08" o:spid="_x0000_s1026" o:spt="20" style="position:absolute;left:0pt;margin-left:201pt;margin-top:14.25pt;height:22.1pt;width:0.3pt;z-index:251723776;mso-width-relative:page;mso-height-relative:page;" filled="f" stroked="t" coordsize="21600,21600" o:gfxdata="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V+WcfaAAAACQEAAA8AAAAAAAAAAQAgAAAAOAAAAGRycy9kb3ducmV2Lnht&#10;bFBLAQIUABQAAAAIAIdO4kD1Qlv84QEAAKgDAAAOAAAAAAAAAAEAIAAAAD8BAABkcnMvZTJvRG9j&#10;LnhtbFBLBQYAAAAABgAGAFkBAACSBQAAAAA=&#10;">
                      <v:fill on="f" focussize="0,0"/>
                      <v:stroke color="#000000" joinstyle="round" endarrow="block"/>
                      <v:imagedata o:title=""/>
                      <o:lock v:ext="edit" aspectratio="f"/>
                    </v:lin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14560" behindDoc="0" locked="0" layoutInCell="1" allowOverlap="1">
                      <wp:simplePos x="0" y="0"/>
                      <wp:positionH relativeFrom="column">
                        <wp:posOffset>1087755</wp:posOffset>
                      </wp:positionH>
                      <wp:positionV relativeFrom="paragraph">
                        <wp:posOffset>174625</wp:posOffset>
                      </wp:positionV>
                      <wp:extent cx="399415" cy="327025"/>
                      <wp:effectExtent l="0" t="0" r="0" b="0"/>
                      <wp:wrapNone/>
                      <wp:docPr id="170" name="文本框 71"/>
                      <wp:cNvGraphicFramePr/>
                      <a:graphic xmlns:a="http://schemas.openxmlformats.org/drawingml/2006/main">
                        <a:graphicData uri="http://schemas.microsoft.com/office/word/2010/wordprocessingShape">
                          <wps:wsp>
                            <wps:cNvSpPr txBox="true"/>
                            <wps:spPr>
                              <a:xfrm>
                                <a:off x="0" y="0"/>
                                <a:ext cx="399415" cy="327025"/>
                              </a:xfrm>
                              <a:prstGeom prst="rect">
                                <a:avLst/>
                              </a:prstGeom>
                              <a:noFill/>
                              <a:ln>
                                <a:noFill/>
                              </a:ln>
                              <a:effectLst/>
                            </wps:spPr>
                            <wps:txbx>
                              <w:txbxContent>
                                <w:p>
                                  <w:pPr>
                                    <w:pStyle w:val="35"/>
                                    <w:rPr>
                                      <w:sz w:val="21"/>
                                      <w:szCs w:val="21"/>
                                    </w:rPr>
                                  </w:pPr>
                                  <w:r>
                                    <w:rPr>
                                      <w:sz w:val="21"/>
                                      <w:szCs w:val="21"/>
                                    </w:rPr>
                                    <w:t>S</w:t>
                                  </w:r>
                                  <w:r>
                                    <w:rPr>
                                      <w:rFonts w:hint="eastAsia"/>
                                      <w:sz w:val="21"/>
                                      <w:szCs w:val="21"/>
                                    </w:rPr>
                                    <w:t>1</w:t>
                                  </w:r>
                                </w:p>
                              </w:txbxContent>
                            </wps:txbx>
                            <wps:bodyPr upright="true"/>
                          </wps:wsp>
                        </a:graphicData>
                      </a:graphic>
                    </wp:anchor>
                  </w:drawing>
                </mc:Choice>
                <mc:Fallback>
                  <w:pict>
                    <v:shape id="文本框 71" o:spid="_x0000_s1026" o:spt="202" type="#_x0000_t202" style="position:absolute;left:0pt;margin-left:85.65pt;margin-top:13.75pt;height:25.75pt;width:31.45pt;z-index:251714560;mso-width-relative:page;mso-height-relative:page;" filled="f" stroked="f" coordsize="21600,21600" o:gfxdata="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MS6q&#10;ftcAAAAJAQAADwAAAAAAAAABACAAAAA4AAAAZHJzL2Rvd25yZXYueG1sUEsBAhQAFAAAAAgAh07i&#10;QN+C1WybAQAAFgMAAA4AAAAAAAAAAQAgAAAAPAEAAGRycy9lMm9Eb2MueG1sUEsFBgAAAAAGAAYA&#10;WQEAAEkFAAAAAA==&#10;">
                      <v:fill on="f" focussize="0,0"/>
                      <v:stroke on="f"/>
                      <v:imagedata o:title=""/>
                      <o:lock v:ext="edit" aspectratio="f"/>
                      <v:textbox>
                        <w:txbxContent>
                          <w:p>
                            <w:pPr>
                              <w:pStyle w:val="35"/>
                              <w:rPr>
                                <w:sz w:val="21"/>
                                <w:szCs w:val="21"/>
                              </w:rPr>
                            </w:pPr>
                            <w:r>
                              <w:rPr>
                                <w:sz w:val="21"/>
                                <w:szCs w:val="21"/>
                              </w:rPr>
                              <w:t>S</w:t>
                            </w:r>
                            <w:r>
                              <w:rPr>
                                <w:rFonts w:hint="eastAsia"/>
                                <w:sz w:val="21"/>
                                <w:szCs w:val="21"/>
                              </w:rPr>
                              <w:t>1</w:t>
                            </w:r>
                          </w:p>
                        </w:txbxContent>
                      </v:textbox>
                    </v:shape>
                  </w:pict>
                </mc:Fallback>
              </mc:AlternateContent>
            </w:r>
            <w:r>
              <w:rPr>
                <w:b/>
                <w:color w:val="auto"/>
              </w:rPr>
              <mc:AlternateContent>
                <mc:Choice Requires="wps">
                  <w:drawing>
                    <wp:anchor distT="0" distB="0" distL="114300" distR="114300" simplePos="0" relativeHeight="251736064" behindDoc="0" locked="0" layoutInCell="1" allowOverlap="1">
                      <wp:simplePos x="0" y="0"/>
                      <wp:positionH relativeFrom="column">
                        <wp:posOffset>4208145</wp:posOffset>
                      </wp:positionH>
                      <wp:positionV relativeFrom="paragraph">
                        <wp:posOffset>202565</wp:posOffset>
                      </wp:positionV>
                      <wp:extent cx="19685" cy="857885"/>
                      <wp:effectExtent l="36195" t="0" r="20320" b="10795"/>
                      <wp:wrapNone/>
                      <wp:docPr id="212" name="自选图形 61"/>
                      <wp:cNvGraphicFramePr/>
                      <a:graphic xmlns:a="http://schemas.openxmlformats.org/drawingml/2006/main">
                        <a:graphicData uri="http://schemas.microsoft.com/office/word/2010/wordprocessingShape">
                          <wps:wsp>
                            <wps:cNvCnPr/>
                            <wps:spPr>
                              <a:xfrm flipH="true">
                                <a:off x="0" y="0"/>
                                <a:ext cx="19685" cy="857885"/>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flip:x;margin-left:331.35pt;margin-top:15.95pt;height:67.55pt;width:1.55pt;z-index:251736064;mso-width-relative:page;mso-height-relative:page;" filled="f" stroked="t" coordsize="21600,21600" o:gfxdata="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J6YbtTZAAAACgEAAA8AAAAAAAAAAQAgAAAA&#10;OAAAAGRycy9kb3ducmV2LnhtbFBLAQIUABQAAAAIAIdO4kDjhe+f9AEAALoDAAAOAAAAAAAAAAEA&#10;IAAAAD4BAABkcnMvZTJvRG9jLnhtbFBLBQYAAAAABgAGAFkBAACkBQAAAAA=&#10;">
                      <v:fill on="f" focussize="0,0"/>
                      <v:stroke weight="1.5pt"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38112" behindDoc="0" locked="0" layoutInCell="1" allowOverlap="1">
                      <wp:simplePos x="0" y="0"/>
                      <wp:positionH relativeFrom="column">
                        <wp:posOffset>4341495</wp:posOffset>
                      </wp:positionH>
                      <wp:positionV relativeFrom="paragraph">
                        <wp:posOffset>212725</wp:posOffset>
                      </wp:positionV>
                      <wp:extent cx="19050" cy="838200"/>
                      <wp:effectExtent l="20955" t="0" r="36195" b="0"/>
                      <wp:wrapNone/>
                      <wp:docPr id="214" name="自选图形 61"/>
                      <wp:cNvGraphicFramePr/>
                      <a:graphic xmlns:a="http://schemas.openxmlformats.org/drawingml/2006/main">
                        <a:graphicData uri="http://schemas.microsoft.com/office/word/2010/wordprocessingShape">
                          <wps:wsp>
                            <wps:cNvCnPr/>
                            <wps:spPr>
                              <a:xfrm flipV="true">
                                <a:off x="0" y="0"/>
                                <a:ext cx="19050" cy="838200"/>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flip:y;margin-left:341.85pt;margin-top:16.75pt;height:66pt;width:1.5pt;z-index:251738112;mso-width-relative:page;mso-height-relative:page;" filled="f" stroked="t" coordsize="21600,21600" o:gfxdata="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LLChYdkAAAAKAQAADwAAAAAAAAABACAAAAA4AAAA&#10;ZHJzL2Rvd25yZXYueG1sUEsBAhQAFAAAAAgAh07iQLfYMkTwAQAAugMAAA4AAAAAAAAAAQAgAAAA&#10;PgEAAGRycy9lMm9Eb2MueG1sUEsFBgAAAAAGAAYAWQEAAKAFAAAAAA==&#10;">
                      <v:fill on="f" focussize="0,0"/>
                      <v:stroke weight="1.5pt" color="#000000" joinstyle="round" dashstyle="dash" endarrow="block"/>
                      <v:imagedata o:title=""/>
                      <o:lock v:ext="edit" aspectratio="f"/>
                    </v:shape>
                  </w:pict>
                </mc:Fallback>
              </mc:AlternateContent>
            </w:r>
            <w:r>
              <w:rPr>
                <w:color w:val="auto"/>
                <w:sz w:val="24"/>
                <w:szCs w:val="24"/>
              </w:rPr>
              <mc:AlternateContent>
                <mc:Choice Requires="wps">
                  <w:drawing>
                    <wp:anchor distT="0" distB="0" distL="114300" distR="114300" simplePos="0" relativeHeight="251706368" behindDoc="0" locked="0" layoutInCell="1" allowOverlap="1">
                      <wp:simplePos x="0" y="0"/>
                      <wp:positionH relativeFrom="column">
                        <wp:posOffset>1932940</wp:posOffset>
                      </wp:positionH>
                      <wp:positionV relativeFrom="paragraph">
                        <wp:posOffset>168910</wp:posOffset>
                      </wp:positionV>
                      <wp:extent cx="1280160" cy="334010"/>
                      <wp:effectExtent l="4445" t="4445" r="10795" b="12065"/>
                      <wp:wrapNone/>
                      <wp:docPr id="94" name="文本框 80"/>
                      <wp:cNvGraphicFramePr/>
                      <a:graphic xmlns:a="http://schemas.openxmlformats.org/drawingml/2006/main">
                        <a:graphicData uri="http://schemas.microsoft.com/office/word/2010/wordprocessingShape">
                          <wps:wsp>
                            <wps:cNvSpPr txBox="true"/>
                            <wps:spPr>
                              <a:xfrm>
                                <a:off x="0" y="0"/>
                                <a:ext cx="1280160" cy="334010"/>
                              </a:xfrm>
                              <a:prstGeom prst="rect">
                                <a:avLst/>
                              </a:prstGeom>
                              <a:no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建筑垃圾预处理</w:t>
                                  </w:r>
                                </w:p>
                                <w:p/>
                              </w:txbxContent>
                            </wps:txbx>
                            <wps:bodyPr vert="horz" anchor="t" anchorCtr="false" upright="true"/>
                          </wps:wsp>
                        </a:graphicData>
                      </a:graphic>
                    </wp:anchor>
                  </w:drawing>
                </mc:Choice>
                <mc:Fallback>
                  <w:pict>
                    <v:shape id="文本框 80" o:spid="_x0000_s1026" o:spt="202" type="#_x0000_t202" style="position:absolute;left:0pt;margin-left:152.2pt;margin-top:13.3pt;height:26.3pt;width:100.8pt;z-index:251706368;mso-width-relative:page;mso-height-relative:page;" filled="f" stroked="t" coordsize="21600,21600" o:gfxdata="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zNzMFtcAAAAJ&#10;AQAADwAAAAAAAAABACAAAAA4AAAAZHJzL2Rvd25yZXYueG1sUEsBAhQAFAAAAAgAh07iQL11zlgH&#10;AgAA/gMAAA4AAAAAAAAAAQAgAAAAPAEAAGRycy9lMm9Eb2MueG1sUEsFBgAAAAAGAAYAWQEAALUF&#10;AAAAAA==&#10;">
                      <v:fill on="f" focussize="0,0"/>
                      <v:stroke color="#000000" joinstyle="miter"/>
                      <v:imagedata o:title=""/>
                      <o:lock v:ext="edit" aspectratio="f"/>
                      <v:textbox>
                        <w:txbxContent>
                          <w:p>
                            <w:pPr>
                              <w:jc w:val="center"/>
                              <w:rPr>
                                <w:szCs w:val="21"/>
                              </w:rPr>
                            </w:pPr>
                            <w:r>
                              <w:rPr>
                                <w:rFonts w:hint="eastAsia"/>
                                <w:szCs w:val="21"/>
                              </w:rPr>
                              <w:t>建筑垃圾预处理</w:t>
                            </w:r>
                          </w:p>
                          <w:p/>
                        </w:txbxContent>
                      </v:textbox>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13536" behindDoc="0" locked="0" layoutInCell="1" allowOverlap="1">
                      <wp:simplePos x="0" y="0"/>
                      <wp:positionH relativeFrom="column">
                        <wp:posOffset>1461135</wp:posOffset>
                      </wp:positionH>
                      <wp:positionV relativeFrom="paragraph">
                        <wp:posOffset>63500</wp:posOffset>
                      </wp:positionV>
                      <wp:extent cx="464185" cy="0"/>
                      <wp:effectExtent l="0" t="38100" r="8255" b="38100"/>
                      <wp:wrapNone/>
                      <wp:docPr id="58" name="自选图形 70"/>
                      <wp:cNvGraphicFramePr/>
                      <a:graphic xmlns:a="http://schemas.openxmlformats.org/drawingml/2006/main">
                        <a:graphicData uri="http://schemas.microsoft.com/office/word/2010/wordprocessingShape">
                          <wps:wsp>
                            <wps:cNvCnPr/>
                            <wps:spPr>
                              <a:xfrm flipH="true">
                                <a:off x="0" y="0"/>
                                <a:ext cx="464185"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70" o:spid="_x0000_s1026" o:spt="32" type="#_x0000_t32" style="position:absolute;left:0pt;flip:x;margin-left:115.05pt;margin-top:5pt;height:0pt;width:36.55pt;z-index:251713536;mso-width-relative:page;mso-height-relative:page;" filled="f" stroked="t" coordsize="21600,21600" o:gfxdata="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r4c2q9IAAAAJAQAADwAAAAAAAAABACAAAAA4AAAAZHJzL2Rvd25yZXYu&#10;eG1sUEsBAhQAFAAAAAgAh07iQFuH4wrrAQAApgMAAA4AAAAAAAAAAQAgAAAANwEAAGRycy9lMm9E&#10;b2MueG1sUEsFBgAAAAAGAAYAWQEAAJQFA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35040" behindDoc="0" locked="0" layoutInCell="1" allowOverlap="1">
                      <wp:simplePos x="0" y="0"/>
                      <wp:positionH relativeFrom="column">
                        <wp:posOffset>4123690</wp:posOffset>
                      </wp:positionH>
                      <wp:positionV relativeFrom="paragraph">
                        <wp:posOffset>164465</wp:posOffset>
                      </wp:positionV>
                      <wp:extent cx="427355" cy="317500"/>
                      <wp:effectExtent l="0" t="0" r="0" b="0"/>
                      <wp:wrapNone/>
                      <wp:docPr id="205"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sz w:val="21"/>
                                      <w:szCs w:val="21"/>
                                    </w:rPr>
                                    <w:t>W</w:t>
                                  </w:r>
                                </w:p>
                              </w:txbxContent>
                            </wps:txbx>
                            <wps:bodyPr upright="true"/>
                          </wps:wsp>
                        </a:graphicData>
                      </a:graphic>
                    </wp:anchor>
                  </w:drawing>
                </mc:Choice>
                <mc:Fallback>
                  <w:pict>
                    <v:shape id="文本框 101" o:spid="_x0000_s1026" o:spt="202" type="#_x0000_t202" style="position:absolute;left:0pt;margin-left:324.7pt;margin-top:12.95pt;height:25pt;width:33.65pt;z-index:251735040;mso-width-relative:page;mso-height-relative:page;" filled="f" stroked="f" coordsize="21600,21600" o:gfxdata="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2XqO&#10;adYAAAAJAQAADwAAAAAAAAABACAAAAA4AAAAZHJzL2Rvd25yZXYueG1sUEsBAhQAFAAAAAgAh07i&#10;QA3HbWqcAQAAFwMAAA4AAAAAAAAAAQAgAAAAOwEAAGRycy9lMm9Eb2MueG1sUEsFBgAAAAAGAAYA&#10;WQEAAEkFAAAAAA==&#10;">
                      <v:fill on="f" focussize="0,0"/>
                      <v:stroke on="f"/>
                      <v:imagedata o:title=""/>
                      <o:lock v:ext="edit" aspectratio="f"/>
                      <v:textbox>
                        <w:txbxContent>
                          <w:p>
                            <w:pPr>
                              <w:pStyle w:val="35"/>
                              <w:rPr>
                                <w:sz w:val="21"/>
                                <w:szCs w:val="21"/>
                              </w:rPr>
                            </w:pPr>
                            <w:r>
                              <w:rPr>
                                <w:sz w:val="21"/>
                                <w:szCs w:val="21"/>
                              </w:rPr>
                              <w:t>W</w:t>
                            </w:r>
                          </w:p>
                        </w:txbxContent>
                      </v:textbox>
                    </v:shape>
                  </w:pict>
                </mc:Fallback>
              </mc:AlternateContent>
            </w:r>
            <w:r>
              <w:rPr>
                <w:b/>
                <w:color w:val="auto"/>
              </w:rPr>
              <mc:AlternateContent>
                <mc:Choice Requires="wps">
                  <w:drawing>
                    <wp:anchor distT="0" distB="0" distL="114300" distR="114300" simplePos="0" relativeHeight="251703296" behindDoc="1" locked="0" layoutInCell="1" allowOverlap="1">
                      <wp:simplePos x="0" y="0"/>
                      <wp:positionH relativeFrom="column">
                        <wp:posOffset>2541270</wp:posOffset>
                      </wp:positionH>
                      <wp:positionV relativeFrom="paragraph">
                        <wp:posOffset>218440</wp:posOffset>
                      </wp:positionV>
                      <wp:extent cx="5080" cy="191135"/>
                      <wp:effectExtent l="36195" t="0" r="34925" b="6985"/>
                      <wp:wrapNone/>
                      <wp:docPr id="56" name="自选图形 87"/>
                      <wp:cNvGraphicFramePr/>
                      <a:graphic xmlns:a="http://schemas.openxmlformats.org/drawingml/2006/main">
                        <a:graphicData uri="http://schemas.microsoft.com/office/word/2010/wordprocessingShape">
                          <wps:wsp>
                            <wps:cNvCnPr/>
                            <wps:spPr>
                              <a:xfrm flipH="true">
                                <a:off x="0" y="0"/>
                                <a:ext cx="5080" cy="1911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7" o:spid="_x0000_s1026" o:spt="32" type="#_x0000_t32" style="position:absolute;left:0pt;flip:x;margin-left:200.1pt;margin-top:17.2pt;height:15.05pt;width:0.4pt;z-index:-251613184;mso-width-relative:page;mso-height-relative:page;" filled="f" stroked="t" coordsize="21600,21600" o:gfxdata="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U5HV9gAAAAJAQAADwAAAAAAAAABACAAAAA4&#10;AAAAZHJzL2Rvd25yZXYueG1sUEsBAhQAFAAAAAgAh07iQJFdYsT0AQAAuAMAAA4AAAAAAAAAAQAg&#10;AAAAPQEAAGRycy9lMm9Eb2MueG1sUEsFBgAAAAAGAAYAWQEAAKMFAAAAAA==&#10;">
                      <v:fill on="f" focussize="0,0"/>
                      <v:stroke color="#000000" joinstyle="round" endarrow="block"/>
                      <v:imagedata o:title=""/>
                      <o:lock v:ext="edit" aspectratio="f"/>
                    </v:shape>
                  </w:pict>
                </mc:Fallback>
              </mc:AlternateContent>
            </w:r>
          </w:p>
          <w:p>
            <w:pPr>
              <w:spacing w:line="440" w:lineRule="exact"/>
              <w:jc w:val="left"/>
              <w:rPr>
                <w:rFonts w:hAnsiTheme="minorEastAsia" w:eastAsiaTheme="minorEastAsia"/>
                <w:color w:val="auto"/>
                <w:sz w:val="24"/>
                <w:szCs w:val="24"/>
              </w:rPr>
            </w:pPr>
            <w:r>
              <w:rPr>
                <w:color w:val="auto"/>
              </w:rPr>
              <mc:AlternateContent>
                <mc:Choice Requires="wps">
                  <w:drawing>
                    <wp:anchor distT="0" distB="0" distL="114300" distR="114300" simplePos="0" relativeHeight="251752448" behindDoc="0" locked="0" layoutInCell="1" allowOverlap="1">
                      <wp:simplePos x="0" y="0"/>
                      <wp:positionH relativeFrom="column">
                        <wp:posOffset>1795145</wp:posOffset>
                      </wp:positionH>
                      <wp:positionV relativeFrom="paragraph">
                        <wp:posOffset>59055</wp:posOffset>
                      </wp:positionV>
                      <wp:extent cx="1345565" cy="2238375"/>
                      <wp:effectExtent l="4445" t="4445" r="6350" b="12700"/>
                      <wp:wrapNone/>
                      <wp:docPr id="68" name="文本框 123"/>
                      <wp:cNvGraphicFramePr/>
                      <a:graphic xmlns:a="http://schemas.openxmlformats.org/drawingml/2006/main">
                        <a:graphicData uri="http://schemas.microsoft.com/office/word/2010/wordprocessingShape">
                          <wps:wsp>
                            <wps:cNvSpPr txBox="true"/>
                            <wps:spPr>
                              <a:xfrm>
                                <a:off x="0" y="0"/>
                                <a:ext cx="1345565" cy="2238375"/>
                              </a:xfrm>
                              <a:prstGeom prst="rect">
                                <a:avLst/>
                              </a:prstGeom>
                              <a:noFill/>
                              <a:ln w="9525" cap="flat" cmpd="sng">
                                <a:solidFill>
                                  <a:srgbClr val="000000"/>
                                </a:solidFill>
                                <a:prstDash val="lgDash"/>
                                <a:miter/>
                                <a:headEnd type="none" w="med" len="med"/>
                                <a:tailEnd type="none" w="med" len="med"/>
                              </a:ln>
                            </wps:spPr>
                            <wps:txbx>
                              <w:txbxContent>
                                <w:p/>
                              </w:txbxContent>
                            </wps:txbx>
                            <wps:bodyPr vert="eaVert" upright="true"/>
                          </wps:wsp>
                        </a:graphicData>
                      </a:graphic>
                    </wp:anchor>
                  </w:drawing>
                </mc:Choice>
                <mc:Fallback>
                  <w:pict>
                    <v:shape id="文本框 123" o:spid="_x0000_s1026" o:spt="202" type="#_x0000_t202" style="position:absolute;left:0pt;margin-left:141.35pt;margin-top:4.65pt;height:176.25pt;width:105.95pt;z-index:251752448;mso-width-relative:page;mso-height-relative:page;" filled="f" stroked="t" coordsize="21600,21600" o:gfxdata="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lXPQHYAAAACQEAAA8AAAAAAAAA&#10;AQAgAAAAOAAAAGRycy9kb3ducmV2LnhtbFBLAQIUABQAAAAIAIdO4kCjdY/I+wEAANgDAAAOAAAA&#10;AAAAAAEAIAAAAD0BAABkcnMvZTJvRG9jLnhtbFBLBQYAAAAABgAGAFkBAACqBQAAAAA=&#10;">
                      <v:fill on="f" focussize="0,0"/>
                      <v:stroke color="#000000" joinstyle="miter" dashstyle="longDash"/>
                      <v:imagedata o:title=""/>
                      <o:lock v:ext="edit" aspectratio="f"/>
                      <v:textbox style="layout-flow:vertical-ideographic;">
                        <w:txbxContent>
                          <w:p/>
                        </w:txbxContent>
                      </v:textbox>
                    </v:shape>
                  </w:pict>
                </mc:Fallback>
              </mc:AlternateContent>
            </w:r>
            <w:r>
              <w:rPr>
                <w:b/>
                <w:color w:val="auto"/>
              </w:rPr>
              <mc:AlternateContent>
                <mc:Choice Requires="wps">
                  <w:drawing>
                    <wp:anchor distT="0" distB="0" distL="114300" distR="114300" simplePos="0" relativeHeight="251705344" behindDoc="0" locked="0" layoutInCell="1" allowOverlap="1">
                      <wp:simplePos x="0" y="0"/>
                      <wp:positionH relativeFrom="column">
                        <wp:posOffset>638175</wp:posOffset>
                      </wp:positionH>
                      <wp:positionV relativeFrom="paragraph">
                        <wp:posOffset>139700</wp:posOffset>
                      </wp:positionV>
                      <wp:extent cx="828040" cy="327025"/>
                      <wp:effectExtent l="0" t="0" r="0" b="0"/>
                      <wp:wrapNone/>
                      <wp:docPr id="92" name="文本框 60"/>
                      <wp:cNvGraphicFramePr/>
                      <a:graphic xmlns:a="http://schemas.openxmlformats.org/drawingml/2006/main">
                        <a:graphicData uri="http://schemas.microsoft.com/office/word/2010/wordprocessingShape">
                          <wps:wsp>
                            <wps:cNvSpPr txBox="true"/>
                            <wps:spPr>
                              <a:xfrm>
                                <a:off x="0" y="0"/>
                                <a:ext cx="530860" cy="327025"/>
                              </a:xfrm>
                              <a:prstGeom prst="rect">
                                <a:avLst/>
                              </a:prstGeom>
                              <a:noFill/>
                              <a:ln>
                                <a:noFill/>
                              </a:ln>
                              <a:effectLst/>
                            </wps:spPr>
                            <wps:txbx>
                              <w:txbxContent>
                                <w:p>
                                  <w:pPr>
                                    <w:pStyle w:val="35"/>
                                    <w:rPr>
                                      <w:sz w:val="21"/>
                                      <w:szCs w:val="21"/>
                                    </w:rPr>
                                  </w:pPr>
                                  <w:r>
                                    <w:rPr>
                                      <w:sz w:val="21"/>
                                      <w:szCs w:val="21"/>
                                    </w:rPr>
                                    <w:t>G</w:t>
                                  </w:r>
                                  <w:r>
                                    <w:rPr>
                                      <w:rFonts w:hint="eastAsia"/>
                                      <w:sz w:val="21"/>
                                      <w:szCs w:val="21"/>
                                    </w:rPr>
                                    <w:t>2</w:t>
                                  </w:r>
                                  <w:r>
                                    <w:rPr>
                                      <w:sz w:val="21"/>
                                      <w:szCs w:val="21"/>
                                    </w:rPr>
                                    <w:t>、N</w:t>
                                  </w:r>
                                  <w:r>
                                    <w:rPr>
                                      <w:rFonts w:hint="eastAsia"/>
                                      <w:sz w:val="21"/>
                                      <w:szCs w:val="21"/>
                                    </w:rPr>
                                    <w:t>2</w:t>
                                  </w:r>
                                </w:p>
                              </w:txbxContent>
                            </wps:txbx>
                            <wps:bodyPr upright="true"/>
                          </wps:wsp>
                        </a:graphicData>
                      </a:graphic>
                    </wp:anchor>
                  </w:drawing>
                </mc:Choice>
                <mc:Fallback>
                  <w:pict>
                    <v:shape id="文本框 60" o:spid="_x0000_s1026" o:spt="202" type="#_x0000_t202" style="position:absolute;left:0pt;margin-left:50.25pt;margin-top:11pt;height:25.75pt;width:65.2pt;z-index:251705344;mso-width-relative:page;mso-height-relative:page;" filled="f" stroked="f" coordsize="21600,21600" o:gfxdata="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krwc2NYA&#10;AAAJAQAADwAAAAAAAAABACAAAAA4AAAAZHJzL2Rvd25yZXYueG1sUEsBAhQAFAAAAAgAh07iQIuQ&#10;dkCZAQAAFQMAAA4AAAAAAAAAAQAgAAAAOwEAAGRycy9lMm9Eb2MueG1sUEsFBgAAAAAGAAYAWQEA&#10;AEYFAAAAAA==&#10;">
                      <v:fill on="f" focussize="0,0"/>
                      <v:stroke on="f"/>
                      <v:imagedata o:title=""/>
                      <o:lock v:ext="edit" aspectratio="f"/>
                      <v:textbox>
                        <w:txbxContent>
                          <w:p>
                            <w:pPr>
                              <w:pStyle w:val="35"/>
                              <w:rPr>
                                <w:sz w:val="21"/>
                                <w:szCs w:val="21"/>
                              </w:rPr>
                            </w:pPr>
                            <w:r>
                              <w:rPr>
                                <w:sz w:val="21"/>
                                <w:szCs w:val="21"/>
                              </w:rPr>
                              <w:t>G</w:t>
                            </w:r>
                            <w:r>
                              <w:rPr>
                                <w:rFonts w:hint="eastAsia"/>
                                <w:sz w:val="21"/>
                                <w:szCs w:val="21"/>
                              </w:rPr>
                              <w:t>2</w:t>
                            </w:r>
                            <w:r>
                              <w:rPr>
                                <w:sz w:val="21"/>
                                <w:szCs w:val="21"/>
                              </w:rPr>
                              <w:t>、N</w:t>
                            </w:r>
                            <w:r>
                              <w:rPr>
                                <w:rFonts w:hint="eastAsia"/>
                                <w:sz w:val="21"/>
                                <w:szCs w:val="21"/>
                              </w:rPr>
                              <w:t>2</w:t>
                            </w:r>
                          </w:p>
                        </w:txbxContent>
                      </v:textbox>
                    </v:shape>
                  </w:pict>
                </mc:Fallback>
              </mc:AlternateContent>
            </w:r>
            <w:r>
              <w:rPr>
                <w:b/>
                <w:color w:val="auto"/>
              </w:rPr>
              <mc:AlternateContent>
                <mc:Choice Requires="wps">
                  <w:drawing>
                    <wp:anchor distT="0" distB="0" distL="114300" distR="114300" simplePos="0" relativeHeight="251702272" behindDoc="1" locked="0" layoutInCell="1" allowOverlap="1">
                      <wp:simplePos x="0" y="0"/>
                      <wp:positionH relativeFrom="column">
                        <wp:posOffset>2300605</wp:posOffset>
                      </wp:positionH>
                      <wp:positionV relativeFrom="paragraph">
                        <wp:posOffset>133985</wp:posOffset>
                      </wp:positionV>
                      <wp:extent cx="475615" cy="333375"/>
                      <wp:effectExtent l="4445" t="4445" r="7620" b="12700"/>
                      <wp:wrapNone/>
                      <wp:docPr id="55" name="文本框 68"/>
                      <wp:cNvGraphicFramePr/>
                      <a:graphic xmlns:a="http://schemas.openxmlformats.org/drawingml/2006/main">
                        <a:graphicData uri="http://schemas.microsoft.com/office/word/2010/wordprocessingShape">
                          <wps:wsp>
                            <wps:cNvSpPr txBox="true"/>
                            <wps:spPr>
                              <a:xfrm>
                                <a:off x="0" y="0"/>
                                <a:ext cx="475615" cy="333375"/>
                              </a:xfrm>
                              <a:prstGeom prst="rect">
                                <a:avLst/>
                              </a:prstGeom>
                              <a:noFill/>
                              <a:ln w="9525" cap="flat" cmpd="sng">
                                <a:solidFill>
                                  <a:srgbClr val="000000"/>
                                </a:solidFill>
                                <a:prstDash val="solid"/>
                                <a:miter/>
                                <a:headEnd type="none" w="med" len="med"/>
                                <a:tailEnd type="none" w="med" len="med"/>
                              </a:ln>
                              <a:effectLst/>
                            </wps:spPr>
                            <wps:txbx>
                              <w:txbxContent>
                                <w:p>
                                  <w:pPr>
                                    <w:rPr>
                                      <w:szCs w:val="21"/>
                                    </w:rPr>
                                  </w:pPr>
                                  <w:r>
                                    <w:rPr>
                                      <w:rFonts w:hint="eastAsia"/>
                                      <w:szCs w:val="21"/>
                                    </w:rPr>
                                    <w:t xml:space="preserve">给料 </w:t>
                                  </w:r>
                                </w:p>
                              </w:txbxContent>
                            </wps:txbx>
                            <wps:bodyPr upright="true"/>
                          </wps:wsp>
                        </a:graphicData>
                      </a:graphic>
                    </wp:anchor>
                  </w:drawing>
                </mc:Choice>
                <mc:Fallback>
                  <w:pict>
                    <v:shape id="文本框 68" o:spid="_x0000_s1026" o:spt="202" type="#_x0000_t202" style="position:absolute;left:0pt;margin-left:181.15pt;margin-top:10.55pt;height:26.25pt;width:37.45pt;z-index:-251614208;mso-width-relative:page;mso-height-relative:page;" filled="f" stroked="t" coordsize="21600,21600" o:gfxdata="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JzfPfWAAAACQEAAA8AAAAAAAAAAQAgAAAAOAAAAGRy&#10;cy9kb3ducmV2LnhtbFBLAQIUABQAAAAIAIdO4kDdix278QEAANQDAAAOAAAAAAAAAAEAIAAAADsB&#10;AABkcnMvZTJvRG9jLnhtbFBLBQYAAAAABgAGAFkBAACeBQAAAAA=&#10;">
                      <v:fill on="f" focussize="0,0"/>
                      <v:stroke color="#000000" joinstyle="miter"/>
                      <v:imagedata o:title=""/>
                      <o:lock v:ext="edit" aspectratio="f"/>
                      <v:textbox>
                        <w:txbxContent>
                          <w:p>
                            <w:pPr>
                              <w:rPr>
                                <w:szCs w:val="21"/>
                              </w:rPr>
                            </w:pPr>
                            <w:r>
                              <w:rPr>
                                <w:rFonts w:hint="eastAsia"/>
                                <w:szCs w:val="21"/>
                              </w:rPr>
                              <w:t xml:space="preserve">给料 </w:t>
                            </w:r>
                          </w:p>
                        </w:txbxContent>
                      </v:textbox>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45280" behindDoc="0" locked="0" layoutInCell="1" allowOverlap="1">
                      <wp:simplePos x="0" y="0"/>
                      <wp:positionH relativeFrom="column">
                        <wp:posOffset>1466215</wp:posOffset>
                      </wp:positionH>
                      <wp:positionV relativeFrom="paragraph">
                        <wp:posOffset>16510</wp:posOffset>
                      </wp:positionV>
                      <wp:extent cx="840105" cy="7620"/>
                      <wp:effectExtent l="0" t="31115" r="13335" b="37465"/>
                      <wp:wrapNone/>
                      <wp:docPr id="61" name="自选图形 126"/>
                      <wp:cNvGraphicFramePr/>
                      <a:graphic xmlns:a="http://schemas.openxmlformats.org/drawingml/2006/main">
                        <a:graphicData uri="http://schemas.microsoft.com/office/word/2010/wordprocessingShape">
                          <wps:wsp>
                            <wps:cNvCnPr>
                              <a:endCxn id="92" idx="3"/>
                            </wps:cNvCnPr>
                            <wps:spPr>
                              <a:xfrm flipH="true">
                                <a:off x="0" y="0"/>
                                <a:ext cx="840105" cy="762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26" o:spid="_x0000_s1026" o:spt="32" type="#_x0000_t32" style="position:absolute;left:0pt;flip:x;margin-left:115.45pt;margin-top:1.3pt;height:0.6pt;width:66.15pt;z-index:251745280;mso-width-relative:page;mso-height-relative:page;" filled="f" stroked="t" coordsize="21600,21600" o:gfxdata="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NNwGG0gAAAAcBAAAPAAAAAAAA&#10;AAEAIAAAADgAAABkcnMvZG93bnJldi54bWxQSwECFAAUAAAACACHTuJAddgFxAICAADSAwAADgAA&#10;AAAAAAABACAAAAA3AQAAZHJzL2Uyb0RvYy54bWxQSwUGAAAAAAYABgBZAQAAqwU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30944" behindDoc="0" locked="0" layoutInCell="1" allowOverlap="1">
                      <wp:simplePos x="0" y="0"/>
                      <wp:positionH relativeFrom="column">
                        <wp:posOffset>4086225</wp:posOffset>
                      </wp:positionH>
                      <wp:positionV relativeFrom="paragraph">
                        <wp:posOffset>234315</wp:posOffset>
                      </wp:positionV>
                      <wp:extent cx="322580" cy="574040"/>
                      <wp:effectExtent l="5080" t="4445" r="7620" b="15875"/>
                      <wp:wrapNone/>
                      <wp:docPr id="136" name="文本框 101"/>
                      <wp:cNvGraphicFramePr/>
                      <a:graphic xmlns:a="http://schemas.openxmlformats.org/drawingml/2006/main">
                        <a:graphicData uri="http://schemas.microsoft.com/office/word/2010/wordprocessingShape">
                          <wps:wsp>
                            <wps:cNvSpPr txBox="true"/>
                            <wps:spPr>
                              <a:xfrm>
                                <a:off x="0" y="0"/>
                                <a:ext cx="322580" cy="574040"/>
                              </a:xfrm>
                              <a:prstGeom prst="rect">
                                <a:avLst/>
                              </a:prstGeom>
                              <a:solidFill>
                                <a:srgbClr val="FFFFFF"/>
                              </a:solidFill>
                              <a:ln>
                                <a:solidFill>
                                  <a:srgbClr val="000000"/>
                                </a:solidFill>
                              </a:ln>
                              <a:effectLst/>
                            </wps:spPr>
                            <wps:txbx>
                              <w:txbxContent>
                                <w:p>
                                  <w:pPr>
                                    <w:pStyle w:val="35"/>
                                    <w:spacing w:line="240" w:lineRule="exact"/>
                                    <w:rPr>
                                      <w:sz w:val="21"/>
                                      <w:szCs w:val="21"/>
                                    </w:rPr>
                                  </w:pPr>
                                  <w:r>
                                    <w:rPr>
                                      <w:rFonts w:hint="eastAsia"/>
                                      <w:sz w:val="21"/>
                                      <w:szCs w:val="21"/>
                                    </w:rPr>
                                    <w:t>压滤机</w:t>
                                  </w:r>
                                </w:p>
                              </w:txbxContent>
                            </wps:txbx>
                            <wps:bodyPr upright="true"/>
                          </wps:wsp>
                        </a:graphicData>
                      </a:graphic>
                    </wp:anchor>
                  </w:drawing>
                </mc:Choice>
                <mc:Fallback>
                  <w:pict>
                    <v:shape id="文本框 101" o:spid="_x0000_s1026" o:spt="202" type="#_x0000_t202" style="position:absolute;left:0pt;margin-left:321.75pt;margin-top:18.45pt;height:45.2pt;width:25.4pt;z-index:251730944;mso-width-relative:page;mso-height-relative:page;" fillcolor="#FFFFFF" filled="t" stroked="t" coordsize="21600,21600" o:gfxdata="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ZRNibZAAAACgEAAA8AAAAAAAAAAQAgAAAAOAAAAGRy&#10;cy9kb3ducmV2LnhtbFBLAQIUABQAAAAIAIdO4kAFqJKMtQEAAGkDAAAOAAAAAAAAAAEAIAAAAD4B&#10;AABkcnMvZTJvRG9jLnhtbFBLBQYAAAAABgAGAFkBAABlBQAAAAA=&#10;">
                      <v:fill on="t" focussize="0,0"/>
                      <v:stroke color="#000000" joinstyle="round"/>
                      <v:imagedata o:title=""/>
                      <o:lock v:ext="edit" aspectratio="f"/>
                      <v:textbox>
                        <w:txbxContent>
                          <w:p>
                            <w:pPr>
                              <w:pStyle w:val="35"/>
                              <w:spacing w:line="240" w:lineRule="exact"/>
                              <w:rPr>
                                <w:sz w:val="21"/>
                                <w:szCs w:val="21"/>
                              </w:rPr>
                            </w:pPr>
                            <w:r>
                              <w:rPr>
                                <w:rFonts w:hint="eastAsia"/>
                                <w:sz w:val="21"/>
                                <w:szCs w:val="21"/>
                              </w:rPr>
                              <w:t>压滤机</w:t>
                            </w:r>
                          </w:p>
                        </w:txbxContent>
                      </v:textbox>
                    </v:shape>
                  </w:pict>
                </mc:Fallback>
              </mc:AlternateContent>
            </w:r>
            <w:r>
              <w:rPr>
                <w:b/>
                <w:color w:val="auto"/>
              </w:rPr>
              <mc:AlternateContent>
                <mc:Choice Requires="wps">
                  <w:drawing>
                    <wp:anchor distT="0" distB="0" distL="114300" distR="114300" simplePos="0" relativeHeight="251704320" behindDoc="1" locked="0" layoutInCell="1" allowOverlap="1">
                      <wp:simplePos x="0" y="0"/>
                      <wp:positionH relativeFrom="column">
                        <wp:posOffset>2548890</wp:posOffset>
                      </wp:positionH>
                      <wp:positionV relativeFrom="paragraph">
                        <wp:posOffset>191135</wp:posOffset>
                      </wp:positionV>
                      <wp:extent cx="1905" cy="173990"/>
                      <wp:effectExtent l="36830" t="0" r="37465" b="8890"/>
                      <wp:wrapNone/>
                      <wp:docPr id="57" name="自选图形 85"/>
                      <wp:cNvGraphicFramePr/>
                      <a:graphic xmlns:a="http://schemas.openxmlformats.org/drawingml/2006/main">
                        <a:graphicData uri="http://schemas.microsoft.com/office/word/2010/wordprocessingShape">
                          <wps:wsp>
                            <wps:cNvCnPr/>
                            <wps:spPr>
                              <a:xfrm>
                                <a:off x="0" y="0"/>
                                <a:ext cx="1905" cy="1739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5" o:spid="_x0000_s1026" o:spt="32" type="#_x0000_t32" style="position:absolute;left:0pt;margin-left:200.7pt;margin-top:15.05pt;height:13.7pt;width:0.15pt;z-index:-251612160;mso-width-relative:page;mso-height-relative:page;" filled="f" stroked="t" coordsize="21600,21600" o:gfxdata="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P7/Ij2QAAAAkBAAAPAAAAAAAAAAEAIAAAADgAAABkcnMvZG93&#10;bnJldi54bWxQSwECFAAUAAAACACHTuJAJstVe+kBAACrAwAADgAAAAAAAAABACAAAAA+AQAAZHJz&#10;L2Uyb0RvYy54bWxQSwUGAAAAAAYABgBZAQAAmQUAAAAA&#10;">
                      <v:fill on="f" focussize="0,0"/>
                      <v:stroke color="#000000" joinstyle="round" endarrow="block"/>
                      <v:imagedata o:title=""/>
                      <o:lock v:ext="edit" aspectratio="f"/>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49376" behindDoc="0" locked="0" layoutInCell="1" allowOverlap="1">
                      <wp:simplePos x="0" y="0"/>
                      <wp:positionH relativeFrom="column">
                        <wp:posOffset>483870</wp:posOffset>
                      </wp:positionH>
                      <wp:positionV relativeFrom="paragraph">
                        <wp:posOffset>57785</wp:posOffset>
                      </wp:positionV>
                      <wp:extent cx="1292225" cy="327025"/>
                      <wp:effectExtent l="0" t="0" r="0" b="0"/>
                      <wp:wrapNone/>
                      <wp:docPr id="65" name="文本框 60"/>
                      <wp:cNvGraphicFramePr/>
                      <a:graphic xmlns:a="http://schemas.openxmlformats.org/drawingml/2006/main">
                        <a:graphicData uri="http://schemas.microsoft.com/office/word/2010/wordprocessingShape">
                          <wps:wsp>
                            <wps:cNvSpPr txBox="true"/>
                            <wps:spPr>
                              <a:xfrm>
                                <a:off x="0" y="0"/>
                                <a:ext cx="530860" cy="327025"/>
                              </a:xfrm>
                              <a:prstGeom prst="rect">
                                <a:avLst/>
                              </a:prstGeom>
                              <a:noFill/>
                              <a:ln>
                                <a:noFill/>
                              </a:ln>
                              <a:effectLst/>
                            </wps:spPr>
                            <wps:txbx>
                              <w:txbxContent>
                                <w:p>
                                  <w:pPr>
                                    <w:pStyle w:val="35"/>
                                    <w:rPr>
                                      <w:sz w:val="21"/>
                                      <w:szCs w:val="21"/>
                                    </w:rPr>
                                  </w:pPr>
                                  <w:r>
                                    <w:rPr>
                                      <w:sz w:val="21"/>
                                      <w:szCs w:val="21"/>
                                    </w:rPr>
                                    <w:t>G</w:t>
                                  </w:r>
                                  <w:r>
                                    <w:rPr>
                                      <w:rFonts w:hint="eastAsia"/>
                                      <w:sz w:val="21"/>
                                      <w:szCs w:val="21"/>
                                    </w:rPr>
                                    <w:t>3</w:t>
                                  </w:r>
                                  <w:r>
                                    <w:rPr>
                                      <w:sz w:val="21"/>
                                      <w:szCs w:val="21"/>
                                    </w:rPr>
                                    <w:t>、</w:t>
                                  </w:r>
                                  <w:r>
                                    <w:rPr>
                                      <w:rFonts w:hint="eastAsia"/>
                                      <w:sz w:val="21"/>
                                      <w:szCs w:val="21"/>
                                    </w:rPr>
                                    <w:t>G4、</w:t>
                                  </w:r>
                                  <w:r>
                                    <w:rPr>
                                      <w:sz w:val="21"/>
                                      <w:szCs w:val="21"/>
                                    </w:rPr>
                                    <w:t>N</w:t>
                                  </w:r>
                                  <w:r>
                                    <w:rPr>
                                      <w:rFonts w:hint="eastAsia"/>
                                      <w:sz w:val="21"/>
                                      <w:szCs w:val="21"/>
                                    </w:rPr>
                                    <w:t>3、N4</w:t>
                                  </w:r>
                                </w:p>
                              </w:txbxContent>
                            </wps:txbx>
                            <wps:bodyPr upright="true"/>
                          </wps:wsp>
                        </a:graphicData>
                      </a:graphic>
                    </wp:anchor>
                  </w:drawing>
                </mc:Choice>
                <mc:Fallback>
                  <w:pict>
                    <v:shape id="文本框 60" o:spid="_x0000_s1026" o:spt="202" type="#_x0000_t202" style="position:absolute;left:0pt;margin-left:38.1pt;margin-top:4.55pt;height:25.75pt;width:101.75pt;z-index:251749376;mso-width-relative:page;mso-height-relative:page;" filled="f" stroked="f" coordsize="21600,21600" o:gfxdata="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8d5Dy1QAA&#10;AAcBAAAPAAAAAAAAAAEAIAAAADgAAABkcnMvZG93bnJldi54bWxQSwECFAAUAAAACACHTuJAx4n1&#10;1JkBAAAVAwAADgAAAAAAAAABACAAAAA6AQAAZHJzL2Uyb0RvYy54bWxQSwUGAAAAAAYABgBZAQAA&#10;RQUAAAAA&#10;">
                      <v:fill on="f" focussize="0,0"/>
                      <v:stroke on="f"/>
                      <v:imagedata o:title=""/>
                      <o:lock v:ext="edit" aspectratio="f"/>
                      <v:textbox>
                        <w:txbxContent>
                          <w:p>
                            <w:pPr>
                              <w:pStyle w:val="35"/>
                              <w:rPr>
                                <w:sz w:val="21"/>
                                <w:szCs w:val="21"/>
                              </w:rPr>
                            </w:pPr>
                            <w:r>
                              <w:rPr>
                                <w:sz w:val="21"/>
                                <w:szCs w:val="21"/>
                              </w:rPr>
                              <w:t>G</w:t>
                            </w:r>
                            <w:r>
                              <w:rPr>
                                <w:rFonts w:hint="eastAsia"/>
                                <w:sz w:val="21"/>
                                <w:szCs w:val="21"/>
                              </w:rPr>
                              <w:t>3</w:t>
                            </w:r>
                            <w:r>
                              <w:rPr>
                                <w:sz w:val="21"/>
                                <w:szCs w:val="21"/>
                              </w:rPr>
                              <w:t>、</w:t>
                            </w:r>
                            <w:r>
                              <w:rPr>
                                <w:rFonts w:hint="eastAsia"/>
                                <w:sz w:val="21"/>
                                <w:szCs w:val="21"/>
                              </w:rPr>
                              <w:t>G4、</w:t>
                            </w:r>
                            <w:r>
                              <w:rPr>
                                <w:sz w:val="21"/>
                                <w:szCs w:val="21"/>
                              </w:rPr>
                              <w:t>N</w:t>
                            </w:r>
                            <w:r>
                              <w:rPr>
                                <w:rFonts w:hint="eastAsia"/>
                                <w:sz w:val="21"/>
                                <w:szCs w:val="21"/>
                              </w:rPr>
                              <w:t>3、N4</w:t>
                            </w:r>
                          </w:p>
                        </w:txbxContent>
                      </v:textbox>
                    </v:shape>
                  </w:pict>
                </mc:Fallback>
              </mc:AlternateContent>
            </w:r>
            <w:r>
              <w:rPr>
                <w:b/>
                <w:color w:val="auto"/>
              </w:rPr>
              <mc:AlternateContent>
                <mc:Choice Requires="wps">
                  <w:drawing>
                    <wp:anchor distT="0" distB="0" distL="114300" distR="114300" simplePos="0" relativeHeight="251746304" behindDoc="0" locked="0" layoutInCell="1" allowOverlap="1">
                      <wp:simplePos x="0" y="0"/>
                      <wp:positionH relativeFrom="column">
                        <wp:posOffset>1604010</wp:posOffset>
                      </wp:positionH>
                      <wp:positionV relativeFrom="paragraph">
                        <wp:posOffset>236855</wp:posOffset>
                      </wp:positionV>
                      <wp:extent cx="464185" cy="0"/>
                      <wp:effectExtent l="0" t="38100" r="8255" b="38100"/>
                      <wp:wrapNone/>
                      <wp:docPr id="62" name="自选图形 130"/>
                      <wp:cNvGraphicFramePr/>
                      <a:graphic xmlns:a="http://schemas.openxmlformats.org/drawingml/2006/main">
                        <a:graphicData uri="http://schemas.microsoft.com/office/word/2010/wordprocessingShape">
                          <wps:wsp>
                            <wps:cNvCnPr/>
                            <wps:spPr>
                              <a:xfrm flipH="true">
                                <a:off x="0" y="0"/>
                                <a:ext cx="464185"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30" o:spid="_x0000_s1026" o:spt="32" type="#_x0000_t32" style="position:absolute;left:0pt;flip:x;margin-left:126.3pt;margin-top:18.65pt;height:0pt;width:36.55pt;z-index:251746304;mso-width-relative:page;mso-height-relative:page;" filled="f" stroked="t" coordsize="21600,21600" o:gfxdata="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kiVtwNQAAAAJAQAADwAAAAAAAAABACAAAAA4AAAAZHJzL2Rvd25y&#10;ZXYueG1sUEsBAhQAFAAAAAgAh07iQFri7j/sAQAApwMAAA4AAAAAAAAAAQAgAAAAOQEAAGRycy9l&#10;Mm9Eb2MueG1sUEsFBgAAAAAGAAYAWQEAAJcFAAAAAA==&#10;">
                      <v:fill on="f" focussize="0,0"/>
                      <v:stroke color="#000000" joinstyle="round" dashstyle="dash" endarrow="block"/>
                      <v:imagedata o:title=""/>
                      <o:lock v:ext="edit" aspectratio="f"/>
                    </v:shape>
                  </w:pict>
                </mc:Fallback>
              </mc:AlternateContent>
            </w:r>
            <w:r>
              <w:rPr>
                <w:color w:val="auto"/>
                <w:sz w:val="24"/>
                <w:szCs w:val="24"/>
              </w:rPr>
              <mc:AlternateContent>
                <mc:Choice Requires="wps">
                  <w:drawing>
                    <wp:anchor distT="0" distB="0" distL="114300" distR="114300" simplePos="0" relativeHeight="251707392" behindDoc="0" locked="0" layoutInCell="1" allowOverlap="1">
                      <wp:simplePos x="0" y="0"/>
                      <wp:positionH relativeFrom="column">
                        <wp:posOffset>2086610</wp:posOffset>
                      </wp:positionH>
                      <wp:positionV relativeFrom="paragraph">
                        <wp:posOffset>89535</wp:posOffset>
                      </wp:positionV>
                      <wp:extent cx="874395" cy="333375"/>
                      <wp:effectExtent l="4445" t="4445" r="5080" b="12700"/>
                      <wp:wrapNone/>
                      <wp:docPr id="95" name="文本框 65"/>
                      <wp:cNvGraphicFramePr/>
                      <a:graphic xmlns:a="http://schemas.openxmlformats.org/drawingml/2006/main">
                        <a:graphicData uri="http://schemas.microsoft.com/office/word/2010/wordprocessingShape">
                          <wps:wsp>
                            <wps:cNvSpPr txBox="true"/>
                            <wps:spPr>
                              <a:xfrm>
                                <a:off x="0" y="0"/>
                                <a:ext cx="494665" cy="333375"/>
                              </a:xfrm>
                              <a:prstGeom prst="rect">
                                <a:avLst/>
                              </a:prstGeom>
                              <a:noFill/>
                              <a:ln w="9525" cap="flat" cmpd="sng">
                                <a:solidFill>
                                  <a:srgbClr val="000000"/>
                                </a:solidFill>
                                <a:prstDash val="solid"/>
                                <a:miter/>
                                <a:headEnd type="none" w="med" len="med"/>
                                <a:tailEnd type="none" w="med" len="med"/>
                              </a:ln>
                              <a:effectLst/>
                            </wps:spPr>
                            <wps:txbx>
                              <w:txbxContent>
                                <w:p>
                                  <w:pPr>
                                    <w:rPr>
                                      <w:szCs w:val="21"/>
                                    </w:rPr>
                                  </w:pPr>
                                  <w:r>
                                    <w:rPr>
                                      <w:rFonts w:hint="eastAsia" w:hAnsiTheme="minorEastAsia" w:eastAsiaTheme="minorEastAsia"/>
                                      <w:szCs w:val="21"/>
                                    </w:rPr>
                                    <w:t>颚</w:t>
                                  </w:r>
                                  <w:r>
                                    <w:rPr>
                                      <w:rFonts w:hint="eastAsia"/>
                                      <w:szCs w:val="21"/>
                                    </w:rPr>
                                    <w:t>破、锤破</w:t>
                                  </w:r>
                                </w:p>
                                <w:p>
                                  <w:pPr>
                                    <w:pStyle w:val="22"/>
                                  </w:pPr>
                                </w:p>
                              </w:txbxContent>
                            </wps:txbx>
                            <wps:bodyPr upright="true"/>
                          </wps:wsp>
                        </a:graphicData>
                      </a:graphic>
                    </wp:anchor>
                  </w:drawing>
                </mc:Choice>
                <mc:Fallback>
                  <w:pict>
                    <v:shape id="文本框 65" o:spid="_x0000_s1026" o:spt="202" type="#_x0000_t202" style="position:absolute;left:0pt;margin-left:164.3pt;margin-top:7.05pt;height:26.25pt;width:68.85pt;z-index:251707392;mso-width-relative:page;mso-height-relative:page;" filled="f" stroked="t" coordsize="21600,21600" o:gfxdata="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EilOd1gAAAAkBAAAPAAAAAAAAAAEAIAAAADgAAABk&#10;cnMvZG93bnJldi54bWxQSwECFAAUAAAACACHTuJANPHCoPIBAADUAwAADgAAAAAAAAABACAAAAA7&#10;AQAAZHJzL2Uyb0RvYy54bWxQSwUGAAAAAAYABgBZAQAAnwUAAAAA&#10;">
                      <v:fill on="f" focussize="0,0"/>
                      <v:stroke color="#000000" joinstyle="miter"/>
                      <v:imagedata o:title=""/>
                      <o:lock v:ext="edit" aspectratio="f"/>
                      <v:textbox>
                        <w:txbxContent>
                          <w:p>
                            <w:pPr>
                              <w:rPr>
                                <w:szCs w:val="21"/>
                              </w:rPr>
                            </w:pPr>
                            <w:r>
                              <w:rPr>
                                <w:rFonts w:hint="eastAsia" w:hAnsiTheme="minorEastAsia" w:eastAsiaTheme="minorEastAsia"/>
                                <w:szCs w:val="21"/>
                              </w:rPr>
                              <w:t>颚</w:t>
                            </w:r>
                            <w:r>
                              <w:rPr>
                                <w:rFonts w:hint="eastAsia"/>
                                <w:szCs w:val="21"/>
                              </w:rPr>
                              <w:t>破、锤破</w:t>
                            </w:r>
                          </w:p>
                          <w:p>
                            <w:pPr>
                              <w:pStyle w:val="22"/>
                            </w:pPr>
                          </w:p>
                        </w:txbxContent>
                      </v:textbox>
                    </v:shape>
                  </w:pict>
                </mc:Fallback>
              </mc:AlternateContent>
            </w:r>
            <w:r>
              <w:rPr>
                <w:b/>
                <w:color w:val="auto"/>
              </w:rPr>
              <mc:AlternateContent>
                <mc:Choice Requires="wps">
                  <w:drawing>
                    <wp:anchor distT="0" distB="0" distL="114300" distR="114300" simplePos="0" relativeHeight="251732992" behindDoc="0" locked="0" layoutInCell="1" allowOverlap="1">
                      <wp:simplePos x="0" y="0"/>
                      <wp:positionH relativeFrom="column">
                        <wp:posOffset>4423410</wp:posOffset>
                      </wp:positionH>
                      <wp:positionV relativeFrom="paragraph">
                        <wp:posOffset>227965</wp:posOffset>
                      </wp:positionV>
                      <wp:extent cx="186055" cy="6350"/>
                      <wp:effectExtent l="0" t="35560" r="12065" b="34290"/>
                      <wp:wrapNone/>
                      <wp:docPr id="166" name="自选图形 61"/>
                      <wp:cNvGraphicFramePr/>
                      <a:graphic xmlns:a="http://schemas.openxmlformats.org/drawingml/2006/main">
                        <a:graphicData uri="http://schemas.microsoft.com/office/word/2010/wordprocessingShape">
                          <wps:wsp>
                            <wps:cNvCnPr/>
                            <wps:spPr>
                              <a:xfrm flipV="true">
                                <a:off x="0" y="0"/>
                                <a:ext cx="186055" cy="6350"/>
                              </a:xfrm>
                              <a:prstGeom prst="straightConnector1">
                                <a:avLst/>
                              </a:prstGeom>
                              <a:ln w="63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flip:y;margin-left:348.3pt;margin-top:17.95pt;height:0.5pt;width:14.65pt;z-index:251732992;mso-width-relative:page;mso-height-relative:page;" filled="f" stroked="t" coordsize="21600,21600" o:gfxdata="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WiXGd2AAAAAkBAAAPAAAAAAAAAAEAIAAAADgA&#10;AABkcnMvZG93bnJldi54bWxQSwECFAAUAAAACACHTuJANkl2dvMBAAC4AwAADgAAAAAAAAABACAA&#10;AAA9AQAAZHJzL2Uyb0RvYy54bWxQSwUGAAAAAAYABgBZAQAAogUAAAAA&#10;">
                      <v:fill on="f" focussize="0,0"/>
                      <v:stroke weight="0.5pt"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31968" behindDoc="0" locked="0" layoutInCell="1" allowOverlap="1">
                      <wp:simplePos x="0" y="0"/>
                      <wp:positionH relativeFrom="column">
                        <wp:posOffset>4590415</wp:posOffset>
                      </wp:positionH>
                      <wp:positionV relativeFrom="paragraph">
                        <wp:posOffset>69215</wp:posOffset>
                      </wp:positionV>
                      <wp:extent cx="569595" cy="317500"/>
                      <wp:effectExtent l="0" t="0" r="0" b="0"/>
                      <wp:wrapNone/>
                      <wp:docPr id="164"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rFonts w:hint="eastAsia"/>
                                      <w:sz w:val="21"/>
                                      <w:szCs w:val="21"/>
                                    </w:rPr>
                                    <w:t>N7、S2</w:t>
                                  </w:r>
                                </w:p>
                              </w:txbxContent>
                            </wps:txbx>
                            <wps:bodyPr upright="true"/>
                          </wps:wsp>
                        </a:graphicData>
                      </a:graphic>
                    </wp:anchor>
                  </w:drawing>
                </mc:Choice>
                <mc:Fallback>
                  <w:pict>
                    <v:shape id="文本框 101" o:spid="_x0000_s1026" o:spt="202" type="#_x0000_t202" style="position:absolute;left:0pt;margin-left:361.45pt;margin-top:5.45pt;height:25pt;width:44.85pt;z-index:251731968;mso-width-relative:page;mso-height-relative:page;" filled="f" stroked="f" coordsize="21600,21600" o:gfxdata="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VFey&#10;AtYAAAAJAQAADwAAAAAAAAABACAAAAA4AAAAZHJzL2Rvd25yZXYueG1sUEsBAhQAFAAAAAgAh07i&#10;QPjNXLqcAQAAFwMAAA4AAAAAAAAAAQAgAAAAOwEAAGRycy9lMm9Eb2MueG1sUEsFBgAAAAAGAAYA&#10;WQEAAEkFAAAAAA==&#10;">
                      <v:fill on="f" focussize="0,0"/>
                      <v:stroke on="f"/>
                      <v:imagedata o:title=""/>
                      <o:lock v:ext="edit" aspectratio="f"/>
                      <v:textbox>
                        <w:txbxContent>
                          <w:p>
                            <w:pPr>
                              <w:pStyle w:val="35"/>
                              <w:rPr>
                                <w:sz w:val="21"/>
                                <w:szCs w:val="21"/>
                              </w:rPr>
                            </w:pPr>
                            <w:r>
                              <w:rPr>
                                <w:rFonts w:hint="eastAsia"/>
                                <w:sz w:val="21"/>
                                <w:szCs w:val="21"/>
                              </w:rPr>
                              <w:t>N7、S2</w:t>
                            </w:r>
                          </w:p>
                        </w:txbxContent>
                      </v:textbox>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37088" behindDoc="0" locked="0" layoutInCell="1" allowOverlap="1">
                      <wp:simplePos x="0" y="0"/>
                      <wp:positionH relativeFrom="column">
                        <wp:posOffset>4331970</wp:posOffset>
                      </wp:positionH>
                      <wp:positionV relativeFrom="paragraph">
                        <wp:posOffset>263525</wp:posOffset>
                      </wp:positionV>
                      <wp:extent cx="0" cy="501015"/>
                      <wp:effectExtent l="38100" t="0" r="38100" b="1905"/>
                      <wp:wrapNone/>
                      <wp:docPr id="213" name="自选图形 61"/>
                      <wp:cNvGraphicFramePr/>
                      <a:graphic xmlns:a="http://schemas.openxmlformats.org/drawingml/2006/main">
                        <a:graphicData uri="http://schemas.microsoft.com/office/word/2010/wordprocessingShape">
                          <wps:wsp>
                            <wps:cNvCnPr/>
                            <wps:spPr>
                              <a:xfrm>
                                <a:off x="0" y="0"/>
                                <a:ext cx="0" cy="501015"/>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margin-left:341.1pt;margin-top:20.75pt;height:39.45pt;width:0pt;z-index:251737088;mso-width-relative:page;mso-height-relative:page;" filled="f" stroked="t" coordsize="21600,21600" o:gfxdata="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wz6BrXAAAACgEAAA8AAAAAAAAAAQAgAAAAOAAAAGRycy9kb3ducmV2Lnht&#10;bFBLAQIUABQAAAAIAIdO4kCgSSGk5AEAAKkDAAAOAAAAAAAAAAEAIAAAADwBAABkcnMvZTJvRG9j&#10;LnhtbFBLBQYAAAAABgAGAFkBAACSBQAAAAA=&#10;">
                      <v:fill on="f" focussize="0,0"/>
                      <v:stroke weight="1.5pt"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34016" behindDoc="0" locked="0" layoutInCell="1" allowOverlap="1">
                      <wp:simplePos x="0" y="0"/>
                      <wp:positionH relativeFrom="column">
                        <wp:posOffset>4198620</wp:posOffset>
                      </wp:positionH>
                      <wp:positionV relativeFrom="paragraph">
                        <wp:posOffset>278130</wp:posOffset>
                      </wp:positionV>
                      <wp:extent cx="1270" cy="476885"/>
                      <wp:effectExtent l="36830" t="0" r="38100" b="10795"/>
                      <wp:wrapNone/>
                      <wp:docPr id="198" name="自选图形 61"/>
                      <wp:cNvGraphicFramePr/>
                      <a:graphic xmlns:a="http://schemas.openxmlformats.org/drawingml/2006/main">
                        <a:graphicData uri="http://schemas.microsoft.com/office/word/2010/wordprocessingShape">
                          <wps:wsp>
                            <wps:cNvCnPr/>
                            <wps:spPr>
                              <a:xfrm flipV="true">
                                <a:off x="0" y="0"/>
                                <a:ext cx="1270" cy="476885"/>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flip:y;margin-left:330.6pt;margin-top:21.9pt;height:37.55pt;width:0.1pt;z-index:251734016;mso-width-relative:page;mso-height-relative:page;" filled="f" stroked="t" coordsize="21600,21600" o:gfxdata="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5fBrx2AAAAAoBAAAPAAAAAAAAAAEAIAAAADgA&#10;AABkcnMvZG93bnJldi54bWxQSwECFAAUAAAACACHTuJAIdnqivMBAAC5AwAADgAAAAAAAAABACAA&#10;AAA9AQAAZHJzL2Uyb0RvYy54bWxQSwUGAAAAAAYABgBZAQAAogUAAAAA&#10;">
                      <v:fill on="f" focussize="0,0"/>
                      <v:stroke weight="1.5pt"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21728" behindDoc="0" locked="0" layoutInCell="1" allowOverlap="1">
                      <wp:simplePos x="0" y="0"/>
                      <wp:positionH relativeFrom="column">
                        <wp:posOffset>2617470</wp:posOffset>
                      </wp:positionH>
                      <wp:positionV relativeFrom="paragraph">
                        <wp:posOffset>153670</wp:posOffset>
                      </wp:positionV>
                      <wp:extent cx="0" cy="200025"/>
                      <wp:effectExtent l="38100" t="0" r="38100" b="13335"/>
                      <wp:wrapNone/>
                      <wp:docPr id="201" name="自选图形 88"/>
                      <wp:cNvGraphicFramePr/>
                      <a:graphic xmlns:a="http://schemas.openxmlformats.org/drawingml/2006/main">
                        <a:graphicData uri="http://schemas.microsoft.com/office/word/2010/wordprocessingShape">
                          <wps:wsp>
                            <wps:cNvCnPr/>
                            <wps:spPr>
                              <a:xfrm flipV="true">
                                <a:off x="0" y="0"/>
                                <a:ext cx="0" cy="2000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8" o:spid="_x0000_s1026" o:spt="32" type="#_x0000_t32" style="position:absolute;left:0pt;flip:y;margin-left:206.1pt;margin-top:12.1pt;height:15.75pt;width:0pt;z-index:251721728;mso-width-relative:page;mso-height-relative:page;" filled="f" stroked="t" coordsize="21600,21600" o:gfxdata="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jelybXAAAACQEAAA8AAAAAAAAAAQAgAAAAOAAAAGRycy9k&#10;b3ducmV2LnhtbFBLAQIUABQAAAAIAIdO4kDXk8kz7QEAALYDAAAOAAAAAAAAAAEAIAAAADwBAABk&#10;cnMvZTJvRG9jLnhtbFBLBQYAAAAABgAGAFkBAACbBQ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09440" behindDoc="0" locked="0" layoutInCell="1" allowOverlap="1">
                      <wp:simplePos x="0" y="0"/>
                      <wp:positionH relativeFrom="column">
                        <wp:posOffset>2557145</wp:posOffset>
                      </wp:positionH>
                      <wp:positionV relativeFrom="paragraph">
                        <wp:posOffset>140335</wp:posOffset>
                      </wp:positionV>
                      <wp:extent cx="3175" cy="237490"/>
                      <wp:effectExtent l="36195" t="0" r="36830" b="6350"/>
                      <wp:wrapNone/>
                      <wp:docPr id="97" name="自选图形 84"/>
                      <wp:cNvGraphicFramePr/>
                      <a:graphic xmlns:a="http://schemas.openxmlformats.org/drawingml/2006/main">
                        <a:graphicData uri="http://schemas.microsoft.com/office/word/2010/wordprocessingShape">
                          <wps:wsp>
                            <wps:cNvCnPr/>
                            <wps:spPr>
                              <a:xfrm>
                                <a:off x="0" y="0"/>
                                <a:ext cx="3175" cy="2374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4" o:spid="_x0000_s1026" o:spt="32" type="#_x0000_t32" style="position:absolute;left:0pt;margin-left:201.35pt;margin-top:11.05pt;height:18.7pt;width:0.25pt;z-index:251709440;mso-width-relative:page;mso-height-relative:page;" filled="f" stroked="t" coordsize="21600,21600" o:gfxdata="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jNBiDaAAAACQEAAA8AAAAAAAAAAQAgAAAAOAAAAGRycy9k&#10;b3ducmV2LnhtbFBLAQIUABQAAAAIAIdO4kAW+ODB6gEAAKsDAAAOAAAAAAAAAAEAIAAAAD8BAABk&#10;cnMvZTJvRG9jLnhtbFBLBQYAAAAABgAGAFkBAACbBQAAAAA=&#10;">
                      <v:fill on="f" focussize="0,0"/>
                      <v:stroke color="#000000" joinstyle="round" endarrow="block"/>
                      <v:imagedata o:title=""/>
                      <o:lock v:ext="edit" aspectratio="f"/>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50400" behindDoc="0" locked="0" layoutInCell="1" allowOverlap="1">
                      <wp:simplePos x="0" y="0"/>
                      <wp:positionH relativeFrom="column">
                        <wp:posOffset>923925</wp:posOffset>
                      </wp:positionH>
                      <wp:positionV relativeFrom="paragraph">
                        <wp:posOffset>82550</wp:posOffset>
                      </wp:positionV>
                      <wp:extent cx="816610" cy="327025"/>
                      <wp:effectExtent l="0" t="0" r="0" b="0"/>
                      <wp:wrapNone/>
                      <wp:docPr id="66" name="文本框 60"/>
                      <wp:cNvGraphicFramePr/>
                      <a:graphic xmlns:a="http://schemas.openxmlformats.org/drawingml/2006/main">
                        <a:graphicData uri="http://schemas.microsoft.com/office/word/2010/wordprocessingShape">
                          <wps:wsp>
                            <wps:cNvSpPr txBox="true"/>
                            <wps:spPr>
                              <a:xfrm>
                                <a:off x="0" y="0"/>
                                <a:ext cx="530860" cy="327025"/>
                              </a:xfrm>
                              <a:prstGeom prst="rect">
                                <a:avLst/>
                              </a:prstGeom>
                              <a:noFill/>
                              <a:ln>
                                <a:noFill/>
                              </a:ln>
                              <a:effectLst/>
                            </wps:spPr>
                            <wps:txbx>
                              <w:txbxContent>
                                <w:p>
                                  <w:pPr>
                                    <w:pStyle w:val="35"/>
                                    <w:rPr>
                                      <w:sz w:val="21"/>
                                      <w:szCs w:val="21"/>
                                    </w:rPr>
                                  </w:pPr>
                                  <w:r>
                                    <w:rPr>
                                      <w:sz w:val="21"/>
                                      <w:szCs w:val="21"/>
                                    </w:rPr>
                                    <w:t>G</w:t>
                                  </w:r>
                                  <w:r>
                                    <w:rPr>
                                      <w:rFonts w:hint="eastAsia"/>
                                      <w:sz w:val="21"/>
                                      <w:szCs w:val="21"/>
                                    </w:rPr>
                                    <w:t>5、N5</w:t>
                                  </w:r>
                                </w:p>
                              </w:txbxContent>
                            </wps:txbx>
                            <wps:bodyPr upright="true"/>
                          </wps:wsp>
                        </a:graphicData>
                      </a:graphic>
                    </wp:anchor>
                  </w:drawing>
                </mc:Choice>
                <mc:Fallback>
                  <w:pict>
                    <v:shape id="文本框 60" o:spid="_x0000_s1026" o:spt="202" type="#_x0000_t202" style="position:absolute;left:0pt;margin-left:72.75pt;margin-top:6.5pt;height:25.75pt;width:64.3pt;z-index:251750400;mso-width-relative:page;mso-height-relative:page;" filled="f" stroked="f" coordsize="21600,21600" o:gfxdata="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B6Jauc1gAA&#10;AAkBAAAPAAAAAAAAAAEAIAAAADgAAABkcnMvZG93bnJldi54bWxQSwECFAAUAAAACACHTuJAMNPY&#10;R5gBAAAVAwAADgAAAAAAAAABACAAAAA7AQAAZHJzL2Uyb0RvYy54bWxQSwUGAAAAAAYABgBZAQAA&#10;RQUAAAAA&#10;">
                      <v:fill on="f" focussize="0,0"/>
                      <v:stroke on="f"/>
                      <v:imagedata o:title=""/>
                      <o:lock v:ext="edit" aspectratio="f"/>
                      <v:textbox>
                        <w:txbxContent>
                          <w:p>
                            <w:pPr>
                              <w:pStyle w:val="35"/>
                              <w:rPr>
                                <w:sz w:val="21"/>
                                <w:szCs w:val="21"/>
                              </w:rPr>
                            </w:pPr>
                            <w:r>
                              <w:rPr>
                                <w:sz w:val="21"/>
                                <w:szCs w:val="21"/>
                              </w:rPr>
                              <w:t>G</w:t>
                            </w:r>
                            <w:r>
                              <w:rPr>
                                <w:rFonts w:hint="eastAsia"/>
                                <w:sz w:val="21"/>
                                <w:szCs w:val="21"/>
                              </w:rPr>
                              <w:t>5、N5</w:t>
                            </w:r>
                          </w:p>
                        </w:txbxContent>
                      </v:textbox>
                    </v:shape>
                  </w:pict>
                </mc:Fallback>
              </mc:AlternateContent>
            </w:r>
            <w:r>
              <w:rPr>
                <w:b/>
                <w:color w:val="auto"/>
              </w:rPr>
              <mc:AlternateContent>
                <mc:Choice Requires="wps">
                  <w:drawing>
                    <wp:anchor distT="0" distB="0" distL="114300" distR="114300" simplePos="0" relativeHeight="251739136" behindDoc="0" locked="0" layoutInCell="1" allowOverlap="1">
                      <wp:simplePos x="0" y="0"/>
                      <wp:positionH relativeFrom="column">
                        <wp:posOffset>4114165</wp:posOffset>
                      </wp:positionH>
                      <wp:positionV relativeFrom="paragraph">
                        <wp:posOffset>72390</wp:posOffset>
                      </wp:positionV>
                      <wp:extent cx="427355" cy="317500"/>
                      <wp:effectExtent l="0" t="0" r="0" b="0"/>
                      <wp:wrapNone/>
                      <wp:docPr id="216"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sz w:val="21"/>
                                      <w:szCs w:val="21"/>
                                    </w:rPr>
                                    <w:t>W</w:t>
                                  </w:r>
                                </w:p>
                              </w:txbxContent>
                            </wps:txbx>
                            <wps:bodyPr upright="true"/>
                          </wps:wsp>
                        </a:graphicData>
                      </a:graphic>
                    </wp:anchor>
                  </w:drawing>
                </mc:Choice>
                <mc:Fallback>
                  <w:pict>
                    <v:shape id="文本框 101" o:spid="_x0000_s1026" o:spt="202" type="#_x0000_t202" style="position:absolute;left:0pt;margin-left:323.95pt;margin-top:5.7pt;height:25pt;width:33.65pt;z-index:251739136;mso-width-relative:page;mso-height-relative:page;" filled="f" stroked="f" coordsize="21600,21600" o:gfxdata="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DALnIX&#10;1QAAAAkBAAAPAAAAAAAAAAEAIAAAADgAAABkcnMvZG93bnJldi54bWxQSwECFAAUAAAACACHTuJA&#10;g7nmBpwBAAAXAwAADgAAAAAAAAABACAAAAA6AQAAZHJzL2Uyb0RvYy54bWxQSwUGAAAAAAYABgBZ&#10;AQAASAUAAAAA&#10;">
                      <v:fill on="f" focussize="0,0"/>
                      <v:stroke on="f"/>
                      <v:imagedata o:title=""/>
                      <o:lock v:ext="edit" aspectratio="f"/>
                      <v:textbox>
                        <w:txbxContent>
                          <w:p>
                            <w:pPr>
                              <w:pStyle w:val="35"/>
                              <w:rPr>
                                <w:sz w:val="21"/>
                                <w:szCs w:val="21"/>
                              </w:rPr>
                            </w:pPr>
                            <w:r>
                              <w:rPr>
                                <w:sz w:val="21"/>
                                <w:szCs w:val="21"/>
                              </w:rPr>
                              <w:t>W</w:t>
                            </w:r>
                          </w:p>
                        </w:txbxContent>
                      </v:textbox>
                    </v:shape>
                  </w:pict>
                </mc:Fallback>
              </mc:AlternateContent>
            </w:r>
            <w:r>
              <w:rPr>
                <w:b/>
                <w:color w:val="auto"/>
              </w:rPr>
              <mc:AlternateContent>
                <mc:Choice Requires="wps">
                  <w:drawing>
                    <wp:anchor distT="0" distB="0" distL="114300" distR="114300" simplePos="0" relativeHeight="251710464" behindDoc="0" locked="0" layoutInCell="1" allowOverlap="1">
                      <wp:simplePos x="0" y="0"/>
                      <wp:positionH relativeFrom="column">
                        <wp:posOffset>2094865</wp:posOffset>
                      </wp:positionH>
                      <wp:positionV relativeFrom="paragraph">
                        <wp:posOffset>97790</wp:posOffset>
                      </wp:positionV>
                      <wp:extent cx="913130" cy="365125"/>
                      <wp:effectExtent l="4445" t="4445" r="12065" b="11430"/>
                      <wp:wrapNone/>
                      <wp:docPr id="100" name="文本框 63"/>
                      <wp:cNvGraphicFramePr/>
                      <a:graphic xmlns:a="http://schemas.openxmlformats.org/drawingml/2006/main">
                        <a:graphicData uri="http://schemas.microsoft.com/office/word/2010/wordprocessingShape">
                          <wps:wsp>
                            <wps:cNvSpPr txBox="true"/>
                            <wps:spPr>
                              <a:xfrm>
                                <a:off x="0" y="0"/>
                                <a:ext cx="913130" cy="365125"/>
                              </a:xfrm>
                              <a:prstGeom prst="rect">
                                <a:avLst/>
                              </a:prstGeom>
                              <a:noFill/>
                              <a:ln w="9525" cap="flat" cmpd="sng">
                                <a:solidFill>
                                  <a:srgbClr val="000000"/>
                                </a:solidFill>
                                <a:prstDash val="solid"/>
                                <a:miter/>
                                <a:headEnd type="none" w="med" len="med"/>
                                <a:tailEnd type="none" w="med" len="med"/>
                              </a:ln>
                              <a:effectLst/>
                            </wps:spPr>
                            <wps:txbx>
                              <w:txbxContent>
                                <w:p>
                                  <w:pPr>
                                    <w:pStyle w:val="35"/>
                                    <w:ind w:firstLine="420" w:firstLineChars="200"/>
                                    <w:rPr>
                                      <w:rFonts w:ascii="宋体" w:hAnsi="宋体" w:cs="宋体"/>
                                      <w:sz w:val="21"/>
                                      <w:szCs w:val="21"/>
                                    </w:rPr>
                                  </w:pPr>
                                  <w:r>
                                    <w:rPr>
                                      <w:rFonts w:hint="eastAsia" w:ascii="宋体" w:hAnsi="宋体" w:cs="宋体"/>
                                      <w:sz w:val="21"/>
                                      <w:szCs w:val="21"/>
                                    </w:rPr>
                                    <w:t>细破</w:t>
                                  </w:r>
                                </w:p>
                              </w:txbxContent>
                            </wps:txbx>
                            <wps:bodyPr upright="true"/>
                          </wps:wsp>
                        </a:graphicData>
                      </a:graphic>
                    </wp:anchor>
                  </w:drawing>
                </mc:Choice>
                <mc:Fallback>
                  <w:pict>
                    <v:shape id="文本框 63" o:spid="_x0000_s1026" o:spt="202" type="#_x0000_t202" style="position:absolute;left:0pt;margin-left:164.95pt;margin-top:7.7pt;height:28.75pt;width:71.9pt;z-index:251710464;mso-width-relative:page;mso-height-relative:page;" filled="f" stroked="t" coordsize="21600,21600" o:gfxdata="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sQcdjWAAAACQEAAA8AAAAAAAAAAQAgAAAAOAAAAGRy&#10;cy9kb3ducmV2LnhtbFBLAQIUABQAAAAIAIdO4kCKBNoS8QEAANUDAAAOAAAAAAAAAAEAIAAAADsB&#10;AABkcnMvZTJvRG9jLnhtbFBLBQYAAAAABgAGAFkBAACeBQAAAAA=&#10;">
                      <v:fill on="f" focussize="0,0"/>
                      <v:stroke color="#000000" joinstyle="miter"/>
                      <v:imagedata o:title=""/>
                      <o:lock v:ext="edit" aspectratio="f"/>
                      <v:textbox>
                        <w:txbxContent>
                          <w:p>
                            <w:pPr>
                              <w:pStyle w:val="35"/>
                              <w:ind w:firstLine="420" w:firstLineChars="200"/>
                              <w:rPr>
                                <w:rFonts w:ascii="宋体" w:hAnsi="宋体" w:cs="宋体"/>
                                <w:sz w:val="21"/>
                                <w:szCs w:val="21"/>
                              </w:rPr>
                            </w:pPr>
                            <w:r>
                              <w:rPr>
                                <w:rFonts w:hint="eastAsia" w:ascii="宋体" w:hAnsi="宋体" w:cs="宋体"/>
                                <w:sz w:val="21"/>
                                <w:szCs w:val="21"/>
                              </w:rPr>
                              <w:t>细破</w:t>
                            </w:r>
                          </w:p>
                        </w:txbxContent>
                      </v:textbox>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47328" behindDoc="0" locked="0" layoutInCell="1" allowOverlap="1">
                      <wp:simplePos x="0" y="0"/>
                      <wp:positionH relativeFrom="column">
                        <wp:posOffset>1544320</wp:posOffset>
                      </wp:positionH>
                      <wp:positionV relativeFrom="paragraph">
                        <wp:posOffset>6350</wp:posOffset>
                      </wp:positionV>
                      <wp:extent cx="571500" cy="1270"/>
                      <wp:effectExtent l="0" t="36830" r="7620" b="38100"/>
                      <wp:wrapNone/>
                      <wp:docPr id="63" name="自选图形 141"/>
                      <wp:cNvGraphicFramePr/>
                      <a:graphic xmlns:a="http://schemas.openxmlformats.org/drawingml/2006/main">
                        <a:graphicData uri="http://schemas.microsoft.com/office/word/2010/wordprocessingShape">
                          <wps:wsp>
                            <wps:cNvCnPr/>
                            <wps:spPr>
                              <a:xfrm flipH="true">
                                <a:off x="0" y="0"/>
                                <a:ext cx="571500" cy="127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41" o:spid="_x0000_s1026" o:spt="32" type="#_x0000_t32" style="position:absolute;left:0pt;flip:x;margin-left:121.6pt;margin-top:0.5pt;height:0.1pt;width:45pt;z-index:251747328;mso-width-relative:page;mso-height-relative:page;" filled="f" stroked="t" coordsize="21600,21600" o:gfxdata="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dl/DsNEAAAAHAQAADwAAAAAAAAABACAAAAA4AAAAZHJzL2Rv&#10;d25yZXYueG1sUEsBAhQAFAAAAAgAh07iQBSkoYPyAQAAqgMAAA4AAAAAAAAAAQAgAAAANgEAAGRy&#10;cy9lMm9Eb2MueG1sUEsFBgAAAAAGAAYAWQEAAJoFA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12512" behindDoc="0" locked="0" layoutInCell="1" allowOverlap="1">
                      <wp:simplePos x="0" y="0"/>
                      <wp:positionH relativeFrom="column">
                        <wp:posOffset>3695065</wp:posOffset>
                      </wp:positionH>
                      <wp:positionV relativeFrom="paragraph">
                        <wp:posOffset>161290</wp:posOffset>
                      </wp:positionV>
                      <wp:extent cx="427355" cy="317500"/>
                      <wp:effectExtent l="0" t="0" r="0" b="0"/>
                      <wp:wrapNone/>
                      <wp:docPr id="168"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sz w:val="21"/>
                                      <w:szCs w:val="21"/>
                                    </w:rPr>
                                    <w:t>W</w:t>
                                  </w:r>
                                  <w:r>
                                    <w:rPr>
                                      <w:rFonts w:hint="eastAsia"/>
                                      <w:sz w:val="21"/>
                                      <w:szCs w:val="21"/>
                                    </w:rPr>
                                    <w:t>2</w:t>
                                  </w:r>
                                </w:p>
                              </w:txbxContent>
                            </wps:txbx>
                            <wps:bodyPr upright="true"/>
                          </wps:wsp>
                        </a:graphicData>
                      </a:graphic>
                    </wp:anchor>
                  </w:drawing>
                </mc:Choice>
                <mc:Fallback>
                  <w:pict>
                    <v:shape id="文本框 101" o:spid="_x0000_s1026" o:spt="202" type="#_x0000_t202" style="position:absolute;left:0pt;margin-left:290.95pt;margin-top:12.7pt;height:25pt;width:33.65pt;z-index:251712512;mso-width-relative:page;mso-height-relative:page;" filled="f" stroked="f" coordsize="21600,21600" o:gfxdata="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CwM&#10;a07XAAAACQEAAA8AAAAAAAAAAQAgAAAAOAAAAGRycy9kb3ducmV2LnhtbFBLAQIUABQAAAAIAIdO&#10;4kBs5nU3nAEAABcDAAAOAAAAAAAAAAEAIAAAADwBAABkcnMvZTJvRG9jLnhtbFBLBQYAAAAABgAG&#10;AFkBAABKBQAAAAA=&#10;">
                      <v:fill on="f" focussize="0,0"/>
                      <v:stroke on="f"/>
                      <v:imagedata o:title=""/>
                      <o:lock v:ext="edit" aspectratio="f"/>
                      <v:textbox>
                        <w:txbxContent>
                          <w:p>
                            <w:pPr>
                              <w:pStyle w:val="35"/>
                              <w:rPr>
                                <w:sz w:val="21"/>
                                <w:szCs w:val="21"/>
                              </w:rPr>
                            </w:pPr>
                            <w:r>
                              <w:rPr>
                                <w:sz w:val="21"/>
                                <w:szCs w:val="21"/>
                              </w:rPr>
                              <w:t>W</w:t>
                            </w:r>
                            <w:r>
                              <w:rPr>
                                <w:rFonts w:hint="eastAsia"/>
                                <w:sz w:val="21"/>
                                <w:szCs w:val="21"/>
                              </w:rPr>
                              <w:t>2</w:t>
                            </w:r>
                          </w:p>
                        </w:txbxContent>
                      </v:textbox>
                    </v:shape>
                  </w:pict>
                </mc:Fallback>
              </mc:AlternateContent>
            </w:r>
            <w:r>
              <w:rPr>
                <w:b/>
                <w:color w:val="auto"/>
              </w:rPr>
              <mc:AlternateContent>
                <mc:Choice Requires="wps">
                  <w:drawing>
                    <wp:anchor distT="0" distB="0" distL="114300" distR="114300" simplePos="0" relativeHeight="251711488" behindDoc="0" locked="0" layoutInCell="1" allowOverlap="1">
                      <wp:simplePos x="0" y="0"/>
                      <wp:positionH relativeFrom="column">
                        <wp:posOffset>4085590</wp:posOffset>
                      </wp:positionH>
                      <wp:positionV relativeFrom="paragraph">
                        <wp:posOffset>205740</wp:posOffset>
                      </wp:positionV>
                      <wp:extent cx="313690" cy="746125"/>
                      <wp:effectExtent l="4445" t="4445" r="17145" b="11430"/>
                      <wp:wrapNone/>
                      <wp:docPr id="165" name="文本框 96"/>
                      <wp:cNvGraphicFramePr/>
                      <a:graphic xmlns:a="http://schemas.openxmlformats.org/drawingml/2006/main">
                        <a:graphicData uri="http://schemas.microsoft.com/office/word/2010/wordprocessingShape">
                          <wps:wsp>
                            <wps:cNvSpPr txBox="true"/>
                            <wps:spPr>
                              <a:xfrm>
                                <a:off x="0" y="0"/>
                                <a:ext cx="313690" cy="746125"/>
                              </a:xfrm>
                              <a:prstGeom prst="rect">
                                <a:avLst/>
                              </a:prstGeom>
                              <a:noFill/>
                              <a:ln w="9525" cap="flat" cmpd="sng">
                                <a:solidFill>
                                  <a:srgbClr val="000000"/>
                                </a:solidFill>
                                <a:prstDash val="solid"/>
                                <a:miter/>
                                <a:headEnd type="none" w="med" len="med"/>
                                <a:tailEnd type="none" w="med" len="med"/>
                              </a:ln>
                              <a:effectLst/>
                            </wps:spPr>
                            <wps:txbx>
                              <w:txbxContent>
                                <w:p>
                                  <w:pPr>
                                    <w:pStyle w:val="35"/>
                                    <w:spacing w:line="240" w:lineRule="exact"/>
                                    <w:rPr>
                                      <w:rFonts w:ascii="宋体" w:hAnsi="宋体" w:cs="宋体"/>
                                      <w:sz w:val="21"/>
                                      <w:szCs w:val="21"/>
                                    </w:rPr>
                                  </w:pPr>
                                  <w:r>
                                    <w:rPr>
                                      <w:rFonts w:hint="eastAsia" w:ascii="宋体" w:hAnsi="宋体" w:cs="宋体"/>
                                      <w:sz w:val="21"/>
                                      <w:szCs w:val="21"/>
                                    </w:rPr>
                                    <w:t>循环水池</w:t>
                                  </w:r>
                                </w:p>
                              </w:txbxContent>
                            </wps:txbx>
                            <wps:bodyPr upright="true"/>
                          </wps:wsp>
                        </a:graphicData>
                      </a:graphic>
                    </wp:anchor>
                  </w:drawing>
                </mc:Choice>
                <mc:Fallback>
                  <w:pict>
                    <v:shape id="文本框 96" o:spid="_x0000_s1026" o:spt="202" type="#_x0000_t202" style="position:absolute;left:0pt;margin-left:321.7pt;margin-top:16.2pt;height:58.75pt;width:24.7pt;z-index:251711488;mso-width-relative:page;mso-height-relative:page;" filled="f" stroked="t" coordsize="21600,21600" o:gfxdata="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rEIzL9cAAAAKAQAADwAAAAAAAAABACAAAAA4AAAA&#10;ZHJzL2Rvd25yZXYueG1sUEsBAhQAFAAAAAgAh07iQJ68vTvyAQAA1QMAAA4AAAAAAAAAAQAgAAAA&#10;PAEAAGRycy9lMm9Eb2MueG1sUEsFBgAAAAAGAAYAWQEAAKAFAAAAAA==&#10;">
                      <v:fill on="f" focussize="0,0"/>
                      <v:stroke color="#000000" joinstyle="miter"/>
                      <v:imagedata o:title=""/>
                      <o:lock v:ext="edit" aspectratio="f"/>
                      <v:textbox>
                        <w:txbxContent>
                          <w:p>
                            <w:pPr>
                              <w:pStyle w:val="35"/>
                              <w:spacing w:line="240" w:lineRule="exact"/>
                              <w:rPr>
                                <w:rFonts w:ascii="宋体" w:hAnsi="宋体" w:cs="宋体"/>
                                <w:sz w:val="21"/>
                                <w:szCs w:val="21"/>
                              </w:rPr>
                            </w:pPr>
                            <w:r>
                              <w:rPr>
                                <w:rFonts w:hint="eastAsia" w:ascii="宋体" w:hAnsi="宋体" w:cs="宋体"/>
                                <w:sz w:val="21"/>
                                <w:szCs w:val="21"/>
                              </w:rPr>
                              <w:t>循环水池</w:t>
                            </w:r>
                          </w:p>
                        </w:txbxContent>
                      </v:textbox>
                    </v:shape>
                  </w:pict>
                </mc:Fallback>
              </mc:AlternateContent>
            </w:r>
            <w:r>
              <w:rPr>
                <w:b/>
                <w:color w:val="auto"/>
              </w:rPr>
              <mc:AlternateContent>
                <mc:Choice Requires="wps">
                  <w:drawing>
                    <wp:anchor distT="0" distB="0" distL="114300" distR="114300" simplePos="0" relativeHeight="251718656" behindDoc="0" locked="0" layoutInCell="1" allowOverlap="1">
                      <wp:simplePos x="0" y="0"/>
                      <wp:positionH relativeFrom="column">
                        <wp:posOffset>2617470</wp:posOffset>
                      </wp:positionH>
                      <wp:positionV relativeFrom="paragraph">
                        <wp:posOffset>185420</wp:posOffset>
                      </wp:positionV>
                      <wp:extent cx="0" cy="200025"/>
                      <wp:effectExtent l="38100" t="0" r="38100" b="13335"/>
                      <wp:wrapNone/>
                      <wp:docPr id="195" name="自选图形 88"/>
                      <wp:cNvGraphicFramePr/>
                      <a:graphic xmlns:a="http://schemas.openxmlformats.org/drawingml/2006/main">
                        <a:graphicData uri="http://schemas.microsoft.com/office/word/2010/wordprocessingShape">
                          <wps:wsp>
                            <wps:cNvCnPr/>
                            <wps:spPr>
                              <a:xfrm flipV="true">
                                <a:off x="0" y="0"/>
                                <a:ext cx="0" cy="2000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8" o:spid="_x0000_s1026" o:spt="32" type="#_x0000_t32" style="position:absolute;left:0pt;flip:y;margin-left:206.1pt;margin-top:14.6pt;height:15.75pt;width:0pt;z-index:251718656;mso-width-relative:page;mso-height-relative:page;" filled="f" stroked="t" coordsize="21600,21600" o:gfxdata="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pgBkTXAAAACQEAAA8AAAAAAAAAAQAgAAAAOAAAAGRycy9k&#10;b3ducmV2LnhtbFBLAQIUABQAAAAIAIdO4kC8jmNJ7QEAALYDAAAOAAAAAAAAAAEAIAAAADwBAABk&#10;cnMvZTJvRG9jLnhtbFBLBQYAAAAABgAGAFkBAACbBQ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08416" behindDoc="0" locked="0" layoutInCell="1" allowOverlap="1">
                      <wp:simplePos x="0" y="0"/>
                      <wp:positionH relativeFrom="column">
                        <wp:posOffset>2550795</wp:posOffset>
                      </wp:positionH>
                      <wp:positionV relativeFrom="paragraph">
                        <wp:posOffset>183515</wp:posOffset>
                      </wp:positionV>
                      <wp:extent cx="635" cy="216535"/>
                      <wp:effectExtent l="38100" t="0" r="37465" b="12065"/>
                      <wp:wrapNone/>
                      <wp:docPr id="96" name="自选图形 88"/>
                      <wp:cNvGraphicFramePr/>
                      <a:graphic xmlns:a="http://schemas.openxmlformats.org/drawingml/2006/main">
                        <a:graphicData uri="http://schemas.microsoft.com/office/word/2010/wordprocessingShape">
                          <wps:wsp>
                            <wps:cNvCnPr/>
                            <wps:spPr>
                              <a:xfrm flipH="true">
                                <a:off x="0" y="0"/>
                                <a:ext cx="635" cy="2165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88" o:spid="_x0000_s1026" o:spt="32" type="#_x0000_t32" style="position:absolute;left:0pt;flip:x;margin-left:200.85pt;margin-top:14.45pt;height:17.05pt;width:0.05pt;z-index:251708416;mso-width-relative:page;mso-height-relative:page;" filled="f" stroked="t" coordsize="21600,21600" o:gfxdata="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&#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zeeiJ2AAAAAkBAAAPAAAAAAAAAAEAIAAAADgAAABk&#10;cnMvZG93bnJldi54bWxQSwECFAAUAAAACACHTuJAn+Mrn/ABAAC3AwAADgAAAAAAAAABACAAAAA9&#10;AQAAZHJzL2Uyb0RvYy54bWxQSwUGAAAAAAYABgBZAQAAnwUAAAAA&#10;">
                      <v:fill on="f" focussize="0,0"/>
                      <v:stroke color="#000000" joinstyle="round" endarrow="block"/>
                      <v:imagedata o:title=""/>
                      <o:lock v:ext="edit" aspectratio="f"/>
                    </v:shape>
                  </w:pict>
                </mc:Fallback>
              </mc:AlternateContent>
            </w:r>
          </w:p>
          <w:p>
            <w:pPr>
              <w:spacing w:line="440" w:lineRule="exact"/>
              <w:jc w:val="left"/>
              <w:rPr>
                <w:rFonts w:hAnsiTheme="minorEastAsia" w:eastAsiaTheme="minorEastAsia"/>
                <w:color w:val="auto"/>
                <w:sz w:val="24"/>
                <w:szCs w:val="24"/>
              </w:rPr>
            </w:pPr>
            <w:r>
              <w:rPr>
                <w:b/>
                <w:color w:val="auto"/>
              </w:rPr>
              <mc:AlternateContent>
                <mc:Choice Requires="wps">
                  <w:drawing>
                    <wp:anchor distT="0" distB="0" distL="114300" distR="114300" simplePos="0" relativeHeight="251751424" behindDoc="0" locked="0" layoutInCell="1" allowOverlap="1">
                      <wp:simplePos x="0" y="0"/>
                      <wp:positionH relativeFrom="column">
                        <wp:posOffset>1054735</wp:posOffset>
                      </wp:positionH>
                      <wp:positionV relativeFrom="paragraph">
                        <wp:posOffset>83820</wp:posOffset>
                      </wp:positionV>
                      <wp:extent cx="816610" cy="327025"/>
                      <wp:effectExtent l="0" t="0" r="0" b="0"/>
                      <wp:wrapNone/>
                      <wp:docPr id="67" name="文本框 60"/>
                      <wp:cNvGraphicFramePr/>
                      <a:graphic xmlns:a="http://schemas.openxmlformats.org/drawingml/2006/main">
                        <a:graphicData uri="http://schemas.microsoft.com/office/word/2010/wordprocessingShape">
                          <wps:wsp>
                            <wps:cNvSpPr txBox="true"/>
                            <wps:spPr>
                              <a:xfrm>
                                <a:off x="0" y="0"/>
                                <a:ext cx="530860" cy="327025"/>
                              </a:xfrm>
                              <a:prstGeom prst="rect">
                                <a:avLst/>
                              </a:prstGeom>
                              <a:noFill/>
                              <a:ln>
                                <a:noFill/>
                              </a:ln>
                              <a:effectLst/>
                            </wps:spPr>
                            <wps:txbx>
                              <w:txbxContent>
                                <w:p>
                                  <w:pPr>
                                    <w:pStyle w:val="35"/>
                                    <w:rPr>
                                      <w:sz w:val="21"/>
                                      <w:szCs w:val="21"/>
                                    </w:rPr>
                                  </w:pPr>
                                  <w:r>
                                    <w:rPr>
                                      <w:sz w:val="21"/>
                                      <w:szCs w:val="21"/>
                                    </w:rPr>
                                    <w:t>G</w:t>
                                  </w:r>
                                  <w:r>
                                    <w:rPr>
                                      <w:rFonts w:hint="eastAsia"/>
                                      <w:sz w:val="21"/>
                                      <w:szCs w:val="21"/>
                                    </w:rPr>
                                    <w:t>6、N6</w:t>
                                  </w:r>
                                </w:p>
                              </w:txbxContent>
                            </wps:txbx>
                            <wps:bodyPr upright="true"/>
                          </wps:wsp>
                        </a:graphicData>
                      </a:graphic>
                    </wp:anchor>
                  </w:drawing>
                </mc:Choice>
                <mc:Fallback>
                  <w:pict>
                    <v:shape id="文本框 60" o:spid="_x0000_s1026" o:spt="202" type="#_x0000_t202" style="position:absolute;left:0pt;margin-left:83.05pt;margin-top:6.6pt;height:25.75pt;width:64.3pt;z-index:251751424;mso-width-relative:page;mso-height-relative:page;" filled="f" stroked="f" coordsize="21600,21600" o:gfxdata="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AnbJPy1gAA&#10;AAkBAAAPAAAAAAAAAAEAIAAAADgAAABkcnMvZG93bnJldi54bWxQSwECFAAUAAAACACHTuJAohgT&#10;gJgBAAAVAwAADgAAAAAAAAABACAAAAA7AQAAZHJzL2Uyb0RvYy54bWxQSwUGAAAAAAYABgBZAQAA&#10;RQUAAAAA&#10;">
                      <v:fill on="f" focussize="0,0"/>
                      <v:stroke on="f"/>
                      <v:imagedata o:title=""/>
                      <o:lock v:ext="edit" aspectratio="f"/>
                      <v:textbox>
                        <w:txbxContent>
                          <w:p>
                            <w:pPr>
                              <w:pStyle w:val="35"/>
                              <w:rPr>
                                <w:sz w:val="21"/>
                                <w:szCs w:val="21"/>
                              </w:rPr>
                            </w:pPr>
                            <w:r>
                              <w:rPr>
                                <w:sz w:val="21"/>
                                <w:szCs w:val="21"/>
                              </w:rPr>
                              <w:t>G</w:t>
                            </w:r>
                            <w:r>
                              <w:rPr>
                                <w:rFonts w:hint="eastAsia"/>
                                <w:sz w:val="21"/>
                                <w:szCs w:val="21"/>
                              </w:rPr>
                              <w:t>6、N6</w:t>
                            </w:r>
                          </w:p>
                        </w:txbxContent>
                      </v:textbox>
                    </v:shape>
                  </w:pict>
                </mc:Fallback>
              </mc:AlternateContent>
            </w:r>
            <w:r>
              <w:rPr>
                <w:b/>
                <w:color w:val="auto"/>
              </w:rPr>
              <mc:AlternateContent>
                <mc:Choice Requires="wps">
                  <w:drawing>
                    <wp:anchor distT="0" distB="0" distL="114300" distR="114300" simplePos="0" relativeHeight="251748352" behindDoc="0" locked="0" layoutInCell="1" allowOverlap="1">
                      <wp:simplePos x="0" y="0"/>
                      <wp:positionH relativeFrom="column">
                        <wp:posOffset>1639570</wp:posOffset>
                      </wp:positionH>
                      <wp:positionV relativeFrom="paragraph">
                        <wp:posOffset>274320</wp:posOffset>
                      </wp:positionV>
                      <wp:extent cx="714375" cy="1270"/>
                      <wp:effectExtent l="0" t="36830" r="1905" b="38100"/>
                      <wp:wrapNone/>
                      <wp:docPr id="64" name="自选图形 147"/>
                      <wp:cNvGraphicFramePr/>
                      <a:graphic xmlns:a="http://schemas.openxmlformats.org/drawingml/2006/main">
                        <a:graphicData uri="http://schemas.microsoft.com/office/word/2010/wordprocessingShape">
                          <wps:wsp>
                            <wps:cNvCnPr/>
                            <wps:spPr>
                              <a:xfrm flipH="true">
                                <a:off x="0" y="0"/>
                                <a:ext cx="714375" cy="127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47" o:spid="_x0000_s1026" o:spt="32" type="#_x0000_t32" style="position:absolute;left:0pt;flip:x;margin-left:129.1pt;margin-top:21.6pt;height:0.1pt;width:56.25pt;z-index:251748352;mso-width-relative:page;mso-height-relative:page;" filled="f" stroked="t" coordsize="21600,21600" o:gfxdata="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tOgyW9UAAAAJAQAADwAAAAAAAAABACAAAAA4AAAAZHJz&#10;L2Rvd25yZXYueG1sUEsBAhQAFAAAAAgAh07iQH5K92/xAQAAqgMAAA4AAAAAAAAAAQAgAAAAOgEA&#10;AGRycy9lMm9Eb2MueG1sUEsFBgAAAAAGAAYAWQEAAJ0FA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40160" behindDoc="0" locked="0" layoutInCell="1" allowOverlap="1">
                      <wp:simplePos x="0" y="0"/>
                      <wp:positionH relativeFrom="column">
                        <wp:posOffset>3150870</wp:posOffset>
                      </wp:positionH>
                      <wp:positionV relativeFrom="paragraph">
                        <wp:posOffset>118745</wp:posOffset>
                      </wp:positionV>
                      <wp:extent cx="923925" cy="8255"/>
                      <wp:effectExtent l="0" t="37465" r="5715" b="30480"/>
                      <wp:wrapNone/>
                      <wp:docPr id="228" name="自选图形 61"/>
                      <wp:cNvGraphicFramePr/>
                      <a:graphic xmlns:a="http://schemas.openxmlformats.org/drawingml/2006/main">
                        <a:graphicData uri="http://schemas.microsoft.com/office/word/2010/wordprocessingShape">
                          <wps:wsp>
                            <wps:cNvCnPr/>
                            <wps:spPr>
                              <a:xfrm flipV="true">
                                <a:off x="0" y="0"/>
                                <a:ext cx="923925" cy="8255"/>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flip:y;margin-left:248.1pt;margin-top:9.35pt;height:0.65pt;width:72.75pt;z-index:251740160;mso-width-relative:page;mso-height-relative:page;" filled="f" stroked="t" coordsize="21600,21600" o:gfxdata="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rrVItcAAAAJAQAADwAAAAAAAAABACAAAAA4&#10;AAAAZHJzL2Rvd25yZXYueG1sUEsBAhQAFAAAAAgAh07iQCW7VHP1AQAAuQMAAA4AAAAAAAAAAQAg&#10;AAAAPAEAAGRycy9lMm9Eb2MueG1sUEsFBgAAAAAGAAYAWQEAAKMFAAAAAA==&#10;">
                      <v:fill on="f" focussize="0,0"/>
                      <v:stroke weight="1.5pt" color="#000000" joinstyle="round" dashstyle="dash" endarrow="block"/>
                      <v:imagedata o:title=""/>
                      <o:lock v:ext="edit" aspectratio="f"/>
                    </v:shape>
                  </w:pict>
                </mc:Fallback>
              </mc:AlternateContent>
            </w:r>
            <w:r>
              <w:rPr>
                <w:color w:val="auto"/>
                <w:sz w:val="24"/>
                <w:szCs w:val="24"/>
              </w:rPr>
              <mc:AlternateContent>
                <mc:Choice Requires="wps">
                  <w:drawing>
                    <wp:anchor distT="0" distB="0" distL="114300" distR="114300" simplePos="0" relativeHeight="251701248" behindDoc="1" locked="0" layoutInCell="1" allowOverlap="1">
                      <wp:simplePos x="0" y="0"/>
                      <wp:positionH relativeFrom="column">
                        <wp:posOffset>2329180</wp:posOffset>
                      </wp:positionH>
                      <wp:positionV relativeFrom="paragraph">
                        <wp:posOffset>111760</wp:posOffset>
                      </wp:positionV>
                      <wp:extent cx="467360" cy="409575"/>
                      <wp:effectExtent l="5080" t="4445" r="15240" b="12700"/>
                      <wp:wrapNone/>
                      <wp:docPr id="54" name="文本框 62"/>
                      <wp:cNvGraphicFramePr/>
                      <a:graphic xmlns:a="http://schemas.openxmlformats.org/drawingml/2006/main">
                        <a:graphicData uri="http://schemas.microsoft.com/office/word/2010/wordprocessingShape">
                          <wps:wsp>
                            <wps:cNvSpPr txBox="true"/>
                            <wps:spPr>
                              <a:xfrm>
                                <a:off x="0" y="0"/>
                                <a:ext cx="467360" cy="409575"/>
                              </a:xfrm>
                              <a:prstGeom prst="rect">
                                <a:avLst/>
                              </a:prstGeom>
                              <a:noFill/>
                              <a:ln w="9525" cap="flat" cmpd="sng">
                                <a:solidFill>
                                  <a:srgbClr val="000000"/>
                                </a:solidFill>
                                <a:prstDash val="solid"/>
                                <a:miter/>
                                <a:headEnd type="none" w="med" len="med"/>
                                <a:tailEnd type="none" w="med" len="med"/>
                              </a:ln>
                              <a:effectLst/>
                            </wps:spPr>
                            <wps:txbx>
                              <w:txbxContent>
                                <w:p>
                                  <w:pPr>
                                    <w:rPr>
                                      <w:szCs w:val="21"/>
                                    </w:rPr>
                                  </w:pPr>
                                  <w:r>
                                    <w:rPr>
                                      <w:rFonts w:hint="eastAsia"/>
                                      <w:szCs w:val="21"/>
                                    </w:rPr>
                                    <w:t>筛分</w:t>
                                  </w:r>
                                </w:p>
                              </w:txbxContent>
                            </wps:txbx>
                            <wps:bodyPr upright="true"/>
                          </wps:wsp>
                        </a:graphicData>
                      </a:graphic>
                    </wp:anchor>
                  </w:drawing>
                </mc:Choice>
                <mc:Fallback>
                  <w:pict>
                    <v:shape id="文本框 62" o:spid="_x0000_s1026" o:spt="202" type="#_x0000_t202" style="position:absolute;left:0pt;margin-left:183.4pt;margin-top:8.8pt;height:32.25pt;width:36.8pt;z-index:-251615232;mso-width-relative:page;mso-height-relative:page;" filled="f" stroked="t" coordsize="21600,21600" o:gfxdata="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spAfbNYAAAAJAQAADwAAAAAAAAABACAAAAA4AAAA&#10;ZHJzL2Rvd25yZXYueG1sUEsBAhQAFAAAAAgAh07iQGHim2HzAQAA1AMAAA4AAAAAAAAAAQAgAAAA&#10;OwEAAGRycy9lMm9Eb2MueG1sUEsFBgAAAAAGAAYAWQEAAKAFAAAAAA==&#10;">
                      <v:fill on="f" focussize="0,0"/>
                      <v:stroke color="#000000" joinstyle="miter"/>
                      <v:imagedata o:title=""/>
                      <o:lock v:ext="edit" aspectratio="f"/>
                      <v:textbox>
                        <w:txbxContent>
                          <w:p>
                            <w:pPr>
                              <w:rPr>
                                <w:szCs w:val="21"/>
                              </w:rPr>
                            </w:pPr>
                            <w:r>
                              <w:rPr>
                                <w:rFonts w:hint="eastAsia"/>
                                <w:szCs w:val="21"/>
                              </w:rPr>
                              <w:t>筛分</w:t>
                            </w:r>
                          </w:p>
                        </w:txbxContent>
                      </v:textbox>
                    </v:shape>
                  </w:pict>
                </mc:Fallback>
              </mc:AlternateContent>
            </w:r>
          </w:p>
          <w:p>
            <w:pPr>
              <w:spacing w:line="440" w:lineRule="exact"/>
              <w:jc w:val="left"/>
              <w:rPr>
                <w:rFonts w:hAnsiTheme="minorEastAsia" w:eastAsiaTheme="minorEastAsia"/>
                <w:color w:val="auto"/>
                <w:sz w:val="24"/>
                <w:szCs w:val="24"/>
              </w:rPr>
            </w:pPr>
            <w:r>
              <w:rPr>
                <w:color w:val="auto"/>
              </w:rPr>
              <mc:AlternateContent>
                <mc:Choice Requires="wps">
                  <w:drawing>
                    <wp:anchor distT="0" distB="0" distL="114300" distR="114300" simplePos="0" relativeHeight="251743232" behindDoc="0" locked="0" layoutInCell="1" allowOverlap="1">
                      <wp:simplePos x="0" y="0"/>
                      <wp:positionH relativeFrom="column">
                        <wp:posOffset>2117725</wp:posOffset>
                      </wp:positionH>
                      <wp:positionV relativeFrom="paragraph">
                        <wp:posOffset>160655</wp:posOffset>
                      </wp:positionV>
                      <wp:extent cx="354330" cy="516255"/>
                      <wp:effectExtent l="38100" t="0" r="9525" b="11430"/>
                      <wp:wrapNone/>
                      <wp:docPr id="231" name="肘形连接符 231"/>
                      <wp:cNvGraphicFramePr/>
                      <a:graphic xmlns:a="http://schemas.openxmlformats.org/drawingml/2006/main">
                        <a:graphicData uri="http://schemas.microsoft.com/office/word/2010/wordprocessingShape">
                          <wps:wsp>
                            <wps:cNvCnPr/>
                            <wps:spPr>
                              <a:xfrm rot="5400000">
                                <a:off x="3199765" y="3611880"/>
                                <a:ext cx="354330" cy="516255"/>
                              </a:xfrm>
                              <a:prstGeom prst="bentConnector3">
                                <a:avLst>
                                  <a:gd name="adj1" fmla="val 49910"/>
                                </a:avLst>
                              </a:prstGeom>
                              <a:noFill/>
                              <a:ln w="9525"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4" type="#_x0000_t34" style="position:absolute;left:0pt;margin-left:166.75pt;margin-top:12.65pt;height:40.65pt;width:27.9pt;rotation:5898240f;z-index:251743232;mso-width-relative:page;mso-height-relative:page;" filled="f" stroked="t" coordsize="21600,21600" o:gfxdata="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AgoXJHXAAAACgEAAA8AAAAAAAAAAQAgAAAAOAAAAGRycy9k&#10;b3ducmV2LnhtbFBLAQIUABQAAAAIAIdO4kAH2oSdJgIAAPkDAAAOAAAAAAAAAAEAIAAAADwBAABk&#10;cnMvZTJvRG9jLnhtbFBLBQYAAAAABgAGAFkBAADUBQAAAAA=&#10;" adj="10781">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42208" behindDoc="0" locked="0" layoutInCell="1" allowOverlap="1">
                      <wp:simplePos x="0" y="0"/>
                      <wp:positionH relativeFrom="column">
                        <wp:posOffset>3380740</wp:posOffset>
                      </wp:positionH>
                      <wp:positionV relativeFrom="paragraph">
                        <wp:posOffset>59690</wp:posOffset>
                      </wp:positionV>
                      <wp:extent cx="466090" cy="250825"/>
                      <wp:effectExtent l="0" t="0" r="6350" b="8255"/>
                      <wp:wrapNone/>
                      <wp:docPr id="163" name="文本框 94"/>
                      <wp:cNvGraphicFramePr/>
                      <a:graphic xmlns:a="http://schemas.openxmlformats.org/drawingml/2006/main">
                        <a:graphicData uri="http://schemas.microsoft.com/office/word/2010/wordprocessingShape">
                          <wps:wsp>
                            <wps:cNvSpPr txBox="true"/>
                            <wps:spPr>
                              <a:xfrm>
                                <a:off x="0" y="0"/>
                                <a:ext cx="466090" cy="250825"/>
                              </a:xfrm>
                              <a:prstGeom prst="rect">
                                <a:avLst/>
                              </a:prstGeom>
                              <a:solidFill>
                                <a:srgbClr val="FFFFFF"/>
                              </a:solidFill>
                              <a:ln>
                                <a:noFill/>
                              </a:ln>
                              <a:effectLst/>
                            </wps:spPr>
                            <wps:txbx>
                              <w:txbxContent>
                                <w:p>
                                  <w:pPr>
                                    <w:pStyle w:val="35"/>
                                    <w:spacing w:line="240" w:lineRule="exact"/>
                                    <w:rPr>
                                      <w:rFonts w:ascii="宋体" w:hAnsi="宋体" w:cs="宋体"/>
                                      <w:sz w:val="15"/>
                                      <w:szCs w:val="15"/>
                                    </w:rPr>
                                  </w:pPr>
                                  <w:r>
                                    <w:rPr>
                                      <w:rFonts w:hint="eastAsia" w:ascii="宋体" w:hAnsi="宋体" w:cs="宋体"/>
                                      <w:sz w:val="15"/>
                                      <w:szCs w:val="15"/>
                                    </w:rPr>
                                    <w:t>水喷淋</w:t>
                                  </w:r>
                                </w:p>
                              </w:txbxContent>
                            </wps:txbx>
                            <wps:bodyPr upright="true"/>
                          </wps:wsp>
                        </a:graphicData>
                      </a:graphic>
                    </wp:anchor>
                  </w:drawing>
                </mc:Choice>
                <mc:Fallback>
                  <w:pict>
                    <v:shape id="文本框 94" o:spid="_x0000_s1026" o:spt="202" type="#_x0000_t202" style="position:absolute;left:0pt;margin-left:266.2pt;margin-top:4.7pt;height:19.75pt;width:36.7pt;z-index:251742208;mso-width-relative:page;mso-height-relative:page;" fillcolor="#FFFFFF" filled="t" stroked="f" coordsize="21600,21600" o:gfxdata="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22YxG9cAAAAIAQAADwAAAAAAAAABACAAAAA4AAAAZHJzL2Rvd25yZXYu&#10;eG1sUEsBAhQAFAAAAAgAh07iQGY+agitAQAAPwMAAA4AAAAAAAAAAQAgAAAAPAEAAGRycy9lMm9E&#10;b2MueG1sUEsFBgAAAAAGAAYAWQEAAFsFAAAAAA==&#10;">
                      <v:fill on="t" focussize="0,0"/>
                      <v:stroke on="f"/>
                      <v:imagedata o:title=""/>
                      <o:lock v:ext="edit" aspectratio="f"/>
                      <v:textbox>
                        <w:txbxContent>
                          <w:p>
                            <w:pPr>
                              <w:pStyle w:val="35"/>
                              <w:spacing w:line="240" w:lineRule="exact"/>
                              <w:rPr>
                                <w:rFonts w:ascii="宋体" w:hAnsi="宋体" w:cs="宋体"/>
                                <w:sz w:val="15"/>
                                <w:szCs w:val="15"/>
                              </w:rPr>
                            </w:pPr>
                            <w:r>
                              <w:rPr>
                                <w:rFonts w:hint="eastAsia" w:ascii="宋体" w:hAnsi="宋体" w:cs="宋体"/>
                                <w:sz w:val="15"/>
                                <w:szCs w:val="15"/>
                              </w:rPr>
                              <w:t>水喷淋</w:t>
                            </w:r>
                          </w:p>
                        </w:txbxContent>
                      </v:textbox>
                    </v:shape>
                  </w:pict>
                </mc:Fallback>
              </mc:AlternateContent>
            </w:r>
            <w:r>
              <w:rPr>
                <w:b/>
                <w:color w:val="auto"/>
              </w:rPr>
              <mc:AlternateContent>
                <mc:Choice Requires="wps">
                  <w:drawing>
                    <wp:anchor distT="0" distB="0" distL="114300" distR="114300" simplePos="0" relativeHeight="251741184" behindDoc="0" locked="0" layoutInCell="1" allowOverlap="1">
                      <wp:simplePos x="0" y="0"/>
                      <wp:positionH relativeFrom="column">
                        <wp:posOffset>3150870</wp:posOffset>
                      </wp:positionH>
                      <wp:positionV relativeFrom="paragraph">
                        <wp:posOffset>191770</wp:posOffset>
                      </wp:positionV>
                      <wp:extent cx="895350" cy="8255"/>
                      <wp:effectExtent l="0" t="30480" r="3810" b="37465"/>
                      <wp:wrapNone/>
                      <wp:docPr id="229" name="自选图形 61"/>
                      <wp:cNvGraphicFramePr/>
                      <a:graphic xmlns:a="http://schemas.openxmlformats.org/drawingml/2006/main">
                        <a:graphicData uri="http://schemas.microsoft.com/office/word/2010/wordprocessingShape">
                          <wps:wsp>
                            <wps:cNvCnPr/>
                            <wps:spPr>
                              <a:xfrm flipH="true">
                                <a:off x="0" y="0"/>
                                <a:ext cx="895350" cy="8255"/>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61" o:spid="_x0000_s1026" o:spt="32" type="#_x0000_t32" style="position:absolute;left:0pt;flip:x;margin-left:248.1pt;margin-top:15.1pt;height:0.65pt;width:70.5pt;z-index:251741184;mso-width-relative:page;mso-height-relative:page;" filled="f" stroked="t" coordsize="21600,21600" o:gfxdata="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IkE6/ZAAAACQEAAA8AAAAAAAAAAQAgAAAA&#10;OAAAAGRycy9kb3ducmV2LnhtbFBLAQIUABQAAAAIAIdO4kC6U/V39AEAALkDAAAOAAAAAAAAAAEA&#10;IAAAAD4BAABkcnMvZTJvRG9jLnhtbFBLBQYAAAAABgAGAFkBAACkBQAAAAA=&#10;">
                      <v:fill on="f" focussize="0,0"/>
                      <v:stroke weight="1.5pt" color="#000000" joinstyle="round" dashstyle="dash" endarrow="block"/>
                      <v:imagedata o:title=""/>
                      <o:lock v:ext="edit" aspectratio="f"/>
                    </v:shape>
                  </w:pict>
                </mc:Fallback>
              </mc:AlternateContent>
            </w:r>
          </w:p>
          <w:p>
            <w:pPr>
              <w:spacing w:line="440" w:lineRule="exact"/>
              <w:jc w:val="left"/>
              <w:rPr>
                <w:b/>
                <w:color w:val="auto"/>
              </w:rPr>
            </w:pPr>
            <w:r>
              <w:rPr>
                <w:color w:val="auto"/>
              </w:rPr>
              <mc:AlternateContent>
                <mc:Choice Requires="wps">
                  <w:drawing>
                    <wp:anchor distT="0" distB="0" distL="114300" distR="114300" simplePos="0" relativeHeight="251744256" behindDoc="0" locked="0" layoutInCell="1" allowOverlap="1">
                      <wp:simplePos x="0" y="0"/>
                      <wp:positionH relativeFrom="column">
                        <wp:posOffset>2522220</wp:posOffset>
                      </wp:positionH>
                      <wp:positionV relativeFrom="paragraph">
                        <wp:posOffset>132080</wp:posOffset>
                      </wp:positionV>
                      <wp:extent cx="820420" cy="213360"/>
                      <wp:effectExtent l="0" t="4445" r="48260" b="10795"/>
                      <wp:wrapNone/>
                      <wp:docPr id="60" name="肘形连接符 232"/>
                      <wp:cNvGraphicFramePr/>
                      <a:graphic xmlns:a="http://schemas.openxmlformats.org/drawingml/2006/main">
                        <a:graphicData uri="http://schemas.microsoft.com/office/word/2010/wordprocessingShape">
                          <wps:wsp>
                            <wps:cNvCnPr/>
                            <wps:spPr>
                              <a:xfrm>
                                <a:off x="0" y="0"/>
                                <a:ext cx="820420" cy="213360"/>
                              </a:xfrm>
                              <a:prstGeom prst="bentConnector2">
                                <a:avLst/>
                              </a:prstGeom>
                              <a:ln w="9525" cap="flat" cmpd="sng">
                                <a:solidFill>
                                  <a:srgbClr val="000000"/>
                                </a:solidFill>
                                <a:prstDash val="solid"/>
                                <a:round/>
                                <a:headEnd type="none" w="med" len="med"/>
                                <a:tailEnd type="triangle" w="med" len="med"/>
                              </a:ln>
                            </wps:spPr>
                            <wps:bodyPr/>
                          </wps:wsp>
                        </a:graphicData>
                      </a:graphic>
                    </wp:anchor>
                  </w:drawing>
                </mc:Choice>
                <mc:Fallback>
                  <w:pict>
                    <v:shape id="肘形连接符 232" o:spid="_x0000_s1026" o:spt="33" type="#_x0000_t33" style="position:absolute;left:0pt;margin-left:198.6pt;margin-top:10.4pt;height:16.8pt;width:64.6pt;z-index:251744256;mso-width-relative:page;mso-height-relative:page;" filled="f" stroked="t" coordsize="21600,21600" o:gfxdata="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8malDaAAAACQEAAA8AAAAAAAAAAQAgAAAAOAAAAGRy&#10;cy9kb3ducmV2LnhtbFBLAQIUABQAAAAIAIdO4kDW8kDN7QEAAKkDAAAOAAAAAAAAAAEAIAAAAD8B&#10;AABkcnMvZTJvRG9jLnhtbFBLBQYAAAAABgAGAFkBAACeBQAAAAA=&#10;">
                      <v:fill on="f" focussize="0,0"/>
                      <v:stroke color="#000000" joinstyle="round" endarrow="block"/>
                      <v:imagedata o:title=""/>
                      <o:lock v:ext="edit" aspectratio="f"/>
                    </v:shape>
                  </w:pict>
                </mc:Fallback>
              </mc:AlternateContent>
            </w:r>
          </w:p>
          <w:p>
            <w:pPr>
              <w:pStyle w:val="2"/>
              <w:rPr>
                <w:b/>
                <w:color w:val="auto"/>
              </w:rPr>
            </w:pPr>
            <w:r>
              <w:rPr>
                <w:b/>
                <w:color w:val="auto"/>
              </w:rPr>
              <mc:AlternateContent>
                <mc:Choice Requires="wps">
                  <w:drawing>
                    <wp:anchor distT="0" distB="0" distL="114300" distR="114300" simplePos="0" relativeHeight="251717632" behindDoc="0" locked="0" layoutInCell="1" allowOverlap="1">
                      <wp:simplePos x="0" y="0"/>
                      <wp:positionH relativeFrom="column">
                        <wp:posOffset>2971800</wp:posOffset>
                      </wp:positionH>
                      <wp:positionV relativeFrom="paragraph">
                        <wp:posOffset>56515</wp:posOffset>
                      </wp:positionV>
                      <wp:extent cx="798830" cy="327025"/>
                      <wp:effectExtent l="0" t="0" r="0" b="0"/>
                      <wp:wrapNone/>
                      <wp:docPr id="193" name="文本框 439"/>
                      <wp:cNvGraphicFramePr/>
                      <a:graphic xmlns:a="http://schemas.openxmlformats.org/drawingml/2006/main">
                        <a:graphicData uri="http://schemas.microsoft.com/office/word/2010/wordprocessingShape">
                          <wps:wsp>
                            <wps:cNvSpPr txBox="true"/>
                            <wps:spPr>
                              <a:xfrm>
                                <a:off x="0" y="0"/>
                                <a:ext cx="798830" cy="327025"/>
                              </a:xfrm>
                              <a:prstGeom prst="rect">
                                <a:avLst/>
                              </a:prstGeom>
                              <a:noFill/>
                              <a:ln w="9525" cap="flat" cmpd="sng">
                                <a:noFill/>
                                <a:prstDash val="solid"/>
                                <a:miter/>
                                <a:headEnd type="none" w="med" len="med"/>
                                <a:tailEnd type="none" w="med" len="med"/>
                              </a:ln>
                              <a:effectLst/>
                            </wps:spPr>
                            <wps:txbx>
                              <w:txbxContent>
                                <w:p>
                                  <w:pPr>
                                    <w:pStyle w:val="35"/>
                                    <w:rPr>
                                      <w:rFonts w:ascii="宋体" w:hAnsi="宋体" w:cs="宋体"/>
                                      <w:sz w:val="21"/>
                                      <w:szCs w:val="21"/>
                                    </w:rPr>
                                  </w:pPr>
                                  <w:r>
                                    <w:rPr>
                                      <w:rFonts w:hint="eastAsia" w:ascii="宋体" w:hAnsi="宋体" w:cs="宋体"/>
                                      <w:sz w:val="21"/>
                                      <w:szCs w:val="21"/>
                                    </w:rPr>
                                    <w:t>粉料外售</w:t>
                                  </w:r>
                                </w:p>
                              </w:txbxContent>
                            </wps:txbx>
                            <wps:bodyPr vert="horz" anchor="t" anchorCtr="false" upright="true"/>
                          </wps:wsp>
                        </a:graphicData>
                      </a:graphic>
                    </wp:anchor>
                  </w:drawing>
                </mc:Choice>
                <mc:Fallback>
                  <w:pict>
                    <v:shape id="文本框 439" o:spid="_x0000_s1026" o:spt="202" type="#_x0000_t202" style="position:absolute;left:0pt;margin-left:234pt;margin-top:4.45pt;height:25.75pt;width:62.9pt;z-index:251717632;mso-width-relative:page;mso-height-relative:page;" filled="f" stroked="f" coordsize="21600,21600" o:gfxdata="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HG3wC1QAAAAgBAAAPAAAAAAAAAAEAIAAA&#10;ADgAAABkcnMvZG93bnJldi54bWxQSwECFAAUAAAACACHTuJAtqPuuvkBAADWAwAADgAAAAAAAAAB&#10;ACAAAAA6AQAAZHJzL2Uyb0RvYy54bWxQSwUGAAAAAAYABgBZAQAApQUAAAAA&#10;">
                      <v:fill on="f" focussize="0,0"/>
                      <v:stroke on="f" joinstyle="miter"/>
                      <v:imagedata o:title=""/>
                      <o:lock v:ext="edit" aspectratio="f"/>
                      <v:textbox>
                        <w:txbxContent>
                          <w:p>
                            <w:pPr>
                              <w:pStyle w:val="35"/>
                              <w:rPr>
                                <w:rFonts w:ascii="宋体" w:hAnsi="宋体" w:cs="宋体"/>
                                <w:sz w:val="21"/>
                                <w:szCs w:val="21"/>
                              </w:rPr>
                            </w:pPr>
                            <w:r>
                              <w:rPr>
                                <w:rFonts w:hint="eastAsia" w:ascii="宋体" w:hAnsi="宋体" w:cs="宋体"/>
                                <w:sz w:val="21"/>
                                <w:szCs w:val="21"/>
                              </w:rPr>
                              <w:t>粉料外售</w:t>
                            </w:r>
                          </w:p>
                        </w:txbxContent>
                      </v:textbox>
                    </v:shape>
                  </w:pict>
                </mc:Fallback>
              </mc:AlternateContent>
            </w:r>
            <w:r>
              <w:rPr>
                <w:b/>
                <w:color w:val="auto"/>
              </w:rPr>
              <mc:AlternateContent>
                <mc:Choice Requires="wps">
                  <w:drawing>
                    <wp:anchor distT="0" distB="0" distL="114300" distR="114300" simplePos="0" relativeHeight="251715584" behindDoc="0" locked="0" layoutInCell="1" allowOverlap="1">
                      <wp:simplePos x="0" y="0"/>
                      <wp:positionH relativeFrom="column">
                        <wp:posOffset>1504315</wp:posOffset>
                      </wp:positionH>
                      <wp:positionV relativeFrom="paragraph">
                        <wp:posOffset>37465</wp:posOffset>
                      </wp:positionV>
                      <wp:extent cx="1084580" cy="327025"/>
                      <wp:effectExtent l="0" t="0" r="0" b="0"/>
                      <wp:wrapNone/>
                      <wp:docPr id="186" name="文本框 439"/>
                      <wp:cNvGraphicFramePr/>
                      <a:graphic xmlns:a="http://schemas.openxmlformats.org/drawingml/2006/main">
                        <a:graphicData uri="http://schemas.microsoft.com/office/word/2010/wordprocessingShape">
                          <wps:wsp>
                            <wps:cNvSpPr txBox="true"/>
                            <wps:spPr>
                              <a:xfrm>
                                <a:off x="0" y="0"/>
                                <a:ext cx="1084580" cy="327025"/>
                              </a:xfrm>
                              <a:prstGeom prst="rect">
                                <a:avLst/>
                              </a:prstGeom>
                              <a:noFill/>
                              <a:ln w="9525" cap="flat" cmpd="sng">
                                <a:noFill/>
                                <a:prstDash val="solid"/>
                                <a:miter/>
                                <a:headEnd type="none" w="med" len="med"/>
                                <a:tailEnd type="none" w="med" len="med"/>
                              </a:ln>
                              <a:effectLst/>
                            </wps:spPr>
                            <wps:txbx>
                              <w:txbxContent>
                                <w:p>
                                  <w:pPr>
                                    <w:pStyle w:val="35"/>
                                    <w:rPr>
                                      <w:rFonts w:ascii="宋体" w:hAnsi="宋体" w:cs="宋体"/>
                                      <w:sz w:val="21"/>
                                      <w:szCs w:val="21"/>
                                    </w:rPr>
                                  </w:pPr>
                                  <w:r>
                                    <w:rPr>
                                      <w:rFonts w:hint="eastAsia" w:ascii="宋体" w:hAnsi="宋体" w:cs="宋体"/>
                                      <w:sz w:val="21"/>
                                      <w:szCs w:val="21"/>
                                    </w:rPr>
                                    <w:t>成品石子、砂</w:t>
                                  </w:r>
                                </w:p>
                              </w:txbxContent>
                            </wps:txbx>
                            <wps:bodyPr vert="horz" anchor="t" anchorCtr="false" upright="true"/>
                          </wps:wsp>
                        </a:graphicData>
                      </a:graphic>
                    </wp:anchor>
                  </w:drawing>
                </mc:Choice>
                <mc:Fallback>
                  <w:pict>
                    <v:shape id="文本框 439" o:spid="_x0000_s1026" o:spt="202" type="#_x0000_t202" style="position:absolute;left:0pt;margin-left:118.45pt;margin-top:2.95pt;height:25.75pt;width:85.4pt;z-index:251715584;mso-width-relative:page;mso-height-relative:page;" filled="f" stroked="f" coordsize="21600,21600" o:gfxdata="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DaLXrLWAAAACAEAAA8AAAAAAAAAAQAg&#10;AAAAOAAAAGRycy9kb3ducmV2LnhtbFBLAQIUABQAAAAIAIdO4kA+GYfJ+gEAANcDAAAOAAAAAAAA&#10;AAEAIAAAADsBAABkcnMvZTJvRG9jLnhtbFBLBQYAAAAABgAGAFkBAACnBQAAAAA=&#10;">
                      <v:fill on="f" focussize="0,0"/>
                      <v:stroke on="f" joinstyle="miter"/>
                      <v:imagedata o:title=""/>
                      <o:lock v:ext="edit" aspectratio="f"/>
                      <v:textbox>
                        <w:txbxContent>
                          <w:p>
                            <w:pPr>
                              <w:pStyle w:val="35"/>
                              <w:rPr>
                                <w:rFonts w:ascii="宋体" w:hAnsi="宋体" w:cs="宋体"/>
                                <w:sz w:val="21"/>
                                <w:szCs w:val="21"/>
                              </w:rPr>
                            </w:pPr>
                            <w:r>
                              <w:rPr>
                                <w:rFonts w:hint="eastAsia" w:ascii="宋体" w:hAnsi="宋体" w:cs="宋体"/>
                                <w:sz w:val="21"/>
                                <w:szCs w:val="21"/>
                              </w:rPr>
                              <w:t>成品石子、砂</w:t>
                            </w:r>
                          </w:p>
                        </w:txbxContent>
                      </v:textbox>
                    </v:shape>
                  </w:pict>
                </mc:Fallback>
              </mc:AlternateContent>
            </w:r>
          </w:p>
          <w:p>
            <w:pPr>
              <w:rPr>
                <w:b/>
                <w:color w:val="auto"/>
              </w:rPr>
            </w:pPr>
            <w:r>
              <w:rPr>
                <w:b/>
                <w:color w:val="auto"/>
              </w:rPr>
              <mc:AlternateContent>
                <mc:Choice Requires="wps">
                  <w:drawing>
                    <wp:anchor distT="0" distB="0" distL="114300" distR="114300" simplePos="0" relativeHeight="251719680" behindDoc="1" locked="0" layoutInCell="1" allowOverlap="1">
                      <wp:simplePos x="0" y="0"/>
                      <wp:positionH relativeFrom="column">
                        <wp:posOffset>2079625</wp:posOffset>
                      </wp:positionH>
                      <wp:positionV relativeFrom="paragraph">
                        <wp:posOffset>142240</wp:posOffset>
                      </wp:positionV>
                      <wp:extent cx="5080" cy="273050"/>
                      <wp:effectExtent l="36830" t="0" r="34290" b="1270"/>
                      <wp:wrapNone/>
                      <wp:docPr id="199" name="自选图形 95"/>
                      <wp:cNvGraphicFramePr/>
                      <a:graphic xmlns:a="http://schemas.openxmlformats.org/drawingml/2006/main">
                        <a:graphicData uri="http://schemas.microsoft.com/office/word/2010/wordprocessingShape">
                          <wps:wsp>
                            <wps:cNvCnPr/>
                            <wps:spPr>
                              <a:xfrm flipH="true">
                                <a:off x="0" y="0"/>
                                <a:ext cx="5080" cy="2730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95" o:spid="_x0000_s1026" o:spt="32" type="#_x0000_t32" style="position:absolute;left:0pt;flip:x;margin-left:163.75pt;margin-top:11.2pt;height:21.5pt;width:0.4pt;z-index:-251596800;mso-width-relative:page;mso-height-relative:page;" filled="f" stroked="t" coordsize="21600,21600" o:gfxdata="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yh+INkAAAAJAQAADwAAAAAAAAABACAA&#10;AAA4AAAAZHJzL2Rvd25yZXYueG1sUEsBAhQAFAAAAAgAh07iQHZOg/32AQAAuQMAAA4AAAAAAAAA&#10;AQAgAAAAPgEAAGRycy9lMm9Eb2MueG1sUEsFBgAAAAAGAAYAWQEAAKYFAAAAAA==&#10;">
                      <v:fill on="f" focussize="0,0"/>
                      <v:stroke color="#000000" joinstyle="round"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20704" behindDoc="1" locked="0" layoutInCell="1" allowOverlap="1">
                      <wp:simplePos x="0" y="0"/>
                      <wp:positionH relativeFrom="column">
                        <wp:posOffset>3836670</wp:posOffset>
                      </wp:positionH>
                      <wp:positionV relativeFrom="paragraph">
                        <wp:posOffset>189865</wp:posOffset>
                      </wp:positionV>
                      <wp:extent cx="1195070" cy="598805"/>
                      <wp:effectExtent l="0" t="0" r="8890" b="10795"/>
                      <wp:wrapNone/>
                      <wp:docPr id="200" name="矩形 220"/>
                      <wp:cNvGraphicFramePr/>
                      <a:graphic xmlns:a="http://schemas.openxmlformats.org/drawingml/2006/main">
                        <a:graphicData uri="http://schemas.microsoft.com/office/word/2010/wordprocessingShape">
                          <wps:wsp>
                            <wps:cNvSpPr/>
                            <wps:spPr>
                              <a:xfrm>
                                <a:off x="0" y="0"/>
                                <a:ext cx="1195070" cy="598805"/>
                              </a:xfrm>
                              <a:prstGeom prst="rect">
                                <a:avLst/>
                              </a:prstGeom>
                              <a:solidFill>
                                <a:srgbClr val="FFFFFF"/>
                              </a:solidFill>
                              <a:ln>
                                <a:noFill/>
                              </a:ln>
                              <a:effectLst/>
                            </wps:spPr>
                            <wps:txbx>
                              <w:txbxContent>
                                <w:p>
                                  <w:pPr>
                                    <w:spacing w:line="240" w:lineRule="exact"/>
                                    <w:ind w:right="238"/>
                                    <w:jc w:val="left"/>
                                    <w:rPr>
                                      <w:rFonts w:ascii="宋体" w:hAnsi="宋体"/>
                                      <w:bCs/>
                                      <w:szCs w:val="21"/>
                                    </w:rPr>
                                  </w:pPr>
                                  <w:r>
                                    <w:rPr>
                                      <w:rFonts w:hint="eastAsia" w:ascii="宋体" w:hAnsi="宋体"/>
                                      <w:bCs/>
                                      <w:szCs w:val="21"/>
                                    </w:rPr>
                                    <w:t>图例：</w:t>
                                  </w:r>
                                </w:p>
                                <w:p>
                                  <w:pPr>
                                    <w:spacing w:line="240" w:lineRule="exact"/>
                                    <w:ind w:right="238"/>
                                    <w:jc w:val="left"/>
                                    <w:rPr>
                                      <w:rFonts w:ascii="宋体" w:hAnsi="宋体" w:cs="宋体"/>
                                      <w:bCs/>
                                      <w:szCs w:val="21"/>
                                    </w:rPr>
                                  </w:pPr>
                                  <w:r>
                                    <w:rPr>
                                      <w:bCs/>
                                      <w:szCs w:val="21"/>
                                    </w:rPr>
                                    <w:t>W</w:t>
                                  </w:r>
                                  <w:r>
                                    <w:rPr>
                                      <w:rFonts w:hint="eastAsia" w:ascii="宋体" w:hAnsi="宋体" w:cs="宋体"/>
                                      <w:bCs/>
                                      <w:szCs w:val="21"/>
                                    </w:rPr>
                                    <w:t>废水、</w:t>
                                  </w:r>
                                  <w:r>
                                    <w:rPr>
                                      <w:rFonts w:hint="eastAsia"/>
                                      <w:bCs/>
                                      <w:szCs w:val="21"/>
                                    </w:rPr>
                                    <w:t>N</w:t>
                                  </w:r>
                                  <w:r>
                                    <w:rPr>
                                      <w:rFonts w:hint="eastAsia" w:ascii="宋体" w:hAnsi="宋体"/>
                                      <w:bCs/>
                                      <w:szCs w:val="21"/>
                                    </w:rPr>
                                    <w:t>噪</w:t>
                                  </w:r>
                                  <w:r>
                                    <w:rPr>
                                      <w:rFonts w:hint="eastAsia" w:ascii="宋体" w:hAnsi="宋体" w:cs="宋体"/>
                                      <w:bCs/>
                                      <w:szCs w:val="21"/>
                                    </w:rPr>
                                    <w:t>声、</w:t>
                                  </w:r>
                                </w:p>
                                <w:p>
                                  <w:pPr>
                                    <w:spacing w:line="240" w:lineRule="exact"/>
                                    <w:ind w:right="238"/>
                                    <w:jc w:val="left"/>
                                    <w:rPr>
                                      <w:rFonts w:ascii="宋体" w:hAnsi="宋体"/>
                                      <w:bCs/>
                                      <w:szCs w:val="21"/>
                                    </w:rPr>
                                  </w:pPr>
                                  <w:r>
                                    <w:rPr>
                                      <w:bCs/>
                                      <w:szCs w:val="21"/>
                                    </w:rPr>
                                    <w:t>G</w:t>
                                  </w:r>
                                  <w:r>
                                    <w:rPr>
                                      <w:rFonts w:hint="eastAsia" w:ascii="宋体" w:hAnsi="宋体"/>
                                      <w:bCs/>
                                      <w:szCs w:val="21"/>
                                    </w:rPr>
                                    <w:t>废气、</w:t>
                                  </w:r>
                                  <w:r>
                                    <w:rPr>
                                      <w:rFonts w:hint="eastAsia"/>
                                      <w:bCs/>
                                      <w:szCs w:val="21"/>
                                    </w:rPr>
                                    <w:t>S</w:t>
                                  </w:r>
                                  <w:r>
                                    <w:rPr>
                                      <w:rFonts w:hint="eastAsia" w:ascii="宋体" w:hAnsi="宋体" w:cs="宋体"/>
                                      <w:bCs/>
                                      <w:szCs w:val="21"/>
                                    </w:rPr>
                                    <w:t>固废</w:t>
                                  </w:r>
                                </w:p>
                                <w:p/>
                              </w:txbxContent>
                            </wps:txbx>
                            <wps:bodyPr lIns="36000" tIns="18000" rIns="36000" bIns="18000" upright="true"/>
                          </wps:wsp>
                        </a:graphicData>
                      </a:graphic>
                    </wp:anchor>
                  </w:drawing>
                </mc:Choice>
                <mc:Fallback>
                  <w:pict>
                    <v:rect id="矩形 220" o:spid="_x0000_s1026" o:spt="1" style="position:absolute;left:0pt;margin-left:302.1pt;margin-top:14.95pt;height:47.15pt;width:94.1pt;z-index:-251595776;mso-width-relative:page;mso-height-relative:page;" fillcolor="#FFFFFF" filled="t" stroked="f" coordsize="21600,21600" o:gfxdata="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uk5L9YAAAAKAQAADwAAAAAAAAABACAAAAA4AAAAZHJz&#10;L2Rvd25yZXYueG1sUEsBAhQAFAAAAAgAh07iQHmlxXi3AQAAZQMAAA4AAAAAAAAAAQAgAAAAOwEA&#10;AGRycy9lMm9Eb2MueG1sUEsFBgAAAAAGAAYAWQEAAGQFAAAAAA==&#10;">
                      <v:fill on="t" focussize="0,0"/>
                      <v:stroke on="f"/>
                      <v:imagedata o:title=""/>
                      <o:lock v:ext="edit" aspectratio="f"/>
                      <v:textbox inset="1mm,0.5mm,1mm,0.5mm">
                        <w:txbxContent>
                          <w:p>
                            <w:pPr>
                              <w:spacing w:line="240" w:lineRule="exact"/>
                              <w:ind w:right="238"/>
                              <w:jc w:val="left"/>
                              <w:rPr>
                                <w:rFonts w:ascii="宋体" w:hAnsi="宋体"/>
                                <w:bCs/>
                                <w:szCs w:val="21"/>
                              </w:rPr>
                            </w:pPr>
                            <w:r>
                              <w:rPr>
                                <w:rFonts w:hint="eastAsia" w:ascii="宋体" w:hAnsi="宋体"/>
                                <w:bCs/>
                                <w:szCs w:val="21"/>
                              </w:rPr>
                              <w:t>图例：</w:t>
                            </w:r>
                          </w:p>
                          <w:p>
                            <w:pPr>
                              <w:spacing w:line="240" w:lineRule="exact"/>
                              <w:ind w:right="238"/>
                              <w:jc w:val="left"/>
                              <w:rPr>
                                <w:rFonts w:ascii="宋体" w:hAnsi="宋体" w:cs="宋体"/>
                                <w:bCs/>
                                <w:szCs w:val="21"/>
                              </w:rPr>
                            </w:pPr>
                            <w:r>
                              <w:rPr>
                                <w:bCs/>
                                <w:szCs w:val="21"/>
                              </w:rPr>
                              <w:t>W</w:t>
                            </w:r>
                            <w:r>
                              <w:rPr>
                                <w:rFonts w:hint="eastAsia" w:ascii="宋体" w:hAnsi="宋体" w:cs="宋体"/>
                                <w:bCs/>
                                <w:szCs w:val="21"/>
                              </w:rPr>
                              <w:t>废水、</w:t>
                            </w:r>
                            <w:r>
                              <w:rPr>
                                <w:rFonts w:hint="eastAsia"/>
                                <w:bCs/>
                                <w:szCs w:val="21"/>
                              </w:rPr>
                              <w:t>N</w:t>
                            </w:r>
                            <w:r>
                              <w:rPr>
                                <w:rFonts w:hint="eastAsia" w:ascii="宋体" w:hAnsi="宋体"/>
                                <w:bCs/>
                                <w:szCs w:val="21"/>
                              </w:rPr>
                              <w:t>噪</w:t>
                            </w:r>
                            <w:r>
                              <w:rPr>
                                <w:rFonts w:hint="eastAsia" w:ascii="宋体" w:hAnsi="宋体" w:cs="宋体"/>
                                <w:bCs/>
                                <w:szCs w:val="21"/>
                              </w:rPr>
                              <w:t>声、</w:t>
                            </w:r>
                          </w:p>
                          <w:p>
                            <w:pPr>
                              <w:spacing w:line="240" w:lineRule="exact"/>
                              <w:ind w:right="238"/>
                              <w:jc w:val="left"/>
                              <w:rPr>
                                <w:rFonts w:ascii="宋体" w:hAnsi="宋体"/>
                                <w:bCs/>
                                <w:szCs w:val="21"/>
                              </w:rPr>
                            </w:pPr>
                            <w:r>
                              <w:rPr>
                                <w:bCs/>
                                <w:szCs w:val="21"/>
                              </w:rPr>
                              <w:t>G</w:t>
                            </w:r>
                            <w:r>
                              <w:rPr>
                                <w:rFonts w:hint="eastAsia" w:ascii="宋体" w:hAnsi="宋体"/>
                                <w:bCs/>
                                <w:szCs w:val="21"/>
                              </w:rPr>
                              <w:t>废气、</w:t>
                            </w:r>
                            <w:r>
                              <w:rPr>
                                <w:rFonts w:hint="eastAsia"/>
                                <w:bCs/>
                                <w:szCs w:val="21"/>
                              </w:rPr>
                              <w:t>S</w:t>
                            </w:r>
                            <w:r>
                              <w:rPr>
                                <w:rFonts w:hint="eastAsia" w:ascii="宋体" w:hAnsi="宋体" w:cs="宋体"/>
                                <w:bCs/>
                                <w:szCs w:val="21"/>
                              </w:rPr>
                              <w:t>固废</w:t>
                            </w:r>
                          </w:p>
                          <w:p/>
                        </w:txbxContent>
                      </v:textbox>
                    </v:rect>
                  </w:pict>
                </mc:Fallback>
              </mc:AlternateContent>
            </w:r>
          </w:p>
          <w:p>
            <w:pPr>
              <w:pStyle w:val="2"/>
              <w:rPr>
                <w:color w:val="auto"/>
              </w:rPr>
            </w:pPr>
            <w:r>
              <w:rPr>
                <w:b/>
                <w:color w:val="auto"/>
              </w:rPr>
              <mc:AlternateContent>
                <mc:Choice Requires="wps">
                  <w:drawing>
                    <wp:anchor distT="0" distB="0" distL="114300" distR="114300" simplePos="0" relativeHeight="251716608" behindDoc="0" locked="0" layoutInCell="1" allowOverlap="1">
                      <wp:simplePos x="0" y="0"/>
                      <wp:positionH relativeFrom="column">
                        <wp:posOffset>1332865</wp:posOffset>
                      </wp:positionH>
                      <wp:positionV relativeFrom="paragraph">
                        <wp:posOffset>164465</wp:posOffset>
                      </wp:positionV>
                      <wp:extent cx="1626870" cy="327025"/>
                      <wp:effectExtent l="0" t="0" r="0" b="0"/>
                      <wp:wrapNone/>
                      <wp:docPr id="192" name="文本框 439"/>
                      <wp:cNvGraphicFramePr/>
                      <a:graphic xmlns:a="http://schemas.openxmlformats.org/drawingml/2006/main">
                        <a:graphicData uri="http://schemas.microsoft.com/office/word/2010/wordprocessingShape">
                          <wps:wsp>
                            <wps:cNvSpPr txBox="true"/>
                            <wps:spPr>
                              <a:xfrm>
                                <a:off x="0" y="0"/>
                                <a:ext cx="1626870" cy="327025"/>
                              </a:xfrm>
                              <a:prstGeom prst="rect">
                                <a:avLst/>
                              </a:prstGeom>
                              <a:noFill/>
                              <a:ln w="9525" cap="flat" cmpd="sng">
                                <a:noFill/>
                                <a:prstDash val="solid"/>
                                <a:miter/>
                                <a:headEnd type="none" w="med" len="med"/>
                                <a:tailEnd type="none" w="med" len="med"/>
                              </a:ln>
                              <a:effectLst/>
                            </wps:spPr>
                            <wps:txbx>
                              <w:txbxContent>
                                <w:p>
                                  <w:pPr>
                                    <w:pStyle w:val="35"/>
                                    <w:rPr>
                                      <w:rFonts w:ascii="宋体" w:hAnsi="宋体" w:cs="宋体"/>
                                      <w:sz w:val="21"/>
                                      <w:szCs w:val="21"/>
                                    </w:rPr>
                                  </w:pPr>
                                  <w:r>
                                    <w:rPr>
                                      <w:rFonts w:hint="eastAsia" w:ascii="宋体" w:hAnsi="宋体" w:cs="宋体"/>
                                      <w:sz w:val="21"/>
                                      <w:szCs w:val="21"/>
                                    </w:rPr>
                                    <w:t>本项目免烧砖生产线</w:t>
                                  </w:r>
                                </w:p>
                              </w:txbxContent>
                            </wps:txbx>
                            <wps:bodyPr vert="horz" anchor="t" anchorCtr="false" upright="true"/>
                          </wps:wsp>
                        </a:graphicData>
                      </a:graphic>
                    </wp:anchor>
                  </w:drawing>
                </mc:Choice>
                <mc:Fallback>
                  <w:pict>
                    <v:shape id="文本框 439" o:spid="_x0000_s1026" o:spt="202" type="#_x0000_t202" style="position:absolute;left:0pt;margin-left:104.95pt;margin-top:12.95pt;height:25.75pt;width:128.1pt;z-index:251716608;mso-width-relative:page;mso-height-relative:page;" filled="f" stroked="f" coordsize="21600,21600" o:gfxdata="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rso/M1wAAAAkBAAAPAAAAAAAAAAEA&#10;IAAAADgAAABkcnMvZG93bnJldi54bWxQSwECFAAUAAAACACHTuJA+EudVvoBAADXAwAADgAAAAAA&#10;AAABACAAAAA8AQAAZHJzL2Uyb0RvYy54bWxQSwUGAAAAAAYABgBZAQAAqAUAAAAA&#10;">
                      <v:fill on="f" focussize="0,0"/>
                      <v:stroke on="f" joinstyle="miter"/>
                      <v:imagedata o:title=""/>
                      <o:lock v:ext="edit" aspectratio="f"/>
                      <v:textbox>
                        <w:txbxContent>
                          <w:p>
                            <w:pPr>
                              <w:pStyle w:val="35"/>
                              <w:rPr>
                                <w:rFonts w:ascii="宋体" w:hAnsi="宋体" w:cs="宋体"/>
                                <w:sz w:val="21"/>
                                <w:szCs w:val="21"/>
                              </w:rPr>
                            </w:pPr>
                            <w:r>
                              <w:rPr>
                                <w:rFonts w:hint="eastAsia" w:ascii="宋体" w:hAnsi="宋体" w:cs="宋体"/>
                                <w:sz w:val="21"/>
                                <w:szCs w:val="21"/>
                              </w:rPr>
                              <w:t>本项目免烧砖生产线</w:t>
                            </w:r>
                          </w:p>
                        </w:txbxContent>
                      </v:textbox>
                    </v:shape>
                  </w:pict>
                </mc:Fallback>
              </mc:AlternateContent>
            </w:r>
          </w:p>
          <w:p>
            <w:pPr>
              <w:spacing w:line="360" w:lineRule="auto"/>
              <w:rPr>
                <w:rFonts w:hAnsiTheme="minorEastAsia" w:eastAsiaTheme="minorEastAsia"/>
                <w:b/>
                <w:color w:val="auto"/>
                <w:sz w:val="24"/>
                <w:szCs w:val="24"/>
              </w:rPr>
            </w:pPr>
          </w:p>
          <w:p>
            <w:pPr>
              <w:spacing w:line="460" w:lineRule="exact"/>
              <w:jc w:val="center"/>
              <w:rPr>
                <w:color w:val="auto"/>
              </w:rPr>
            </w:pPr>
            <w:r>
              <w:rPr>
                <w:rFonts w:hAnsiTheme="minorEastAsia" w:eastAsiaTheme="minorEastAsia"/>
                <w:b/>
                <w:color w:val="auto"/>
                <w:sz w:val="24"/>
                <w:szCs w:val="24"/>
              </w:rPr>
              <w:t>图</w:t>
            </w:r>
            <w:r>
              <w:rPr>
                <w:rFonts w:hint="eastAsia" w:eastAsiaTheme="minorEastAsia"/>
                <w:b/>
                <w:color w:val="auto"/>
                <w:sz w:val="24"/>
                <w:szCs w:val="24"/>
                <w:lang w:val="en-US" w:eastAsia="zh-CN"/>
              </w:rPr>
              <w:t>4</w:t>
            </w:r>
            <w:r>
              <w:rPr>
                <w:rFonts w:eastAsiaTheme="minorEastAsia"/>
                <w:b/>
                <w:color w:val="auto"/>
                <w:sz w:val="24"/>
                <w:szCs w:val="24"/>
              </w:rPr>
              <w:t xml:space="preserve">  </w:t>
            </w:r>
            <w:r>
              <w:rPr>
                <w:rFonts w:hAnsiTheme="minorEastAsia" w:eastAsiaTheme="minorEastAsia"/>
                <w:b/>
                <w:color w:val="auto"/>
                <w:sz w:val="24"/>
                <w:szCs w:val="24"/>
              </w:rPr>
              <w:t>建筑垃圾处理生产线生产工艺流程及排污节点图</w:t>
            </w:r>
          </w:p>
          <w:p>
            <w:pPr>
              <w:pStyle w:val="36"/>
              <w:ind w:left="0"/>
              <w:rPr>
                <w:color w:val="auto"/>
              </w:rPr>
            </w:pPr>
          </w:p>
          <w:p>
            <w:pPr>
              <w:pStyle w:val="2"/>
              <w:jc w:val="both"/>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numPr>
                <w:ilvl w:val="0"/>
                <w:numId w:val="3"/>
              </w:numPr>
              <w:spacing w:line="360" w:lineRule="auto"/>
              <w:ind w:firstLine="472" w:firstLineChars="200"/>
              <w:jc w:val="left"/>
              <w:rPr>
                <w:rFonts w:hAnsiTheme="minorEastAsia" w:eastAsiaTheme="minorEastAsia"/>
                <w:b/>
                <w:bCs/>
                <w:color w:val="auto"/>
                <w:sz w:val="24"/>
                <w:szCs w:val="24"/>
              </w:rPr>
            </w:pPr>
            <w:r>
              <w:rPr>
                <w:rFonts w:hint="eastAsia" w:hAnsiTheme="minorEastAsia" w:eastAsiaTheme="minorEastAsia"/>
                <w:b/>
                <w:bCs/>
                <w:color w:val="auto"/>
                <w:sz w:val="24"/>
                <w:szCs w:val="24"/>
              </w:rPr>
              <w:t>建筑垃圾制砖</w:t>
            </w:r>
            <w:r>
              <w:rPr>
                <w:rFonts w:hAnsiTheme="minorEastAsia" w:eastAsiaTheme="minorEastAsia"/>
                <w:b/>
                <w:bCs/>
                <w:color w:val="auto"/>
                <w:sz w:val="24"/>
                <w:szCs w:val="24"/>
              </w:rPr>
              <w:t>生产线工艺流程及排污节点</w:t>
            </w:r>
          </w:p>
          <w:p>
            <w:pPr>
              <w:spacing w:line="440" w:lineRule="exact"/>
              <w:ind w:firstLine="472" w:firstLineChars="200"/>
              <w:rPr>
                <w:color w:val="auto"/>
                <w:sz w:val="24"/>
                <w:szCs w:val="24"/>
              </w:rPr>
            </w:pPr>
            <w:r>
              <w:rPr>
                <w:rFonts w:hint="eastAsia"/>
                <w:color w:val="auto"/>
                <w:sz w:val="24"/>
                <w:szCs w:val="24"/>
                <w:lang w:eastAsia="zh-CN"/>
              </w:rPr>
              <w:t>免烧砖</w:t>
            </w:r>
            <w:r>
              <w:rPr>
                <w:color w:val="auto"/>
                <w:sz w:val="24"/>
                <w:szCs w:val="24"/>
              </w:rPr>
              <w:t>生产工艺流程及排污节点见图</w:t>
            </w:r>
            <w:r>
              <w:rPr>
                <w:rFonts w:hint="eastAsia"/>
                <w:color w:val="auto"/>
                <w:sz w:val="24"/>
                <w:szCs w:val="24"/>
                <w:lang w:val="en-US" w:eastAsia="zh-CN"/>
              </w:rPr>
              <w:t>5</w:t>
            </w:r>
            <w:r>
              <w:rPr>
                <w:color w:val="auto"/>
                <w:sz w:val="24"/>
                <w:szCs w:val="24"/>
              </w:rPr>
              <w:t>。</w:t>
            </w:r>
          </w:p>
          <w:p>
            <w:pPr>
              <w:spacing w:line="440" w:lineRule="exact"/>
              <w:jc w:val="right"/>
              <w:rPr>
                <w:color w:val="auto"/>
              </w:rPr>
            </w:pPr>
          </w:p>
          <w:p>
            <w:pPr>
              <w:spacing w:line="440" w:lineRule="exact"/>
              <w:jc w:val="right"/>
              <w:rPr>
                <w:b/>
                <w:color w:val="auto"/>
                <w:sz w:val="24"/>
                <w:szCs w:val="24"/>
              </w:rPr>
            </w:pPr>
            <w:r>
              <w:rPr>
                <w:color w:val="auto"/>
              </w:rPr>
              <mc:AlternateContent>
                <mc:Choice Requires="wps">
                  <w:drawing>
                    <wp:anchor distT="0" distB="0" distL="114300" distR="114300" simplePos="0" relativeHeight="251820032" behindDoc="0" locked="0" layoutInCell="1" allowOverlap="1">
                      <wp:simplePos x="0" y="0"/>
                      <wp:positionH relativeFrom="column">
                        <wp:posOffset>977900</wp:posOffset>
                      </wp:positionH>
                      <wp:positionV relativeFrom="paragraph">
                        <wp:posOffset>113665</wp:posOffset>
                      </wp:positionV>
                      <wp:extent cx="2992755" cy="144145"/>
                      <wp:effectExtent l="38100" t="247650" r="169545" b="19685"/>
                      <wp:wrapNone/>
                      <wp:docPr id="206" name="肘形连接符 206"/>
                      <wp:cNvGraphicFramePr/>
                      <a:graphic xmlns:a="http://schemas.openxmlformats.org/drawingml/2006/main">
                        <a:graphicData uri="http://schemas.microsoft.com/office/word/2010/wordprocessingShape">
                          <wps:wsp>
                            <wps:cNvCnPr/>
                            <wps:spPr>
                              <a:xfrm rot="10800000">
                                <a:off x="0" y="0"/>
                                <a:ext cx="2992755" cy="144145"/>
                              </a:xfrm>
                              <a:prstGeom prst="bentConnector4">
                                <a:avLst>
                                  <a:gd name="adj1" fmla="val -4986"/>
                                  <a:gd name="adj2" fmla="val 265198"/>
                                </a:avLst>
                              </a:prstGeom>
                              <a:noFill/>
                              <a:ln w="19050" cap="flat" cmpd="sng" algn="ctr">
                                <a:solidFill>
                                  <a:srgbClr val="000000"/>
                                </a:solidFill>
                                <a:prstDash val="dash"/>
                                <a:headEnd type="none"/>
                                <a:tailEnd type="triangle" w="med" len="med"/>
                              </a:ln>
                              <a:effectLst/>
                            </wps:spPr>
                            <wps:bodyPr/>
                          </wps:wsp>
                        </a:graphicData>
                      </a:graphic>
                    </wp:anchor>
                  </w:drawing>
                </mc:Choice>
                <mc:Fallback>
                  <w:pict>
                    <v:shape id="_x0000_s1026" o:spid="_x0000_s1026" o:spt="35" type="#_x0000_t35" style="position:absolute;left:0pt;margin-left:77pt;margin-top:8.95pt;height:11.35pt;width:235.65pt;rotation:11796480f;z-index:251820032;mso-width-relative:page;mso-height-relative:page;" filled="f" stroked="t" coordsize="21600,21600" o:gfxdata="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E2XvkHZAAAACQEAAA8AAAAAAAAAAQAgAAAAOAAA&#10;AGRycy9kb3ducmV2LnhtbFBLAQIUABQAAAAIAIdO4kB/Sg8EKgIAABQEAAAOAAAAAAAAAAEAIAAA&#10;AD4BAABkcnMvZTJvRG9jLnhtbFBLBQYAAAAABgAGAFkBAADaBQAAAAA=&#10;" adj="0,57283">
                      <v:fill on="f" focussize="0,0"/>
                      <v:stroke weight="1.5pt" color="#000000" joinstyle="round" dashstyle="dash"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821056" behindDoc="0" locked="0" layoutInCell="1" allowOverlap="1">
                      <wp:simplePos x="0" y="0"/>
                      <wp:positionH relativeFrom="column">
                        <wp:posOffset>2547620</wp:posOffset>
                      </wp:positionH>
                      <wp:positionV relativeFrom="paragraph">
                        <wp:posOffset>258445</wp:posOffset>
                      </wp:positionV>
                      <wp:extent cx="604520" cy="12700"/>
                      <wp:effectExtent l="0" t="36195" r="5080" b="27305"/>
                      <wp:wrapNone/>
                      <wp:docPr id="215" name="直线 436"/>
                      <wp:cNvGraphicFramePr/>
                      <a:graphic xmlns:a="http://schemas.openxmlformats.org/drawingml/2006/main">
                        <a:graphicData uri="http://schemas.microsoft.com/office/word/2010/wordprocessingShape">
                          <wps:wsp>
                            <wps:cNvCnPr>
                              <a:endCxn id="211" idx="1"/>
                            </wps:cNvCnPr>
                            <wps:spPr>
                              <a:xfrm flipV="true">
                                <a:off x="0" y="0"/>
                                <a:ext cx="604520" cy="12700"/>
                              </a:xfrm>
                              <a:prstGeom prst="line">
                                <a:avLst/>
                              </a:prstGeom>
                              <a:ln w="19050" cap="flat" cmpd="sng">
                                <a:solidFill>
                                  <a:srgbClr val="000000"/>
                                </a:solidFill>
                                <a:prstDash val="dash"/>
                                <a:headEnd type="none" w="med" len="med"/>
                                <a:tailEnd type="triangle" w="med" len="med"/>
                              </a:ln>
                              <a:effectLst/>
                            </wps:spPr>
                            <wps:bodyPr upright="true"/>
                          </wps:wsp>
                        </a:graphicData>
                      </a:graphic>
                    </wp:anchor>
                  </w:drawing>
                </mc:Choice>
                <mc:Fallback>
                  <w:pict>
                    <v:line id="直线 436" o:spid="_x0000_s1026" o:spt="20" style="position:absolute;left:0pt;flip:y;margin-left:200.6pt;margin-top:20.35pt;height:1pt;width:47.6pt;z-index:251821056;mso-width-relative:page;mso-height-relative:page;" filled="f" stroked="t" coordsize="21600,21600" o:gfxdata="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RsMRc1gAAAAkBAAAPAAAAAAAAAAEAIAAA&#10;ADgAAABkcnMvZG93bnJldi54bWxQSwECFAAUAAAACACHTuJAd9wb2/gBAADfAwAADgAAAAAAAAAB&#10;ACAAAAA7AQAAZHJzL2Uyb0RvYy54bWxQSwUGAAAAAAYABgBZAQAApQUAAAAA&#10;">
                      <v:fill on="f" focussize="0,0"/>
                      <v:stroke weight="1.5pt"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817984" behindDoc="0" locked="0" layoutInCell="1" allowOverlap="1">
                      <wp:simplePos x="0" y="0"/>
                      <wp:positionH relativeFrom="column">
                        <wp:posOffset>2552065</wp:posOffset>
                      </wp:positionH>
                      <wp:positionV relativeFrom="paragraph">
                        <wp:posOffset>12065</wp:posOffset>
                      </wp:positionV>
                      <wp:extent cx="570865" cy="278130"/>
                      <wp:effectExtent l="0" t="0" r="0" b="0"/>
                      <wp:wrapNone/>
                      <wp:docPr id="208" name="文本框 93"/>
                      <wp:cNvGraphicFramePr/>
                      <a:graphic xmlns:a="http://schemas.openxmlformats.org/drawingml/2006/main">
                        <a:graphicData uri="http://schemas.microsoft.com/office/word/2010/wordprocessingShape">
                          <wps:wsp>
                            <wps:cNvSpPr txBox="true"/>
                            <wps:spPr>
                              <a:xfrm>
                                <a:off x="0" y="0"/>
                                <a:ext cx="570865" cy="278130"/>
                              </a:xfrm>
                              <a:prstGeom prst="rect">
                                <a:avLst/>
                              </a:prstGeom>
                              <a:noFill/>
                              <a:ln>
                                <a:noFill/>
                              </a:ln>
                              <a:effectLst/>
                            </wps:spPr>
                            <wps:txbx>
                              <w:txbxContent>
                                <w:p>
                                  <w:pPr>
                                    <w:rPr>
                                      <w:color w:val="000000"/>
                                      <w:szCs w:val="21"/>
                                    </w:rPr>
                                  </w:pPr>
                                  <w:r>
                                    <w:rPr>
                                      <w:rFonts w:hint="eastAsia"/>
                                      <w:color w:val="000000"/>
                                      <w:szCs w:val="21"/>
                                    </w:rPr>
                                    <w:t>W3</w:t>
                                  </w:r>
                                </w:p>
                                <w:p>
                                  <w:pPr>
                                    <w:rPr>
                                      <w:szCs w:val="21"/>
                                    </w:rPr>
                                  </w:pPr>
                                </w:p>
                              </w:txbxContent>
                            </wps:txbx>
                            <wps:bodyPr upright="true"/>
                          </wps:wsp>
                        </a:graphicData>
                      </a:graphic>
                    </wp:anchor>
                  </w:drawing>
                </mc:Choice>
                <mc:Fallback>
                  <w:pict>
                    <v:shape id="文本框 93" o:spid="_x0000_s1026" o:spt="202" type="#_x0000_t202" style="position:absolute;left:0pt;margin-left:200.95pt;margin-top:0.95pt;height:21.9pt;width:44.95pt;z-index:251817984;mso-width-relative:page;mso-height-relative:page;" filled="f" stroked="f" coordsize="21600,21600" o:gfxdata="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GakqMDU&#10;AAAACAEAAA8AAAAAAAAAAQAgAAAAOAAAAGRycy9kb3ducmV2LnhtbFBLAQIUABQAAAAIAIdO4kDq&#10;HMxonAEAABYDAAAOAAAAAAAAAAEAIAAAADkBAABkcnMvZTJvRG9jLnhtbFBLBQYAAAAABgAGAFkB&#10;AABHBQAAAAA=&#10;">
                      <v:fill on="f" focussize="0,0"/>
                      <v:stroke on="f"/>
                      <v:imagedata o:title=""/>
                      <o:lock v:ext="edit" aspectratio="f"/>
                      <v:textbox>
                        <w:txbxContent>
                          <w:p>
                            <w:pPr>
                              <w:rPr>
                                <w:color w:val="000000"/>
                                <w:szCs w:val="21"/>
                              </w:rPr>
                            </w:pPr>
                            <w:r>
                              <w:rPr>
                                <w:rFonts w:hint="eastAsia"/>
                                <w:color w:val="000000"/>
                                <w:szCs w:val="21"/>
                              </w:rPr>
                              <w:t>W3</w:t>
                            </w:r>
                          </w:p>
                          <w:p>
                            <w:pPr>
                              <w:rPr>
                                <w:szCs w:val="21"/>
                              </w:rPr>
                            </w:pPr>
                          </w:p>
                        </w:txbxContent>
                      </v:textbox>
                    </v:shape>
                  </w:pict>
                </mc:Fallback>
              </mc:AlternateContent>
            </w:r>
            <w:r>
              <w:rPr>
                <w:b/>
                <w:color w:val="auto"/>
              </w:rPr>
              <mc:AlternateContent>
                <mc:Choice Requires="wps">
                  <w:drawing>
                    <wp:anchor distT="0" distB="0" distL="114300" distR="114300" simplePos="0" relativeHeight="251819008" behindDoc="0" locked="0" layoutInCell="1" allowOverlap="1">
                      <wp:simplePos x="0" y="0"/>
                      <wp:positionH relativeFrom="column">
                        <wp:posOffset>3152140</wp:posOffset>
                      </wp:positionH>
                      <wp:positionV relativeFrom="paragraph">
                        <wp:posOffset>94615</wp:posOffset>
                      </wp:positionV>
                      <wp:extent cx="798830" cy="327025"/>
                      <wp:effectExtent l="4445" t="5080" r="19685" b="18415"/>
                      <wp:wrapNone/>
                      <wp:docPr id="211" name="文本框 96"/>
                      <wp:cNvGraphicFramePr/>
                      <a:graphic xmlns:a="http://schemas.openxmlformats.org/drawingml/2006/main">
                        <a:graphicData uri="http://schemas.microsoft.com/office/word/2010/wordprocessingShape">
                          <wps:wsp>
                            <wps:cNvSpPr txBox="true"/>
                            <wps:spPr>
                              <a:xfrm>
                                <a:off x="0" y="0"/>
                                <a:ext cx="798830" cy="327025"/>
                              </a:xfrm>
                              <a:prstGeom prst="rect">
                                <a:avLst/>
                              </a:prstGeom>
                              <a:noFill/>
                              <a:ln w="9525" cap="flat" cmpd="sng">
                                <a:solidFill>
                                  <a:srgbClr val="000000"/>
                                </a:solidFill>
                                <a:prstDash val="solid"/>
                                <a:miter/>
                                <a:headEnd type="none" w="med" len="med"/>
                                <a:tailEnd type="none" w="med" len="med"/>
                              </a:ln>
                              <a:effectLst/>
                            </wps:spPr>
                            <wps:txbx>
                              <w:txbxContent>
                                <w:p>
                                  <w:pPr>
                                    <w:pStyle w:val="35"/>
                                    <w:rPr>
                                      <w:rFonts w:ascii="宋体" w:hAnsi="宋体" w:cs="宋体"/>
                                      <w:sz w:val="21"/>
                                      <w:szCs w:val="21"/>
                                    </w:rPr>
                                  </w:pPr>
                                  <w:r>
                                    <w:rPr>
                                      <w:rFonts w:hint="eastAsia" w:ascii="宋体" w:hAnsi="宋体" w:cs="宋体"/>
                                      <w:sz w:val="21"/>
                                      <w:szCs w:val="21"/>
                                    </w:rPr>
                                    <w:t>循环水池</w:t>
                                  </w:r>
                                </w:p>
                              </w:txbxContent>
                            </wps:txbx>
                            <wps:bodyPr upright="true"/>
                          </wps:wsp>
                        </a:graphicData>
                      </a:graphic>
                    </wp:anchor>
                  </w:drawing>
                </mc:Choice>
                <mc:Fallback>
                  <w:pict>
                    <v:shape id="文本框 96" o:spid="_x0000_s1026" o:spt="202" type="#_x0000_t202" style="position:absolute;left:0pt;margin-left:248.2pt;margin-top:7.45pt;height:25.75pt;width:62.9pt;z-index:251819008;mso-width-relative:page;mso-height-relative:page;" filled="f" stroked="t" coordsize="21600,21600" o:gfxdata="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PgeeTWAAAACQEAAA8AAAAAAAAAAQAgAAAAOAAA&#10;AGRycy9kb3ducmV2LnhtbFBLAQIUABQAAAAIAIdO4kBz1MCT9AEAANUDAAAOAAAAAAAAAAEAIAAA&#10;ADsBAABkcnMvZTJvRG9jLnhtbFBLBQYAAAAABgAGAFkBAAChBQAAAAA=&#10;">
                      <v:fill on="f" focussize="0,0"/>
                      <v:stroke color="#000000" joinstyle="miter"/>
                      <v:imagedata o:title=""/>
                      <o:lock v:ext="edit" aspectratio="f"/>
                      <v:textbox>
                        <w:txbxContent>
                          <w:p>
                            <w:pPr>
                              <w:pStyle w:val="35"/>
                              <w:rPr>
                                <w:rFonts w:ascii="宋体" w:hAnsi="宋体" w:cs="宋体"/>
                                <w:sz w:val="21"/>
                                <w:szCs w:val="21"/>
                              </w:rPr>
                            </w:pPr>
                            <w:r>
                              <w:rPr>
                                <w:rFonts w:hint="eastAsia" w:ascii="宋体" w:hAnsi="宋体" w:cs="宋体"/>
                                <w:sz w:val="21"/>
                                <w:szCs w:val="21"/>
                              </w:rPr>
                              <w:t>循环水池</w:t>
                            </w:r>
                          </w:p>
                        </w:txbxContent>
                      </v:textbox>
                    </v:shape>
                  </w:pict>
                </mc:Fallback>
              </mc:AlternateContent>
            </w:r>
            <w:r>
              <w:rPr>
                <w:b/>
                <w:color w:val="auto"/>
                <w:sz w:val="24"/>
                <w:szCs w:val="24"/>
              </w:rPr>
              <mc:AlternateContent>
                <mc:Choice Requires="wps">
                  <w:drawing>
                    <wp:anchor distT="0" distB="0" distL="114300" distR="114300" simplePos="0" relativeHeight="251798528" behindDoc="0" locked="0" layoutInCell="1" allowOverlap="1">
                      <wp:simplePos x="0" y="0"/>
                      <wp:positionH relativeFrom="column">
                        <wp:posOffset>611505</wp:posOffset>
                      </wp:positionH>
                      <wp:positionV relativeFrom="paragraph">
                        <wp:posOffset>114300</wp:posOffset>
                      </wp:positionV>
                      <wp:extent cx="638810" cy="278130"/>
                      <wp:effectExtent l="0" t="0" r="0" b="0"/>
                      <wp:wrapNone/>
                      <wp:docPr id="132" name="文本框 92"/>
                      <wp:cNvGraphicFramePr/>
                      <a:graphic xmlns:a="http://schemas.openxmlformats.org/drawingml/2006/main">
                        <a:graphicData uri="http://schemas.microsoft.com/office/word/2010/wordprocessingShape">
                          <wps:wsp>
                            <wps:cNvSpPr txBox="true"/>
                            <wps:spPr>
                              <a:xfrm>
                                <a:off x="0" y="0"/>
                                <a:ext cx="638810" cy="278130"/>
                              </a:xfrm>
                              <a:prstGeom prst="rect">
                                <a:avLst/>
                              </a:prstGeom>
                              <a:noFill/>
                              <a:ln>
                                <a:noFill/>
                              </a:ln>
                              <a:effectLst/>
                            </wps:spPr>
                            <wps:txbx>
                              <w:txbxContent>
                                <w:p>
                                  <w:pPr>
                                    <w:rPr>
                                      <w:szCs w:val="21"/>
                                    </w:rPr>
                                  </w:pPr>
                                  <w:r>
                                    <w:rPr>
                                      <w:rFonts w:hint="eastAsia"/>
                                      <w:szCs w:val="21"/>
                                    </w:rPr>
                                    <w:t>清洗水</w:t>
                                  </w:r>
                                </w:p>
                              </w:txbxContent>
                            </wps:txbx>
                            <wps:bodyPr upright="true"/>
                          </wps:wsp>
                        </a:graphicData>
                      </a:graphic>
                    </wp:anchor>
                  </w:drawing>
                </mc:Choice>
                <mc:Fallback>
                  <w:pict>
                    <v:shape id="文本框 92" o:spid="_x0000_s1026" o:spt="202" type="#_x0000_t202" style="position:absolute;left:0pt;margin-left:48.15pt;margin-top:9pt;height:21.9pt;width:50.3pt;z-index:251798528;mso-width-relative:page;mso-height-relative:page;" filled="f" stroked="f" coordsize="21600,21600" o:gfxdata="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M9CYwzV&#10;AAAACAEAAA8AAAAAAAAAAQAgAAAAOAAAAGRycy9kb3ducmV2LnhtbFBLAQIUABQAAAAIAIdO4kAX&#10;67NGmwEAABYDAAAOAAAAAAAAAAEAIAAAADoBAABkcnMvZTJvRG9jLnhtbFBLBQYAAAAABgAGAFkB&#10;AABHBQAAAAA=&#10;">
                      <v:fill on="f" focussize="0,0"/>
                      <v:stroke on="f"/>
                      <v:imagedata o:title=""/>
                      <o:lock v:ext="edit" aspectratio="f"/>
                      <v:textbox>
                        <w:txbxContent>
                          <w:p>
                            <w:pPr>
                              <w:rPr>
                                <w:szCs w:val="21"/>
                              </w:rPr>
                            </w:pPr>
                            <w:r>
                              <w:rPr>
                                <w:rFonts w:hint="eastAsia"/>
                                <w:szCs w:val="21"/>
                              </w:rPr>
                              <w:t>清洗水</w:t>
                            </w:r>
                          </w:p>
                        </w:txbxContent>
                      </v:textbox>
                    </v:shape>
                  </w:pict>
                </mc:Fallback>
              </mc:AlternateContent>
            </w:r>
            <w:r>
              <w:rPr>
                <w:b/>
                <w:color w:val="auto"/>
                <w:sz w:val="24"/>
                <w:szCs w:val="24"/>
              </w:rPr>
              <mc:AlternateContent>
                <mc:Choice Requires="wps">
                  <w:drawing>
                    <wp:anchor distT="0" distB="0" distL="114300" distR="114300" simplePos="0" relativeHeight="251814912" behindDoc="0" locked="0" layoutInCell="1" allowOverlap="1">
                      <wp:simplePos x="0" y="0"/>
                      <wp:positionH relativeFrom="column">
                        <wp:posOffset>1166495</wp:posOffset>
                      </wp:positionH>
                      <wp:positionV relativeFrom="paragraph">
                        <wp:posOffset>271145</wp:posOffset>
                      </wp:positionV>
                      <wp:extent cx="457200" cy="0"/>
                      <wp:effectExtent l="0" t="38100" r="0" b="38100"/>
                      <wp:wrapNone/>
                      <wp:docPr id="155" name="直线 436"/>
                      <wp:cNvGraphicFramePr/>
                      <a:graphic xmlns:a="http://schemas.openxmlformats.org/drawingml/2006/main">
                        <a:graphicData uri="http://schemas.microsoft.com/office/word/2010/wordprocessingShape">
                          <wps:wsp>
                            <wps:cNvCnPr/>
                            <wps:spPr>
                              <a:xfrm flipV="true">
                                <a:off x="0" y="0"/>
                                <a:ext cx="457200"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436" o:spid="_x0000_s1026" o:spt="20" style="position:absolute;left:0pt;flip:y;margin-left:91.85pt;margin-top:21.35pt;height:0pt;width:36pt;z-index:251814912;mso-width-relative:page;mso-height-relative:page;" filled="f" stroked="t" coordsize="21600,21600" o:gfxdata="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TZz7JtgAAAAJAQAADwAAAAAAAAABACAAAAA4AAAAZHJzL2Rvd25yZXYu&#10;eG1sUEsBAhQAFAAAAAgAh07iQCWs3f/lAQAAsgMAAA4AAAAAAAAAAQAgAAAAPQEAAGRycy9lMm9E&#10;b2MueG1sUEsFBgAAAAAGAAYAWQEAAJQFAAAAAA==&#10;">
                      <v:fill on="f" focussize="0,0"/>
                      <v:stroke color="#000000" joinstyle="round"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79072" behindDoc="0" locked="0" layoutInCell="1" allowOverlap="1">
                      <wp:simplePos x="0" y="0"/>
                      <wp:positionH relativeFrom="column">
                        <wp:posOffset>1612900</wp:posOffset>
                      </wp:positionH>
                      <wp:positionV relativeFrom="paragraph">
                        <wp:posOffset>134620</wp:posOffset>
                      </wp:positionV>
                      <wp:extent cx="914400" cy="266700"/>
                      <wp:effectExtent l="4445" t="4445" r="10795" b="18415"/>
                      <wp:wrapNone/>
                      <wp:docPr id="109" name="矩形 2216"/>
                      <wp:cNvGraphicFramePr/>
                      <a:graphic xmlns:a="http://schemas.openxmlformats.org/drawingml/2006/main">
                        <a:graphicData uri="http://schemas.microsoft.com/office/word/2010/wordprocessingShape">
                          <wps:wsp>
                            <wps:cNvSpPr/>
                            <wps:spPr>
                              <a:xfrm>
                                <a:off x="0" y="0"/>
                                <a:ext cx="914400" cy="266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 w:firstLineChars="50"/>
                                    <w:jc w:val="center"/>
                                  </w:pPr>
                                  <w:r>
                                    <w:rPr>
                                      <w:rFonts w:hint="eastAsia"/>
                                    </w:rPr>
                                    <w:t>运输车</w:t>
                                  </w:r>
                                </w:p>
                              </w:txbxContent>
                            </wps:txbx>
                            <wps:bodyPr lIns="36000" tIns="18000" rIns="36000" bIns="21600" upright="true"/>
                          </wps:wsp>
                        </a:graphicData>
                      </a:graphic>
                    </wp:anchor>
                  </w:drawing>
                </mc:Choice>
                <mc:Fallback>
                  <w:pict>
                    <v:rect id="矩形 2216" o:spid="_x0000_s1026" o:spt="1" style="position:absolute;left:0pt;margin-left:127pt;margin-top:10.6pt;height:21pt;width:72pt;z-index:251779072;mso-width-relative:page;mso-height-relative:page;" fillcolor="#FFFFFF" filled="t" stroked="t" coordsize="21600,21600" o:gfxdata="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R9vfOdoA&#10;AAAJAQAADwAAAAAAAAABACAAAAA4AAAAZHJzL2Rvd25yZXYueG1sUEsBAhQAFAAAAAgAh07iQCEF&#10;23oHAgAAJAQAAA4AAAAAAAAAAQAgAAAAPwEAAGRycy9lMm9Eb2MueG1sUEsFBgAAAAAGAAYAWQEA&#10;ALgFAAAAAA==&#10;">
                      <v:fill on="t" focussize="0,0"/>
                      <v:stroke color="#000000" joinstyle="miter"/>
                      <v:imagedata o:title=""/>
                      <o:lock v:ext="edit" aspectratio="f"/>
                      <v:textbox inset="1mm,0.5mm,1mm,0.6mm">
                        <w:txbxContent>
                          <w:p>
                            <w:pPr>
                              <w:ind w:firstLine="105" w:firstLineChars="50"/>
                              <w:jc w:val="center"/>
                            </w:pPr>
                            <w:r>
                              <w:rPr>
                                <w:rFonts w:hint="eastAsia"/>
                              </w:rPr>
                              <w:t>运输车</w:t>
                            </w:r>
                          </w:p>
                        </w:txbxContent>
                      </v:textbox>
                    </v:rect>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29248" behindDoc="0" locked="0" layoutInCell="1" allowOverlap="1">
                      <wp:simplePos x="0" y="0"/>
                      <wp:positionH relativeFrom="column">
                        <wp:posOffset>3651885</wp:posOffset>
                      </wp:positionH>
                      <wp:positionV relativeFrom="paragraph">
                        <wp:posOffset>151765</wp:posOffset>
                      </wp:positionV>
                      <wp:extent cx="3810" cy="272415"/>
                      <wp:effectExtent l="35560" t="0" r="36830" b="1905"/>
                      <wp:wrapNone/>
                      <wp:docPr id="224" name="直线 436"/>
                      <wp:cNvGraphicFramePr/>
                      <a:graphic xmlns:a="http://schemas.openxmlformats.org/drawingml/2006/main">
                        <a:graphicData uri="http://schemas.microsoft.com/office/word/2010/wordprocessingShape">
                          <wps:wsp>
                            <wps:cNvCnPr/>
                            <wps:spPr>
                              <a:xfrm>
                                <a:off x="0" y="0"/>
                                <a:ext cx="3810" cy="272415"/>
                              </a:xfrm>
                              <a:prstGeom prst="line">
                                <a:avLst/>
                              </a:prstGeom>
                              <a:ln w="19050" cap="flat" cmpd="sng">
                                <a:solidFill>
                                  <a:srgbClr val="000000"/>
                                </a:solidFill>
                                <a:prstDash val="dash"/>
                                <a:headEnd type="none" w="med" len="med"/>
                                <a:tailEnd type="triangle" w="med" len="med"/>
                              </a:ln>
                              <a:effectLst/>
                            </wps:spPr>
                            <wps:bodyPr upright="true"/>
                          </wps:wsp>
                        </a:graphicData>
                      </a:graphic>
                    </wp:anchor>
                  </w:drawing>
                </mc:Choice>
                <mc:Fallback>
                  <w:pict>
                    <v:line id="直线 436" o:spid="_x0000_s1026" o:spt="20" style="position:absolute;left:0pt;margin-left:287.55pt;margin-top:11.95pt;height:21.45pt;width:0.3pt;z-index:251829248;mso-width-relative:page;mso-height-relative:page;" filled="f" stroked="t" coordsize="21600,21600" o:gfxdata="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Rlklb2QAAAAkBAAAPAAAAAAAAAAEAIAAAADgAAABkcnMvZG93bnJldi54bWxQ&#10;SwECFAAUAAAACACHTuJAocyrzuABAACoAwAADgAAAAAAAAABACAAAAA+AQAAZHJzL2Uyb0RvYy54&#10;bWxQSwUGAAAAAAYABgBZAQAAkAUAAAAA&#10;">
                      <v:fill on="f" focussize="0,0"/>
                      <v:stroke weight="1.5pt" color="#000000" joinstyle="round" dashstyle="dash" endarrow="block"/>
                      <v:imagedata o:title=""/>
                      <o:lock v:ext="edit" aspectratio="f"/>
                    </v:line>
                  </w:pict>
                </mc:Fallback>
              </mc:AlternateContent>
            </w:r>
            <w:r>
              <w:rPr>
                <w:b/>
                <w:color w:val="auto"/>
              </w:rPr>
              <mc:AlternateContent>
                <mc:Choice Requires="wps">
                  <w:drawing>
                    <wp:anchor distT="0" distB="0" distL="114300" distR="114300" simplePos="0" relativeHeight="251823104" behindDoc="0" locked="0" layoutInCell="1" allowOverlap="1">
                      <wp:simplePos x="0" y="0"/>
                      <wp:positionH relativeFrom="column">
                        <wp:posOffset>3409315</wp:posOffset>
                      </wp:positionH>
                      <wp:positionV relativeFrom="paragraph">
                        <wp:posOffset>123190</wp:posOffset>
                      </wp:positionV>
                      <wp:extent cx="427355" cy="317500"/>
                      <wp:effectExtent l="0" t="0" r="0" b="0"/>
                      <wp:wrapNone/>
                      <wp:docPr id="217"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sz w:val="21"/>
                                      <w:szCs w:val="21"/>
                                    </w:rPr>
                                    <w:t>W</w:t>
                                  </w:r>
                                </w:p>
                              </w:txbxContent>
                            </wps:txbx>
                            <wps:bodyPr upright="true"/>
                          </wps:wsp>
                        </a:graphicData>
                      </a:graphic>
                    </wp:anchor>
                  </w:drawing>
                </mc:Choice>
                <mc:Fallback>
                  <w:pict>
                    <v:shape id="文本框 101" o:spid="_x0000_s1026" o:spt="202" type="#_x0000_t202" style="position:absolute;left:0pt;margin-left:268.45pt;margin-top:9.7pt;height:25pt;width:33.65pt;z-index:251823104;mso-width-relative:page;mso-height-relative:page;" filled="f" stroked="f" coordsize="21600,21600" o:gfxdata="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ZmPN&#10;tNYAAAAJAQAADwAAAAAAAAABACAAAAA4AAAAZHJzL2Rvd25yZXYueG1sUEsBAhQAFAAAAAgAh07i&#10;QCCAIBicAQAAFwMAAA4AAAAAAAAAAQAgAAAAOwEAAGRycy9lMm9Eb2MueG1sUEsFBgAAAAAGAAYA&#10;WQEAAEkFAAAAAA==&#10;">
                      <v:fill on="f" focussize="0,0"/>
                      <v:stroke on="f"/>
                      <v:imagedata o:title=""/>
                      <o:lock v:ext="edit" aspectratio="f"/>
                      <v:textbox>
                        <w:txbxContent>
                          <w:p>
                            <w:pPr>
                              <w:pStyle w:val="35"/>
                              <w:rPr>
                                <w:sz w:val="21"/>
                                <w:szCs w:val="21"/>
                              </w:rPr>
                            </w:pPr>
                            <w:r>
                              <w:rPr>
                                <w:sz w:val="21"/>
                                <w:szCs w:val="21"/>
                              </w:rPr>
                              <w:t>W</w:t>
                            </w:r>
                          </w:p>
                        </w:txbxContent>
                      </v:textbox>
                    </v:shape>
                  </w:pict>
                </mc:Fallback>
              </mc:AlternateContent>
            </w:r>
            <w:r>
              <w:rPr>
                <w:b/>
                <w:color w:val="auto"/>
                <w:sz w:val="24"/>
                <w:szCs w:val="24"/>
              </w:rPr>
              <mc:AlternateContent>
                <mc:Choice Requires="wps">
                  <w:drawing>
                    <wp:anchor distT="0" distB="0" distL="114300" distR="114300" simplePos="0" relativeHeight="251827200" behindDoc="0" locked="0" layoutInCell="1" allowOverlap="1">
                      <wp:simplePos x="0" y="0"/>
                      <wp:positionH relativeFrom="column">
                        <wp:posOffset>3455670</wp:posOffset>
                      </wp:positionH>
                      <wp:positionV relativeFrom="paragraph">
                        <wp:posOffset>138430</wp:posOffset>
                      </wp:positionV>
                      <wp:extent cx="0" cy="257175"/>
                      <wp:effectExtent l="38100" t="0" r="38100" b="1905"/>
                      <wp:wrapNone/>
                      <wp:docPr id="221" name="直线 436"/>
                      <wp:cNvGraphicFramePr/>
                      <a:graphic xmlns:a="http://schemas.openxmlformats.org/drawingml/2006/main">
                        <a:graphicData uri="http://schemas.microsoft.com/office/word/2010/wordprocessingShape">
                          <wps:wsp>
                            <wps:cNvCnPr/>
                            <wps:spPr>
                              <a:xfrm flipV="true">
                                <a:off x="0" y="0"/>
                                <a:ext cx="0" cy="257175"/>
                              </a:xfrm>
                              <a:prstGeom prst="line">
                                <a:avLst/>
                              </a:prstGeom>
                              <a:ln w="19050" cap="flat" cmpd="sng">
                                <a:solidFill>
                                  <a:srgbClr val="000000"/>
                                </a:solidFill>
                                <a:prstDash val="dash"/>
                                <a:headEnd type="none" w="med" len="med"/>
                                <a:tailEnd type="triangle" w="med" len="med"/>
                              </a:ln>
                              <a:effectLst/>
                            </wps:spPr>
                            <wps:bodyPr upright="true"/>
                          </wps:wsp>
                        </a:graphicData>
                      </a:graphic>
                    </wp:anchor>
                  </w:drawing>
                </mc:Choice>
                <mc:Fallback>
                  <w:pict>
                    <v:line id="直线 436" o:spid="_x0000_s1026" o:spt="20" style="position:absolute;left:0pt;flip:y;margin-left:272.1pt;margin-top:10.9pt;height:20.25pt;width:0pt;z-index:251827200;mso-width-relative:page;mso-height-relative:page;" filled="f" stroked="t" coordsize="21600,21600" o:gfxdata="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K3jzHLVAAAACQEAAA8AAAAAAAAAAQAgAAAAOAAAAGRycy9kb3ducmV2LnhtbFBL&#10;AQIUABQAAAAIAIdO4kATfdKZ4wEAALIDAAAOAAAAAAAAAAEAIAAAADoBAABkcnMvZTJvRG9jLnht&#10;bFBLBQYAAAAABgAGAFkBAACPBQAAAAA=&#10;">
                      <v:fill on="f" focussize="0,0"/>
                      <v:stroke weight="1.5pt" color="#000000" joinstyle="round" dashstyle="dash" endarrow="block"/>
                      <v:imagedata o:title=""/>
                      <o:lock v:ext="edit" aspectratio="f"/>
                    </v:line>
                  </w:pict>
                </mc:Fallback>
              </mc:AlternateContent>
            </w:r>
            <w:r>
              <w:rPr>
                <w:b/>
                <w:bCs/>
                <w:color w:val="auto"/>
                <w:sz w:val="24"/>
                <w:szCs w:val="24"/>
              </w:rPr>
              <mc:AlternateContent>
                <mc:Choice Requires="wps">
                  <w:drawing>
                    <wp:anchor distT="0" distB="0" distL="114300" distR="114300" simplePos="0" relativeHeight="251793408" behindDoc="0" locked="0" layoutInCell="1" allowOverlap="1">
                      <wp:simplePos x="0" y="0"/>
                      <wp:positionH relativeFrom="column">
                        <wp:posOffset>2095500</wp:posOffset>
                      </wp:positionH>
                      <wp:positionV relativeFrom="paragraph">
                        <wp:posOffset>133350</wp:posOffset>
                      </wp:positionV>
                      <wp:extent cx="3810" cy="280670"/>
                      <wp:effectExtent l="35560" t="0" r="36830" b="8890"/>
                      <wp:wrapNone/>
                      <wp:docPr id="124" name="直线 108"/>
                      <wp:cNvGraphicFramePr/>
                      <a:graphic xmlns:a="http://schemas.openxmlformats.org/drawingml/2006/main">
                        <a:graphicData uri="http://schemas.microsoft.com/office/word/2010/wordprocessingShape">
                          <wps:wsp>
                            <wps:cNvCnPr/>
                            <wps:spPr>
                              <a:xfrm>
                                <a:off x="0" y="0"/>
                                <a:ext cx="3810" cy="2806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08" o:spid="_x0000_s1026" o:spt="20" style="position:absolute;left:0pt;margin-left:165pt;margin-top:10.5pt;height:22.1pt;width:0.3pt;z-index:251793408;mso-width-relative:page;mso-height-relative:page;" filled="f" stroked="t" coordsize="21600,21600" o:gfxdata="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NkUY7zaAAAACQEAAA8AAAAAAAAAAQAgAAAAOAAAAGRycy9kb3ducmV2Lnht&#10;bFBLAQIUABQAAAAIAIdO4kCfUGj54QEAAKgDAAAOAAAAAAAAAAEAIAAAAD8BAABkcnMvZTJvRG9j&#10;LnhtbFBLBQYAAAAABgAGAFkBAACSBQAAAAA=&#10;">
                      <v:fill on="f" focussize="0,0"/>
                      <v:stroke color="#000000" joinstyle="round"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95456" behindDoc="0" locked="0" layoutInCell="1" allowOverlap="1">
                      <wp:simplePos x="0" y="0"/>
                      <wp:positionH relativeFrom="column">
                        <wp:posOffset>614045</wp:posOffset>
                      </wp:positionH>
                      <wp:positionV relativeFrom="paragraph">
                        <wp:posOffset>83185</wp:posOffset>
                      </wp:positionV>
                      <wp:extent cx="793115" cy="278130"/>
                      <wp:effectExtent l="0" t="0" r="0" b="0"/>
                      <wp:wrapNone/>
                      <wp:docPr id="126" name="文本框 110"/>
                      <wp:cNvGraphicFramePr/>
                      <a:graphic xmlns:a="http://schemas.openxmlformats.org/drawingml/2006/main">
                        <a:graphicData uri="http://schemas.microsoft.com/office/word/2010/wordprocessingShape">
                          <wps:wsp>
                            <wps:cNvSpPr txBox="true"/>
                            <wps:spPr>
                              <a:xfrm>
                                <a:off x="0" y="0"/>
                                <a:ext cx="465455" cy="278130"/>
                              </a:xfrm>
                              <a:prstGeom prst="rect">
                                <a:avLst/>
                              </a:prstGeom>
                              <a:noFill/>
                              <a:ln>
                                <a:noFill/>
                              </a:ln>
                              <a:effectLst/>
                            </wps:spPr>
                            <wps:txbx>
                              <w:txbxContent>
                                <w:p>
                                  <w:pPr>
                                    <w:rPr>
                                      <w:color w:val="000000"/>
                                      <w:szCs w:val="21"/>
                                    </w:rPr>
                                  </w:pPr>
                                  <w:r>
                                    <w:rPr>
                                      <w:color w:val="000000"/>
                                      <w:szCs w:val="21"/>
                                    </w:rPr>
                                    <w:t>N</w:t>
                                  </w:r>
                                  <w:r>
                                    <w:rPr>
                                      <w:rFonts w:hint="eastAsia"/>
                                      <w:color w:val="000000"/>
                                      <w:szCs w:val="21"/>
                                    </w:rPr>
                                    <w:t xml:space="preserve">9 </w:t>
                                  </w:r>
                                  <w:r>
                                    <w:rPr>
                                      <w:color w:val="000000"/>
                                      <w:szCs w:val="21"/>
                                    </w:rPr>
                                    <w:t>G</w:t>
                                  </w:r>
                                  <w:r>
                                    <w:rPr>
                                      <w:rFonts w:hint="eastAsia"/>
                                      <w:color w:val="000000"/>
                                      <w:szCs w:val="21"/>
                                    </w:rPr>
                                    <w:t>9</w:t>
                                  </w:r>
                                </w:p>
                              </w:txbxContent>
                            </wps:txbx>
                            <wps:bodyPr upright="true"/>
                          </wps:wsp>
                        </a:graphicData>
                      </a:graphic>
                    </wp:anchor>
                  </w:drawing>
                </mc:Choice>
                <mc:Fallback>
                  <w:pict>
                    <v:shape id="文本框 110" o:spid="_x0000_s1026" o:spt="202" type="#_x0000_t202" style="position:absolute;left:0pt;margin-left:48.35pt;margin-top:6.55pt;height:21.9pt;width:62.45pt;z-index:251795456;mso-width-relative:page;mso-height-relative:page;" filled="f" stroked="f" coordsize="21600,21600" o:gfxdata="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Btqeeh&#10;1gAAAAgBAAAPAAAAAAAAAAEAIAAAADgAAABkcnMvZG93bnJldi54bWxQSwECFAAUAAAACACHTuJA&#10;3AA4nJsBAAAXAwAADgAAAAAAAAABACAAAAA7AQAAZHJzL2Uyb0RvYy54bWxQSwUGAAAAAAYABgBZ&#10;AQAASAUAAAAA&#10;">
                      <v:fill on="f" focussize="0,0"/>
                      <v:stroke on="f"/>
                      <v:imagedata o:title=""/>
                      <o:lock v:ext="edit" aspectratio="f"/>
                      <v:textbox>
                        <w:txbxContent>
                          <w:p>
                            <w:pPr>
                              <w:rPr>
                                <w:color w:val="000000"/>
                                <w:szCs w:val="21"/>
                              </w:rPr>
                            </w:pPr>
                            <w:r>
                              <w:rPr>
                                <w:color w:val="000000"/>
                                <w:szCs w:val="21"/>
                              </w:rPr>
                              <w:t>N</w:t>
                            </w:r>
                            <w:r>
                              <w:rPr>
                                <w:rFonts w:hint="eastAsia"/>
                                <w:color w:val="000000"/>
                                <w:szCs w:val="21"/>
                              </w:rPr>
                              <w:t xml:space="preserve">9 </w:t>
                            </w:r>
                            <w:r>
                              <w:rPr>
                                <w:color w:val="000000"/>
                                <w:szCs w:val="21"/>
                              </w:rPr>
                              <w:t>G</w:t>
                            </w:r>
                            <w:r>
                              <w:rPr>
                                <w:rFonts w:hint="eastAsia"/>
                                <w:color w:val="000000"/>
                                <w:szCs w:val="21"/>
                              </w:rPr>
                              <w:t>9</w:t>
                            </w:r>
                          </w:p>
                        </w:txbxContent>
                      </v:textbox>
                    </v:shape>
                  </w:pict>
                </mc:Fallback>
              </mc:AlternateContent>
            </w:r>
            <w:r>
              <w:rPr>
                <w:b/>
                <w:color w:val="auto"/>
                <w:sz w:val="24"/>
                <w:szCs w:val="24"/>
              </w:rPr>
              <mc:AlternateContent>
                <mc:Choice Requires="wps">
                  <w:drawing>
                    <wp:anchor distT="0" distB="0" distL="114300" distR="114300" simplePos="0" relativeHeight="251780096" behindDoc="0" locked="0" layoutInCell="1" allowOverlap="1">
                      <wp:simplePos x="0" y="0"/>
                      <wp:positionH relativeFrom="column">
                        <wp:posOffset>1588770</wp:posOffset>
                      </wp:positionH>
                      <wp:positionV relativeFrom="paragraph">
                        <wp:posOffset>120015</wp:posOffset>
                      </wp:positionV>
                      <wp:extent cx="1041400" cy="256540"/>
                      <wp:effectExtent l="4445" t="4445" r="5715" b="13335"/>
                      <wp:wrapNone/>
                      <wp:docPr id="110" name="矩形 112"/>
                      <wp:cNvGraphicFramePr/>
                      <a:graphic xmlns:a="http://schemas.openxmlformats.org/drawingml/2006/main">
                        <a:graphicData uri="http://schemas.microsoft.com/office/word/2010/wordprocessingShape">
                          <wps:wsp>
                            <wps:cNvSpPr/>
                            <wps:spPr>
                              <a:xfrm>
                                <a:off x="0" y="0"/>
                                <a:ext cx="786765" cy="256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制砖车间原料区</w:t>
                                  </w:r>
                                </w:p>
                              </w:txbxContent>
                            </wps:txbx>
                            <wps:bodyPr lIns="0" tIns="18000" rIns="0" bIns="18000" upright="true"/>
                          </wps:wsp>
                        </a:graphicData>
                      </a:graphic>
                    </wp:anchor>
                  </w:drawing>
                </mc:Choice>
                <mc:Fallback>
                  <w:pict>
                    <v:rect id="矩形 112" o:spid="_x0000_s1026" o:spt="1" style="position:absolute;left:0pt;margin-left:125.1pt;margin-top:9.45pt;height:20.2pt;width:82pt;z-index:251780096;mso-width-relative:page;mso-height-relative:page;" fillcolor="#FFFFFF" filled="t" stroked="t" coordsize="21600,21600" o:gfxdata="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ta01c2QAAAAkB&#10;AAAPAAAAAAAAAAEAIAAAADgAAABkcnMvZG93bnJldi54bWxQSwECFAAUAAAACACHTuJAIPIK6QQC&#10;AAAbBAAADgAAAAAAAAABACAAAAA+AQAAZHJzL2Uyb0RvYy54bWxQSwUGAAAAAAYABgBZAQAAtAUA&#10;AAAA&#10;">
                      <v:fill on="t" focussize="0,0"/>
                      <v:stroke color="#000000" joinstyle="miter"/>
                      <v:imagedata o:title=""/>
                      <o:lock v:ext="edit" aspectratio="f"/>
                      <v:textbox inset="0mm,0.5mm,0mm,0.5mm">
                        <w:txbxContent>
                          <w:p>
                            <w:pPr>
                              <w:jc w:val="center"/>
                            </w:pPr>
                            <w:r>
                              <w:rPr>
                                <w:rFonts w:hint="eastAsia"/>
                              </w:rPr>
                              <w:t>制砖车间原料区</w:t>
                            </w:r>
                          </w:p>
                        </w:txbxContent>
                      </v:textbox>
                    </v:rect>
                  </w:pict>
                </mc:Fallback>
              </mc:AlternateContent>
            </w:r>
            <w:r>
              <w:rPr>
                <w:b/>
                <w:color w:val="auto"/>
              </w:rPr>
              <mc:AlternateContent>
                <mc:Choice Requires="wps">
                  <w:drawing>
                    <wp:anchor distT="0" distB="0" distL="114300" distR="114300" simplePos="0" relativeHeight="251825152" behindDoc="0" locked="0" layoutInCell="1" allowOverlap="1">
                      <wp:simplePos x="0" y="0"/>
                      <wp:positionH relativeFrom="column">
                        <wp:posOffset>4361815</wp:posOffset>
                      </wp:positionH>
                      <wp:positionV relativeFrom="paragraph">
                        <wp:posOffset>110490</wp:posOffset>
                      </wp:positionV>
                      <wp:extent cx="808355" cy="317500"/>
                      <wp:effectExtent l="0" t="0" r="0" b="0"/>
                      <wp:wrapNone/>
                      <wp:docPr id="219"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rFonts w:hint="eastAsia"/>
                                      <w:sz w:val="21"/>
                                      <w:szCs w:val="21"/>
                                    </w:rPr>
                                    <w:t>N13  S3</w:t>
                                  </w:r>
                                </w:p>
                              </w:txbxContent>
                            </wps:txbx>
                            <wps:bodyPr upright="true"/>
                          </wps:wsp>
                        </a:graphicData>
                      </a:graphic>
                    </wp:anchor>
                  </w:drawing>
                </mc:Choice>
                <mc:Fallback>
                  <w:pict>
                    <v:shape id="文本框 101" o:spid="_x0000_s1026" o:spt="202" type="#_x0000_t202" style="position:absolute;left:0pt;margin-left:343.45pt;margin-top:8.7pt;height:25pt;width:63.65pt;z-index:251825152;mso-width-relative:page;mso-height-relative:page;" filled="f" stroked="f" coordsize="21600,21600" o:gfxdata="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qFx1k&#10;1QAAAAkBAAAPAAAAAAAAAAEAIAAAADgAAABkcnMvZG93bnJldi54bWxQSwECFAAUAAAACACHTuJA&#10;8tiFqJwBAAAXAwAADgAAAAAAAAABACAAAAA6AQAAZHJzL2Uyb0RvYy54bWxQSwUGAAAAAAYABgBZ&#10;AQAASAUAAAAA&#10;">
                      <v:fill on="f" focussize="0,0"/>
                      <v:stroke on="f"/>
                      <v:imagedata o:title=""/>
                      <o:lock v:ext="edit" aspectratio="f"/>
                      <v:textbox>
                        <w:txbxContent>
                          <w:p>
                            <w:pPr>
                              <w:pStyle w:val="35"/>
                              <w:rPr>
                                <w:sz w:val="21"/>
                                <w:szCs w:val="21"/>
                              </w:rPr>
                            </w:pPr>
                            <w:r>
                              <w:rPr>
                                <w:rFonts w:hint="eastAsia"/>
                                <w:sz w:val="21"/>
                                <w:szCs w:val="21"/>
                              </w:rPr>
                              <w:t>N13  S3</w:t>
                            </w:r>
                          </w:p>
                        </w:txbxContent>
                      </v:textbox>
                    </v:shape>
                  </w:pict>
                </mc:Fallback>
              </mc:AlternateContent>
            </w:r>
            <w:r>
              <w:rPr>
                <w:b/>
                <w:color w:val="auto"/>
              </w:rPr>
              <mc:AlternateContent>
                <mc:Choice Requires="wps">
                  <w:drawing>
                    <wp:anchor distT="0" distB="0" distL="114300" distR="114300" simplePos="0" relativeHeight="251822080" behindDoc="0" locked="0" layoutInCell="1" allowOverlap="1">
                      <wp:simplePos x="0" y="0"/>
                      <wp:positionH relativeFrom="column">
                        <wp:posOffset>3248025</wp:posOffset>
                      </wp:positionH>
                      <wp:positionV relativeFrom="paragraph">
                        <wp:posOffset>134620</wp:posOffset>
                      </wp:positionV>
                      <wp:extent cx="636905" cy="279400"/>
                      <wp:effectExtent l="4445" t="4445" r="13970" b="5715"/>
                      <wp:wrapNone/>
                      <wp:docPr id="134" name="文本框 101"/>
                      <wp:cNvGraphicFramePr/>
                      <a:graphic xmlns:a="http://schemas.openxmlformats.org/drawingml/2006/main">
                        <a:graphicData uri="http://schemas.microsoft.com/office/word/2010/wordprocessingShape">
                          <wps:wsp>
                            <wps:cNvSpPr txBox="true"/>
                            <wps:spPr>
                              <a:xfrm>
                                <a:off x="0" y="0"/>
                                <a:ext cx="636905" cy="279400"/>
                              </a:xfrm>
                              <a:prstGeom prst="rect">
                                <a:avLst/>
                              </a:prstGeom>
                              <a:noFill/>
                              <a:ln>
                                <a:solidFill>
                                  <a:srgbClr val="000000"/>
                                </a:solidFill>
                              </a:ln>
                              <a:effectLst/>
                            </wps:spPr>
                            <wps:txbx>
                              <w:txbxContent>
                                <w:p>
                                  <w:pPr>
                                    <w:pStyle w:val="35"/>
                                    <w:spacing w:line="240" w:lineRule="exact"/>
                                    <w:rPr>
                                      <w:sz w:val="21"/>
                                      <w:szCs w:val="21"/>
                                    </w:rPr>
                                  </w:pPr>
                                  <w:r>
                                    <w:rPr>
                                      <w:rFonts w:hint="eastAsia"/>
                                      <w:sz w:val="21"/>
                                      <w:szCs w:val="21"/>
                                    </w:rPr>
                                    <w:t>压滤机</w:t>
                                  </w:r>
                                </w:p>
                              </w:txbxContent>
                            </wps:txbx>
                            <wps:bodyPr upright="true"/>
                          </wps:wsp>
                        </a:graphicData>
                      </a:graphic>
                    </wp:anchor>
                  </w:drawing>
                </mc:Choice>
                <mc:Fallback>
                  <w:pict>
                    <v:shape id="文本框 101" o:spid="_x0000_s1026" o:spt="202" type="#_x0000_t202" style="position:absolute;left:0pt;margin-left:255.75pt;margin-top:10.6pt;height:22pt;width:50.15pt;z-index:251822080;mso-width-relative:page;mso-height-relative:page;" filled="f" stroked="t" coordsize="21600,21600" o:gfxdata="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EWXtA7WAAAACQEAAA8AAAAAAAAAAQAgAAAAOAAAAGRycy9kb3du&#10;cmV2LnhtbFBLAQIUABQAAAAIAIdO4kDTV/GesgEAAEADAAAOAAAAAAAAAAEAIAAAADsBAABkcnMv&#10;ZTJvRG9jLnhtbFBLBQYAAAAABgAGAFkBAABfBQAAAAA=&#10;">
                      <v:fill on="f" focussize="0,0"/>
                      <v:stroke color="#000000" joinstyle="round"/>
                      <v:imagedata o:title=""/>
                      <o:lock v:ext="edit" aspectratio="f"/>
                      <v:textbox>
                        <w:txbxContent>
                          <w:p>
                            <w:pPr>
                              <w:pStyle w:val="35"/>
                              <w:spacing w:line="240" w:lineRule="exact"/>
                              <w:rPr>
                                <w:sz w:val="21"/>
                                <w:szCs w:val="21"/>
                              </w:rPr>
                            </w:pPr>
                            <w:r>
                              <w:rPr>
                                <w:rFonts w:hint="eastAsia"/>
                                <w:sz w:val="21"/>
                                <w:szCs w:val="21"/>
                              </w:rPr>
                              <w:t>压滤机</w:t>
                            </w:r>
                          </w:p>
                        </w:txbxContent>
                      </v:textbox>
                    </v:shape>
                  </w:pict>
                </mc:Fallback>
              </mc:AlternateContent>
            </w:r>
            <w:r>
              <w:rPr>
                <w:b/>
                <w:color w:val="auto"/>
                <w:sz w:val="24"/>
                <w:szCs w:val="24"/>
              </w:rPr>
              <mc:AlternateContent>
                <mc:Choice Requires="wps">
                  <w:drawing>
                    <wp:anchor distT="0" distB="0" distL="114300" distR="114300" simplePos="0" relativeHeight="251812864" behindDoc="0" locked="0" layoutInCell="1" allowOverlap="1">
                      <wp:simplePos x="0" y="0"/>
                      <wp:positionH relativeFrom="column">
                        <wp:posOffset>1356995</wp:posOffset>
                      </wp:positionH>
                      <wp:positionV relativeFrom="paragraph">
                        <wp:posOffset>241300</wp:posOffset>
                      </wp:positionV>
                      <wp:extent cx="352425" cy="635"/>
                      <wp:effectExtent l="0" t="38100" r="13335" b="37465"/>
                      <wp:wrapNone/>
                      <wp:docPr id="152" name="直线 238"/>
                      <wp:cNvGraphicFramePr/>
                      <a:graphic xmlns:a="http://schemas.openxmlformats.org/drawingml/2006/main">
                        <a:graphicData uri="http://schemas.microsoft.com/office/word/2010/wordprocessingShape">
                          <wps:wsp>
                            <wps:cNvCnPr/>
                            <wps:spPr>
                              <a:xfrm flipH="true" flipV="true">
                                <a:off x="0" y="0"/>
                                <a:ext cx="352425" cy="635"/>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38" o:spid="_x0000_s1026" o:spt="20" style="position:absolute;left:0pt;flip:x y;margin-left:106.85pt;margin-top:19pt;height:0.05pt;width:27.75pt;z-index:251812864;mso-width-relative:page;mso-height-relative:page;" filled="f" stroked="t" coordsize="21600,21600" o:gfxdata="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LIg5E1wAAAAkBAAAPAAAAAAAAAAEAIAAAADgAAABkcnMvZG93&#10;bnJldi54bWxQSwECFAAUAAAACACHTuJAvS4A+esBAADAAwAADgAAAAAAAAABACAAAAA8AQAAZHJz&#10;L2Uyb0RvYy54bWxQSwUGAAAAAAYABgBZAQAAmQUAAAAA&#10;">
                      <v:fill on="f" focussize="0,0"/>
                      <v:stroke color="#000000" joinstyle="round" dashstyle="dash"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30272" behindDoc="0" locked="0" layoutInCell="1" allowOverlap="1">
                      <wp:simplePos x="0" y="0"/>
                      <wp:positionH relativeFrom="column">
                        <wp:posOffset>3642360</wp:posOffset>
                      </wp:positionH>
                      <wp:positionV relativeFrom="paragraph">
                        <wp:posOffset>154940</wp:posOffset>
                      </wp:positionV>
                      <wp:extent cx="3810" cy="205740"/>
                      <wp:effectExtent l="35560" t="0" r="36830" b="7620"/>
                      <wp:wrapNone/>
                      <wp:docPr id="225" name="直线 436"/>
                      <wp:cNvGraphicFramePr/>
                      <a:graphic xmlns:a="http://schemas.openxmlformats.org/drawingml/2006/main">
                        <a:graphicData uri="http://schemas.microsoft.com/office/word/2010/wordprocessingShape">
                          <wps:wsp>
                            <wps:cNvCnPr/>
                            <wps:spPr>
                              <a:xfrm>
                                <a:off x="0" y="0"/>
                                <a:ext cx="3810" cy="205740"/>
                              </a:xfrm>
                              <a:prstGeom prst="line">
                                <a:avLst/>
                              </a:prstGeom>
                              <a:ln w="19050" cap="flat" cmpd="sng">
                                <a:solidFill>
                                  <a:srgbClr val="000000"/>
                                </a:solidFill>
                                <a:prstDash val="dash"/>
                                <a:headEnd type="none" w="med" len="med"/>
                                <a:tailEnd type="triangle" w="med" len="med"/>
                              </a:ln>
                              <a:effectLst/>
                            </wps:spPr>
                            <wps:bodyPr upright="true"/>
                          </wps:wsp>
                        </a:graphicData>
                      </a:graphic>
                    </wp:anchor>
                  </w:drawing>
                </mc:Choice>
                <mc:Fallback>
                  <w:pict>
                    <v:line id="直线 436" o:spid="_x0000_s1026" o:spt="20" style="position:absolute;left:0pt;margin-left:286.8pt;margin-top:12.2pt;height:16.2pt;width:0.3pt;z-index:251830272;mso-width-relative:page;mso-height-relative:page;" filled="f" stroked="t" coordsize="21600,21600" o:gfxdata="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FyZ027ZAAAACQEAAA8AAAAAAAAAAQAgAAAAOAAAAGRycy9kb3ducmV2Lnht&#10;bFBLAQIUABQAAAAIAIdO4kAsrA+U4gEAAKgDAAAOAAAAAAAAAAEAIAAAAD4BAABkcnMvZTJvRG9j&#10;LnhtbFBLBQYAAAAABgAGAFkBAACSBQAAAAA=&#10;">
                      <v:fill on="f" focussize="0,0"/>
                      <v:stroke weight="1.5pt" color="#000000" joinstyle="round" dashstyle="dash" endarrow="block"/>
                      <v:imagedata o:title=""/>
                      <o:lock v:ext="edit" aspectratio="f"/>
                    </v:line>
                  </w:pict>
                </mc:Fallback>
              </mc:AlternateContent>
            </w:r>
            <w:r>
              <w:rPr>
                <w:b/>
                <w:color w:val="auto"/>
              </w:rPr>
              <mc:AlternateContent>
                <mc:Choice Requires="wps">
                  <w:drawing>
                    <wp:anchor distT="0" distB="0" distL="114300" distR="114300" simplePos="0" relativeHeight="251824128" behindDoc="0" locked="0" layoutInCell="1" allowOverlap="1">
                      <wp:simplePos x="0" y="0"/>
                      <wp:positionH relativeFrom="column">
                        <wp:posOffset>3399790</wp:posOffset>
                      </wp:positionH>
                      <wp:positionV relativeFrom="paragraph">
                        <wp:posOffset>69215</wp:posOffset>
                      </wp:positionV>
                      <wp:extent cx="427355" cy="317500"/>
                      <wp:effectExtent l="0" t="0" r="0" b="0"/>
                      <wp:wrapNone/>
                      <wp:docPr id="218" name="文本框 101"/>
                      <wp:cNvGraphicFramePr/>
                      <a:graphic xmlns:a="http://schemas.openxmlformats.org/drawingml/2006/main">
                        <a:graphicData uri="http://schemas.microsoft.com/office/word/2010/wordprocessingShape">
                          <wps:wsp>
                            <wps:cNvSpPr txBox="true"/>
                            <wps:spPr>
                              <a:xfrm>
                                <a:off x="0" y="0"/>
                                <a:ext cx="427355" cy="317500"/>
                              </a:xfrm>
                              <a:prstGeom prst="rect">
                                <a:avLst/>
                              </a:prstGeom>
                              <a:noFill/>
                              <a:ln>
                                <a:noFill/>
                              </a:ln>
                              <a:effectLst/>
                            </wps:spPr>
                            <wps:txbx>
                              <w:txbxContent>
                                <w:p>
                                  <w:pPr>
                                    <w:pStyle w:val="35"/>
                                    <w:rPr>
                                      <w:sz w:val="21"/>
                                      <w:szCs w:val="21"/>
                                    </w:rPr>
                                  </w:pPr>
                                  <w:r>
                                    <w:rPr>
                                      <w:sz w:val="21"/>
                                      <w:szCs w:val="21"/>
                                    </w:rPr>
                                    <w:t>W</w:t>
                                  </w:r>
                                </w:p>
                              </w:txbxContent>
                            </wps:txbx>
                            <wps:bodyPr upright="true"/>
                          </wps:wsp>
                        </a:graphicData>
                      </a:graphic>
                    </wp:anchor>
                  </w:drawing>
                </mc:Choice>
                <mc:Fallback>
                  <w:pict>
                    <v:shape id="文本框 101" o:spid="_x0000_s1026" o:spt="202" type="#_x0000_t202" style="position:absolute;left:0pt;margin-left:267.7pt;margin-top:5.45pt;height:25pt;width:33.65pt;z-index:251824128;mso-width-relative:page;mso-height-relative:page;" filled="f" stroked="f" coordsize="21600,21600" o:gfxdata="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hIWO&#10;x9YAAAAJAQAADwAAAAAAAAABACAAAAA4AAAAZHJzL2Rvd25yZXYueG1sUEsBAhQAFAAAAAgAh07i&#10;QFHhQ7acAQAAFwMAAA4AAAAAAAAAAQAgAAAAOwEAAGRycy9lMm9Eb2MueG1sUEsFBgAAAAAGAAYA&#10;WQEAAEkFAAAAAA==&#10;">
                      <v:fill on="f" focussize="0,0"/>
                      <v:stroke on="f"/>
                      <v:imagedata o:title=""/>
                      <o:lock v:ext="edit" aspectratio="f"/>
                      <v:textbox>
                        <w:txbxContent>
                          <w:p>
                            <w:pPr>
                              <w:pStyle w:val="35"/>
                              <w:rPr>
                                <w:sz w:val="21"/>
                                <w:szCs w:val="21"/>
                              </w:rPr>
                            </w:pPr>
                            <w:r>
                              <w:rPr>
                                <w:sz w:val="21"/>
                                <w:szCs w:val="21"/>
                              </w:rPr>
                              <w:t>W</w:t>
                            </w:r>
                          </w:p>
                        </w:txbxContent>
                      </v:textbox>
                    </v:shape>
                  </w:pict>
                </mc:Fallback>
              </mc:AlternateContent>
            </w:r>
            <w:r>
              <w:rPr>
                <w:b/>
                <w:color w:val="auto"/>
                <w:sz w:val="24"/>
                <w:szCs w:val="24"/>
              </w:rPr>
              <mc:AlternateContent>
                <mc:Choice Requires="wps">
                  <w:drawing>
                    <wp:anchor distT="0" distB="0" distL="114300" distR="114300" simplePos="0" relativeHeight="251828224" behindDoc="0" locked="0" layoutInCell="1" allowOverlap="1">
                      <wp:simplePos x="0" y="0"/>
                      <wp:positionH relativeFrom="column">
                        <wp:posOffset>3417570</wp:posOffset>
                      </wp:positionH>
                      <wp:positionV relativeFrom="paragraph">
                        <wp:posOffset>122555</wp:posOffset>
                      </wp:positionV>
                      <wp:extent cx="0" cy="257175"/>
                      <wp:effectExtent l="38100" t="0" r="38100" b="1905"/>
                      <wp:wrapNone/>
                      <wp:docPr id="223" name="直线 436"/>
                      <wp:cNvGraphicFramePr/>
                      <a:graphic xmlns:a="http://schemas.openxmlformats.org/drawingml/2006/main">
                        <a:graphicData uri="http://schemas.microsoft.com/office/word/2010/wordprocessingShape">
                          <wps:wsp>
                            <wps:cNvCnPr/>
                            <wps:spPr>
                              <a:xfrm flipV="true">
                                <a:off x="0" y="0"/>
                                <a:ext cx="0" cy="257175"/>
                              </a:xfrm>
                              <a:prstGeom prst="line">
                                <a:avLst/>
                              </a:prstGeom>
                              <a:ln w="19050" cap="flat" cmpd="sng">
                                <a:solidFill>
                                  <a:srgbClr val="000000"/>
                                </a:solidFill>
                                <a:prstDash val="dash"/>
                                <a:headEnd type="none" w="med" len="med"/>
                                <a:tailEnd type="triangle" w="med" len="med"/>
                              </a:ln>
                              <a:effectLst/>
                            </wps:spPr>
                            <wps:bodyPr upright="true"/>
                          </wps:wsp>
                        </a:graphicData>
                      </a:graphic>
                    </wp:anchor>
                  </w:drawing>
                </mc:Choice>
                <mc:Fallback>
                  <w:pict>
                    <v:line id="直线 436" o:spid="_x0000_s1026" o:spt="20" style="position:absolute;left:0pt;flip:y;margin-left:269.1pt;margin-top:9.65pt;height:20.25pt;width:0pt;z-index:251828224;mso-width-relative:page;mso-height-relative:page;" filled="f" stroked="t" coordsize="21600,21600" o:gfxdata="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eLWe21QAAAAkBAAAPAAAAAAAAAAEAIAAAADgAAABkcnMvZG93bnJldi54bWxQ&#10;SwECFAAUAAAACACHTuJAeixmHOQBAACyAwAADgAAAAAAAAABACAAAAA6AQAAZHJzL2Uyb0RvYy54&#10;bWxQSwUGAAAAAAYABgBZAQAAkAUAAAAA&#10;">
                      <v:fill on="f" focussize="0,0"/>
                      <v:stroke weight="1.5pt"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826176" behindDoc="1" locked="0" layoutInCell="1" allowOverlap="1">
                      <wp:simplePos x="0" y="0"/>
                      <wp:positionH relativeFrom="column">
                        <wp:posOffset>3884930</wp:posOffset>
                      </wp:positionH>
                      <wp:positionV relativeFrom="paragraph">
                        <wp:posOffset>-5080</wp:posOffset>
                      </wp:positionV>
                      <wp:extent cx="475615" cy="3810"/>
                      <wp:effectExtent l="0" t="34925" r="12065" b="37465"/>
                      <wp:wrapNone/>
                      <wp:docPr id="220" name="直线 233"/>
                      <wp:cNvGraphicFramePr/>
                      <a:graphic xmlns:a="http://schemas.openxmlformats.org/drawingml/2006/main">
                        <a:graphicData uri="http://schemas.microsoft.com/office/word/2010/wordprocessingShape">
                          <wps:wsp>
                            <wps:cNvCnPr>
                              <a:stCxn id="134" idx="3"/>
                            </wps:cNvCnPr>
                            <wps:spPr>
                              <a:xfrm>
                                <a:off x="0" y="0"/>
                                <a:ext cx="475615" cy="3810"/>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33" o:spid="_x0000_s1026" o:spt="20" style="position:absolute;left:0pt;margin-left:305.9pt;margin-top:-0.4pt;height:0.3pt;width:37.45pt;z-index:-251490304;mso-width-relative:page;mso-height-relative:page;" filled="f" stroked="t" coordsize="21600,21600" o:gfxdata="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&#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kZWm1wAAAAcBAAAPAAAAAAAAAAEAIAAAADgAAABk&#10;cnMvZG93bnJldi54bWxQSwECFAAUAAAACACHTuJAlvYCLvEBAADPAwAADgAAAAAAAAABACAAAAA8&#10;AQAAZHJzL2Uyb0RvYy54bWxQSwUGAAAAAAYABgBZAQAAnwU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815936" behindDoc="0" locked="0" layoutInCell="1" allowOverlap="1">
                      <wp:simplePos x="0" y="0"/>
                      <wp:positionH relativeFrom="column">
                        <wp:posOffset>2090420</wp:posOffset>
                      </wp:positionH>
                      <wp:positionV relativeFrom="paragraph">
                        <wp:posOffset>109220</wp:posOffset>
                      </wp:positionV>
                      <wp:extent cx="635" cy="295275"/>
                      <wp:effectExtent l="37465" t="0" r="38100" b="9525"/>
                      <wp:wrapNone/>
                      <wp:docPr id="156" name="直线 43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437" o:spid="_x0000_s1026" o:spt="20" style="position:absolute;left:0pt;margin-left:164.6pt;margin-top:8.6pt;height:23.25pt;width:0.05pt;z-index:251815936;mso-width-relative:page;mso-height-relative:page;" filled="f" stroked="t" coordsize="21600,21600" o:gfxdata="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T+0n62gAAAAkBAAAPAAAAAAAAAAEAIAAAADgAAABkcnMvZG93bnJldi54bWxQSwEC&#10;FAAUAAAACACHTuJAlOODqdwBAACnAwAADgAAAAAAAAABACAAAAA/AQAAZHJzL2Uyb0RvYy54bWxQ&#10;SwUGAAAAAAYABgBZAQAAjQUAAAAA&#10;">
                      <v:fill on="f" focussize="0,0"/>
                      <v:stroke color="#000000" joinstyle="round"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69856" behindDoc="0" locked="0" layoutInCell="1" allowOverlap="1">
                      <wp:simplePos x="0" y="0"/>
                      <wp:positionH relativeFrom="column">
                        <wp:posOffset>520700</wp:posOffset>
                      </wp:positionH>
                      <wp:positionV relativeFrom="paragraph">
                        <wp:posOffset>134620</wp:posOffset>
                      </wp:positionV>
                      <wp:extent cx="805815" cy="278130"/>
                      <wp:effectExtent l="0" t="0" r="0" b="0"/>
                      <wp:wrapNone/>
                      <wp:docPr id="182" name="文本框 265"/>
                      <wp:cNvGraphicFramePr/>
                      <a:graphic xmlns:a="http://schemas.openxmlformats.org/drawingml/2006/main">
                        <a:graphicData uri="http://schemas.microsoft.com/office/word/2010/wordprocessingShape">
                          <wps:wsp>
                            <wps:cNvSpPr txBox="true"/>
                            <wps:spPr>
                              <a:xfrm>
                                <a:off x="3216275" y="1993900"/>
                                <a:ext cx="532130" cy="278130"/>
                              </a:xfrm>
                              <a:prstGeom prst="rect">
                                <a:avLst/>
                              </a:prstGeom>
                              <a:noFill/>
                              <a:ln>
                                <a:noFill/>
                              </a:ln>
                              <a:effectLst/>
                            </wps:spPr>
                            <wps:txbx>
                              <w:txbxContent>
                                <w:p>
                                  <w:pPr>
                                    <w:rPr>
                                      <w:szCs w:val="21"/>
                                    </w:rPr>
                                  </w:pPr>
                                  <w:r>
                                    <w:rPr>
                                      <w:szCs w:val="21"/>
                                    </w:rPr>
                                    <w:t>N</w:t>
                                  </w:r>
                                  <w:r>
                                    <w:rPr>
                                      <w:rFonts w:hint="eastAsia"/>
                                      <w:szCs w:val="21"/>
                                    </w:rPr>
                                    <w:t>10、 G10</w:t>
                                  </w:r>
                                </w:p>
                              </w:txbxContent>
                            </wps:txbx>
                            <wps:bodyPr upright="true"/>
                          </wps:wsp>
                        </a:graphicData>
                      </a:graphic>
                    </wp:anchor>
                  </w:drawing>
                </mc:Choice>
                <mc:Fallback>
                  <w:pict>
                    <v:shape id="文本框 265" o:spid="_x0000_s1026" o:spt="202" type="#_x0000_t202" style="position:absolute;left:0pt;margin-left:41pt;margin-top:10.6pt;height:21.9pt;width:63.45pt;z-index:251769856;mso-width-relative:page;mso-height-relative:page;" filled="f" stroked="f" coordsize="21600,21600" o:gfxdata="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gAYSyNYAAAAIAQAADwAAAAAAAAABACAAAAA4AAAAZHJzL2Rvd25yZXYueG1sUEsBAhQA&#10;FAAAAAgAh07iQFJrbZilAQAAIwMAAA4AAAAAAAAAAQAgAAAAOwEAAGRycy9lMm9Eb2MueG1sUEsF&#10;BgAAAAAGAAYAWQEAAFIFAAAAAA==&#10;">
                      <v:fill on="f" focussize="0,0"/>
                      <v:stroke on="f"/>
                      <v:imagedata o:title=""/>
                      <o:lock v:ext="edit" aspectratio="f"/>
                      <v:textbox>
                        <w:txbxContent>
                          <w:p>
                            <w:pPr>
                              <w:rPr>
                                <w:szCs w:val="21"/>
                              </w:rPr>
                            </w:pPr>
                            <w:r>
                              <w:rPr>
                                <w:szCs w:val="21"/>
                              </w:rPr>
                              <w:t>N</w:t>
                            </w:r>
                            <w:r>
                              <w:rPr>
                                <w:rFonts w:hint="eastAsia"/>
                                <w:szCs w:val="21"/>
                              </w:rPr>
                              <w:t>10、 G10</w:t>
                            </w:r>
                          </w:p>
                        </w:txbxContent>
                      </v:textbox>
                    </v:shape>
                  </w:pict>
                </mc:Fallback>
              </mc:AlternateContent>
            </w:r>
            <w:r>
              <w:rPr>
                <w:color w:val="auto"/>
                <w:sz w:val="24"/>
              </w:rPr>
              <mc:AlternateContent>
                <mc:Choice Requires="wps">
                  <w:drawing>
                    <wp:anchor distT="0" distB="0" distL="114300" distR="114300" simplePos="0" relativeHeight="251762688" behindDoc="0" locked="0" layoutInCell="1" allowOverlap="1">
                      <wp:simplePos x="0" y="0"/>
                      <wp:positionH relativeFrom="column">
                        <wp:posOffset>2585720</wp:posOffset>
                      </wp:positionH>
                      <wp:positionV relativeFrom="paragraph">
                        <wp:posOffset>262255</wp:posOffset>
                      </wp:positionV>
                      <wp:extent cx="1498600" cy="2130425"/>
                      <wp:effectExtent l="0" t="48895" r="848360" b="15240"/>
                      <wp:wrapNone/>
                      <wp:docPr id="75" name="自选图形 181"/>
                      <wp:cNvGraphicFramePr/>
                      <a:graphic xmlns:a="http://schemas.openxmlformats.org/drawingml/2006/main">
                        <a:graphicData uri="http://schemas.microsoft.com/office/word/2010/wordprocessingShape">
                          <wps:wsp>
                            <wps:cNvCnPr>
                              <a:stCxn id="116" idx="3"/>
                              <a:endCxn id="133" idx="3"/>
                            </wps:cNvCnPr>
                            <wps:spPr>
                              <a:xfrm flipV="true">
                                <a:off x="0" y="0"/>
                                <a:ext cx="1498600" cy="2130425"/>
                              </a:xfrm>
                              <a:prstGeom prst="bentConnector3">
                                <a:avLst>
                                  <a:gd name="adj1" fmla="val 155509"/>
                                </a:avLst>
                              </a:prstGeom>
                              <a:ln w="9525" cap="flat" cmpd="sng">
                                <a:solidFill>
                                  <a:srgbClr val="000000"/>
                                </a:solidFill>
                                <a:prstDash val="lgDash"/>
                                <a:miter/>
                                <a:headEnd type="none" w="med" len="med"/>
                                <a:tailEnd type="arrow" w="med" len="med"/>
                              </a:ln>
                            </wps:spPr>
                            <wps:bodyPr/>
                          </wps:wsp>
                        </a:graphicData>
                      </a:graphic>
                    </wp:anchor>
                  </w:drawing>
                </mc:Choice>
                <mc:Fallback>
                  <w:pict>
                    <v:shape id="自选图形 181" o:spid="_x0000_s1026" o:spt="34" type="#_x0000_t34" style="position:absolute;left:0pt;flip:y;margin-left:203.6pt;margin-top:20.65pt;height:167.75pt;width:118pt;z-index:251762688;mso-width-relative:page;mso-height-relative:page;" filled="f" stroked="t" coordsize="21600,21600" o:gfxdata="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CNzxVtgAAAAKAQAADwAAAAAAAAABACAAAAA4AAAAZHJz&#10;L2Rvd25yZXYueG1sUEsBAhQAFAAAAAgAh07iQFyqwwknAgAAJQQAAA4AAAAAAAAAAQAgAAAAPQEA&#10;AGRycy9lMm9Eb2MueG1sUEsFBgAAAAAGAAYAWQEAANYFAAAAAA==&#10;" adj="33590">
                      <v:fill on="f" focussize="0,0"/>
                      <v:stroke color="#000000" joinstyle="miter" dashstyle="longDash" endarrow="open"/>
                      <v:imagedata o:title=""/>
                      <o:lock v:ext="edit" aspectratio="f"/>
                    </v:shape>
                  </w:pict>
                </mc:Fallback>
              </mc:AlternateContent>
            </w:r>
            <w:r>
              <w:rPr>
                <w:b/>
                <w:color w:val="auto"/>
                <w:sz w:val="24"/>
                <w:szCs w:val="24"/>
              </w:rPr>
              <mc:AlternateContent>
                <mc:Choice Requires="wps">
                  <w:drawing>
                    <wp:anchor distT="0" distB="0" distL="114300" distR="114300" simplePos="0" relativeHeight="251773952" behindDoc="0" locked="0" layoutInCell="1" allowOverlap="1">
                      <wp:simplePos x="0" y="0"/>
                      <wp:positionH relativeFrom="column">
                        <wp:posOffset>1600200</wp:posOffset>
                      </wp:positionH>
                      <wp:positionV relativeFrom="paragraph">
                        <wp:posOffset>130175</wp:posOffset>
                      </wp:positionV>
                      <wp:extent cx="1028700" cy="292100"/>
                      <wp:effectExtent l="4445" t="4445" r="18415" b="8255"/>
                      <wp:wrapNone/>
                      <wp:docPr id="104" name="矩形 118"/>
                      <wp:cNvGraphicFramePr/>
                      <a:graphic xmlns:a="http://schemas.openxmlformats.org/drawingml/2006/main">
                        <a:graphicData uri="http://schemas.microsoft.com/office/word/2010/wordprocessingShape">
                          <wps:wsp>
                            <wps:cNvSpPr/>
                            <wps:spPr>
                              <a:xfrm>
                                <a:off x="0" y="0"/>
                                <a:ext cx="10287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配料斗</w:t>
                                  </w:r>
                                </w:p>
                                <w:p/>
                              </w:txbxContent>
                            </wps:txbx>
                            <wps:bodyPr lIns="36000" tIns="18000" rIns="36000" bIns="18000" upright="true"/>
                          </wps:wsp>
                        </a:graphicData>
                      </a:graphic>
                    </wp:anchor>
                  </w:drawing>
                </mc:Choice>
                <mc:Fallback>
                  <w:pict>
                    <v:rect id="矩形 118" o:spid="_x0000_s1026" o:spt="1" style="position:absolute;left:0pt;margin-left:126pt;margin-top:10.25pt;height:23pt;width:81pt;z-index:251773952;mso-width-relative:page;mso-height-relative:page;" fillcolor="#FFFFFF" filled="t" stroked="t" coordsize="21600,21600" o:gfxdata="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AU0OnZAAAACQEA&#10;AA8AAAAAAAAAAQAgAAAAOAAAAGRycy9kb3ducmV2LnhtbFBLAQIUABQAAAAIAIdO4kC64k/rAwIA&#10;ACQEAAAOAAAAAAAAAAEAIAAAAD4BAABkcnMvZTJvRG9jLnhtbFBLBQYAAAAABgAGAFkBAACzBQAA&#10;AAA=&#10;">
                      <v:fill on="t" focussize="0,0"/>
                      <v:stroke color="#000000" joinstyle="miter"/>
                      <v:imagedata o:title=""/>
                      <o:lock v:ext="edit" aspectratio="f"/>
                      <v:textbox inset="1mm,0.5mm,1mm,0.5mm">
                        <w:txbxContent>
                          <w:p>
                            <w:pPr>
                              <w:jc w:val="center"/>
                            </w:pPr>
                            <w:r>
                              <w:rPr>
                                <w:rFonts w:hint="eastAsia"/>
                              </w:rPr>
                              <w:t>配料斗</w:t>
                            </w:r>
                          </w:p>
                          <w:p/>
                        </w:txbxContent>
                      </v:textbox>
                    </v:rect>
                  </w:pict>
                </mc:Fallback>
              </mc:AlternateContent>
            </w:r>
            <w:r>
              <w:rPr>
                <w:b/>
                <w:color w:val="auto"/>
                <w:sz w:val="24"/>
                <w:szCs w:val="24"/>
              </w:rPr>
              <mc:AlternateContent>
                <mc:Choice Requires="wps">
                  <w:drawing>
                    <wp:anchor distT="0" distB="0" distL="114300" distR="114300" simplePos="0" relativeHeight="251799552" behindDoc="0" locked="0" layoutInCell="1" allowOverlap="1">
                      <wp:simplePos x="0" y="0"/>
                      <wp:positionH relativeFrom="column">
                        <wp:posOffset>3128645</wp:posOffset>
                      </wp:positionH>
                      <wp:positionV relativeFrom="paragraph">
                        <wp:posOffset>92710</wp:posOffset>
                      </wp:positionV>
                      <wp:extent cx="955675" cy="339090"/>
                      <wp:effectExtent l="4445" t="4445" r="15240" b="6985"/>
                      <wp:wrapNone/>
                      <wp:docPr id="133" name="矩形 117"/>
                      <wp:cNvGraphicFramePr/>
                      <a:graphic xmlns:a="http://schemas.openxmlformats.org/drawingml/2006/main">
                        <a:graphicData uri="http://schemas.microsoft.com/office/word/2010/wordprocessingShape">
                          <wps:wsp>
                            <wps:cNvSpPr/>
                            <wps:spPr>
                              <a:xfrm>
                                <a:off x="0" y="0"/>
                                <a:ext cx="955675" cy="339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循环水池</w:t>
                                  </w:r>
                                </w:p>
                                <w:p/>
                              </w:txbxContent>
                            </wps:txbx>
                            <wps:bodyPr lIns="0" tIns="18000" rIns="0" bIns="18000" upright="true"/>
                          </wps:wsp>
                        </a:graphicData>
                      </a:graphic>
                    </wp:anchor>
                  </w:drawing>
                </mc:Choice>
                <mc:Fallback>
                  <w:pict>
                    <v:rect id="矩形 117" o:spid="_x0000_s1026" o:spt="1" style="position:absolute;left:0pt;margin-left:246.35pt;margin-top:7.3pt;height:26.7pt;width:75.25pt;z-index:251799552;mso-width-relative:page;mso-height-relative:page;" fillcolor="#FFFFFF" filled="t" stroked="t" coordsize="21600,21600" o:gfxdata="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qrlt6dkAAAAJ&#10;AQAADwAAAAAAAAABACAAAAA4AAAAZHJzL2Rvd25yZXYueG1sUEsBAhQAFAAAAAgAh07iQHVvTgsF&#10;AgAAGwQAAA4AAAAAAAAAAQAgAAAAPgEAAGRycy9lMm9Eb2MueG1sUEsFBgAAAAAGAAYAWQEAALUF&#10;AAAAAA==&#10;">
                      <v:fill on="t" focussize="0,0"/>
                      <v:stroke color="#000000" joinstyle="miter"/>
                      <v:imagedata o:title=""/>
                      <o:lock v:ext="edit" aspectratio="f"/>
                      <v:textbox inset="0mm,0.5mm,0mm,0.5mm">
                        <w:txbxContent>
                          <w:p>
                            <w:pPr>
                              <w:jc w:val="center"/>
                            </w:pPr>
                            <w:r>
                              <w:rPr>
                                <w:rFonts w:hint="eastAsia"/>
                              </w:rPr>
                              <w:t>循环水池</w:t>
                            </w:r>
                          </w:p>
                          <w:p/>
                        </w:txbxContent>
                      </v:textbox>
                    </v:rect>
                  </w:pict>
                </mc:Fallback>
              </mc:AlternateContent>
            </w:r>
            <w:r>
              <w:rPr>
                <w:color w:val="auto"/>
                <w:sz w:val="24"/>
              </w:rPr>
              <mc:AlternateContent>
                <mc:Choice Requires="wps">
                  <w:drawing>
                    <wp:anchor distT="0" distB="0" distL="114300" distR="114300" simplePos="0" relativeHeight="251802624" behindDoc="0" locked="0" layoutInCell="1" allowOverlap="1">
                      <wp:simplePos x="0" y="0"/>
                      <wp:positionH relativeFrom="column">
                        <wp:posOffset>2489200</wp:posOffset>
                      </wp:positionH>
                      <wp:positionV relativeFrom="paragraph">
                        <wp:posOffset>243205</wp:posOffset>
                      </wp:positionV>
                      <wp:extent cx="639445" cy="560705"/>
                      <wp:effectExtent l="0" t="38100" r="635" b="10795"/>
                      <wp:wrapNone/>
                      <wp:docPr id="139" name="自选图形 119"/>
                      <wp:cNvGraphicFramePr/>
                      <a:graphic xmlns:a="http://schemas.openxmlformats.org/drawingml/2006/main">
                        <a:graphicData uri="http://schemas.microsoft.com/office/word/2010/wordprocessingShape">
                          <wps:wsp>
                            <wps:cNvCnPr/>
                            <wps:spPr>
                              <a:xfrm flipV="true">
                                <a:off x="0" y="0"/>
                                <a:ext cx="639445" cy="560705"/>
                              </a:xfrm>
                              <a:prstGeom prst="bentConnector3">
                                <a:avLst>
                                  <a:gd name="adj1" fmla="val 49949"/>
                                </a:avLst>
                              </a:prstGeom>
                              <a:ln w="19050" cap="flat" cmpd="sng">
                                <a:solidFill>
                                  <a:srgbClr val="000000"/>
                                </a:solidFill>
                                <a:prstDash val="dash"/>
                                <a:miter/>
                                <a:headEnd type="none" w="med" len="med"/>
                                <a:tailEnd type="triangle" w="med" len="med"/>
                              </a:ln>
                              <a:effectLst/>
                            </wps:spPr>
                            <wps:bodyPr/>
                          </wps:wsp>
                        </a:graphicData>
                      </a:graphic>
                    </wp:anchor>
                  </w:drawing>
                </mc:Choice>
                <mc:Fallback>
                  <w:pict>
                    <v:shape id="自选图形 119" o:spid="_x0000_s1026" o:spt="34" type="#_x0000_t34" style="position:absolute;left:0pt;flip:y;margin-left:196pt;margin-top:19.15pt;height:44.15pt;width:50.35pt;z-index:251802624;mso-width-relative:page;mso-height-relative:page;" filled="f" stroked="t" coordsize="21600,21600" o:gfxdata="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vrAaA2AAAAAoBAAAPAAAAAAAAAAEAIAAAADgAAABkcnMvZG93bnJldi54bWxQSwECFAAU&#10;AAAACACHTuJAgTNp/RQCAADvAwAADgAAAAAAAAABACAAAAA9AQAAZHJzL2Uyb0RvYy54bWxQSwUG&#10;AAAAAAYABgBZAQAAwwUAAAAA&#10;" adj="10789">
                      <v:fill on="f" focussize="0,0"/>
                      <v:stroke weight="1.5pt" color="#000000" joinstyle="miter" dashstyle="dash" endarrow="block"/>
                      <v:imagedata o:title=""/>
                      <o:lock v:ext="edit" aspectratio="f"/>
                    </v:shap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72928" behindDoc="0" locked="0" layoutInCell="1" allowOverlap="1">
                      <wp:simplePos x="0" y="0"/>
                      <wp:positionH relativeFrom="column">
                        <wp:posOffset>2107565</wp:posOffset>
                      </wp:positionH>
                      <wp:positionV relativeFrom="paragraph">
                        <wp:posOffset>142875</wp:posOffset>
                      </wp:positionV>
                      <wp:extent cx="4445" cy="242570"/>
                      <wp:effectExtent l="34925" t="0" r="36830" b="1270"/>
                      <wp:wrapNone/>
                      <wp:docPr id="103" name="直线 124"/>
                      <wp:cNvGraphicFramePr/>
                      <a:graphic xmlns:a="http://schemas.openxmlformats.org/drawingml/2006/main">
                        <a:graphicData uri="http://schemas.microsoft.com/office/word/2010/wordprocessingShape">
                          <wps:wsp>
                            <wps:cNvCnPr/>
                            <wps:spPr>
                              <a:xfrm>
                                <a:off x="0" y="0"/>
                                <a:ext cx="4445" cy="2425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24" o:spid="_x0000_s1026" o:spt="20" style="position:absolute;left:0pt;margin-left:165.95pt;margin-top:11.25pt;height:19.1pt;width:0.35pt;z-index:251772928;mso-width-relative:page;mso-height-relative:page;" filled="f" stroked="t" coordsize="21600,21600" o:gfxdata="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W9XHXtoAAAAJAQAADwAAAAAAAAABACAAAAA4AAAAZHJzL2Rvd25yZXYueG1s&#10;UEsBAhQAFAAAAAgAh07iQNbGe2jgAQAAqAMAAA4AAAAAAAAAAQAgAAAAPwEAAGRycy9lMm9Eb2Mu&#10;eG1sUEsFBgAAAAAGAAYAWQEAAJEFAAAAAA==&#10;">
                      <v:fill on="f" focussize="0,0"/>
                      <v:stroke color="#000000" joinstyle="round"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811840" behindDoc="0" locked="0" layoutInCell="1" allowOverlap="1">
                      <wp:simplePos x="0" y="0"/>
                      <wp:positionH relativeFrom="column">
                        <wp:posOffset>1223010</wp:posOffset>
                      </wp:positionH>
                      <wp:positionV relativeFrom="paragraph">
                        <wp:posOffset>3175</wp:posOffset>
                      </wp:positionV>
                      <wp:extent cx="391160" cy="635"/>
                      <wp:effectExtent l="0" t="37465" r="5080" b="38100"/>
                      <wp:wrapNone/>
                      <wp:docPr id="151" name="直线 237"/>
                      <wp:cNvGraphicFramePr/>
                      <a:graphic xmlns:a="http://schemas.openxmlformats.org/drawingml/2006/main">
                        <a:graphicData uri="http://schemas.microsoft.com/office/word/2010/wordprocessingShape">
                          <wps:wsp>
                            <wps:cNvCnPr/>
                            <wps:spPr>
                              <a:xfrm flipH="true">
                                <a:off x="0" y="0"/>
                                <a:ext cx="391160" cy="635"/>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37" o:spid="_x0000_s1026" o:spt="20" style="position:absolute;left:0pt;flip:x;margin-left:96.3pt;margin-top:0.25pt;height:0.05pt;width:30.8pt;z-index:251811840;mso-width-relative:page;mso-height-relative:page;" filled="f" stroked="t" coordsize="21600,21600" o:gfxdata="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YMZNMAAAAFAQAADwAAAAAAAAABACAAAAA4AAAAZHJzL2Rvd25yZXYueG1s&#10;UEsBAhQAFAAAAAgAh07iQJh+srfnAQAAswMAAA4AAAAAAAAAAQAgAAAAOAEAAGRycy9lMm9Eb2Mu&#10;eG1sUEsFBgAAAAAGAAYAWQEAAJEFA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807744" behindDoc="0" locked="0" layoutInCell="1" allowOverlap="1">
                      <wp:simplePos x="0" y="0"/>
                      <wp:positionH relativeFrom="column">
                        <wp:posOffset>2894965</wp:posOffset>
                      </wp:positionH>
                      <wp:positionV relativeFrom="paragraph">
                        <wp:posOffset>190500</wp:posOffset>
                      </wp:positionV>
                      <wp:extent cx="443230" cy="266065"/>
                      <wp:effectExtent l="0" t="0" r="0" b="0"/>
                      <wp:wrapNone/>
                      <wp:docPr id="145" name="矩形 120"/>
                      <wp:cNvGraphicFramePr/>
                      <a:graphic xmlns:a="http://schemas.openxmlformats.org/drawingml/2006/main">
                        <a:graphicData uri="http://schemas.microsoft.com/office/word/2010/wordprocessingShape">
                          <wps:wsp>
                            <wps:cNvSpPr/>
                            <wps:spPr>
                              <a:xfrm>
                                <a:off x="0" y="0"/>
                                <a:ext cx="443230" cy="266065"/>
                              </a:xfrm>
                              <a:prstGeom prst="rect">
                                <a:avLst/>
                              </a:prstGeom>
                              <a:noFill/>
                              <a:ln>
                                <a:noFill/>
                              </a:ln>
                              <a:effectLst/>
                            </wps:spPr>
                            <wps:txbx>
                              <w:txbxContent>
                                <w:p>
                                  <w:pPr>
                                    <w:rPr>
                                      <w:sz w:val="18"/>
                                      <w:szCs w:val="18"/>
                                    </w:rPr>
                                  </w:pPr>
                                  <w:r>
                                    <w:rPr>
                                      <w:rFonts w:hint="eastAsia"/>
                                      <w:sz w:val="18"/>
                                      <w:szCs w:val="18"/>
                                    </w:rPr>
                                    <w:t>回用</w:t>
                                  </w:r>
                                </w:p>
                              </w:txbxContent>
                            </wps:txbx>
                            <wps:bodyPr lIns="0" tIns="18000" rIns="0" bIns="18000" upright="true"/>
                          </wps:wsp>
                        </a:graphicData>
                      </a:graphic>
                    </wp:anchor>
                  </w:drawing>
                </mc:Choice>
                <mc:Fallback>
                  <w:pict>
                    <v:rect id="矩形 120" o:spid="_x0000_s1026" o:spt="1" style="position:absolute;left:0pt;margin-left:227.95pt;margin-top:15pt;height:20.95pt;width:34.9pt;z-index:251807744;mso-width-relative:page;mso-height-relative:page;" filled="f" stroked="f" coordsize="21600,21600" o:gfxdata="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Ez9eL/ZAAAACQEAAA8AAAAAAAAAAQAgAAAAOAAAAGRycy9kb3ducmV2LnhtbFBLAQIUABQA&#10;AAAIAIdO4kAoknG3oAEAADMDAAAOAAAAAAAAAAEAIAAAAD4BAABkcnMvZTJvRG9jLnhtbFBLBQYA&#10;AAAABgAGAFkBAABQBQAAAAA=&#10;">
                      <v:fill on="f" focussize="0,0"/>
                      <v:stroke on="f"/>
                      <v:imagedata o:title=""/>
                      <o:lock v:ext="edit" aspectratio="f"/>
                      <v:textbox inset="0mm,0.5mm,0mm,0.5mm">
                        <w:txbxContent>
                          <w:p>
                            <w:pPr>
                              <w:rPr>
                                <w:sz w:val="18"/>
                                <w:szCs w:val="18"/>
                              </w:rPr>
                            </w:pPr>
                            <w:r>
                              <w:rPr>
                                <w:rFonts w:hint="eastAsia"/>
                                <w:sz w:val="18"/>
                                <w:szCs w:val="18"/>
                              </w:rPr>
                              <w:t>回用</w:t>
                            </w:r>
                          </w:p>
                        </w:txbxContent>
                      </v:textbox>
                    </v:rect>
                  </w:pict>
                </mc:Fallback>
              </mc:AlternateContent>
            </w:r>
            <w:r>
              <w:rPr>
                <w:b/>
                <w:color w:val="auto"/>
                <w:sz w:val="24"/>
                <w:szCs w:val="24"/>
              </w:rPr>
              <mc:AlternateContent>
                <mc:Choice Requires="wps">
                  <w:drawing>
                    <wp:anchor distT="0" distB="0" distL="114300" distR="114300" simplePos="0" relativeHeight="251805696" behindDoc="0" locked="0" layoutInCell="1" allowOverlap="1">
                      <wp:simplePos x="0" y="0"/>
                      <wp:positionH relativeFrom="column">
                        <wp:posOffset>2356485</wp:posOffset>
                      </wp:positionH>
                      <wp:positionV relativeFrom="paragraph">
                        <wp:posOffset>668020</wp:posOffset>
                      </wp:positionV>
                      <wp:extent cx="1410335" cy="382270"/>
                      <wp:effectExtent l="9525" t="0" r="19685" b="6985"/>
                      <wp:wrapNone/>
                      <wp:docPr id="143" name="自选图形 121"/>
                      <wp:cNvGraphicFramePr/>
                      <a:graphic xmlns:a="http://schemas.openxmlformats.org/drawingml/2006/main">
                        <a:graphicData uri="http://schemas.microsoft.com/office/word/2010/wordprocessingShape">
                          <wps:wsp>
                            <wps:cNvCnPr/>
                            <wps:spPr>
                              <a:xfrm rot="5400000">
                                <a:off x="0" y="0"/>
                                <a:ext cx="1410335" cy="382270"/>
                              </a:xfrm>
                              <a:prstGeom prst="bentConnector3">
                                <a:avLst>
                                  <a:gd name="adj1" fmla="val 5356"/>
                                </a:avLst>
                              </a:prstGeom>
                              <a:ln w="19050" cap="flat" cmpd="sng">
                                <a:solidFill>
                                  <a:srgbClr val="000000"/>
                                </a:solidFill>
                                <a:prstDash val="dash"/>
                                <a:miter/>
                                <a:headEnd type="none" w="med" len="med"/>
                                <a:tailEnd type="none" w="med" len="med"/>
                              </a:ln>
                              <a:effectLst/>
                            </wps:spPr>
                            <wps:bodyPr/>
                          </wps:wsp>
                        </a:graphicData>
                      </a:graphic>
                    </wp:anchor>
                  </w:drawing>
                </mc:Choice>
                <mc:Fallback>
                  <w:pict>
                    <v:shape id="自选图形 121" o:spid="_x0000_s1026" o:spt="34" type="#_x0000_t34" style="position:absolute;left:0pt;margin-left:185.55pt;margin-top:52.6pt;height:30.1pt;width:111.05pt;rotation:5898240f;z-index:251805696;mso-width-relative:page;mso-height-relative:page;" filled="f" stroked="t" coordsize="21600,21600" o:gfxdata="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CJYrdPcAAAACwEAAA8AAAAAAAAAAQAgAAAAOAAAAGRycy9kb3ducmV2LnhtbFBLAQIUABQAAAAI&#10;AIdO4kAf1TIWDAIAAOwDAAAOAAAAAAAAAAEAIAAAAEEBAABkcnMvZTJvRG9jLnhtbFBLBQYAAAAA&#10;BgAGAFkBAAC/BQAAAAA=&#10;" adj="1157">
                      <v:fill on="f" focussize="0,0"/>
                      <v:stroke weight="1.5pt" color="#000000" joinstyle="miter" dashstyle="dash"/>
                      <v:imagedata o:title=""/>
                      <o:lock v:ext="edit" aspectratio="f"/>
                    </v:shap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84192" behindDoc="0" locked="0" layoutInCell="1" allowOverlap="1">
                      <wp:simplePos x="0" y="0"/>
                      <wp:positionH relativeFrom="column">
                        <wp:posOffset>561975</wp:posOffset>
                      </wp:positionH>
                      <wp:positionV relativeFrom="paragraph">
                        <wp:posOffset>93980</wp:posOffset>
                      </wp:positionV>
                      <wp:extent cx="802005" cy="278130"/>
                      <wp:effectExtent l="0" t="0" r="0" b="0"/>
                      <wp:wrapNone/>
                      <wp:docPr id="114" name="文本框 123"/>
                      <wp:cNvGraphicFramePr/>
                      <a:graphic xmlns:a="http://schemas.openxmlformats.org/drawingml/2006/main">
                        <a:graphicData uri="http://schemas.microsoft.com/office/word/2010/wordprocessingShape">
                          <wps:wsp>
                            <wps:cNvSpPr txBox="true"/>
                            <wps:spPr>
                              <a:xfrm>
                                <a:off x="0" y="0"/>
                                <a:ext cx="409575" cy="278130"/>
                              </a:xfrm>
                              <a:prstGeom prst="rect">
                                <a:avLst/>
                              </a:prstGeom>
                              <a:noFill/>
                              <a:ln>
                                <a:noFill/>
                              </a:ln>
                              <a:effectLst/>
                            </wps:spPr>
                            <wps:txbx>
                              <w:txbxContent>
                                <w:p>
                                  <w:pPr>
                                    <w:rPr>
                                      <w:szCs w:val="21"/>
                                    </w:rPr>
                                  </w:pPr>
                                  <w:r>
                                    <w:rPr>
                                      <w:szCs w:val="21"/>
                                    </w:rPr>
                                    <w:t>N</w:t>
                                  </w:r>
                                  <w:r>
                                    <w:rPr>
                                      <w:rFonts w:hint="eastAsia"/>
                                      <w:szCs w:val="21"/>
                                    </w:rPr>
                                    <w:t>11、G11</w:t>
                                  </w:r>
                                </w:p>
                              </w:txbxContent>
                            </wps:txbx>
                            <wps:bodyPr upright="true"/>
                          </wps:wsp>
                        </a:graphicData>
                      </a:graphic>
                    </wp:anchor>
                  </w:drawing>
                </mc:Choice>
                <mc:Fallback>
                  <w:pict>
                    <v:shape id="文本框 123" o:spid="_x0000_s1026" o:spt="202" type="#_x0000_t202" style="position:absolute;left:0pt;margin-left:44.25pt;margin-top:7.4pt;height:21.9pt;width:63.15pt;z-index:251784192;mso-width-relative:page;mso-height-relative:page;" filled="f" stroked="f" coordsize="21600,21600" o:gfxdata="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Ay1jq+&#10;1AAAAAgBAAAPAAAAAAAAAAEAIAAAADgAAABkcnMvZG93bnJldi54bWxQSwECFAAUAAAACACHTuJA&#10;N4f6+50BAAAXAwAADgAAAAAAAAABACAAAAA5AQAAZHJzL2Uyb0RvYy54bWxQSwUGAAAAAAYABgBZ&#10;AQAASAUAAAAA&#10;">
                      <v:fill on="f" focussize="0,0"/>
                      <v:stroke on="f"/>
                      <v:imagedata o:title=""/>
                      <o:lock v:ext="edit" aspectratio="f"/>
                      <v:textbox>
                        <w:txbxContent>
                          <w:p>
                            <w:pPr>
                              <w:rPr>
                                <w:szCs w:val="21"/>
                              </w:rPr>
                            </w:pPr>
                            <w:r>
                              <w:rPr>
                                <w:szCs w:val="21"/>
                              </w:rPr>
                              <w:t>N</w:t>
                            </w:r>
                            <w:r>
                              <w:rPr>
                                <w:rFonts w:hint="eastAsia"/>
                                <w:szCs w:val="21"/>
                              </w:rPr>
                              <w:t>11、G11</w:t>
                            </w:r>
                          </w:p>
                        </w:txbxContent>
                      </v:textbox>
                    </v:shape>
                  </w:pict>
                </mc:Fallback>
              </mc:AlternateContent>
            </w:r>
            <w:r>
              <w:rPr>
                <w:b/>
                <w:color w:val="auto"/>
                <w:sz w:val="24"/>
                <w:szCs w:val="24"/>
              </w:rPr>
              <mc:AlternateContent>
                <mc:Choice Requires="wps">
                  <w:drawing>
                    <wp:anchor distT="0" distB="0" distL="114300" distR="114300" simplePos="0" relativeHeight="251783168" behindDoc="0" locked="0" layoutInCell="1" allowOverlap="1">
                      <wp:simplePos x="0" y="0"/>
                      <wp:positionH relativeFrom="column">
                        <wp:posOffset>2987675</wp:posOffset>
                      </wp:positionH>
                      <wp:positionV relativeFrom="paragraph">
                        <wp:posOffset>209550</wp:posOffset>
                      </wp:positionV>
                      <wp:extent cx="667385" cy="278130"/>
                      <wp:effectExtent l="0" t="0" r="0" b="0"/>
                      <wp:wrapNone/>
                      <wp:docPr id="113" name="文本框 168"/>
                      <wp:cNvGraphicFramePr/>
                      <a:graphic xmlns:a="http://schemas.openxmlformats.org/drawingml/2006/main">
                        <a:graphicData uri="http://schemas.microsoft.com/office/word/2010/wordprocessingShape">
                          <wps:wsp>
                            <wps:cNvSpPr txBox="true"/>
                            <wps:spPr>
                              <a:xfrm>
                                <a:off x="0" y="0"/>
                                <a:ext cx="551180" cy="278130"/>
                              </a:xfrm>
                              <a:prstGeom prst="rect">
                                <a:avLst/>
                              </a:prstGeom>
                              <a:noFill/>
                              <a:ln>
                                <a:noFill/>
                              </a:ln>
                              <a:effectLst/>
                            </wps:spPr>
                            <wps:txbx>
                              <w:txbxContent>
                                <w:p>
                                  <w:pPr>
                                    <w:rPr>
                                      <w:szCs w:val="21"/>
                                    </w:rPr>
                                  </w:pPr>
                                  <w:r>
                                    <w:rPr>
                                      <w:szCs w:val="21"/>
                                    </w:rPr>
                                    <w:t>G</w:t>
                                  </w:r>
                                  <w:r>
                                    <w:rPr>
                                      <w:rFonts w:hint="eastAsia"/>
                                      <w:szCs w:val="21"/>
                                    </w:rPr>
                                    <w:t>7、N8</w:t>
                                  </w:r>
                                </w:p>
                              </w:txbxContent>
                            </wps:txbx>
                            <wps:bodyPr upright="true"/>
                          </wps:wsp>
                        </a:graphicData>
                      </a:graphic>
                    </wp:anchor>
                  </w:drawing>
                </mc:Choice>
                <mc:Fallback>
                  <w:pict>
                    <v:shape id="文本框 168" o:spid="_x0000_s1026" o:spt="202" type="#_x0000_t202" style="position:absolute;left:0pt;margin-left:235.25pt;margin-top:16.5pt;height:21.9pt;width:52.55pt;z-index:251783168;mso-width-relative:page;mso-height-relative:page;" filled="f" stroked="f" coordsize="21600,21600" o:gfxdata="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y6Bd&#10;j9cAAAAJAQAADwAAAAAAAAABACAAAAA4AAAAZHJzL2Rvd25yZXYueG1sUEsBAhQAFAAAAAgAh07i&#10;QNLTAm6bAQAAFwMAAA4AAAAAAAAAAQAgAAAAPAEAAGRycy9lMm9Eb2MueG1sUEsFBgAAAAAGAAYA&#10;WQEAAEkFAAAAAA==&#10;">
                      <v:fill on="f" focussize="0,0"/>
                      <v:stroke on="f"/>
                      <v:imagedata o:title=""/>
                      <o:lock v:ext="edit" aspectratio="f"/>
                      <v:textbox>
                        <w:txbxContent>
                          <w:p>
                            <w:pPr>
                              <w:rPr>
                                <w:szCs w:val="21"/>
                              </w:rPr>
                            </w:pPr>
                            <w:r>
                              <w:rPr>
                                <w:szCs w:val="21"/>
                              </w:rPr>
                              <w:t>G</w:t>
                            </w:r>
                            <w:r>
                              <w:rPr>
                                <w:rFonts w:hint="eastAsia"/>
                                <w:szCs w:val="21"/>
                              </w:rPr>
                              <w:t>7、N8</w:t>
                            </w:r>
                          </w:p>
                        </w:txbxContent>
                      </v:textbox>
                    </v:shape>
                  </w:pict>
                </mc:Fallback>
              </mc:AlternateContent>
            </w:r>
            <w:r>
              <w:rPr>
                <w:b/>
                <w:color w:val="auto"/>
                <w:sz w:val="24"/>
                <w:szCs w:val="24"/>
              </w:rPr>
              <mc:AlternateContent>
                <mc:Choice Requires="wps">
                  <w:drawing>
                    <wp:anchor distT="0" distB="0" distL="114300" distR="114300" simplePos="0" relativeHeight="251810816" behindDoc="0" locked="0" layoutInCell="1" allowOverlap="1">
                      <wp:simplePos x="0" y="0"/>
                      <wp:positionH relativeFrom="column">
                        <wp:posOffset>1213485</wp:posOffset>
                      </wp:positionH>
                      <wp:positionV relativeFrom="paragraph">
                        <wp:posOffset>266700</wp:posOffset>
                      </wp:positionV>
                      <wp:extent cx="514985" cy="8890"/>
                      <wp:effectExtent l="0" t="30480" r="3175" b="36830"/>
                      <wp:wrapNone/>
                      <wp:docPr id="150" name="直线 236"/>
                      <wp:cNvGraphicFramePr/>
                      <a:graphic xmlns:a="http://schemas.openxmlformats.org/drawingml/2006/main">
                        <a:graphicData uri="http://schemas.microsoft.com/office/word/2010/wordprocessingShape">
                          <wps:wsp>
                            <wps:cNvCnPr/>
                            <wps:spPr>
                              <a:xfrm flipH="true">
                                <a:off x="0" y="0"/>
                                <a:ext cx="514985" cy="8890"/>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36" o:spid="_x0000_s1026" o:spt="20" style="position:absolute;left:0pt;flip:x;margin-left:95.55pt;margin-top:21pt;height:0.7pt;width:40.55pt;z-index:251810816;mso-width-relative:page;mso-height-relative:page;" filled="f" stroked="t" coordsize="21600,21600" o:gfxdata="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eq/lTVAAAACQEAAA8AAAAAAAAAAQAgAAAAOAAAAGRycy9kb3ducmV2&#10;LnhtbFBLAQIUABQAAAAIAIdO4kDKqtF56QEAALQDAAAOAAAAAAAAAAEAIAAAADoBAABkcnMvZTJv&#10;RG9jLnhtbFBLBQYAAAAABgAGAFkBAACVBQ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94432" behindDoc="0" locked="0" layoutInCell="1" allowOverlap="1">
                      <wp:simplePos x="0" y="0"/>
                      <wp:positionH relativeFrom="column">
                        <wp:posOffset>3808730</wp:posOffset>
                      </wp:positionH>
                      <wp:positionV relativeFrom="paragraph">
                        <wp:posOffset>226695</wp:posOffset>
                      </wp:positionV>
                      <wp:extent cx="632460" cy="278130"/>
                      <wp:effectExtent l="0" t="0" r="0" b="0"/>
                      <wp:wrapNone/>
                      <wp:docPr id="125" name="文本框 171"/>
                      <wp:cNvGraphicFramePr/>
                      <a:graphic xmlns:a="http://schemas.openxmlformats.org/drawingml/2006/main">
                        <a:graphicData uri="http://schemas.microsoft.com/office/word/2010/wordprocessingShape">
                          <wps:wsp>
                            <wps:cNvSpPr txBox="true"/>
                            <wps:spPr>
                              <a:xfrm>
                                <a:off x="0" y="0"/>
                                <a:ext cx="389255" cy="278130"/>
                              </a:xfrm>
                              <a:prstGeom prst="rect">
                                <a:avLst/>
                              </a:prstGeom>
                              <a:noFill/>
                              <a:ln>
                                <a:noFill/>
                              </a:ln>
                              <a:effectLst/>
                            </wps:spPr>
                            <wps:txbx>
                              <w:txbxContent>
                                <w:p>
                                  <w:pPr>
                                    <w:rPr>
                                      <w:szCs w:val="21"/>
                                    </w:rPr>
                                  </w:pPr>
                                  <w:r>
                                    <w:rPr>
                                      <w:szCs w:val="21"/>
                                    </w:rPr>
                                    <w:t>G</w:t>
                                  </w:r>
                                  <w:r>
                                    <w:rPr>
                                      <w:rFonts w:hint="eastAsia"/>
                                      <w:szCs w:val="21"/>
                                    </w:rPr>
                                    <w:t>8、N8</w:t>
                                  </w:r>
                                </w:p>
                              </w:txbxContent>
                            </wps:txbx>
                            <wps:bodyPr upright="true"/>
                          </wps:wsp>
                        </a:graphicData>
                      </a:graphic>
                    </wp:anchor>
                  </w:drawing>
                </mc:Choice>
                <mc:Fallback>
                  <w:pict>
                    <v:shape id="文本框 171" o:spid="_x0000_s1026" o:spt="202" type="#_x0000_t202" style="position:absolute;left:0pt;margin-left:299.9pt;margin-top:17.85pt;height:21.9pt;width:49.8pt;z-index:251794432;mso-width-relative:page;mso-height-relative:page;" filled="f" stroked="f" coordsize="21600,21600" o:gfxdata="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EXm&#10;PMzXAAAACQEAAA8AAAAAAAAAAQAgAAAAOAAAAGRycy9kb3ducmV2LnhtbFBLAQIUABQAAAAIAIdO&#10;4kBz/Xy/nAEAABcDAAAOAAAAAAAAAAEAIAAAADwBAABkcnMvZTJvRG9jLnhtbFBLBQYAAAAABgAG&#10;AFkBAABKBQAAAAA=&#10;">
                      <v:fill on="f" focussize="0,0"/>
                      <v:stroke on="f"/>
                      <v:imagedata o:title=""/>
                      <o:lock v:ext="edit" aspectratio="f"/>
                      <v:textbox>
                        <w:txbxContent>
                          <w:p>
                            <w:pPr>
                              <w:rPr>
                                <w:szCs w:val="21"/>
                              </w:rPr>
                            </w:pPr>
                            <w:r>
                              <w:rPr>
                                <w:szCs w:val="21"/>
                              </w:rPr>
                              <w:t>G</w:t>
                            </w:r>
                            <w:r>
                              <w:rPr>
                                <w:rFonts w:hint="eastAsia"/>
                                <w:szCs w:val="21"/>
                              </w:rPr>
                              <w:t>8、N8</w:t>
                            </w:r>
                          </w:p>
                        </w:txbxContent>
                      </v:textbox>
                    </v:shape>
                  </w:pict>
                </mc:Fallback>
              </mc:AlternateContent>
            </w:r>
            <w:r>
              <w:rPr>
                <w:b/>
                <w:color w:val="auto"/>
                <w:sz w:val="24"/>
                <w:szCs w:val="24"/>
              </w:rPr>
              <mc:AlternateContent>
                <mc:Choice Requires="wps">
                  <w:drawing>
                    <wp:anchor distT="0" distB="0" distL="114300" distR="114300" simplePos="0" relativeHeight="251777024" behindDoc="0" locked="0" layoutInCell="1" allowOverlap="1">
                      <wp:simplePos x="0" y="0"/>
                      <wp:positionH relativeFrom="column">
                        <wp:posOffset>1720850</wp:posOffset>
                      </wp:positionH>
                      <wp:positionV relativeFrom="paragraph">
                        <wp:posOffset>125730</wp:posOffset>
                      </wp:positionV>
                      <wp:extent cx="762000" cy="313690"/>
                      <wp:effectExtent l="4445" t="4445" r="10795" b="17145"/>
                      <wp:wrapNone/>
                      <wp:docPr id="107" name="矩形 2208"/>
                      <wp:cNvGraphicFramePr/>
                      <a:graphic xmlns:a="http://schemas.openxmlformats.org/drawingml/2006/main">
                        <a:graphicData uri="http://schemas.microsoft.com/office/word/2010/wordprocessingShape">
                          <wps:wsp>
                            <wps:cNvSpPr/>
                            <wps:spPr>
                              <a:xfrm>
                                <a:off x="0" y="0"/>
                                <a:ext cx="762000" cy="313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皮带输送机</w:t>
                                  </w:r>
                                </w:p>
                              </w:txbxContent>
                            </wps:txbx>
                            <wps:bodyPr lIns="36000" tIns="18000" rIns="36000" bIns="18000" upright="true"/>
                          </wps:wsp>
                        </a:graphicData>
                      </a:graphic>
                    </wp:anchor>
                  </w:drawing>
                </mc:Choice>
                <mc:Fallback>
                  <w:pict>
                    <v:rect id="矩形 2208" o:spid="_x0000_s1026" o:spt="1" style="position:absolute;left:0pt;margin-left:135.5pt;margin-top:9.9pt;height:24.7pt;width:60pt;z-index:251777024;mso-width-relative:page;mso-height-relative:page;" fillcolor="#FFFFFF" filled="t" stroked="t" coordsize="21600,21600" o:gfxdata="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ESLz9gA&#10;AAAJAQAADwAAAAAAAAABACAAAAA4AAAAZHJzL2Rvd25yZXYueG1sUEsBAhQAFAAAAAgAh07iQKqE&#10;dDUJAgAAJAQAAA4AAAAAAAAAAQAgAAAAPQEAAGRycy9lMm9Eb2MueG1sUEsFBgAAAAAGAAYAWQEA&#10;ALgFAAAAAA==&#10;">
                      <v:fill on="t" focussize="0,0"/>
                      <v:stroke color="#000000" joinstyle="miter"/>
                      <v:imagedata o:title=""/>
                      <o:lock v:ext="edit" aspectratio="f"/>
                      <v:textbox inset="1mm,0.5mm,1mm,0.5mm">
                        <w:txbxContent>
                          <w:p>
                            <w:r>
                              <w:rPr>
                                <w:rFonts w:hint="eastAsia"/>
                              </w:rPr>
                              <w:t>皮带输送机</w:t>
                            </w:r>
                          </w:p>
                        </w:txbxContent>
                      </v:textbox>
                    </v:rect>
                  </w:pict>
                </mc:Fallback>
              </mc:AlternateContent>
            </w:r>
            <w:r>
              <w:rPr>
                <w:b/>
                <w:color w:val="auto"/>
                <w:sz w:val="24"/>
                <w:szCs w:val="24"/>
              </w:rPr>
              <mc:AlternateContent>
                <mc:Choice Requires="wps">
                  <w:drawing>
                    <wp:anchor distT="0" distB="0" distL="114300" distR="114300" simplePos="0" relativeHeight="251800576" behindDoc="0" locked="0" layoutInCell="1" allowOverlap="1">
                      <wp:simplePos x="0" y="0"/>
                      <wp:positionH relativeFrom="column">
                        <wp:posOffset>2405380</wp:posOffset>
                      </wp:positionH>
                      <wp:positionV relativeFrom="paragraph">
                        <wp:posOffset>1270</wp:posOffset>
                      </wp:positionV>
                      <wp:extent cx="514350" cy="278130"/>
                      <wp:effectExtent l="0" t="0" r="0" b="0"/>
                      <wp:wrapNone/>
                      <wp:docPr id="137" name="文本框 134"/>
                      <wp:cNvGraphicFramePr/>
                      <a:graphic xmlns:a="http://schemas.openxmlformats.org/drawingml/2006/main">
                        <a:graphicData uri="http://schemas.microsoft.com/office/word/2010/wordprocessingShape">
                          <wps:wsp>
                            <wps:cNvSpPr txBox="true"/>
                            <wps:spPr>
                              <a:xfrm>
                                <a:off x="0" y="0"/>
                                <a:ext cx="514350" cy="278130"/>
                              </a:xfrm>
                              <a:prstGeom prst="rect">
                                <a:avLst/>
                              </a:prstGeom>
                              <a:noFill/>
                              <a:ln>
                                <a:noFill/>
                              </a:ln>
                              <a:effectLst/>
                            </wps:spPr>
                            <wps:txbx>
                              <w:txbxContent>
                                <w:p>
                                  <w:pPr>
                                    <w:rPr>
                                      <w:color w:val="000000"/>
                                      <w:szCs w:val="21"/>
                                    </w:rPr>
                                  </w:pPr>
                                  <w:r>
                                    <w:rPr>
                                      <w:rFonts w:hint="eastAsia"/>
                                      <w:color w:val="000000"/>
                                      <w:szCs w:val="21"/>
                                    </w:rPr>
                                    <w:t>W4</w:t>
                                  </w:r>
                                </w:p>
                                <w:p>
                                  <w:pPr>
                                    <w:rPr>
                                      <w:szCs w:val="21"/>
                                    </w:rPr>
                                  </w:pPr>
                                </w:p>
                              </w:txbxContent>
                            </wps:txbx>
                            <wps:bodyPr upright="true"/>
                          </wps:wsp>
                        </a:graphicData>
                      </a:graphic>
                    </wp:anchor>
                  </w:drawing>
                </mc:Choice>
                <mc:Fallback>
                  <w:pict>
                    <v:shape id="文本框 134" o:spid="_x0000_s1026" o:spt="202" type="#_x0000_t202" style="position:absolute;left:0pt;margin-left:189.4pt;margin-top:0.1pt;height:21.9pt;width:40.5pt;z-index:251800576;mso-width-relative:page;mso-height-relative:page;" filled="f" stroked="f" coordsize="21600,21600" o:gfxdata="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G+qRkzU&#10;AAAABwEAAA8AAAAAAAAAAQAgAAAAOAAAAGRycy9kb3ducmV2LnhtbFBLAQIUABQAAAAIAIdO4kBW&#10;nRuGnAEAABcDAAAOAAAAAAAAAAEAIAAAADkBAABkcnMvZTJvRG9jLnhtbFBLBQYAAAAABgAGAFkB&#10;AABHBQAAAAA=&#10;">
                      <v:fill on="f" focussize="0,0"/>
                      <v:stroke on="f"/>
                      <v:imagedata o:title=""/>
                      <o:lock v:ext="edit" aspectratio="f"/>
                      <v:textbox>
                        <w:txbxContent>
                          <w:p>
                            <w:pPr>
                              <w:rPr>
                                <w:color w:val="000000"/>
                                <w:szCs w:val="21"/>
                              </w:rPr>
                            </w:pPr>
                            <w:r>
                              <w:rPr>
                                <w:rFonts w:hint="eastAsia"/>
                                <w:color w:val="000000"/>
                                <w:szCs w:val="21"/>
                              </w:rPr>
                              <w:t>W4</w:t>
                            </w:r>
                          </w:p>
                          <w:p>
                            <w:pPr>
                              <w:rPr>
                                <w:szCs w:val="21"/>
                              </w:rPr>
                            </w:pPr>
                          </w:p>
                        </w:txbxContent>
                      </v:textbox>
                    </v:shap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97504" behindDoc="0" locked="0" layoutInCell="1" allowOverlap="1">
                      <wp:simplePos x="0" y="0"/>
                      <wp:positionH relativeFrom="column">
                        <wp:posOffset>735965</wp:posOffset>
                      </wp:positionH>
                      <wp:positionV relativeFrom="paragraph">
                        <wp:posOffset>74295</wp:posOffset>
                      </wp:positionV>
                      <wp:extent cx="685165" cy="315595"/>
                      <wp:effectExtent l="0" t="0" r="0" b="0"/>
                      <wp:wrapNone/>
                      <wp:docPr id="131" name="文本框 139"/>
                      <wp:cNvGraphicFramePr/>
                      <a:graphic xmlns:a="http://schemas.openxmlformats.org/drawingml/2006/main">
                        <a:graphicData uri="http://schemas.microsoft.com/office/word/2010/wordprocessingShape">
                          <wps:wsp>
                            <wps:cNvSpPr txBox="true"/>
                            <wps:spPr>
                              <a:xfrm>
                                <a:off x="0" y="0"/>
                                <a:ext cx="685165" cy="315595"/>
                              </a:xfrm>
                              <a:prstGeom prst="rect">
                                <a:avLst/>
                              </a:prstGeom>
                              <a:noFill/>
                              <a:ln>
                                <a:noFill/>
                              </a:ln>
                              <a:effectLst/>
                            </wps:spPr>
                            <wps:txbx>
                              <w:txbxContent>
                                <w:p>
                                  <w:pPr>
                                    <w:rPr>
                                      <w:szCs w:val="21"/>
                                    </w:rPr>
                                  </w:pPr>
                                  <w:r>
                                    <w:rPr>
                                      <w:rFonts w:hint="eastAsia"/>
                                      <w:szCs w:val="21"/>
                                    </w:rPr>
                                    <w:t>清洗水</w:t>
                                  </w:r>
                                </w:p>
                              </w:txbxContent>
                            </wps:txbx>
                            <wps:bodyPr upright="true"/>
                          </wps:wsp>
                        </a:graphicData>
                      </a:graphic>
                    </wp:anchor>
                  </w:drawing>
                </mc:Choice>
                <mc:Fallback>
                  <w:pict>
                    <v:shape id="文本框 139" o:spid="_x0000_s1026" o:spt="202" type="#_x0000_t202" style="position:absolute;left:0pt;margin-left:57.95pt;margin-top:5.85pt;height:24.85pt;width:53.95pt;z-index:251797504;mso-width-relative:page;mso-height-relative:page;" filled="f" stroked="f" coordsize="21600,21600" o:gfxdata="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ABLIID&#10;1gAAAAkBAAAPAAAAAAAAAAEAIAAAADgAAABkcnMvZG93bnJldi54bWxQSwECFAAUAAAACACHTuJA&#10;lnsexpsBAAAXAwAADgAAAAAAAAABACAAAAA7AQAAZHJzL2Uyb0RvYy54bWxQSwUGAAAAAAYABgBZ&#10;AQAASAUAAAAA&#10;">
                      <v:fill on="f" focussize="0,0"/>
                      <v:stroke on="f"/>
                      <v:imagedata o:title=""/>
                      <o:lock v:ext="edit" aspectratio="f"/>
                      <v:textbox>
                        <w:txbxContent>
                          <w:p>
                            <w:pPr>
                              <w:rPr>
                                <w:szCs w:val="21"/>
                              </w:rPr>
                            </w:pPr>
                            <w:r>
                              <w:rPr>
                                <w:rFonts w:hint="eastAsia"/>
                                <w:szCs w:val="21"/>
                              </w:rPr>
                              <w:t>清洗水</w:t>
                            </w:r>
                          </w:p>
                        </w:txbxContent>
                      </v:textbox>
                    </v:shape>
                  </w:pict>
                </mc:Fallback>
              </mc:AlternateContent>
            </w:r>
            <w:r>
              <w:rPr>
                <w:b/>
                <w:bCs/>
                <w:color w:val="auto"/>
                <w:sz w:val="24"/>
                <w:szCs w:val="24"/>
              </w:rPr>
              <mc:AlternateContent>
                <mc:Choice Requires="wps">
                  <w:drawing>
                    <wp:anchor distT="0" distB="0" distL="114300" distR="114300" simplePos="0" relativeHeight="251816960" behindDoc="0" locked="0" layoutInCell="1" allowOverlap="1">
                      <wp:simplePos x="0" y="0"/>
                      <wp:positionH relativeFrom="column">
                        <wp:posOffset>1247775</wp:posOffset>
                      </wp:positionH>
                      <wp:positionV relativeFrom="paragraph">
                        <wp:posOffset>85090</wp:posOffset>
                      </wp:positionV>
                      <wp:extent cx="479425" cy="133985"/>
                      <wp:effectExtent l="0" t="38100" r="8255" b="10795"/>
                      <wp:wrapNone/>
                      <wp:docPr id="157" name="自选图形 5"/>
                      <wp:cNvGraphicFramePr/>
                      <a:graphic xmlns:a="http://schemas.openxmlformats.org/drawingml/2006/main">
                        <a:graphicData uri="http://schemas.microsoft.com/office/word/2010/wordprocessingShape">
                          <wps:wsp>
                            <wps:cNvCnPr/>
                            <wps:spPr>
                              <a:xfrm flipV="true">
                                <a:off x="0" y="0"/>
                                <a:ext cx="479425" cy="133985"/>
                              </a:xfrm>
                              <a:prstGeom prst="bentConnector3">
                                <a:avLst>
                                  <a:gd name="adj1" fmla="val 50065"/>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自选图形 5" o:spid="_x0000_s1026" o:spt="34" type="#_x0000_t34" style="position:absolute;left:0pt;flip:y;margin-left:98.25pt;margin-top:6.7pt;height:10.55pt;width:37.75pt;z-index:251816960;mso-width-relative:page;mso-height-relative:page;" filled="f" stroked="t" coordsize="21600,21600" o:gfxdata="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j73vKdgAAAAJAQAADwAAAAAAAAABACAAAAA4AAAAZHJzL2Rvd25yZXYueG1sUEsBAhQAFAAAAAgA&#10;h07iQGEl3ZoPAgAA7QMAAA4AAAAAAAAAAQAgAAAAPQEAAGRycy9lMm9Eb2MueG1sUEsFBgAAAAAG&#10;AAYAWQEAAL4FAAAAAA==&#10;" adj="10814">
                      <v:fill on="f" focussize="0,0"/>
                      <v:stroke color="#000000" joinstyle="miter"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88288" behindDoc="0" locked="0" layoutInCell="1" allowOverlap="1">
                      <wp:simplePos x="0" y="0"/>
                      <wp:positionH relativeFrom="column">
                        <wp:posOffset>2102485</wp:posOffset>
                      </wp:positionH>
                      <wp:positionV relativeFrom="paragraph">
                        <wp:posOffset>162560</wp:posOffset>
                      </wp:positionV>
                      <wp:extent cx="635" cy="208915"/>
                      <wp:effectExtent l="38100" t="0" r="37465" b="4445"/>
                      <wp:wrapNone/>
                      <wp:docPr id="118" name="直线 146"/>
                      <wp:cNvGraphicFramePr/>
                      <a:graphic xmlns:a="http://schemas.openxmlformats.org/drawingml/2006/main">
                        <a:graphicData uri="http://schemas.microsoft.com/office/word/2010/wordprocessingShape">
                          <wps:wsp>
                            <wps:cNvCnPr/>
                            <wps:spPr>
                              <a:xfrm flipH="true">
                                <a:off x="0" y="0"/>
                                <a:ext cx="635" cy="2089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46" o:spid="_x0000_s1026" o:spt="20" style="position:absolute;left:0pt;flip:x;margin-left:165.55pt;margin-top:12.8pt;height:16.45pt;width:0.05pt;z-index:251788288;mso-width-relative:page;mso-height-relative:page;" filled="f" stroked="t" coordsize="21600,21600" o:gfxdata="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JHqJ+2QAAAAkBAAAPAAAAAAAAAAEAIAAAADgAAABkcnMvZG93bnJl&#10;di54bWxQSwECFAAUAAAACACHTuJAqEarNuYBAAC0AwAADgAAAAAAAAABACAAAAA+AQAAZHJzL2Uy&#10;b0RvYy54bWxQSwUGAAAAAAYABgBZAQAAlgUAAAAA&#10;">
                      <v:fill on="f" focussize="0,0"/>
                      <v:stroke color="#000000" joinstyle="round"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68832" behindDoc="1" locked="0" layoutInCell="1" allowOverlap="1">
                      <wp:simplePos x="0" y="0"/>
                      <wp:positionH relativeFrom="column">
                        <wp:posOffset>3975735</wp:posOffset>
                      </wp:positionH>
                      <wp:positionV relativeFrom="paragraph">
                        <wp:posOffset>167640</wp:posOffset>
                      </wp:positionV>
                      <wp:extent cx="635" cy="267335"/>
                      <wp:effectExtent l="38100" t="0" r="37465" b="6985"/>
                      <wp:wrapNone/>
                      <wp:docPr id="93" name="直线 226"/>
                      <wp:cNvGraphicFramePr/>
                      <a:graphic xmlns:a="http://schemas.openxmlformats.org/drawingml/2006/main">
                        <a:graphicData uri="http://schemas.microsoft.com/office/word/2010/wordprocessingShape">
                          <wps:wsp>
                            <wps:cNvCnPr/>
                            <wps:spPr>
                              <a:xfrm flipH="true" flipV="true">
                                <a:off x="0" y="0"/>
                                <a:ext cx="635" cy="267335"/>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26" o:spid="_x0000_s1026" o:spt="20" style="position:absolute;left:0pt;flip:x y;margin-left:313.05pt;margin-top:13.2pt;height:21.05pt;width:0.05pt;z-index:-251547648;mso-width-relative:page;mso-height-relative:page;" filled="f" stroked="t" coordsize="21600,21600" o:gfxdata="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6+0BDXAAAACQEAAA8AAAAAAAAAAQAgAAAAOAAAAGRycy9kb3du&#10;cmV2LnhtbFBLAQIUABQAAAAIAIdO4kCLneV86gEAAL8DAAAOAAAAAAAAAAEAIAAAADwBAABkcnMv&#10;ZTJvRG9jLnhtbFBLBQYAAAAABgAGAFkBAACYBQ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65760" behindDoc="1" locked="0" layoutInCell="1" allowOverlap="1">
                      <wp:simplePos x="0" y="0"/>
                      <wp:positionH relativeFrom="column">
                        <wp:posOffset>3270885</wp:posOffset>
                      </wp:positionH>
                      <wp:positionV relativeFrom="paragraph">
                        <wp:posOffset>177165</wp:posOffset>
                      </wp:positionV>
                      <wp:extent cx="635" cy="267335"/>
                      <wp:effectExtent l="38100" t="0" r="37465" b="6985"/>
                      <wp:wrapNone/>
                      <wp:docPr id="90" name="直线 227"/>
                      <wp:cNvGraphicFramePr/>
                      <a:graphic xmlns:a="http://schemas.openxmlformats.org/drawingml/2006/main">
                        <a:graphicData uri="http://schemas.microsoft.com/office/word/2010/wordprocessingShape">
                          <wps:wsp>
                            <wps:cNvCnPr/>
                            <wps:spPr>
                              <a:xfrm flipH="true" flipV="true">
                                <a:off x="0" y="0"/>
                                <a:ext cx="635" cy="267335"/>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27" o:spid="_x0000_s1026" o:spt="20" style="position:absolute;left:0pt;flip:x y;margin-left:257.55pt;margin-top:13.95pt;height:21.05pt;width:0.05pt;z-index:-251550720;mso-width-relative:page;mso-height-relative:page;" filled="f" stroked="t" coordsize="21600,21600" o:gfxdata="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fKRpbXAAAACQEAAA8AAAAAAAAAAQAgAAAAOAAAAGRycy9kb3du&#10;cmV2LnhtbFBLAQIUABQAAAAIAIdO4kCi4WSG6gEAAL8DAAAOAAAAAAAAAAEAIAAAADwBAABkcnMv&#10;ZTJvRG9jLnhtbFBLBQYAAAAABgAGAFkBAACYBQAAAAA=&#10;">
                      <v:fill on="f" focussize="0,0"/>
                      <v:stroke color="#000000" joinstyle="round" dashstyle="dash"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92384" behindDoc="0" locked="0" layoutInCell="1" allowOverlap="1">
                      <wp:simplePos x="0" y="0"/>
                      <wp:positionH relativeFrom="column">
                        <wp:posOffset>3606165</wp:posOffset>
                      </wp:positionH>
                      <wp:positionV relativeFrom="paragraph">
                        <wp:posOffset>175260</wp:posOffset>
                      </wp:positionV>
                      <wp:extent cx="645795" cy="266700"/>
                      <wp:effectExtent l="4445" t="4445" r="5080" b="18415"/>
                      <wp:wrapNone/>
                      <wp:docPr id="123" name="矩形 2468"/>
                      <wp:cNvGraphicFramePr/>
                      <a:graphic xmlns:a="http://schemas.openxmlformats.org/drawingml/2006/main">
                        <a:graphicData uri="http://schemas.microsoft.com/office/word/2010/wordprocessingShape">
                          <wps:wsp>
                            <wps:cNvSpPr/>
                            <wps:spPr>
                              <a:xfrm>
                                <a:off x="0" y="0"/>
                                <a:ext cx="645795" cy="266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石粉仓</w:t>
                                  </w:r>
                                </w:p>
                              </w:txbxContent>
                            </wps:txbx>
                            <wps:bodyPr lIns="91440" tIns="18000" rIns="91440" bIns="18000" upright="true"/>
                          </wps:wsp>
                        </a:graphicData>
                      </a:graphic>
                    </wp:anchor>
                  </w:drawing>
                </mc:Choice>
                <mc:Fallback>
                  <w:pict>
                    <v:rect id="矩形 2468" o:spid="_x0000_s1026" o:spt="1" style="position:absolute;left:0pt;margin-left:283.95pt;margin-top:13.8pt;height:21pt;width:50.85pt;z-index:251792384;mso-width-relative:page;mso-height-relative:page;" fillcolor="#FFFFFF" filled="t" stroked="t" coordsize="21600,21600" o:gfxdata="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HLAioHY&#10;AAAACQEAAA8AAAAAAAAAAQAgAAAAOAAAAGRycy9kb3ducmV2LnhtbFBLAQIUABQAAAAIAIdO4kBv&#10;5P8tCgIAACQEAAAOAAAAAAAAAAEAIAAAAD0BAABkcnMvZTJvRG9jLnhtbFBLBQYAAAAABgAGAFkB&#10;AAC5BQAAAAA=&#10;">
                      <v:fill on="t" focussize="0,0"/>
                      <v:stroke color="#000000" joinstyle="miter"/>
                      <v:imagedata o:title=""/>
                      <o:lock v:ext="edit" aspectratio="f"/>
                      <v:textbox inset="2.54mm,0.5mm,2.54mm,0.5mm">
                        <w:txbxContent>
                          <w:p>
                            <w:pPr>
                              <w:jc w:val="center"/>
                              <w:rPr>
                                <w:sz w:val="18"/>
                                <w:szCs w:val="18"/>
                              </w:rPr>
                            </w:pPr>
                            <w:r>
                              <w:rPr>
                                <w:rFonts w:hint="eastAsia"/>
                                <w:sz w:val="18"/>
                                <w:szCs w:val="18"/>
                              </w:rPr>
                              <w:t>石粉仓</w:t>
                            </w:r>
                          </w:p>
                        </w:txbxContent>
                      </v:textbox>
                    </v:rect>
                  </w:pict>
                </mc:Fallback>
              </mc:AlternateContent>
            </w:r>
            <w:r>
              <w:rPr>
                <w:b/>
                <w:color w:val="auto"/>
                <w:sz w:val="24"/>
                <w:szCs w:val="24"/>
              </w:rPr>
              <mc:AlternateContent>
                <mc:Choice Requires="wps">
                  <w:drawing>
                    <wp:anchor distT="0" distB="0" distL="114300" distR="114300" simplePos="0" relativeHeight="251787264" behindDoc="0" locked="0" layoutInCell="1" allowOverlap="1">
                      <wp:simplePos x="0" y="0"/>
                      <wp:positionH relativeFrom="column">
                        <wp:posOffset>1564640</wp:posOffset>
                      </wp:positionH>
                      <wp:positionV relativeFrom="paragraph">
                        <wp:posOffset>102870</wp:posOffset>
                      </wp:positionV>
                      <wp:extent cx="1067435" cy="249555"/>
                      <wp:effectExtent l="4445" t="4445" r="10160" b="5080"/>
                      <wp:wrapNone/>
                      <wp:docPr id="117" name="矩形 176"/>
                      <wp:cNvGraphicFramePr/>
                      <a:graphic xmlns:a="http://schemas.openxmlformats.org/drawingml/2006/main">
                        <a:graphicData uri="http://schemas.microsoft.com/office/word/2010/wordprocessingShape">
                          <wps:wsp>
                            <wps:cNvSpPr/>
                            <wps:spPr>
                              <a:xfrm>
                                <a:off x="0" y="0"/>
                                <a:ext cx="1067435" cy="249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骨料缓冲仓</w:t>
                                  </w:r>
                                </w:p>
                              </w:txbxContent>
                            </wps:txbx>
                            <wps:bodyPr lIns="36000" tIns="18000" rIns="36000" bIns="18000" upright="true"/>
                          </wps:wsp>
                        </a:graphicData>
                      </a:graphic>
                    </wp:anchor>
                  </w:drawing>
                </mc:Choice>
                <mc:Fallback>
                  <w:pict>
                    <v:rect id="矩形 176" o:spid="_x0000_s1026" o:spt="1" style="position:absolute;left:0pt;margin-left:123.2pt;margin-top:8.1pt;height:19.65pt;width:84.05pt;z-index:251787264;mso-width-relative:page;mso-height-relative:page;" fillcolor="#FFFFFF" filled="t" stroked="t" coordsize="21600,21600" o:gfxdata="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bJ5Kj2AAAAAkB&#10;AAAPAAAAAAAAAAEAIAAAADgAAABkcnMvZG93bnJldi54bWxQSwECFAAUAAAACACHTuJAgV5D8wUC&#10;AAAkBAAADgAAAAAAAAABACAAAAA9AQAAZHJzL2Uyb0RvYy54bWxQSwUGAAAAAAYABgBZAQAAtAUA&#10;AAAA&#10;">
                      <v:fill on="t" focussize="0,0"/>
                      <v:stroke color="#000000" joinstyle="miter"/>
                      <v:imagedata o:title=""/>
                      <o:lock v:ext="edit" aspectratio="f"/>
                      <v:textbox inset="1mm,0.5mm,1mm,0.5mm">
                        <w:txbxContent>
                          <w:p>
                            <w:pPr>
                              <w:jc w:val="center"/>
                            </w:pPr>
                            <w:r>
                              <w:rPr>
                                <w:rFonts w:hint="eastAsia"/>
                              </w:rPr>
                              <w:t>骨料缓冲仓</w:t>
                            </w:r>
                          </w:p>
                        </w:txbxContent>
                      </v:textbox>
                    </v:rect>
                  </w:pict>
                </mc:Fallback>
              </mc:AlternateContent>
            </w:r>
            <w:r>
              <w:rPr>
                <w:b/>
                <w:color w:val="auto"/>
                <w:sz w:val="24"/>
                <w:szCs w:val="24"/>
              </w:rPr>
              <mc:AlternateContent>
                <mc:Choice Requires="wps">
                  <w:drawing>
                    <wp:anchor distT="0" distB="0" distL="114300" distR="114300" simplePos="0" relativeHeight="251790336" behindDoc="0" locked="0" layoutInCell="1" allowOverlap="1">
                      <wp:simplePos x="0" y="0"/>
                      <wp:positionH relativeFrom="column">
                        <wp:posOffset>3001645</wp:posOffset>
                      </wp:positionH>
                      <wp:positionV relativeFrom="paragraph">
                        <wp:posOffset>158115</wp:posOffset>
                      </wp:positionV>
                      <wp:extent cx="547370" cy="275590"/>
                      <wp:effectExtent l="5080" t="4445" r="11430" b="9525"/>
                      <wp:wrapNone/>
                      <wp:docPr id="120" name="矩形 2461"/>
                      <wp:cNvGraphicFramePr/>
                      <a:graphic xmlns:a="http://schemas.openxmlformats.org/drawingml/2006/main">
                        <a:graphicData uri="http://schemas.microsoft.com/office/word/2010/wordprocessingShape">
                          <wps:wsp>
                            <wps:cNvSpPr/>
                            <wps:spPr>
                              <a:xfrm>
                                <a:off x="0" y="0"/>
                                <a:ext cx="547370" cy="2755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水泥仓</w:t>
                                  </w:r>
                                </w:p>
                              </w:txbxContent>
                            </wps:txbx>
                            <wps:bodyPr lIns="91440" tIns="18000" rIns="91440" bIns="18000" upright="true"/>
                          </wps:wsp>
                        </a:graphicData>
                      </a:graphic>
                    </wp:anchor>
                  </w:drawing>
                </mc:Choice>
                <mc:Fallback>
                  <w:pict>
                    <v:rect id="矩形 2461" o:spid="_x0000_s1026" o:spt="1" style="position:absolute;left:0pt;margin-left:236.35pt;margin-top:12.45pt;height:21.7pt;width:43.1pt;z-index:251790336;mso-width-relative:page;mso-height-relative:page;" fillcolor="#FFFFFF" filled="t" stroked="t" coordsize="21600,21600" o:gfxdata="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Yv3B8&#10;2gAAAAkBAAAPAAAAAAAAAAEAIAAAADgAAABkcnMvZG93bnJldi54bWxQSwECFAAUAAAACACHTuJA&#10;Lul5WgkCAAAkBAAADgAAAAAAAAABACAAAAA/AQAAZHJzL2Uyb0RvYy54bWxQSwUGAAAAAAYABgBZ&#10;AQAAugUAAAAA&#10;">
                      <v:fill on="t" focussize="0,0"/>
                      <v:stroke color="#000000" joinstyle="miter"/>
                      <v:imagedata o:title=""/>
                      <o:lock v:ext="edit" aspectratio="f"/>
                      <v:textbox inset="2.54mm,0.5mm,2.54mm,0.5mm">
                        <w:txbxContent>
                          <w:p>
                            <w:pPr>
                              <w:jc w:val="center"/>
                              <w:rPr>
                                <w:sz w:val="18"/>
                                <w:szCs w:val="18"/>
                              </w:rPr>
                            </w:pPr>
                            <w:r>
                              <w:rPr>
                                <w:rFonts w:hint="eastAsia"/>
                                <w:sz w:val="18"/>
                                <w:szCs w:val="18"/>
                              </w:rPr>
                              <w:t>水泥仓</w:t>
                            </w:r>
                          </w:p>
                        </w:txbxContent>
                      </v:textbox>
                    </v:rect>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96480" behindDoc="0" locked="0" layoutInCell="1" allowOverlap="1">
                      <wp:simplePos x="0" y="0"/>
                      <wp:positionH relativeFrom="column">
                        <wp:posOffset>367030</wp:posOffset>
                      </wp:positionH>
                      <wp:positionV relativeFrom="paragraph">
                        <wp:posOffset>224155</wp:posOffset>
                      </wp:positionV>
                      <wp:extent cx="779780" cy="278130"/>
                      <wp:effectExtent l="0" t="0" r="0" b="0"/>
                      <wp:wrapNone/>
                      <wp:docPr id="130" name="文本框 194"/>
                      <wp:cNvGraphicFramePr/>
                      <a:graphic xmlns:a="http://schemas.openxmlformats.org/drawingml/2006/main">
                        <a:graphicData uri="http://schemas.microsoft.com/office/word/2010/wordprocessingShape">
                          <wps:wsp>
                            <wps:cNvSpPr txBox="true"/>
                            <wps:spPr>
                              <a:xfrm>
                                <a:off x="0" y="0"/>
                                <a:ext cx="494665" cy="278130"/>
                              </a:xfrm>
                              <a:prstGeom prst="rect">
                                <a:avLst/>
                              </a:prstGeom>
                              <a:noFill/>
                              <a:ln>
                                <a:noFill/>
                              </a:ln>
                              <a:effectLst/>
                            </wps:spPr>
                            <wps:txbx>
                              <w:txbxContent>
                                <w:p>
                                  <w:pPr>
                                    <w:rPr>
                                      <w:color w:val="000000"/>
                                      <w:szCs w:val="21"/>
                                    </w:rPr>
                                  </w:pPr>
                                  <w:r>
                                    <w:rPr>
                                      <w:color w:val="000000"/>
                                      <w:szCs w:val="21"/>
                                    </w:rPr>
                                    <w:t>G</w:t>
                                  </w:r>
                                  <w:r>
                                    <w:rPr>
                                      <w:rFonts w:hint="eastAsia"/>
                                      <w:color w:val="000000"/>
                                      <w:szCs w:val="21"/>
                                    </w:rPr>
                                    <w:t>12  N12</w:t>
                                  </w:r>
                                </w:p>
                                <w:p>
                                  <w:pPr>
                                    <w:rPr>
                                      <w:szCs w:val="21"/>
                                    </w:rPr>
                                  </w:pPr>
                                </w:p>
                              </w:txbxContent>
                            </wps:txbx>
                            <wps:bodyPr upright="true"/>
                          </wps:wsp>
                        </a:graphicData>
                      </a:graphic>
                    </wp:anchor>
                  </w:drawing>
                </mc:Choice>
                <mc:Fallback>
                  <w:pict>
                    <v:shape id="文本框 194" o:spid="_x0000_s1026" o:spt="202" type="#_x0000_t202" style="position:absolute;left:0pt;margin-left:28.9pt;margin-top:17.65pt;height:21.9pt;width:61.4pt;z-index:251796480;mso-width-relative:page;mso-height-relative:page;" filled="f" stroked="f" coordsize="21600,21600" o:gfxdata="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BRum8L&#10;1gAAAAgBAAAPAAAAAAAAAAEAIAAAADgAAABkcnMvZG93bnJldi54bWxQSwECFAAUAAAACACHTuJA&#10;c3MeDZsBAAAXAwAADgAAAAAAAAABACAAAAA7AQAAZHJzL2Uyb0RvYy54bWxQSwUGAAAAAAYABgBZ&#10;AQAASAUAAAAA&#10;">
                      <v:fill on="f" focussize="0,0"/>
                      <v:stroke on="f"/>
                      <v:imagedata o:title=""/>
                      <o:lock v:ext="edit" aspectratio="f"/>
                      <v:textbox>
                        <w:txbxContent>
                          <w:p>
                            <w:pPr>
                              <w:rPr>
                                <w:color w:val="000000"/>
                                <w:szCs w:val="21"/>
                              </w:rPr>
                            </w:pPr>
                            <w:r>
                              <w:rPr>
                                <w:color w:val="000000"/>
                                <w:szCs w:val="21"/>
                              </w:rPr>
                              <w:t>G</w:t>
                            </w:r>
                            <w:r>
                              <w:rPr>
                                <w:rFonts w:hint="eastAsia"/>
                                <w:color w:val="000000"/>
                                <w:szCs w:val="21"/>
                              </w:rPr>
                              <w:t>12  N12</w:t>
                            </w:r>
                          </w:p>
                          <w:p>
                            <w:pPr>
                              <w:rPr>
                                <w:szCs w:val="21"/>
                              </w:rPr>
                            </w:pPr>
                          </w:p>
                        </w:txbxContent>
                      </v:textbox>
                    </v:shape>
                  </w:pict>
                </mc:Fallback>
              </mc:AlternateContent>
            </w:r>
            <w:r>
              <w:rPr>
                <w:b/>
                <w:color w:val="auto"/>
                <w:sz w:val="24"/>
                <w:szCs w:val="24"/>
              </w:rPr>
              <mc:AlternateContent>
                <mc:Choice Requires="wps">
                  <w:drawing>
                    <wp:anchor distT="0" distB="0" distL="114300" distR="114300" simplePos="0" relativeHeight="251808768" behindDoc="0" locked="0" layoutInCell="1" allowOverlap="1">
                      <wp:simplePos x="0" y="0"/>
                      <wp:positionH relativeFrom="column">
                        <wp:posOffset>1497330</wp:posOffset>
                      </wp:positionH>
                      <wp:positionV relativeFrom="paragraph">
                        <wp:posOffset>240665</wp:posOffset>
                      </wp:positionV>
                      <wp:extent cx="1182370" cy="1518285"/>
                      <wp:effectExtent l="9525" t="0" r="12065" b="11430"/>
                      <wp:wrapNone/>
                      <wp:docPr id="146" name="矩形 188"/>
                      <wp:cNvGraphicFramePr/>
                      <a:graphic xmlns:a="http://schemas.openxmlformats.org/drawingml/2006/main">
                        <a:graphicData uri="http://schemas.microsoft.com/office/word/2010/wordprocessingShape">
                          <wps:wsp>
                            <wps:cNvSpPr/>
                            <wps:spPr>
                              <a:xfrm>
                                <a:off x="0" y="0"/>
                                <a:ext cx="1182370" cy="976630"/>
                              </a:xfrm>
                              <a:prstGeom prst="rect">
                                <a:avLst/>
                              </a:prstGeom>
                              <a:noFill/>
                              <a:ln w="19050" cap="flat" cmpd="sng">
                                <a:solidFill>
                                  <a:srgbClr val="000000"/>
                                </a:solidFill>
                                <a:prstDash val="dash"/>
                                <a:miter/>
                                <a:headEnd type="none" w="med" len="med"/>
                                <a:tailEnd type="none" w="med" len="med"/>
                              </a:ln>
                              <a:effectLst/>
                            </wps:spPr>
                            <wps:bodyPr upright="true"/>
                          </wps:wsp>
                        </a:graphicData>
                      </a:graphic>
                    </wp:anchor>
                  </w:drawing>
                </mc:Choice>
                <mc:Fallback>
                  <w:pict>
                    <v:rect id="矩形 188" o:spid="_x0000_s1026" o:spt="1" style="position:absolute;left:0pt;margin-left:117.9pt;margin-top:18.95pt;height:119.55pt;width:93.1pt;z-index:251808768;mso-width-relative:page;mso-height-relative:page;" filled="f" stroked="t" coordsize="21600,21600" o:gfxdata="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iXerb9YAAAAKAQAADwAAAAAAAAABACAAAAA4AAAAZHJzL2Rvd25yZXYu&#10;eG1sUEsBAhQAFAAAAAgAh07iQIEX7BPnAQAAvAMAAA4AAAAAAAAAAQAgAAAAOwEAAGRycy9lMm9E&#10;b2MueG1sUEsFBgAAAAAGAAYAWQEAAJQFAAAAAA==&#10;">
                      <v:fill on="f" focussize="0,0"/>
                      <v:stroke weight="1.5pt" color="#000000" joinstyle="miter" dashstyle="dash"/>
                      <v:imagedata o:title=""/>
                      <o:lock v:ext="edit" aspectratio="f"/>
                    </v:rect>
                  </w:pict>
                </mc:Fallback>
              </mc:AlternateContent>
            </w:r>
            <w:r>
              <w:rPr>
                <w:b/>
                <w:color w:val="auto"/>
                <w:sz w:val="24"/>
                <w:szCs w:val="24"/>
              </w:rPr>
              <mc:AlternateContent>
                <mc:Choice Requires="wps">
                  <w:drawing>
                    <wp:anchor distT="0" distB="0" distL="114300" distR="114300" simplePos="0" relativeHeight="251774976" behindDoc="0" locked="0" layoutInCell="1" allowOverlap="1">
                      <wp:simplePos x="0" y="0"/>
                      <wp:positionH relativeFrom="column">
                        <wp:posOffset>2087880</wp:posOffset>
                      </wp:positionH>
                      <wp:positionV relativeFrom="paragraph">
                        <wp:posOffset>80010</wp:posOffset>
                      </wp:positionV>
                      <wp:extent cx="0" cy="235585"/>
                      <wp:effectExtent l="38100" t="0" r="38100" b="8255"/>
                      <wp:wrapNone/>
                      <wp:docPr id="105" name="直线 2201"/>
                      <wp:cNvGraphicFramePr/>
                      <a:graphic xmlns:a="http://schemas.openxmlformats.org/drawingml/2006/main">
                        <a:graphicData uri="http://schemas.microsoft.com/office/word/2010/wordprocessingShape">
                          <wps:wsp>
                            <wps:cNvCnPr/>
                            <wps:spPr>
                              <a:xfrm>
                                <a:off x="0" y="0"/>
                                <a:ext cx="0" cy="23558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201" o:spid="_x0000_s1026" o:spt="20" style="position:absolute;left:0pt;margin-left:164.4pt;margin-top:6.3pt;height:18.55pt;width:0pt;z-index:251774976;mso-width-relative:page;mso-height-relative:page;" filled="f" stroked="t" coordsize="21600,21600" o:gfxdata="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rYPpLYAAAACQEAAA8AAAAAAAAAAQAgAAAAOAAAAGRycy9kb3ducmV2LnhtbFBLAQIUABQA&#10;AAAIAIdO4kDWOd5N2gEAAKYDAAAOAAAAAAAAAAEAIAAAAD0BAABkcnMvZTJvRG9jLnhtbFBLBQYA&#10;AAAABgAGAFkBAACJBQAAAAA=&#10;">
                      <v:fill on="f" focussize="0,0"/>
                      <v:stroke color="#000000" joinstyle="round"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803648" behindDoc="0" locked="0" layoutInCell="1" allowOverlap="1">
                      <wp:simplePos x="0" y="0"/>
                      <wp:positionH relativeFrom="column">
                        <wp:posOffset>3949700</wp:posOffset>
                      </wp:positionH>
                      <wp:positionV relativeFrom="paragraph">
                        <wp:posOffset>147320</wp:posOffset>
                      </wp:positionV>
                      <wp:extent cx="0" cy="207645"/>
                      <wp:effectExtent l="38100" t="0" r="38100" b="5715"/>
                      <wp:wrapNone/>
                      <wp:docPr id="140" name="自选图形 180"/>
                      <wp:cNvGraphicFramePr/>
                      <a:graphic xmlns:a="http://schemas.openxmlformats.org/drawingml/2006/main">
                        <a:graphicData uri="http://schemas.microsoft.com/office/word/2010/wordprocessingShape">
                          <wps:wsp>
                            <wps:cNvCnPr/>
                            <wps:spPr>
                              <a:xfrm>
                                <a:off x="0" y="0"/>
                                <a:ext cx="0" cy="20764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80" o:spid="_x0000_s1026" o:spt="32" type="#_x0000_t32" style="position:absolute;left:0pt;margin-left:311pt;margin-top:11.6pt;height:16.35pt;width:0pt;z-index:251803648;mso-width-relative:page;mso-height-relative:page;" filled="f" stroked="t" coordsize="21600,21600" o:gfxdata="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C7M27ZAAAACQEAAA8AAAAAAAAAAQAgAAAAOAAAAGRycy9kb3ducmV2&#10;LnhtbFBLAQIUABQAAAAIAIdO4kCaFKtZ5QEAAKoDAAAOAAAAAAAAAAEAIAAAAD4BAABkcnMvZTJv&#10;RG9jLnhtbFBLBQYAAAAABgAGAFkBAACVBQAAAAA=&#10;">
                      <v:fill on="f" focussize="0,0"/>
                      <v:stroke color="#000000" joinstyle="round"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82144" behindDoc="0" locked="0" layoutInCell="1" allowOverlap="1">
                      <wp:simplePos x="0" y="0"/>
                      <wp:positionH relativeFrom="column">
                        <wp:posOffset>3283585</wp:posOffset>
                      </wp:positionH>
                      <wp:positionV relativeFrom="paragraph">
                        <wp:posOffset>137795</wp:posOffset>
                      </wp:positionV>
                      <wp:extent cx="0" cy="233680"/>
                      <wp:effectExtent l="38100" t="0" r="38100" b="10160"/>
                      <wp:wrapNone/>
                      <wp:docPr id="112" name="直线 182"/>
                      <wp:cNvGraphicFramePr/>
                      <a:graphic xmlns:a="http://schemas.openxmlformats.org/drawingml/2006/main">
                        <a:graphicData uri="http://schemas.microsoft.com/office/word/2010/wordprocessingShape">
                          <wps:wsp>
                            <wps:cNvCnPr/>
                            <wps:spPr>
                              <a:xfrm>
                                <a:off x="0" y="0"/>
                                <a:ext cx="0" cy="23368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82" o:spid="_x0000_s1026" o:spt="20" style="position:absolute;left:0pt;margin-left:258.55pt;margin-top:10.85pt;height:18.4pt;width:0pt;z-index:251782144;mso-width-relative:page;mso-height-relative:page;" filled="f" stroked="t" coordsize="21600,21600" o:gfxdata="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WS71vYAAAACQEAAA8AAAAAAAAAAQAgAAAAOAAAAGRycy9kb3ducmV2LnhtbFBLAQIU&#10;ABQAAAAIAIdO4kBU+aWr3QEAAKUDAAAOAAAAAAAAAAEAIAAAAD0BAABkcnMvZTJvRG9jLnhtbFBL&#10;BQYAAAAABgAGAFkBAACMBQAAAAA=&#10;">
                      <v:fill on="f" focussize="0,0"/>
                      <v:stroke color="#000000" joinstyle="round"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04672" behindDoc="0" locked="0" layoutInCell="1" allowOverlap="1">
                      <wp:simplePos x="0" y="0"/>
                      <wp:positionH relativeFrom="column">
                        <wp:posOffset>2618740</wp:posOffset>
                      </wp:positionH>
                      <wp:positionV relativeFrom="paragraph">
                        <wp:posOffset>278765</wp:posOffset>
                      </wp:positionV>
                      <wp:extent cx="441960" cy="1270"/>
                      <wp:effectExtent l="0" t="36830" r="0" b="38100"/>
                      <wp:wrapNone/>
                      <wp:docPr id="77" name="自选图形 192"/>
                      <wp:cNvGraphicFramePr/>
                      <a:graphic xmlns:a="http://schemas.openxmlformats.org/drawingml/2006/main">
                        <a:graphicData uri="http://schemas.microsoft.com/office/word/2010/wordprocessingShape">
                          <wps:wsp>
                            <wps:cNvCnPr/>
                            <wps:spPr>
                              <a:xfrm flipH="true">
                                <a:off x="0" y="0"/>
                                <a:ext cx="441960"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2" o:spid="_x0000_s1026" o:spt="32" type="#_x0000_t32" style="position:absolute;left:0pt;flip:x;margin-left:206.2pt;margin-top:21.95pt;height:0.1pt;width:34.8pt;z-index:251804672;mso-width-relative:page;mso-height-relative:page;" filled="f" stroked="t" coordsize="21600,21600" o:gfxdata="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p1ZxbYAAAACQEAAA8AAAAAAAAAAQAgAAAAOAAA&#10;AGRycy9kb3ducmV2LnhtbFBLAQIUABQAAAAIAIdO4kDi1ZTQ8gEAAKsDAAAOAAAAAAAAAAEAIAAA&#10;AD0BAABkcnMvZTJvRG9jLnhtbFBLBQYAAAAABgAGAFkBAAChBQAAAAA=&#10;">
                      <v:fill on="f" focussize="0,0"/>
                      <v:stroke color="#000000" joinstyle="round"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85216" behindDoc="0" locked="0" layoutInCell="1" allowOverlap="1">
                      <wp:simplePos x="0" y="0"/>
                      <wp:positionH relativeFrom="column">
                        <wp:posOffset>4572635</wp:posOffset>
                      </wp:positionH>
                      <wp:positionV relativeFrom="paragraph">
                        <wp:posOffset>124460</wp:posOffset>
                      </wp:positionV>
                      <wp:extent cx="409575" cy="278130"/>
                      <wp:effectExtent l="0" t="0" r="0" b="0"/>
                      <wp:wrapNone/>
                      <wp:docPr id="115" name="文本框 2266"/>
                      <wp:cNvGraphicFramePr/>
                      <a:graphic xmlns:a="http://schemas.openxmlformats.org/drawingml/2006/main">
                        <a:graphicData uri="http://schemas.microsoft.com/office/word/2010/wordprocessingShape">
                          <wps:wsp>
                            <wps:cNvSpPr txBox="true"/>
                            <wps:spPr>
                              <a:xfrm>
                                <a:off x="0" y="0"/>
                                <a:ext cx="314325" cy="278130"/>
                              </a:xfrm>
                              <a:prstGeom prst="rect">
                                <a:avLst/>
                              </a:prstGeom>
                              <a:noFill/>
                              <a:ln>
                                <a:noFill/>
                              </a:ln>
                              <a:effectLst/>
                            </wps:spPr>
                            <wps:txbx>
                              <w:txbxContent>
                                <w:p>
                                  <w:pPr>
                                    <w:rPr>
                                      <w:szCs w:val="21"/>
                                    </w:rPr>
                                  </w:pPr>
                                  <w:r>
                                    <w:rPr>
                                      <w:szCs w:val="21"/>
                                    </w:rPr>
                                    <w:t>N</w:t>
                                  </w:r>
                                  <w:r>
                                    <w:rPr>
                                      <w:rFonts w:hint="eastAsia"/>
                                      <w:szCs w:val="21"/>
                                    </w:rPr>
                                    <w:t>11</w:t>
                                  </w:r>
                                </w:p>
                              </w:txbxContent>
                            </wps:txbx>
                            <wps:bodyPr upright="true"/>
                          </wps:wsp>
                        </a:graphicData>
                      </a:graphic>
                    </wp:anchor>
                  </w:drawing>
                </mc:Choice>
                <mc:Fallback>
                  <w:pict>
                    <v:shape id="文本框 2266" o:spid="_x0000_s1026" o:spt="202" type="#_x0000_t202" style="position:absolute;left:0pt;margin-left:360.05pt;margin-top:9.8pt;height:21.9pt;width:32.25pt;z-index:251785216;mso-width-relative:page;mso-height-relative:page;" filled="f" stroked="f" coordsize="21600,21600" o:gfxdata="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P6U&#10;KLnXAAAACQEAAA8AAAAAAAAAAQAgAAAAOAAAAGRycy9kb3ducmV2LnhtbFBLAQIUABQAAAAIAIdO&#10;4kBaEIKQnAEAABgDAAAOAAAAAAAAAAEAIAAAADwBAABkcnMvZTJvRG9jLnhtbFBLBQYAAAAABgAG&#10;AFkBAABKBQAAAAA=&#10;">
                      <v:fill on="f" focussize="0,0"/>
                      <v:stroke on="f"/>
                      <v:imagedata o:title=""/>
                      <o:lock v:ext="edit" aspectratio="f"/>
                      <v:textbox>
                        <w:txbxContent>
                          <w:p>
                            <w:pPr>
                              <w:rPr>
                                <w:szCs w:val="21"/>
                              </w:rPr>
                            </w:pPr>
                            <w:r>
                              <w:rPr>
                                <w:szCs w:val="21"/>
                              </w:rPr>
                              <w:t>N</w:t>
                            </w:r>
                            <w:r>
                              <w:rPr>
                                <w:rFonts w:hint="eastAsia"/>
                                <w:szCs w:val="21"/>
                              </w:rPr>
                              <w:t>11</w:t>
                            </w:r>
                          </w:p>
                        </w:txbxContent>
                      </v:textbox>
                    </v:shape>
                  </w:pict>
                </mc:Fallback>
              </mc:AlternateContent>
            </w:r>
            <w:r>
              <w:rPr>
                <w:b/>
                <w:color w:val="auto"/>
                <w:sz w:val="24"/>
                <w:szCs w:val="24"/>
              </w:rPr>
              <mc:AlternateContent>
                <mc:Choice Requires="wps">
                  <w:drawing>
                    <wp:anchor distT="0" distB="0" distL="114300" distR="114300" simplePos="0" relativeHeight="251766784" behindDoc="1" locked="0" layoutInCell="1" allowOverlap="1">
                      <wp:simplePos x="0" y="0"/>
                      <wp:positionH relativeFrom="column">
                        <wp:posOffset>4388485</wp:posOffset>
                      </wp:positionH>
                      <wp:positionV relativeFrom="paragraph">
                        <wp:posOffset>249555</wp:posOffset>
                      </wp:positionV>
                      <wp:extent cx="180340" cy="1270"/>
                      <wp:effectExtent l="0" t="37465" r="2540" b="37465"/>
                      <wp:wrapNone/>
                      <wp:docPr id="87" name="直线 230"/>
                      <wp:cNvGraphicFramePr/>
                      <a:graphic xmlns:a="http://schemas.openxmlformats.org/drawingml/2006/main">
                        <a:graphicData uri="http://schemas.microsoft.com/office/word/2010/wordprocessingShape">
                          <wps:wsp>
                            <wps:cNvCnPr/>
                            <wps:spPr>
                              <a:xfrm flipV="true">
                                <a:off x="0" y="0"/>
                                <a:ext cx="180340" cy="1270"/>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30" o:spid="_x0000_s1026" o:spt="20" style="position:absolute;left:0pt;flip:y;margin-left:345.55pt;margin-top:19.65pt;height:0.1pt;width:14.2pt;z-index:-251549696;mso-width-relative:page;mso-height-relative:page;" filled="f" stroked="t" coordsize="21600,21600" o:gfxdata="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Ac4qQ3XAAAACQEAAA8AAAAAAAAAAQAgAAAAOAAAAGRycy9kb3ducmV2&#10;LnhtbFBLAQIUABQAAAAIAIdO4kB5Yjwc5wEAALMDAAAOAAAAAAAAAAEAIAAAADwBAABkcnMvZTJv&#10;RG9jLnhtbFBLBQYAAAAABgAGAFkBAACVBQ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67808" behindDoc="1" locked="0" layoutInCell="1" allowOverlap="1">
                      <wp:simplePos x="0" y="0"/>
                      <wp:positionH relativeFrom="column">
                        <wp:posOffset>1071245</wp:posOffset>
                      </wp:positionH>
                      <wp:positionV relativeFrom="paragraph">
                        <wp:posOffset>138430</wp:posOffset>
                      </wp:positionV>
                      <wp:extent cx="495300" cy="1270"/>
                      <wp:effectExtent l="0" t="38100" r="7620" b="36830"/>
                      <wp:wrapNone/>
                      <wp:docPr id="89" name="直线 232"/>
                      <wp:cNvGraphicFramePr/>
                      <a:graphic xmlns:a="http://schemas.openxmlformats.org/drawingml/2006/main">
                        <a:graphicData uri="http://schemas.microsoft.com/office/word/2010/wordprocessingShape">
                          <wps:wsp>
                            <wps:cNvCnPr/>
                            <wps:spPr>
                              <a:xfrm flipH="true" flipV="true">
                                <a:off x="0" y="0"/>
                                <a:ext cx="495300" cy="1270"/>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32" o:spid="_x0000_s1026" o:spt="20" style="position:absolute;left:0pt;flip:x y;margin-left:84.35pt;margin-top:10.9pt;height:0.1pt;width:39pt;z-index:-251548672;mso-width-relative:page;mso-height-relative:page;" filled="f" stroked="t" coordsize="21600,21600" o:gfxdata="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xYkgbXAAAACQEAAA8AAAAAAAAAAQAgAAAAOAAAAGRy&#10;cy9kb3ducmV2LnhtbFBLAQIUABQAAAAIAIdO4kCe0kuy8AEAAMADAAAOAAAAAAAAAAEAIAAAADwB&#10;AABkcnMvZTJvRG9jLnhtbFBLBQYAAAAABgAGAFkBAACeBQ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70880" behindDoc="0" locked="0" layoutInCell="1" allowOverlap="1">
                      <wp:simplePos x="0" y="0"/>
                      <wp:positionH relativeFrom="column">
                        <wp:posOffset>1562100</wp:posOffset>
                      </wp:positionH>
                      <wp:positionV relativeFrom="paragraph">
                        <wp:posOffset>44450</wp:posOffset>
                      </wp:positionV>
                      <wp:extent cx="1067435" cy="321310"/>
                      <wp:effectExtent l="4445" t="4445" r="10160" b="9525"/>
                      <wp:wrapNone/>
                      <wp:docPr id="101" name="矩形 2182"/>
                      <wp:cNvGraphicFramePr/>
                      <a:graphic xmlns:a="http://schemas.openxmlformats.org/drawingml/2006/main">
                        <a:graphicData uri="http://schemas.microsoft.com/office/word/2010/wordprocessingShape">
                          <wps:wsp>
                            <wps:cNvSpPr/>
                            <wps:spPr>
                              <a:xfrm>
                                <a:off x="0" y="0"/>
                                <a:ext cx="1067435" cy="321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搅拌机</w:t>
                                  </w:r>
                                  <w:r>
                                    <w:rPr>
                                      <w:rFonts w:hint="eastAsia" w:ascii="宋体" w:hAnsi="宋体"/>
                                      <w:color w:val="000000"/>
                                      <w:szCs w:val="21"/>
                                    </w:rPr>
                                    <w:t>搅拌</w:t>
                                  </w:r>
                                  <w:r>
                                    <w:rPr>
                                      <w:rFonts w:hint="eastAsia"/>
                                    </w:rPr>
                                    <w:t>混合</w:t>
                                  </w:r>
                                </w:p>
                              </w:txbxContent>
                            </wps:txbx>
                            <wps:bodyPr lIns="36000" tIns="18000" rIns="36000" bIns="18000" upright="true"/>
                          </wps:wsp>
                        </a:graphicData>
                      </a:graphic>
                    </wp:anchor>
                  </w:drawing>
                </mc:Choice>
                <mc:Fallback>
                  <w:pict>
                    <v:rect id="矩形 2182" o:spid="_x0000_s1026" o:spt="1" style="position:absolute;left:0pt;margin-left:123pt;margin-top:3.5pt;height:25.3pt;width:84.05pt;z-index:251770880;mso-width-relative:page;mso-height-relative:page;" fillcolor="#FFFFFF" filled="t" stroked="t" coordsize="21600,21600" o:gfxdata="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HU27w2QAA&#10;AAgBAAAPAAAAAAAAAAEAIAAAADgAAABkcnMvZG93bnJldi54bWxQSwECFAAUAAAACACHTuJAc4HJ&#10;lAcCAAAlBAAADgAAAAAAAAABACAAAAA+AQAAZHJzL2Uyb0RvYy54bWxQSwUGAAAAAAYABgBZAQAA&#10;twUAAAAA&#10;">
                      <v:fill on="t" focussize="0,0"/>
                      <v:stroke color="#000000" joinstyle="miter"/>
                      <v:imagedata o:title=""/>
                      <o:lock v:ext="edit" aspectratio="f"/>
                      <v:textbox inset="1mm,0.5mm,1mm,0.5mm">
                        <w:txbxContent>
                          <w:p>
                            <w:pPr>
                              <w:jc w:val="center"/>
                            </w:pPr>
                            <w:r>
                              <w:rPr>
                                <w:rFonts w:hint="eastAsia"/>
                              </w:rPr>
                              <w:t>搅拌机</w:t>
                            </w:r>
                            <w:r>
                              <w:rPr>
                                <w:rFonts w:hint="eastAsia" w:ascii="宋体" w:hAnsi="宋体"/>
                                <w:color w:val="000000"/>
                                <w:szCs w:val="21"/>
                              </w:rPr>
                              <w:t>搅拌</w:t>
                            </w:r>
                            <w:r>
                              <w:rPr>
                                <w:rFonts w:hint="eastAsia"/>
                              </w:rPr>
                              <w:t>混合</w:t>
                            </w:r>
                          </w:p>
                        </w:txbxContent>
                      </v:textbox>
                    </v:rect>
                  </w:pict>
                </mc:Fallback>
              </mc:AlternateContent>
            </w:r>
            <w:r>
              <w:rPr>
                <w:b/>
                <w:color w:val="auto"/>
                <w:sz w:val="24"/>
                <w:szCs w:val="24"/>
              </w:rPr>
              <mc:AlternateContent>
                <mc:Choice Requires="wps">
                  <w:drawing>
                    <wp:anchor distT="0" distB="0" distL="114300" distR="114300" simplePos="0" relativeHeight="251806720" behindDoc="0" locked="0" layoutInCell="1" allowOverlap="1">
                      <wp:simplePos x="0" y="0"/>
                      <wp:positionH relativeFrom="column">
                        <wp:posOffset>2620010</wp:posOffset>
                      </wp:positionH>
                      <wp:positionV relativeFrom="paragraph">
                        <wp:posOffset>179705</wp:posOffset>
                      </wp:positionV>
                      <wp:extent cx="250190" cy="635"/>
                      <wp:effectExtent l="0" t="37465" r="8890" b="38100"/>
                      <wp:wrapNone/>
                      <wp:docPr id="144" name="自选图形 184"/>
                      <wp:cNvGraphicFramePr/>
                      <a:graphic xmlns:a="http://schemas.openxmlformats.org/drawingml/2006/main">
                        <a:graphicData uri="http://schemas.microsoft.com/office/word/2010/wordprocessingShape">
                          <wps:wsp>
                            <wps:cNvCnPr/>
                            <wps:spPr>
                              <a:xfrm flipH="true">
                                <a:off x="0" y="0"/>
                                <a:ext cx="250190" cy="635"/>
                              </a:xfrm>
                              <a:prstGeom prst="straightConnector1">
                                <a:avLst/>
                              </a:prstGeom>
                              <a:ln w="19050" cap="flat" cmpd="sng">
                                <a:solidFill>
                                  <a:srgbClr val="000000"/>
                                </a:solidFill>
                                <a:prstDash val="dash"/>
                                <a:headEnd type="none" w="med" len="med"/>
                                <a:tailEnd type="triangle" w="med" len="med"/>
                              </a:ln>
                              <a:effectLst/>
                            </wps:spPr>
                            <wps:bodyPr/>
                          </wps:wsp>
                        </a:graphicData>
                      </a:graphic>
                    </wp:anchor>
                  </w:drawing>
                </mc:Choice>
                <mc:Fallback>
                  <w:pict>
                    <v:shape id="自选图形 184" o:spid="_x0000_s1026" o:spt="32" type="#_x0000_t32" style="position:absolute;left:0pt;flip:x;margin-left:206.3pt;margin-top:14.15pt;height:0.05pt;width:19.7pt;z-index:251806720;mso-width-relative:page;mso-height-relative:page;" filled="f" stroked="t" coordsize="21600,21600" o:gfxdata="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6v3W69kAAAAJAQAADwAAAAAAAAABACAAAAA4&#10;AAAAZHJzL2Rvd25yZXYueG1sUEsBAhQAFAAAAAgAh07iQCdXgQ3zAQAAuQMAAA4AAAAAAAAAAQAg&#10;AAAAPgEAAGRycy9lMm9Eb2MueG1sUEsFBgAAAAAGAAYAWQEAAKMFAAAAAA==&#10;">
                      <v:fill on="f" focussize="0,0"/>
                      <v:stroke weight="1.5pt" color="#000000" joinstyle="round" dashstyle="dash"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76000" behindDoc="0" locked="0" layoutInCell="1" allowOverlap="1">
                      <wp:simplePos x="0" y="0"/>
                      <wp:positionH relativeFrom="column">
                        <wp:posOffset>3079115</wp:posOffset>
                      </wp:positionH>
                      <wp:positionV relativeFrom="paragraph">
                        <wp:posOffset>107950</wp:posOffset>
                      </wp:positionV>
                      <wp:extent cx="1306830" cy="334645"/>
                      <wp:effectExtent l="4445" t="4445" r="14605" b="11430"/>
                      <wp:wrapNone/>
                      <wp:docPr id="106" name="矩形 2205"/>
                      <wp:cNvGraphicFramePr/>
                      <a:graphic xmlns:a="http://schemas.openxmlformats.org/drawingml/2006/main">
                        <a:graphicData uri="http://schemas.microsoft.com/office/word/2010/wordprocessingShape">
                          <wps:wsp>
                            <wps:cNvSpPr/>
                            <wps:spPr>
                              <a:xfrm>
                                <a:off x="0" y="0"/>
                                <a:ext cx="1656080" cy="3346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t>螺旋输送机</w:t>
                                  </w:r>
                                </w:p>
                              </w:txbxContent>
                            </wps:txbx>
                            <wps:bodyPr lIns="0" tIns="18000" rIns="0" bIns="18000" upright="true"/>
                          </wps:wsp>
                        </a:graphicData>
                      </a:graphic>
                    </wp:anchor>
                  </w:drawing>
                </mc:Choice>
                <mc:Fallback>
                  <w:pict>
                    <v:rect id="矩形 2205" o:spid="_x0000_s1026" o:spt="1" style="position:absolute;left:0pt;margin-left:242.45pt;margin-top:8.5pt;height:26.35pt;width:102.9pt;z-index:251776000;mso-width-relative:page;mso-height-relative:page;" fillcolor="#FFFFFF" filled="t" stroked="t" coordsize="21600,21600" o:gfxdata="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r+qy02QAA&#10;AAkBAAAPAAAAAAAAAAEAIAAAADgAAABkcnMvZG93bnJldi54bWxQSwECFAAUAAAACACHTuJASvP9&#10;HgcCAAAdBAAADgAAAAAAAAABACAAAAA+AQAAZHJzL2Uyb0RvYy54bWxQSwUGAAAAAAYABgBZAQAA&#10;twUAAAAA&#10;">
                      <v:fill on="t" focussize="0,0"/>
                      <v:stroke color="#000000" joinstyle="miter"/>
                      <v:imagedata o:title=""/>
                      <o:lock v:ext="edit" aspectratio="f"/>
                      <v:textbox inset="0mm,0.5mm,0mm,0.5mm">
                        <w:txbxContent>
                          <w:p>
                            <w:pPr>
                              <w:jc w:val="center"/>
                            </w:pPr>
                            <w:r>
                              <w:t>螺旋输送机</w:t>
                            </w:r>
                          </w:p>
                        </w:txbxContent>
                      </v:textbox>
                    </v:rect>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01600" behindDoc="0" locked="0" layoutInCell="1" allowOverlap="1">
                      <wp:simplePos x="0" y="0"/>
                      <wp:positionH relativeFrom="column">
                        <wp:posOffset>3164840</wp:posOffset>
                      </wp:positionH>
                      <wp:positionV relativeFrom="paragraph">
                        <wp:posOffset>215265</wp:posOffset>
                      </wp:positionV>
                      <wp:extent cx="570865" cy="278130"/>
                      <wp:effectExtent l="0" t="0" r="0" b="0"/>
                      <wp:wrapNone/>
                      <wp:docPr id="138" name="文本框 196"/>
                      <wp:cNvGraphicFramePr/>
                      <a:graphic xmlns:a="http://schemas.openxmlformats.org/drawingml/2006/main">
                        <a:graphicData uri="http://schemas.microsoft.com/office/word/2010/wordprocessingShape">
                          <wps:wsp>
                            <wps:cNvSpPr txBox="true"/>
                            <wps:spPr>
                              <a:xfrm>
                                <a:off x="0" y="0"/>
                                <a:ext cx="570865" cy="278130"/>
                              </a:xfrm>
                              <a:prstGeom prst="rect">
                                <a:avLst/>
                              </a:prstGeom>
                              <a:noFill/>
                              <a:ln>
                                <a:noFill/>
                              </a:ln>
                              <a:effectLst/>
                            </wps:spPr>
                            <wps:txbx>
                              <w:txbxContent>
                                <w:p>
                                  <w:pPr>
                                    <w:rPr>
                                      <w:color w:val="000000"/>
                                      <w:szCs w:val="21"/>
                                    </w:rPr>
                                  </w:pPr>
                                  <w:r>
                                    <w:rPr>
                                      <w:rFonts w:hint="eastAsia"/>
                                      <w:color w:val="000000"/>
                                      <w:szCs w:val="21"/>
                                    </w:rPr>
                                    <w:t>W4</w:t>
                                  </w:r>
                                </w:p>
                                <w:p>
                                  <w:pPr>
                                    <w:rPr>
                                      <w:szCs w:val="21"/>
                                    </w:rPr>
                                  </w:pPr>
                                </w:p>
                              </w:txbxContent>
                            </wps:txbx>
                            <wps:bodyPr upright="true"/>
                          </wps:wsp>
                        </a:graphicData>
                      </a:graphic>
                    </wp:anchor>
                  </w:drawing>
                </mc:Choice>
                <mc:Fallback>
                  <w:pict>
                    <v:shape id="文本框 196" o:spid="_x0000_s1026" o:spt="202" type="#_x0000_t202" style="position:absolute;left:0pt;margin-left:249.2pt;margin-top:16.95pt;height:21.9pt;width:44.95pt;z-index:251801600;mso-width-relative:page;mso-height-relative:page;" filled="f" stroked="f" coordsize="21600,21600" o:gfxdata="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JbT&#10;a7DXAAAACQEAAA8AAAAAAAAAAQAgAAAAOAAAAGRycy9kb3ducmV2LnhtbFBLAQIUABQAAAAIAIdO&#10;4kDfU5NOnAEAABcDAAAOAAAAAAAAAAEAIAAAADwBAABkcnMvZTJvRG9jLnhtbFBLBQYAAAAABgAG&#10;AFkBAABKBQAAAAA=&#10;">
                      <v:fill on="f" focussize="0,0"/>
                      <v:stroke on="f"/>
                      <v:imagedata o:title=""/>
                      <o:lock v:ext="edit" aspectratio="f"/>
                      <v:textbox>
                        <w:txbxContent>
                          <w:p>
                            <w:pPr>
                              <w:rPr>
                                <w:color w:val="000000"/>
                                <w:szCs w:val="21"/>
                              </w:rPr>
                            </w:pPr>
                            <w:r>
                              <w:rPr>
                                <w:rFonts w:hint="eastAsia"/>
                                <w:color w:val="000000"/>
                                <w:szCs w:val="21"/>
                              </w:rPr>
                              <w:t>W4</w:t>
                            </w:r>
                          </w:p>
                          <w:p>
                            <w:pPr>
                              <w:rPr>
                                <w:szCs w:val="21"/>
                              </w:rPr>
                            </w:pPr>
                          </w:p>
                        </w:txbxContent>
                      </v:textbox>
                    </v:shape>
                  </w:pict>
                </mc:Fallback>
              </mc:AlternateContent>
            </w:r>
            <w:r>
              <w:rPr>
                <w:b/>
                <w:bCs/>
                <w:color w:val="auto"/>
                <w:sz w:val="24"/>
                <w:szCs w:val="24"/>
              </w:rPr>
              <mc:AlternateContent>
                <mc:Choice Requires="wps">
                  <w:drawing>
                    <wp:anchor distT="0" distB="0" distL="114300" distR="114300" simplePos="0" relativeHeight="251809792" behindDoc="0" locked="0" layoutInCell="1" allowOverlap="1">
                      <wp:simplePos x="0" y="0"/>
                      <wp:positionH relativeFrom="column">
                        <wp:posOffset>1152525</wp:posOffset>
                      </wp:positionH>
                      <wp:positionV relativeFrom="paragraph">
                        <wp:posOffset>5080</wp:posOffset>
                      </wp:positionV>
                      <wp:extent cx="447040" cy="382270"/>
                      <wp:effectExtent l="0" t="38100" r="10160" b="6350"/>
                      <wp:wrapNone/>
                      <wp:docPr id="148" name="自选图形 115"/>
                      <wp:cNvGraphicFramePr/>
                      <a:graphic xmlns:a="http://schemas.openxmlformats.org/drawingml/2006/main">
                        <a:graphicData uri="http://schemas.microsoft.com/office/word/2010/wordprocessingShape">
                          <wps:wsp>
                            <wps:cNvCnPr/>
                            <wps:spPr>
                              <a:xfrm flipV="true">
                                <a:off x="0" y="0"/>
                                <a:ext cx="447040" cy="382270"/>
                              </a:xfrm>
                              <a:prstGeom prst="bentConnector3">
                                <a:avLst>
                                  <a:gd name="adj1" fmla="val 50144"/>
                                </a:avLst>
                              </a:prstGeom>
                              <a:ln w="9525" cap="flat" cmpd="sng">
                                <a:solidFill>
                                  <a:srgbClr val="000000"/>
                                </a:solidFill>
                                <a:prstDash val="solid"/>
                                <a:miter/>
                                <a:headEnd type="none" w="med" len="med"/>
                                <a:tailEnd type="triangle" w="med" len="med"/>
                              </a:ln>
                              <a:effectLst/>
                            </wps:spPr>
                            <wps:bodyPr/>
                          </wps:wsp>
                        </a:graphicData>
                      </a:graphic>
                    </wp:anchor>
                  </w:drawing>
                </mc:Choice>
                <mc:Fallback>
                  <w:pict>
                    <v:shape id="自选图形 115" o:spid="_x0000_s1026" o:spt="34" type="#_x0000_t34" style="position:absolute;left:0pt;flip:y;margin-left:90.75pt;margin-top:0.4pt;height:30.1pt;width:35.2pt;z-index:251809792;mso-width-relative:page;mso-height-relative:page;" filled="f" stroked="t" coordsize="21600,21600" o:gfxdata="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NVgtJdcAAAAHAQAADwAAAAAAAAABACAAAAA4AAAAZHJzL2Rvd25yZXYueG1sUEsBAhQAFAAA&#10;AAgAh07iQIEzRUQTAgAA7wMAAA4AAAAAAAAAAQAgAAAAPAEAAGRycy9lMm9Eb2MueG1sUEsFBgAA&#10;AAAGAAYAWQEAAMEFAAAAAA==&#10;" adj="10831">
                      <v:fill on="f" focussize="0,0"/>
                      <v:stroke color="#000000" joinstyle="miter"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78048" behindDoc="0" locked="0" layoutInCell="1" allowOverlap="1">
                      <wp:simplePos x="0" y="0"/>
                      <wp:positionH relativeFrom="column">
                        <wp:posOffset>716915</wp:posOffset>
                      </wp:positionH>
                      <wp:positionV relativeFrom="paragraph">
                        <wp:posOffset>269240</wp:posOffset>
                      </wp:positionV>
                      <wp:extent cx="432435" cy="285750"/>
                      <wp:effectExtent l="4445" t="4445" r="5080" b="14605"/>
                      <wp:wrapNone/>
                      <wp:docPr id="108" name="矩形 186"/>
                      <wp:cNvGraphicFramePr/>
                      <a:graphic xmlns:a="http://schemas.openxmlformats.org/drawingml/2006/main">
                        <a:graphicData uri="http://schemas.microsoft.com/office/word/2010/wordprocessingShape">
                          <wps:wsp>
                            <wps:cNvSpPr/>
                            <wps:spPr>
                              <a:xfrm>
                                <a:off x="0" y="0"/>
                                <a:ext cx="432435" cy="285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计量斗</w:t>
                                  </w:r>
                                </w:p>
                              </w:txbxContent>
                            </wps:txbx>
                            <wps:bodyPr lIns="0" tIns="18000" rIns="0" bIns="18000" upright="true"/>
                          </wps:wsp>
                        </a:graphicData>
                      </a:graphic>
                    </wp:anchor>
                  </w:drawing>
                </mc:Choice>
                <mc:Fallback>
                  <w:pict>
                    <v:rect id="矩形 186" o:spid="_x0000_s1026" o:spt="1" style="position:absolute;left:0pt;margin-left:56.45pt;margin-top:21.2pt;height:22.5pt;width:34.05pt;z-index:251778048;mso-width-relative:page;mso-height-relative:page;" fillcolor="#FFFFFF" filled="t" stroked="t" coordsize="21600,21600" o:gfxdata="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ff16H2AAAAAkB&#10;AAAPAAAAAAAAAAEAIAAAADgAAABkcnMvZG93bnJldi54bWxQSwECFAAUAAAACACHTuJAhEmFlAUC&#10;AAAbBAAADgAAAAAAAAABACAAAAA9AQAAZHJzL2Uyb0RvYy54bWxQSwUGAAAAAAYABgBZAQAAtAUA&#10;AAAA&#10;">
                      <v:fill on="t" focussize="0,0"/>
                      <v:stroke color="#000000" joinstyle="miter"/>
                      <v:imagedata o:title=""/>
                      <o:lock v:ext="edit" aspectratio="f"/>
                      <v:textbox inset="0mm,0.5mm,0mm,0.5mm">
                        <w:txbxContent>
                          <w:p>
                            <w:pPr>
                              <w:jc w:val="center"/>
                            </w:pPr>
                            <w:r>
                              <w:rPr>
                                <w:rFonts w:hint="eastAsia"/>
                              </w:rPr>
                              <w:t>计量斗</w:t>
                            </w:r>
                          </w:p>
                        </w:txbxContent>
                      </v:textbox>
                    </v:rect>
                  </w:pict>
                </mc:Fallback>
              </mc:AlternateContent>
            </w:r>
            <w:r>
              <w:rPr>
                <w:b/>
                <w:color w:val="auto"/>
                <w:sz w:val="24"/>
                <w:szCs w:val="24"/>
              </w:rPr>
              <mc:AlternateContent>
                <mc:Choice Requires="wps">
                  <w:drawing>
                    <wp:anchor distT="0" distB="0" distL="114300" distR="114300" simplePos="0" relativeHeight="251771904" behindDoc="0" locked="0" layoutInCell="1" allowOverlap="1">
                      <wp:simplePos x="0" y="0"/>
                      <wp:positionH relativeFrom="column">
                        <wp:posOffset>2087245</wp:posOffset>
                      </wp:positionH>
                      <wp:positionV relativeFrom="paragraph">
                        <wp:posOffset>83185</wp:posOffset>
                      </wp:positionV>
                      <wp:extent cx="0" cy="239395"/>
                      <wp:effectExtent l="38100" t="0" r="38100" b="4445"/>
                      <wp:wrapNone/>
                      <wp:docPr id="102" name="直线 2187"/>
                      <wp:cNvGraphicFramePr/>
                      <a:graphic xmlns:a="http://schemas.openxmlformats.org/drawingml/2006/main">
                        <a:graphicData uri="http://schemas.microsoft.com/office/word/2010/wordprocessingShape">
                          <wps:wsp>
                            <wps:cNvCnPr/>
                            <wps:spPr>
                              <a:xfrm flipH="true">
                                <a:off x="0" y="0"/>
                                <a:ext cx="0" cy="23939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187" o:spid="_x0000_s1026" o:spt="20" style="position:absolute;left:0pt;flip:x;margin-left:164.35pt;margin-top:6.55pt;height:18.85pt;width:0pt;z-index:251771904;mso-width-relative:page;mso-height-relative:page;" filled="f" stroked="t" coordsize="21600,21600" o:gfxdata="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rylEt2AAAAAkBAAAPAAAAAAAAAAEAIAAAADgAAABkcnMvZG93bnJldi54&#10;bWxQSwECFAAUAAAACACHTuJATJ4hh+QBAACzAwAADgAAAAAAAAABACAAAAA9AQAAZHJzL2Uyb0Rv&#10;Yy54bWxQSwUGAAAAAAYABgBZAQAAkwUAAAAA&#10;">
                      <v:fill on="f" focussize="0,0"/>
                      <v:stroke color="#000000" joinstyle="round" endarrow="block"/>
                      <v:imagedata o:title=""/>
                      <o:lock v:ext="edit" aspectratio="f"/>
                    </v:line>
                  </w:pict>
                </mc:Fallback>
              </mc:AlternateContent>
            </w:r>
          </w:p>
          <w:p>
            <w:pPr>
              <w:tabs>
                <w:tab w:val="left" w:pos="615"/>
              </w:tabs>
              <w:spacing w:line="440" w:lineRule="exact"/>
              <w:rPr>
                <w:b/>
                <w:color w:val="auto"/>
                <w:sz w:val="24"/>
                <w:szCs w:val="24"/>
              </w:rPr>
            </w:pPr>
            <w:r>
              <w:rPr>
                <w:b/>
                <w:color w:val="auto"/>
                <w:sz w:val="24"/>
                <w:szCs w:val="24"/>
              </w:rPr>
              <mc:AlternateContent>
                <mc:Choice Requires="wps">
                  <w:drawing>
                    <wp:anchor distT="0" distB="0" distL="114300" distR="114300" simplePos="0" relativeHeight="251789312" behindDoc="0" locked="0" layoutInCell="1" allowOverlap="1">
                      <wp:simplePos x="0" y="0"/>
                      <wp:positionH relativeFrom="column">
                        <wp:posOffset>-8255</wp:posOffset>
                      </wp:positionH>
                      <wp:positionV relativeFrom="paragraph">
                        <wp:posOffset>18415</wp:posOffset>
                      </wp:positionV>
                      <wp:extent cx="666115" cy="634365"/>
                      <wp:effectExtent l="0" t="0" r="0" b="0"/>
                      <wp:wrapNone/>
                      <wp:docPr id="119" name="矩形 2460"/>
                      <wp:cNvGraphicFramePr/>
                      <a:graphic xmlns:a="http://schemas.openxmlformats.org/drawingml/2006/main">
                        <a:graphicData uri="http://schemas.microsoft.com/office/word/2010/wordprocessingShape">
                          <wps:wsp>
                            <wps:cNvSpPr/>
                            <wps:spPr>
                              <a:xfrm>
                                <a:off x="0" y="0"/>
                                <a:ext cx="666115" cy="634365"/>
                              </a:xfrm>
                              <a:prstGeom prst="rect">
                                <a:avLst/>
                              </a:prstGeom>
                              <a:noFill/>
                              <a:ln>
                                <a:noFill/>
                              </a:ln>
                              <a:effectLst/>
                            </wps:spPr>
                            <wps:txbx>
                              <w:txbxContent>
                                <w:p>
                                  <w:pPr>
                                    <w:jc w:val="center"/>
                                  </w:pPr>
                                  <w:r>
                                    <w:rPr>
                                      <w:rFonts w:hint="eastAsia"/>
                                    </w:rPr>
                                    <w:t>水</w:t>
                                  </w:r>
                                </w:p>
                                <w:p>
                                  <w:pPr>
                                    <w:jc w:val="left"/>
                                  </w:pPr>
                                </w:p>
                              </w:txbxContent>
                            </wps:txbx>
                            <wps:bodyPr lIns="91440" tIns="18000" rIns="91440" bIns="18000" upright="true"/>
                          </wps:wsp>
                        </a:graphicData>
                      </a:graphic>
                    </wp:anchor>
                  </w:drawing>
                </mc:Choice>
                <mc:Fallback>
                  <w:pict>
                    <v:rect id="矩形 2460" o:spid="_x0000_s1026" o:spt="1" style="position:absolute;left:0pt;margin-left:-0.65pt;margin-top:1.45pt;height:49.95pt;width:52.45pt;z-index:251789312;mso-width-relative:page;mso-height-relative:page;" filled="f" stroked="f" coordsize="21600,21600" o:gfxdata="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AEPGe7XAAAACAEAAA8AAAAAAAAAAQAgAAAAOAAAAGRycy9kb3ducmV2LnhtbFBLAQIU&#10;ABQAAAAIAIdO4kD47bqQpQEAADwDAAAOAAAAAAAAAAEAIAAAADwBAABkcnMvZTJvRG9jLnhtbFBL&#10;BQYAAAAABgAGAFkBAABTBQAAAAA=&#10;">
                      <v:fill on="f" focussize="0,0"/>
                      <v:stroke on="f"/>
                      <v:imagedata o:title=""/>
                      <o:lock v:ext="edit" aspectratio="f"/>
                      <v:textbox inset="2.54mm,0.5mm,2.54mm,0.5mm">
                        <w:txbxContent>
                          <w:p>
                            <w:pPr>
                              <w:jc w:val="center"/>
                            </w:pPr>
                            <w:r>
                              <w:rPr>
                                <w:rFonts w:hint="eastAsia"/>
                              </w:rPr>
                              <w:t>水</w:t>
                            </w:r>
                          </w:p>
                          <w:p>
                            <w:pPr>
                              <w:jc w:val="left"/>
                            </w:pPr>
                          </w:p>
                        </w:txbxContent>
                      </v:textbox>
                    </v:rect>
                  </w:pict>
                </mc:Fallback>
              </mc:AlternateContent>
            </w:r>
            <w:r>
              <w:rPr>
                <w:b/>
                <w:color w:val="auto"/>
                <w:sz w:val="24"/>
                <w:szCs w:val="24"/>
              </w:rPr>
              <mc:AlternateContent>
                <mc:Choice Requires="wps">
                  <w:drawing>
                    <wp:anchor distT="0" distB="0" distL="114300" distR="114300" simplePos="0" relativeHeight="251781120" behindDoc="0" locked="0" layoutInCell="1" allowOverlap="1">
                      <wp:simplePos x="0" y="0"/>
                      <wp:positionH relativeFrom="column">
                        <wp:posOffset>487680</wp:posOffset>
                      </wp:positionH>
                      <wp:positionV relativeFrom="paragraph">
                        <wp:posOffset>124460</wp:posOffset>
                      </wp:positionV>
                      <wp:extent cx="229235" cy="0"/>
                      <wp:effectExtent l="0" t="38100" r="14605" b="38100"/>
                      <wp:wrapNone/>
                      <wp:docPr id="111" name="直线 2236"/>
                      <wp:cNvGraphicFramePr/>
                      <a:graphic xmlns:a="http://schemas.openxmlformats.org/drawingml/2006/main">
                        <a:graphicData uri="http://schemas.microsoft.com/office/word/2010/wordprocessingShape">
                          <wps:wsp>
                            <wps:cNvCnPr/>
                            <wps:spPr>
                              <a:xfrm>
                                <a:off x="0" y="0"/>
                                <a:ext cx="229235"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236" o:spid="_x0000_s1026" o:spt="20" style="position:absolute;left:0pt;margin-left:38.4pt;margin-top:9.8pt;height:0pt;width:18.05pt;z-index:251781120;mso-width-relative:page;mso-height-relative:page;" filled="f" stroked="t" coordsize="21600,21600" o:gfxdata="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zfDWLdcAAAAIAQAADwAAAAAAAAABACAAAAA4AAAAZHJzL2Rvd25yZXYueG1sUEsBAhQA&#10;FAAAAAgAh07iQLJQRXjdAQAApgMAAA4AAAAAAAAAAQAgAAAAPAEAAGRycy9lMm9Eb2MueG1sUEsF&#10;BgAAAAAGAAYAWQEAAIsFAAAAAA==&#10;">
                      <v:fill on="f" focussize="0,0"/>
                      <v:stroke color="#000000" joinstyle="round"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86240" behindDoc="0" locked="0" layoutInCell="1" allowOverlap="1">
                      <wp:simplePos x="0" y="0"/>
                      <wp:positionH relativeFrom="column">
                        <wp:posOffset>1585595</wp:posOffset>
                      </wp:positionH>
                      <wp:positionV relativeFrom="paragraph">
                        <wp:posOffset>13970</wp:posOffset>
                      </wp:positionV>
                      <wp:extent cx="1000125" cy="287020"/>
                      <wp:effectExtent l="5080" t="5080" r="15875" b="12700"/>
                      <wp:wrapNone/>
                      <wp:docPr id="116" name="矩形 195"/>
                      <wp:cNvGraphicFramePr/>
                      <a:graphic xmlns:a="http://schemas.openxmlformats.org/drawingml/2006/main">
                        <a:graphicData uri="http://schemas.microsoft.com/office/word/2010/wordprocessingShape">
                          <wps:wsp>
                            <wps:cNvSpPr/>
                            <wps:spPr>
                              <a:xfrm>
                                <a:off x="0" y="0"/>
                                <a:ext cx="1000125" cy="287020"/>
                              </a:xfrm>
                              <a:prstGeom prst="rect">
                                <a:avLst/>
                              </a:prstGeom>
                              <a:noFill/>
                              <a:ln w="9525" cap="flat" cmpd="sng">
                                <a:solidFill>
                                  <a:srgbClr val="000000"/>
                                </a:solidFill>
                                <a:prstDash val="solid"/>
                                <a:miter/>
                                <a:headEnd type="none" w="med" len="med"/>
                                <a:tailEnd type="none" w="med" len="med"/>
                              </a:ln>
                              <a:effectLst/>
                            </wps:spPr>
                            <wps:txbx>
                              <w:txbxContent>
                                <w:p>
                                  <w:pPr>
                                    <w:jc w:val="center"/>
                                  </w:pPr>
                                  <w:r>
                                    <w:rPr>
                                      <w:rFonts w:hint="eastAsia"/>
                                    </w:rPr>
                                    <w:t>浇注机</w:t>
                                  </w:r>
                                  <w:r>
                                    <w:t>料斗</w:t>
                                  </w:r>
                                </w:p>
                              </w:txbxContent>
                            </wps:txbx>
                            <wps:bodyPr lIns="36000" tIns="18000" rIns="36000" bIns="18000" upright="true"/>
                          </wps:wsp>
                        </a:graphicData>
                      </a:graphic>
                    </wp:anchor>
                  </w:drawing>
                </mc:Choice>
                <mc:Fallback>
                  <w:pict>
                    <v:rect id="矩形 195" o:spid="_x0000_s1026" o:spt="1" style="position:absolute;left:0pt;margin-left:124.85pt;margin-top:1.1pt;height:22.6pt;width:78.75pt;z-index:251786240;mso-width-relative:page;mso-height-relative:page;" filled="f" stroked="t" coordsize="21600,21600" o:gfxdata="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hSRae2AAAAAgBAAAPAAAA&#10;AAAAAAEAIAAAADgAAABkcnMvZG93bnJldi54bWxQSwECFAAUAAAACACHTuJAEK8LEv8BAAD7AwAA&#10;DgAAAAAAAAABACAAAAA9AQAAZHJzL2Uyb0RvYy54bWxQSwUGAAAAAAYABgBZAQAArgUAAAAA&#10;">
                      <v:fill on="f" focussize="0,0"/>
                      <v:stroke color="#000000" joinstyle="miter"/>
                      <v:imagedata o:title=""/>
                      <o:lock v:ext="edit" aspectratio="f"/>
                      <v:textbox inset="1mm,0.5mm,1mm,0.5mm">
                        <w:txbxContent>
                          <w:p>
                            <w:pPr>
                              <w:jc w:val="center"/>
                            </w:pPr>
                            <w:r>
                              <w:rPr>
                                <w:rFonts w:hint="eastAsia"/>
                              </w:rPr>
                              <w:t>浇注机</w:t>
                            </w:r>
                            <w:r>
                              <w:t>料斗</w:t>
                            </w:r>
                          </w:p>
                        </w:txbxContent>
                      </v:textbox>
                    </v:rect>
                  </w:pict>
                </mc:Fallback>
              </mc:AlternateContent>
            </w:r>
            <w:r>
              <w:rPr>
                <w:b/>
                <w:color w:val="auto"/>
                <w:sz w:val="24"/>
                <w:szCs w:val="24"/>
              </w:rPr>
              <w:tab/>
            </w:r>
          </w:p>
          <w:p>
            <w:pPr>
              <w:spacing w:line="440" w:lineRule="exact"/>
              <w:rPr>
                <w:rFonts w:hAnsiTheme="minorEastAsia" w:eastAsiaTheme="minorEastAsia"/>
                <w:color w:val="auto"/>
                <w:sz w:val="24"/>
                <w:szCs w:val="24"/>
              </w:rPr>
            </w:pPr>
            <w:r>
              <w:rPr>
                <w:b/>
                <w:bCs/>
                <w:color w:val="auto"/>
                <w:sz w:val="24"/>
                <w:szCs w:val="24"/>
              </w:rPr>
              <mc:AlternateContent>
                <mc:Choice Requires="wps">
                  <w:drawing>
                    <wp:anchor distT="0" distB="0" distL="114300" distR="114300" simplePos="0" relativeHeight="251831296" behindDoc="0" locked="0" layoutInCell="1" allowOverlap="1">
                      <wp:simplePos x="0" y="0"/>
                      <wp:positionH relativeFrom="column">
                        <wp:posOffset>815340</wp:posOffset>
                      </wp:positionH>
                      <wp:positionV relativeFrom="paragraph">
                        <wp:posOffset>63500</wp:posOffset>
                      </wp:positionV>
                      <wp:extent cx="665480" cy="171450"/>
                      <wp:effectExtent l="0" t="38100" r="5080" b="19050"/>
                      <wp:wrapNone/>
                      <wp:docPr id="78" name="自选图形 222"/>
                      <wp:cNvGraphicFramePr/>
                      <a:graphic xmlns:a="http://schemas.openxmlformats.org/drawingml/2006/main">
                        <a:graphicData uri="http://schemas.microsoft.com/office/word/2010/wordprocessingShape">
                          <wps:wsp>
                            <wps:cNvCnPr/>
                            <wps:spPr>
                              <a:xfrm flipV="true">
                                <a:off x="0" y="0"/>
                                <a:ext cx="665480" cy="171450"/>
                              </a:xfrm>
                              <a:prstGeom prst="bentConnector3">
                                <a:avLst>
                                  <a:gd name="adj1" fmla="val 5009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222" o:spid="_x0000_s1026" o:spt="34" type="#_x0000_t34" style="position:absolute;left:0pt;flip:y;margin-left:64.2pt;margin-top:5pt;height:13.5pt;width:52.4pt;z-index:251831296;mso-width-relative:page;mso-height-relative:page;" filled="f" stroked="t" coordsize="21600,21600" o:gfxdata="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WTabw0wAA&#10;AAkBAAAPAAAAAAAAAAEAIAAAADgAAABkcnMvZG93bnJldi54bWxQSwECFAAUAAAACACHTuJAXnsz&#10;Ew0CAADgAwAADgAAAAAAAAABACAAAAA4AQAAZHJzL2Uyb0RvYy54bWxQSwUGAAAAAAYABgBZAQAA&#10;twUAAAAA&#10;" adj="10821">
                      <v:fill on="f" focussize="0,0"/>
                      <v:stroke color="#000000" joinstyle="miter"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791360" behindDoc="0" locked="0" layoutInCell="1" allowOverlap="1">
                      <wp:simplePos x="0" y="0"/>
                      <wp:positionH relativeFrom="column">
                        <wp:posOffset>305435</wp:posOffset>
                      </wp:positionH>
                      <wp:positionV relativeFrom="paragraph">
                        <wp:posOffset>71120</wp:posOffset>
                      </wp:positionV>
                      <wp:extent cx="664210" cy="325755"/>
                      <wp:effectExtent l="0" t="0" r="0" b="0"/>
                      <wp:wrapNone/>
                      <wp:docPr id="122" name="文本框 199"/>
                      <wp:cNvGraphicFramePr/>
                      <a:graphic xmlns:a="http://schemas.openxmlformats.org/drawingml/2006/main">
                        <a:graphicData uri="http://schemas.microsoft.com/office/word/2010/wordprocessingShape">
                          <wps:wsp>
                            <wps:cNvSpPr txBox="true"/>
                            <wps:spPr>
                              <a:xfrm>
                                <a:off x="0" y="0"/>
                                <a:ext cx="664210" cy="325755"/>
                              </a:xfrm>
                              <a:prstGeom prst="rect">
                                <a:avLst/>
                              </a:prstGeom>
                              <a:noFill/>
                              <a:ln>
                                <a:noFill/>
                              </a:ln>
                              <a:effectLst/>
                            </wps:spPr>
                            <wps:txbx>
                              <w:txbxContent>
                                <w:p>
                                  <w:pPr>
                                    <w:rPr>
                                      <w:szCs w:val="21"/>
                                    </w:rPr>
                                  </w:pPr>
                                  <w:r>
                                    <w:rPr>
                                      <w:rFonts w:hint="eastAsia"/>
                                      <w:szCs w:val="21"/>
                                    </w:rPr>
                                    <w:t>清洗水</w:t>
                                  </w:r>
                                </w:p>
                              </w:txbxContent>
                            </wps:txbx>
                            <wps:bodyPr upright="true"/>
                          </wps:wsp>
                        </a:graphicData>
                      </a:graphic>
                    </wp:anchor>
                  </w:drawing>
                </mc:Choice>
                <mc:Fallback>
                  <w:pict>
                    <v:shape id="文本框 199" o:spid="_x0000_s1026" o:spt="202" type="#_x0000_t202" style="position:absolute;left:0pt;margin-left:24.05pt;margin-top:5.6pt;height:25.65pt;width:52.3pt;z-index:251791360;mso-width-relative:page;mso-height-relative:page;" filled="f" stroked="f" coordsize="21600,21600" o:gfxdata="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3rYmc&#10;1gAAAAgBAAAPAAAAAAAAAAEAIAAAADgAAABkcnMvZG93bnJldi54bWxQSwECFAAUAAAACACHTuJA&#10;0Kn4qZsBAAAXAwAADgAAAAAAAAABACAAAAA7AQAAZHJzL2Uyb0RvYy54bWxQSwUGAAAAAAYABgBZ&#10;AQAASAUAAAAA&#10;">
                      <v:fill on="f" focussize="0,0"/>
                      <v:stroke on="f"/>
                      <v:imagedata o:title=""/>
                      <o:lock v:ext="edit" aspectratio="f"/>
                      <v:textbox>
                        <w:txbxContent>
                          <w:p>
                            <w:pPr>
                              <w:rPr>
                                <w:szCs w:val="21"/>
                              </w:rPr>
                            </w:pPr>
                            <w:r>
                              <w:rPr>
                                <w:rFonts w:hint="eastAsia"/>
                                <w:szCs w:val="21"/>
                              </w:rPr>
                              <w:t>清洗水</w:t>
                            </w:r>
                          </w:p>
                        </w:txbxContent>
                      </v:textbox>
                    </v:shape>
                  </w:pict>
                </mc:Fallback>
              </mc:AlternateContent>
            </w:r>
            <w:r>
              <w:rPr>
                <w:b/>
                <w:bCs/>
                <w:color w:val="auto"/>
                <w:sz w:val="24"/>
                <w:szCs w:val="24"/>
              </w:rPr>
              <mc:AlternateContent>
                <mc:Choice Requires="wps">
                  <w:drawing>
                    <wp:anchor distT="0" distB="0" distL="114300" distR="114300" simplePos="0" relativeHeight="251758592" behindDoc="0" locked="0" layoutInCell="1" allowOverlap="1">
                      <wp:simplePos x="0" y="0"/>
                      <wp:positionH relativeFrom="column">
                        <wp:posOffset>2068195</wp:posOffset>
                      </wp:positionH>
                      <wp:positionV relativeFrom="paragraph">
                        <wp:posOffset>9525</wp:posOffset>
                      </wp:positionV>
                      <wp:extent cx="0" cy="281940"/>
                      <wp:effectExtent l="38100" t="0" r="38100" b="7620"/>
                      <wp:wrapNone/>
                      <wp:docPr id="74" name="直线 2228"/>
                      <wp:cNvGraphicFramePr/>
                      <a:graphic xmlns:a="http://schemas.openxmlformats.org/drawingml/2006/main">
                        <a:graphicData uri="http://schemas.microsoft.com/office/word/2010/wordprocessingShape">
                          <wps:wsp>
                            <wps:cNvCnPr/>
                            <wps:spPr>
                              <a:xfrm>
                                <a:off x="0" y="0"/>
                                <a:ext cx="0" cy="2819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线 2228" o:spid="_x0000_s1026" o:spt="32" type="#_x0000_t32" style="position:absolute;left:0pt;margin-left:162.85pt;margin-top:0.75pt;height:22.2pt;width:0pt;z-index:251758592;mso-width-relative:page;mso-height-relative:page;" filled="f" stroked="t" coordsize="21600,21600" o:gfxdata="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FquQPtcAAAAIAQAADwAAAAAAAAABACAAAAA4AAAAZHJzL2Rvd25yZXYueG1sUEsBAhQAFAAAAAgA&#10;h07iQFg3KO7XAQAAlgMAAA4AAAAAAAAAAQAgAAAAPAEAAGRycy9lMm9Eb2MueG1sUEsFBgAAAAAG&#10;AAYAWQEAAIUFAAAAAA==&#10;">
                      <v:fill on="f" focussize="0,0"/>
                      <v:stroke color="#000000" joinstyle="round" endarrow="block"/>
                      <v:imagedata o:title=""/>
                      <o:lock v:ext="edit" aspectratio="f"/>
                    </v:shap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34368" behindDoc="0" locked="0" layoutInCell="1" allowOverlap="1">
                      <wp:simplePos x="0" y="0"/>
                      <wp:positionH relativeFrom="column">
                        <wp:posOffset>2638425</wp:posOffset>
                      </wp:positionH>
                      <wp:positionV relativeFrom="paragraph">
                        <wp:posOffset>142240</wp:posOffset>
                      </wp:positionV>
                      <wp:extent cx="341630" cy="1270"/>
                      <wp:effectExtent l="0" t="38100" r="8890" b="36830"/>
                      <wp:wrapNone/>
                      <wp:docPr id="85" name="直线 241"/>
                      <wp:cNvGraphicFramePr/>
                      <a:graphic xmlns:a="http://schemas.openxmlformats.org/drawingml/2006/main">
                        <a:graphicData uri="http://schemas.microsoft.com/office/word/2010/wordprocessingShape">
                          <wps:wsp>
                            <wps:cNvCnPr/>
                            <wps:spPr>
                              <a:xfrm flipV="true">
                                <a:off x="0" y="0"/>
                                <a:ext cx="341630" cy="1270"/>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41" o:spid="_x0000_s1026" o:spt="20" style="position:absolute;left:0pt;flip:y;margin-left:207.75pt;margin-top:11.2pt;height:0.1pt;width:26.9pt;z-index:251834368;mso-width-relative:page;mso-height-relative:page;" filled="f" stroked="t" coordsize="21600,21600" o:gfxdata="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FBcBj9YAAAAJAQAADwAAAAAAAAABACAAAAA4AAAAZHJzL2Rvd25y&#10;ZXYueG1sUEsBAhQAFAAAAAgAh07iQFVq5iPqAQAAswMAAA4AAAAAAAAAAQAgAAAAOwEAAGRycy9l&#10;Mm9Eb2MueG1sUEsFBgAAAAAGAAYAWQEAAJcFA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61664" behindDoc="0" locked="0" layoutInCell="1" allowOverlap="1">
                      <wp:simplePos x="0" y="0"/>
                      <wp:positionH relativeFrom="column">
                        <wp:posOffset>2886710</wp:posOffset>
                      </wp:positionH>
                      <wp:positionV relativeFrom="paragraph">
                        <wp:posOffset>635</wp:posOffset>
                      </wp:positionV>
                      <wp:extent cx="514350" cy="278130"/>
                      <wp:effectExtent l="0" t="0" r="0" b="0"/>
                      <wp:wrapNone/>
                      <wp:docPr id="80" name="文本框 2465"/>
                      <wp:cNvGraphicFramePr/>
                      <a:graphic xmlns:a="http://schemas.openxmlformats.org/drawingml/2006/main">
                        <a:graphicData uri="http://schemas.microsoft.com/office/word/2010/wordprocessingShape">
                          <wps:wsp>
                            <wps:cNvSpPr txBox="true"/>
                            <wps:spPr>
                              <a:xfrm>
                                <a:off x="0" y="0"/>
                                <a:ext cx="514350" cy="278130"/>
                              </a:xfrm>
                              <a:prstGeom prst="rect">
                                <a:avLst/>
                              </a:prstGeom>
                              <a:noFill/>
                              <a:ln>
                                <a:noFill/>
                              </a:ln>
                              <a:effectLst/>
                            </wps:spPr>
                            <wps:txbx>
                              <w:txbxContent>
                                <w:p>
                                  <w:pPr>
                                    <w:rPr>
                                      <w:color w:val="000000"/>
                                      <w:szCs w:val="21"/>
                                    </w:rPr>
                                  </w:pPr>
                                  <w:r>
                                    <w:rPr>
                                      <w:color w:val="000000"/>
                                      <w:szCs w:val="21"/>
                                    </w:rPr>
                                    <w:t>N</w:t>
                                  </w:r>
                                  <w:r>
                                    <w:rPr>
                                      <w:rFonts w:hint="eastAsia"/>
                                      <w:color w:val="000000"/>
                                      <w:szCs w:val="21"/>
                                    </w:rPr>
                                    <w:t>14</w:t>
                                  </w:r>
                                </w:p>
                                <w:p>
                                  <w:pPr>
                                    <w:rPr>
                                      <w:szCs w:val="21"/>
                                    </w:rPr>
                                  </w:pPr>
                                </w:p>
                              </w:txbxContent>
                            </wps:txbx>
                            <wps:bodyPr upright="true"/>
                          </wps:wsp>
                        </a:graphicData>
                      </a:graphic>
                    </wp:anchor>
                  </w:drawing>
                </mc:Choice>
                <mc:Fallback>
                  <w:pict>
                    <v:shape id="文本框 2465" o:spid="_x0000_s1026" o:spt="202" type="#_x0000_t202" style="position:absolute;left:0pt;margin-left:227.3pt;margin-top:0.05pt;height:21.9pt;width:40.5pt;z-index:251761664;mso-width-relative:page;mso-height-relative:page;" filled="f" stroked="f" coordsize="21600,21600" o:gfxdata="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2qmNrNMA&#10;AAAHAQAADwAAAAAAAAABACAAAAA4AAAAZHJzL2Rvd25yZXYueG1sUEsBAhQAFAAAAAgAh07iQFOo&#10;/5ecAQAAFwMAAA4AAAAAAAAAAQAgAAAAOAEAAGRycy9lMm9Eb2MueG1sUEsFBgAAAAAGAAYAWQEA&#10;AEYFAAAAAA==&#10;">
                      <v:fill on="f" focussize="0,0"/>
                      <v:stroke on="f"/>
                      <v:imagedata o:title=""/>
                      <o:lock v:ext="edit" aspectratio="f"/>
                      <v:textbox>
                        <w:txbxContent>
                          <w:p>
                            <w:pPr>
                              <w:rPr>
                                <w:color w:val="000000"/>
                                <w:szCs w:val="21"/>
                              </w:rPr>
                            </w:pPr>
                            <w:r>
                              <w:rPr>
                                <w:color w:val="000000"/>
                                <w:szCs w:val="21"/>
                              </w:rPr>
                              <w:t>N</w:t>
                            </w:r>
                            <w:r>
                              <w:rPr>
                                <w:rFonts w:hint="eastAsia"/>
                                <w:color w:val="000000"/>
                                <w:szCs w:val="21"/>
                              </w:rPr>
                              <w:t>14</w:t>
                            </w:r>
                          </w:p>
                          <w:p>
                            <w:pPr>
                              <w:rPr>
                                <w:szCs w:val="21"/>
                              </w:rPr>
                            </w:pPr>
                          </w:p>
                        </w:txbxContent>
                      </v:textbox>
                    </v:shape>
                  </w:pict>
                </mc:Fallback>
              </mc:AlternateContent>
            </w:r>
            <w:r>
              <w:rPr>
                <w:b/>
                <w:color w:val="auto"/>
                <w:sz w:val="24"/>
                <w:szCs w:val="24"/>
              </w:rPr>
              <mc:AlternateContent>
                <mc:Choice Requires="wps">
                  <w:drawing>
                    <wp:anchor distT="0" distB="0" distL="114300" distR="114300" simplePos="0" relativeHeight="251760640" behindDoc="0" locked="0" layoutInCell="1" allowOverlap="1">
                      <wp:simplePos x="0" y="0"/>
                      <wp:positionH relativeFrom="column">
                        <wp:posOffset>1647825</wp:posOffset>
                      </wp:positionH>
                      <wp:positionV relativeFrom="paragraph">
                        <wp:posOffset>3810</wp:posOffset>
                      </wp:positionV>
                      <wp:extent cx="955675" cy="278130"/>
                      <wp:effectExtent l="4445" t="4445" r="15240" b="6985"/>
                      <wp:wrapNone/>
                      <wp:docPr id="79" name="矩形 2226"/>
                      <wp:cNvGraphicFramePr/>
                      <a:graphic xmlns:a="http://schemas.openxmlformats.org/drawingml/2006/main">
                        <a:graphicData uri="http://schemas.microsoft.com/office/word/2010/wordprocessingShape">
                          <wps:wsp>
                            <wps:cNvSpPr/>
                            <wps:spPr>
                              <a:xfrm>
                                <a:off x="0" y="0"/>
                                <a:ext cx="955675" cy="2781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制砖机</w:t>
                                  </w:r>
                                </w:p>
                              </w:txbxContent>
                            </wps:txbx>
                            <wps:bodyPr lIns="0" tIns="18000" rIns="0" bIns="18000" upright="true"/>
                          </wps:wsp>
                        </a:graphicData>
                      </a:graphic>
                    </wp:anchor>
                  </w:drawing>
                </mc:Choice>
                <mc:Fallback>
                  <w:pict>
                    <v:rect id="矩形 2226" o:spid="_x0000_s1026" o:spt="1" style="position:absolute;left:0pt;margin-left:129.75pt;margin-top:0.3pt;height:21.9pt;width:75.25pt;z-index:251760640;mso-width-relative:page;mso-height-relative:page;" fillcolor="#FFFFFF" filled="t" stroked="t" coordsize="21600,21600" o:gfxdata="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vIeswdcAAAAHAQAA&#10;DwAAAAAAAAABACAAAAA4AAAAZHJzL2Rvd25yZXYueG1sUEsBAhQAFAAAAAgAh07iQFiN7iUEAgAA&#10;GwQAAA4AAAAAAAAAAQAgAAAAPAEAAGRycy9lMm9Eb2MueG1sUEsFBgAAAAAGAAYAWQEAALIFAAAA&#10;AA==&#10;">
                      <v:fill on="t" focussize="0,0"/>
                      <v:stroke color="#000000" joinstyle="miter"/>
                      <v:imagedata o:title=""/>
                      <o:lock v:ext="edit" aspectratio="f"/>
                      <v:textbox inset="0mm,0.5mm,0mm,0.5mm">
                        <w:txbxContent>
                          <w:p>
                            <w:pPr>
                              <w:jc w:val="center"/>
                            </w:pPr>
                            <w:r>
                              <w:rPr>
                                <w:rFonts w:hint="eastAsia"/>
                              </w:rPr>
                              <w:t>制砖机</w:t>
                            </w:r>
                          </w:p>
                        </w:txbxContent>
                      </v:textbox>
                    </v:rect>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759616" behindDoc="0" locked="0" layoutInCell="1" allowOverlap="1">
                      <wp:simplePos x="0" y="0"/>
                      <wp:positionH relativeFrom="column">
                        <wp:posOffset>2838450</wp:posOffset>
                      </wp:positionH>
                      <wp:positionV relativeFrom="paragraph">
                        <wp:posOffset>254635</wp:posOffset>
                      </wp:positionV>
                      <wp:extent cx="517525" cy="278130"/>
                      <wp:effectExtent l="0" t="0" r="0" b="0"/>
                      <wp:wrapNone/>
                      <wp:docPr id="76" name="文本框 2256"/>
                      <wp:cNvGraphicFramePr/>
                      <a:graphic xmlns:a="http://schemas.openxmlformats.org/drawingml/2006/main">
                        <a:graphicData uri="http://schemas.microsoft.com/office/word/2010/wordprocessingShape">
                          <wps:wsp>
                            <wps:cNvSpPr txBox="true"/>
                            <wps:spPr>
                              <a:xfrm>
                                <a:off x="0" y="0"/>
                                <a:ext cx="517525" cy="278130"/>
                              </a:xfrm>
                              <a:prstGeom prst="rect">
                                <a:avLst/>
                              </a:prstGeom>
                              <a:noFill/>
                              <a:ln>
                                <a:noFill/>
                              </a:ln>
                              <a:effectLst/>
                            </wps:spPr>
                            <wps:txbx>
                              <w:txbxContent>
                                <w:p>
                                  <w:pPr>
                                    <w:rPr>
                                      <w:color w:val="000000"/>
                                      <w:szCs w:val="21"/>
                                    </w:rPr>
                                  </w:pPr>
                                  <w:r>
                                    <w:rPr>
                                      <w:color w:val="000000"/>
                                      <w:szCs w:val="21"/>
                                    </w:rPr>
                                    <w:t>S</w:t>
                                  </w:r>
                                  <w:r>
                                    <w:rPr>
                                      <w:rFonts w:hint="eastAsia"/>
                                      <w:color w:val="000000"/>
                                      <w:szCs w:val="21"/>
                                    </w:rPr>
                                    <w:t>4</w:t>
                                  </w:r>
                                </w:p>
                              </w:txbxContent>
                            </wps:txbx>
                            <wps:bodyPr upright="true"/>
                          </wps:wsp>
                        </a:graphicData>
                      </a:graphic>
                    </wp:anchor>
                  </w:drawing>
                </mc:Choice>
                <mc:Fallback>
                  <w:pict>
                    <v:shape id="文本框 2256" o:spid="_x0000_s1026" o:spt="202" type="#_x0000_t202" style="position:absolute;left:0pt;margin-left:223.5pt;margin-top:20.05pt;height:21.9pt;width:40.75pt;z-index:251759616;mso-width-relative:page;mso-height-relative:page;" filled="f" stroked="f" coordsize="21600,21600" o:gfxdata="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1&#10;vou12AAAAAkBAAAPAAAAAAAAAAEAIAAAADgAAABkcnMvZG93bnJldi54bWxQSwECFAAUAAAACACH&#10;TuJAB4zX5JwBAAAXAwAADgAAAAAAAAABACAAAAA9AQAAZHJzL2Uyb0RvYy54bWxQSwUGAAAAAAYA&#10;BgBZAQAASwUAAAAA&#10;">
                      <v:fill on="f" focussize="0,0"/>
                      <v:stroke on="f"/>
                      <v:imagedata o:title=""/>
                      <o:lock v:ext="edit" aspectratio="f"/>
                      <v:textbox>
                        <w:txbxContent>
                          <w:p>
                            <w:pPr>
                              <w:rPr>
                                <w:color w:val="000000"/>
                                <w:szCs w:val="21"/>
                              </w:rPr>
                            </w:pPr>
                            <w:r>
                              <w:rPr>
                                <w:color w:val="000000"/>
                                <w:szCs w:val="21"/>
                              </w:rPr>
                              <w:t>S</w:t>
                            </w:r>
                            <w:r>
                              <w:rPr>
                                <w:rFonts w:hint="eastAsia"/>
                                <w:color w:val="000000"/>
                                <w:szCs w:val="21"/>
                              </w:rPr>
                              <w:t>4</w:t>
                            </w:r>
                          </w:p>
                        </w:txbxContent>
                      </v:textbox>
                    </v:shape>
                  </w:pict>
                </mc:Fallback>
              </mc:AlternateContent>
            </w:r>
            <w:r>
              <w:rPr>
                <w:bCs/>
                <w:color w:val="auto"/>
                <w:sz w:val="24"/>
                <w:szCs w:val="24"/>
              </w:rPr>
              <mc:AlternateContent>
                <mc:Choice Requires="wps">
                  <w:drawing>
                    <wp:anchor distT="0" distB="0" distL="114300" distR="114300" simplePos="0" relativeHeight="251763712" behindDoc="0" locked="0" layoutInCell="1" allowOverlap="1">
                      <wp:simplePos x="0" y="0"/>
                      <wp:positionH relativeFrom="column">
                        <wp:posOffset>725170</wp:posOffset>
                      </wp:positionH>
                      <wp:positionV relativeFrom="paragraph">
                        <wp:posOffset>206375</wp:posOffset>
                      </wp:positionV>
                      <wp:extent cx="690245" cy="316230"/>
                      <wp:effectExtent l="0" t="0" r="0" b="0"/>
                      <wp:wrapNone/>
                      <wp:docPr id="83" name="文本框 4"/>
                      <wp:cNvGraphicFramePr/>
                      <a:graphic xmlns:a="http://schemas.openxmlformats.org/drawingml/2006/main">
                        <a:graphicData uri="http://schemas.microsoft.com/office/word/2010/wordprocessingShape">
                          <wps:wsp>
                            <wps:cNvSpPr txBox="true"/>
                            <wps:spPr>
                              <a:xfrm>
                                <a:off x="0" y="0"/>
                                <a:ext cx="690245" cy="316230"/>
                              </a:xfrm>
                              <a:prstGeom prst="rect">
                                <a:avLst/>
                              </a:prstGeom>
                              <a:noFill/>
                              <a:ln w="15875">
                                <a:noFill/>
                              </a:ln>
                              <a:effectLst/>
                            </wps:spPr>
                            <wps:txbx>
                              <w:txbxContent>
                                <w:p>
                                  <w:pPr>
                                    <w:rPr>
                                      <w:color w:val="000000"/>
                                      <w:szCs w:val="21"/>
                                    </w:rPr>
                                  </w:pPr>
                                  <w:r>
                                    <w:rPr>
                                      <w:rFonts w:hint="eastAsia"/>
                                      <w:color w:val="000000"/>
                                      <w:szCs w:val="21"/>
                                    </w:rPr>
                                    <w:t>新鲜水</w:t>
                                  </w:r>
                                </w:p>
                                <w:p>
                                  <w:pPr>
                                    <w:pStyle w:val="35"/>
                                    <w:rPr>
                                      <w:rFonts w:ascii="宋体" w:hAnsi="宋体"/>
                                      <w:sz w:val="21"/>
                                      <w:szCs w:val="21"/>
                                    </w:rPr>
                                  </w:pPr>
                                </w:p>
                              </w:txbxContent>
                            </wps:txbx>
                            <wps:bodyPr upright="true"/>
                          </wps:wsp>
                        </a:graphicData>
                      </a:graphic>
                    </wp:anchor>
                  </w:drawing>
                </mc:Choice>
                <mc:Fallback>
                  <w:pict>
                    <v:shape id="文本框 4" o:spid="_x0000_s1026" o:spt="202" type="#_x0000_t202" style="position:absolute;left:0pt;margin-left:57.1pt;margin-top:16.25pt;height:24.9pt;width:54.35pt;z-index:251763712;mso-width-relative:page;mso-height-relative:page;" filled="f" stroked="f" coordsize="21600,21600" o:gfxdata="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F1POa3bAAAACQEAAA8AAAAAAAAAAQAgAAAAOAAAAGRycy9kb3ducmV2LnhtbFBL&#10;AQIUABQAAAAIAIdO4kAxMPiApAEAAB4DAAAOAAAAAAAAAAEAIAAAAEABAABkcnMvZTJvRG9jLnht&#10;bFBLBQYAAAAABgAGAFkBAABWBQAAAAA=&#10;">
                      <v:fill on="f" focussize="0,0"/>
                      <v:stroke on="f" weight="1.25pt"/>
                      <v:imagedata o:title=""/>
                      <o:lock v:ext="edit" aspectratio="f"/>
                      <v:textbox>
                        <w:txbxContent>
                          <w:p>
                            <w:pPr>
                              <w:rPr>
                                <w:color w:val="000000"/>
                                <w:szCs w:val="21"/>
                              </w:rPr>
                            </w:pPr>
                            <w:r>
                              <w:rPr>
                                <w:rFonts w:hint="eastAsia"/>
                                <w:color w:val="000000"/>
                                <w:szCs w:val="21"/>
                              </w:rPr>
                              <w:t>新鲜水</w:t>
                            </w:r>
                          </w:p>
                          <w:p>
                            <w:pPr>
                              <w:pStyle w:val="35"/>
                              <w:rPr>
                                <w:rFonts w:ascii="宋体" w:hAnsi="宋体"/>
                                <w:sz w:val="21"/>
                                <w:szCs w:val="21"/>
                              </w:rPr>
                            </w:pPr>
                          </w:p>
                        </w:txbxContent>
                      </v:textbox>
                    </v:shape>
                  </w:pict>
                </mc:Fallback>
              </mc:AlternateContent>
            </w:r>
            <w:r>
              <w:rPr>
                <w:b/>
                <w:color w:val="auto"/>
                <w:sz w:val="24"/>
                <w:szCs w:val="24"/>
              </w:rPr>
              <mc:AlternateContent>
                <mc:Choice Requires="wps">
                  <w:drawing>
                    <wp:anchor distT="0" distB="0" distL="114300" distR="114300" simplePos="0" relativeHeight="251755520" behindDoc="0" locked="0" layoutInCell="1" allowOverlap="1">
                      <wp:simplePos x="0" y="0"/>
                      <wp:positionH relativeFrom="column">
                        <wp:posOffset>1700530</wp:posOffset>
                      </wp:positionH>
                      <wp:positionV relativeFrom="paragraph">
                        <wp:posOffset>247015</wp:posOffset>
                      </wp:positionV>
                      <wp:extent cx="820420" cy="263525"/>
                      <wp:effectExtent l="4445" t="4445" r="13335" b="6350"/>
                      <wp:wrapNone/>
                      <wp:docPr id="71" name="矩形 2200"/>
                      <wp:cNvGraphicFramePr/>
                      <a:graphic xmlns:a="http://schemas.openxmlformats.org/drawingml/2006/main">
                        <a:graphicData uri="http://schemas.microsoft.com/office/word/2010/wordprocessingShape">
                          <wps:wsp>
                            <wps:cNvSpPr/>
                            <wps:spPr>
                              <a:xfrm>
                                <a:off x="0" y="0"/>
                                <a:ext cx="820420" cy="263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养护</w:t>
                                  </w:r>
                                </w:p>
                              </w:txbxContent>
                            </wps:txbx>
                            <wps:bodyPr lIns="36000" tIns="18000" rIns="36000" bIns="18000" upright="true"/>
                          </wps:wsp>
                        </a:graphicData>
                      </a:graphic>
                    </wp:anchor>
                  </w:drawing>
                </mc:Choice>
                <mc:Fallback>
                  <w:pict>
                    <v:rect id="矩形 2200" o:spid="_x0000_s1026" o:spt="1" style="position:absolute;left:0pt;margin-left:133.9pt;margin-top:19.45pt;height:20.75pt;width:64.6pt;z-index:251755520;mso-width-relative:page;mso-height-relative:page;" fillcolor="#FFFFFF" filled="t" stroked="t" coordsize="21600,21600" o:gfxdata="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7j0XI9kAAAAJAQAA&#10;DwAAAAAAAAABACAAAAA4AAAAZHJzL2Rvd25yZXYueG1sUEsBAhQAFAAAAAgAh07iQHqxMmwCAgAA&#10;IwQAAA4AAAAAAAAAAQAgAAAAPgEAAGRycy9lMm9Eb2MueG1sUEsFBgAAAAAGAAYAWQEAALIFAAAA&#10;AA==&#10;">
                      <v:fill on="t" focussize="0,0"/>
                      <v:stroke color="#000000" joinstyle="miter"/>
                      <v:imagedata o:title=""/>
                      <o:lock v:ext="edit" aspectratio="f"/>
                      <v:textbox inset="1mm,0.5mm,1mm,0.5mm">
                        <w:txbxContent>
                          <w:p>
                            <w:pPr>
                              <w:jc w:val="center"/>
                            </w:pPr>
                            <w:r>
                              <w:rPr>
                                <w:rFonts w:hint="eastAsia"/>
                              </w:rPr>
                              <w:t>养护</w:t>
                            </w:r>
                          </w:p>
                        </w:txbxContent>
                      </v:textbox>
                    </v:rect>
                  </w:pict>
                </mc:Fallback>
              </mc:AlternateContent>
            </w:r>
            <w:r>
              <w:rPr>
                <w:b/>
                <w:color w:val="auto"/>
                <w:sz w:val="24"/>
                <w:szCs w:val="24"/>
              </w:rPr>
              <mc:AlternateContent>
                <mc:Choice Requires="wps">
                  <w:drawing>
                    <wp:anchor distT="0" distB="0" distL="114300" distR="114300" simplePos="0" relativeHeight="251757568" behindDoc="0" locked="0" layoutInCell="1" allowOverlap="1">
                      <wp:simplePos x="0" y="0"/>
                      <wp:positionH relativeFrom="column">
                        <wp:posOffset>2054225</wp:posOffset>
                      </wp:positionH>
                      <wp:positionV relativeFrom="paragraph">
                        <wp:posOffset>3810</wp:posOffset>
                      </wp:positionV>
                      <wp:extent cx="0" cy="247015"/>
                      <wp:effectExtent l="38100" t="0" r="38100" b="12065"/>
                      <wp:wrapNone/>
                      <wp:docPr id="73" name="直线 2260"/>
                      <wp:cNvGraphicFramePr/>
                      <a:graphic xmlns:a="http://schemas.openxmlformats.org/drawingml/2006/main">
                        <a:graphicData uri="http://schemas.microsoft.com/office/word/2010/wordprocessingShape">
                          <wps:wsp>
                            <wps:cNvCnPr/>
                            <wps:spPr>
                              <a:xfrm flipH="true">
                                <a:off x="0" y="0"/>
                                <a:ext cx="0" cy="2470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260" o:spid="_x0000_s1026" o:spt="20" style="position:absolute;left:0pt;flip:x;margin-left:161.75pt;margin-top:0.3pt;height:19.45pt;width:0pt;z-index:251757568;mso-width-relative:page;mso-height-relative:page;" filled="f" stroked="t" coordsize="21600,21600" o:gfxdata="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y40c01gAAAAcBAAAPAAAAAAAAAAEAIAAAADgAAABkcnMvZG93bnJldi54bWxQ&#10;SwECFAAUAAAACACHTuJA/LUWE+MBAACyAwAADgAAAAAAAAABACAAAAA7AQAAZHJzL2Uyb0RvYy54&#10;bWxQSwUGAAAAAAYABgBZAQAAkAUAAAAA&#10;">
                      <v:fill on="f" focussize="0,0"/>
                      <v:stroke color="#000000" joinstyle="round"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13888" behindDoc="0" locked="0" layoutInCell="1" allowOverlap="1">
                      <wp:simplePos x="0" y="0"/>
                      <wp:positionH relativeFrom="column">
                        <wp:posOffset>2519680</wp:posOffset>
                      </wp:positionH>
                      <wp:positionV relativeFrom="paragraph">
                        <wp:posOffset>83820</wp:posOffset>
                      </wp:positionV>
                      <wp:extent cx="341630" cy="1270"/>
                      <wp:effectExtent l="0" t="38100" r="8890" b="36830"/>
                      <wp:wrapNone/>
                      <wp:docPr id="154" name="直线 241"/>
                      <wp:cNvGraphicFramePr/>
                      <a:graphic xmlns:a="http://schemas.openxmlformats.org/drawingml/2006/main">
                        <a:graphicData uri="http://schemas.microsoft.com/office/word/2010/wordprocessingShape">
                          <wps:wsp>
                            <wps:cNvCnPr/>
                            <wps:spPr>
                              <a:xfrm flipV="true">
                                <a:off x="0" y="0"/>
                                <a:ext cx="341630" cy="1270"/>
                              </a:xfrm>
                              <a:prstGeom prst="line">
                                <a:avLst/>
                              </a:prstGeom>
                              <a:ln w="9525" cap="flat" cmpd="sng">
                                <a:solidFill>
                                  <a:srgbClr val="000000"/>
                                </a:solidFill>
                                <a:prstDash val="dash"/>
                                <a:headEnd type="none" w="med" len="med"/>
                                <a:tailEnd type="triangle" w="med" len="med"/>
                              </a:ln>
                              <a:effectLst/>
                            </wps:spPr>
                            <wps:bodyPr upright="true"/>
                          </wps:wsp>
                        </a:graphicData>
                      </a:graphic>
                    </wp:anchor>
                  </w:drawing>
                </mc:Choice>
                <mc:Fallback>
                  <w:pict>
                    <v:line id="直线 241" o:spid="_x0000_s1026" o:spt="20" style="position:absolute;left:0pt;flip:y;margin-left:198.4pt;margin-top:6.6pt;height:0.1pt;width:26.9pt;z-index:251813888;mso-width-relative:page;mso-height-relative:page;" filled="f" stroked="t" coordsize="21600,21600" o:gfxdata="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F8II/dYAAAAJAQAADwAAAAAAAAABACAAAAA4AAAAZHJzL2Rvd25y&#10;ZXYueG1sUEsBAhQAFAAAAAgAh07iQDTQdqDqAQAAtAMAAA4AAAAAAAAAAQAgAAAAOwEAAGRycy9l&#10;Mm9Eb2MueG1sUEsFBgAAAAAGAAYAWQEAAJcFAAAAAA==&#10;">
                      <v:fill on="f" focussize="0,0"/>
                      <v:stroke color="#000000" joinstyle="round" dashstyle="dash"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64736" behindDoc="0" locked="0" layoutInCell="1" allowOverlap="1">
                      <wp:simplePos x="0" y="0"/>
                      <wp:positionH relativeFrom="column">
                        <wp:posOffset>1261745</wp:posOffset>
                      </wp:positionH>
                      <wp:positionV relativeFrom="paragraph">
                        <wp:posOffset>76200</wp:posOffset>
                      </wp:positionV>
                      <wp:extent cx="458470" cy="0"/>
                      <wp:effectExtent l="0" t="38100" r="13970" b="38100"/>
                      <wp:wrapNone/>
                      <wp:docPr id="84" name="自选图形 219"/>
                      <wp:cNvGraphicFramePr/>
                      <a:graphic xmlns:a="http://schemas.openxmlformats.org/drawingml/2006/main">
                        <a:graphicData uri="http://schemas.microsoft.com/office/word/2010/wordprocessingShape">
                          <wps:wsp>
                            <wps:cNvCnPr/>
                            <wps:spPr>
                              <a:xfrm>
                                <a:off x="0" y="0"/>
                                <a:ext cx="45847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219" o:spid="_x0000_s1026" o:spt="32" type="#_x0000_t32" style="position:absolute;left:0pt;margin-left:99.35pt;margin-top:6pt;height:0pt;width:36.1pt;z-index:251764736;mso-width-relative:page;mso-height-relative:page;" filled="f" stroked="t" coordsize="21600,21600" o:gfxdata="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X2ENO1wAAAAkBAAAPAAAAAAAAAAEAIAAAADgAAABkcnMvZG93bnJl&#10;di54bWxQSwECFAAUAAAACACHTuJAd+knaOgBAACpAwAADgAAAAAAAAABACAAAAA8AQAAZHJzL2Uy&#10;b0RvYy54bWxQSwUGAAAAAAYABgBZAQAAlgUAAAAA&#10;">
                      <v:fill on="f" focussize="0,0"/>
                      <v:stroke color="#000000" joinstyle="round"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832320" behindDoc="0" locked="0" layoutInCell="1" allowOverlap="1">
                      <wp:simplePos x="0" y="0"/>
                      <wp:positionH relativeFrom="column">
                        <wp:posOffset>2047240</wp:posOffset>
                      </wp:positionH>
                      <wp:positionV relativeFrom="paragraph">
                        <wp:posOffset>259080</wp:posOffset>
                      </wp:positionV>
                      <wp:extent cx="0" cy="247015"/>
                      <wp:effectExtent l="38100" t="0" r="38100" b="12065"/>
                      <wp:wrapNone/>
                      <wp:docPr id="81" name="直线 2260"/>
                      <wp:cNvGraphicFramePr/>
                      <a:graphic xmlns:a="http://schemas.openxmlformats.org/drawingml/2006/main">
                        <a:graphicData uri="http://schemas.microsoft.com/office/word/2010/wordprocessingShape">
                          <wps:wsp>
                            <wps:cNvCnPr/>
                            <wps:spPr>
                              <a:xfrm flipH="true">
                                <a:off x="0" y="0"/>
                                <a:ext cx="0" cy="2470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260" o:spid="_x0000_s1026" o:spt="20" style="position:absolute;left:0pt;flip:x;margin-left:161.2pt;margin-top:20.4pt;height:19.45pt;width:0pt;z-index:251832320;mso-width-relative:page;mso-height-relative:page;" filled="f" stroked="t" coordsize="21600,21600" o:gfxdata="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15qsWNgAAAAJAQAADwAAAAAAAAABACAAAAA4AAAAZHJzL2Rvd25yZXYueG1s&#10;UEsBAhQAFAAAAAgAh07iQGfCj5ziAQAAsgMAAA4AAAAAAAAAAQAgAAAAPQEAAGRycy9lMm9Eb2Mu&#10;eG1sUEsFBgAAAAAGAAYAWQEAAJEFAAAAAA==&#10;">
                      <v:fill on="f" focussize="0,0"/>
                      <v:stroke color="#000000" joinstyle="round"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33344" behindDoc="0" locked="0" layoutInCell="1" allowOverlap="1">
                      <wp:simplePos x="0" y="0"/>
                      <wp:positionH relativeFrom="column">
                        <wp:posOffset>1671320</wp:posOffset>
                      </wp:positionH>
                      <wp:positionV relativeFrom="paragraph">
                        <wp:posOffset>208915</wp:posOffset>
                      </wp:positionV>
                      <wp:extent cx="820420" cy="263525"/>
                      <wp:effectExtent l="4445" t="4445" r="13335" b="6350"/>
                      <wp:wrapNone/>
                      <wp:docPr id="82" name="矩形 2200"/>
                      <wp:cNvGraphicFramePr/>
                      <a:graphic xmlns:a="http://schemas.openxmlformats.org/drawingml/2006/main">
                        <a:graphicData uri="http://schemas.microsoft.com/office/word/2010/wordprocessingShape">
                          <wps:wsp>
                            <wps:cNvSpPr/>
                            <wps:spPr>
                              <a:xfrm>
                                <a:off x="0" y="0"/>
                                <a:ext cx="820420" cy="263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检验</w:t>
                                  </w:r>
                                </w:p>
                              </w:txbxContent>
                            </wps:txbx>
                            <wps:bodyPr lIns="36000" tIns="18000" rIns="36000" bIns="18000" upright="true"/>
                          </wps:wsp>
                        </a:graphicData>
                      </a:graphic>
                    </wp:anchor>
                  </w:drawing>
                </mc:Choice>
                <mc:Fallback>
                  <w:pict>
                    <v:rect id="矩形 2200" o:spid="_x0000_s1026" o:spt="1" style="position:absolute;left:0pt;margin-left:131.6pt;margin-top:16.45pt;height:20.75pt;width:64.6pt;z-index:251833344;mso-width-relative:page;mso-height-relative:page;" fillcolor="#FFFFFF" filled="t" stroked="t" coordsize="21600,21600" o:gfxdata="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0qBQfNkAAAAJAQAA&#10;DwAAAAAAAAABACAAAAA4AAAAZHJzL2Rvd25yZXYueG1sUEsBAhQAFAAAAAgAh07iQCf5wCQCAgAA&#10;IwQAAA4AAAAAAAAAAQAgAAAAPgEAAGRycy9lMm9Eb2MueG1sUEsFBgAAAAAGAAYAWQEAALIFAAAA&#10;AA==&#10;">
                      <v:fill on="t" focussize="0,0"/>
                      <v:stroke color="#000000" joinstyle="miter"/>
                      <v:imagedata o:title=""/>
                      <o:lock v:ext="edit" aspectratio="f"/>
                      <v:textbox inset="1mm,0.5mm,1mm,0.5mm">
                        <w:txbxContent>
                          <w:p>
                            <w:pPr>
                              <w:jc w:val="center"/>
                            </w:pPr>
                            <w:r>
                              <w:rPr>
                                <w:rFonts w:hint="eastAsia"/>
                              </w:rPr>
                              <w:t>检验</w:t>
                            </w:r>
                          </w:p>
                        </w:txbxContent>
                      </v:textbox>
                    </v:rect>
                  </w:pict>
                </mc:Fallback>
              </mc:AlternateContent>
            </w:r>
            <w:r>
              <w:rPr>
                <w:b/>
                <w:color w:val="auto"/>
                <w:sz w:val="24"/>
                <w:szCs w:val="24"/>
              </w:rPr>
              <mc:AlternateContent>
                <mc:Choice Requires="wps">
                  <w:drawing>
                    <wp:anchor distT="0" distB="0" distL="114300" distR="114300" simplePos="0" relativeHeight="251754496" behindDoc="0" locked="0" layoutInCell="1" allowOverlap="1">
                      <wp:simplePos x="0" y="0"/>
                      <wp:positionH relativeFrom="column">
                        <wp:posOffset>2053590</wp:posOffset>
                      </wp:positionH>
                      <wp:positionV relativeFrom="paragraph">
                        <wp:posOffset>206375</wp:posOffset>
                      </wp:positionV>
                      <wp:extent cx="0" cy="247015"/>
                      <wp:effectExtent l="38100" t="0" r="38100" b="12065"/>
                      <wp:wrapNone/>
                      <wp:docPr id="70" name="直线 2189"/>
                      <wp:cNvGraphicFramePr/>
                      <a:graphic xmlns:a="http://schemas.openxmlformats.org/drawingml/2006/main">
                        <a:graphicData uri="http://schemas.microsoft.com/office/word/2010/wordprocessingShape">
                          <wps:wsp>
                            <wps:cNvCnPr/>
                            <wps:spPr>
                              <a:xfrm flipH="true">
                                <a:off x="0" y="0"/>
                                <a:ext cx="0" cy="2470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189" o:spid="_x0000_s1026" o:spt="20" style="position:absolute;left:0pt;flip:x;margin-left:161.7pt;margin-top:16.25pt;height:19.45pt;width:0pt;z-index:251754496;mso-width-relative:page;mso-height-relative:page;" filled="f" stroked="t" coordsize="21600,21600" o:gfxdata="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L3S9XYAAAACQEAAA8AAAAAAAAAAQAgAAAAOAAAAGRycy9kb3ducmV2Lnht&#10;bFBLAQIUABQAAAAIAIdO4kC6FVco4wEAALIDAAAOAAAAAAAAAAEAIAAAAD0BAABkcnMvZTJvRG9j&#10;LnhtbFBLBQYAAAAABgAGAFkBAACSBQAAAAA=&#10;">
                      <v:fill on="f" focussize="0,0"/>
                      <v:stroke color="#000000" joinstyle="round" endarrow="block"/>
                      <v:imagedata o:title=""/>
                      <o:lock v:ext="edit" aspectratio="f"/>
                    </v:line>
                  </w:pict>
                </mc:Fallback>
              </mc:AlternateContent>
            </w:r>
          </w:p>
          <w:p>
            <w:pPr>
              <w:spacing w:line="440" w:lineRule="exact"/>
              <w:jc w:val="right"/>
              <w:rPr>
                <w:b/>
                <w:color w:val="auto"/>
                <w:sz w:val="24"/>
                <w:szCs w:val="24"/>
              </w:rPr>
            </w:pPr>
            <w:r>
              <w:rPr>
                <w:b/>
                <w:color w:val="auto"/>
                <w:sz w:val="24"/>
                <w:szCs w:val="24"/>
              </w:rPr>
              <mc:AlternateContent>
                <mc:Choice Requires="wps">
                  <w:drawing>
                    <wp:anchor distT="0" distB="0" distL="114300" distR="114300" simplePos="0" relativeHeight="251835392" behindDoc="0" locked="0" layoutInCell="1" allowOverlap="1">
                      <wp:simplePos x="0" y="0"/>
                      <wp:positionH relativeFrom="column">
                        <wp:posOffset>2071370</wp:posOffset>
                      </wp:positionH>
                      <wp:positionV relativeFrom="paragraph">
                        <wp:posOffset>164465</wp:posOffset>
                      </wp:positionV>
                      <wp:extent cx="0" cy="247015"/>
                      <wp:effectExtent l="38100" t="0" r="38100" b="12065"/>
                      <wp:wrapNone/>
                      <wp:docPr id="86" name="直线 2260"/>
                      <wp:cNvGraphicFramePr/>
                      <a:graphic xmlns:a="http://schemas.openxmlformats.org/drawingml/2006/main">
                        <a:graphicData uri="http://schemas.microsoft.com/office/word/2010/wordprocessingShape">
                          <wps:wsp>
                            <wps:cNvCnPr/>
                            <wps:spPr>
                              <a:xfrm flipH="true">
                                <a:off x="0" y="0"/>
                                <a:ext cx="0" cy="24701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260" o:spid="_x0000_s1026" o:spt="20" style="position:absolute;left:0pt;flip:x;margin-left:163.1pt;margin-top:12.95pt;height:19.45pt;width:0pt;z-index:251835392;mso-width-relative:page;mso-height-relative:page;" filled="f" stroked="t" coordsize="21600,21600" o:gfxdata="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N2PDnfZAAAACQEAAA8AAAAAAAAAAQAgAAAAOAAAAGRycy9kb3ducmV2Lnht&#10;bFBLAQIUABQAAAAIAIdO4kBmQX824gEAALIDAAAOAAAAAAAAAAEAIAAAAD4BAABkcnMvZTJvRG9j&#10;LnhtbFBLBQYAAAAABgAGAFkBAACSBQAAAAA=&#10;">
                      <v:fill on="f" focussize="0,0"/>
                      <v:stroke color="#000000" joinstyle="round" endarrow="block"/>
                      <v:imagedata o:title=""/>
                      <o:lock v:ext="edit" aspectratio="f"/>
                    </v:line>
                  </w:pict>
                </mc:Fallback>
              </mc:AlternateContent>
            </w:r>
            <w:r>
              <w:rPr>
                <w:b/>
                <w:color w:val="auto"/>
                <w:sz w:val="24"/>
                <w:szCs w:val="24"/>
              </w:rPr>
              <mc:AlternateContent>
                <mc:Choice Requires="wps">
                  <w:drawing>
                    <wp:anchor distT="0" distB="0" distL="114300" distR="114300" simplePos="0" relativeHeight="251753472" behindDoc="1" locked="0" layoutInCell="1" allowOverlap="1">
                      <wp:simplePos x="0" y="0"/>
                      <wp:positionH relativeFrom="column">
                        <wp:posOffset>4074795</wp:posOffset>
                      </wp:positionH>
                      <wp:positionV relativeFrom="paragraph">
                        <wp:posOffset>66040</wp:posOffset>
                      </wp:positionV>
                      <wp:extent cx="1195070" cy="598805"/>
                      <wp:effectExtent l="0" t="0" r="8890" b="10795"/>
                      <wp:wrapNone/>
                      <wp:docPr id="69" name="矩形 220"/>
                      <wp:cNvGraphicFramePr/>
                      <a:graphic xmlns:a="http://schemas.openxmlformats.org/drawingml/2006/main">
                        <a:graphicData uri="http://schemas.microsoft.com/office/word/2010/wordprocessingShape">
                          <wps:wsp>
                            <wps:cNvSpPr/>
                            <wps:spPr>
                              <a:xfrm>
                                <a:off x="0" y="0"/>
                                <a:ext cx="1195070" cy="598805"/>
                              </a:xfrm>
                              <a:prstGeom prst="rect">
                                <a:avLst/>
                              </a:prstGeom>
                              <a:solidFill>
                                <a:srgbClr val="FFFFFF"/>
                              </a:solidFill>
                              <a:ln>
                                <a:noFill/>
                              </a:ln>
                              <a:effectLst/>
                            </wps:spPr>
                            <wps:txbx>
                              <w:txbxContent>
                                <w:p>
                                  <w:pPr>
                                    <w:spacing w:line="240" w:lineRule="exact"/>
                                    <w:ind w:right="238"/>
                                    <w:jc w:val="left"/>
                                    <w:rPr>
                                      <w:rFonts w:ascii="宋体" w:hAnsi="宋体"/>
                                      <w:bCs/>
                                      <w:szCs w:val="21"/>
                                    </w:rPr>
                                  </w:pPr>
                                  <w:r>
                                    <w:rPr>
                                      <w:rFonts w:hint="eastAsia" w:ascii="宋体" w:hAnsi="宋体"/>
                                      <w:bCs/>
                                      <w:szCs w:val="21"/>
                                    </w:rPr>
                                    <w:t>图例：</w:t>
                                  </w:r>
                                </w:p>
                                <w:p>
                                  <w:pPr>
                                    <w:spacing w:line="240" w:lineRule="exact"/>
                                    <w:ind w:right="238"/>
                                    <w:jc w:val="left"/>
                                    <w:rPr>
                                      <w:rFonts w:ascii="宋体" w:hAnsi="宋体" w:cs="宋体"/>
                                      <w:bCs/>
                                      <w:szCs w:val="21"/>
                                    </w:rPr>
                                  </w:pPr>
                                  <w:r>
                                    <w:rPr>
                                      <w:bCs/>
                                      <w:szCs w:val="21"/>
                                    </w:rPr>
                                    <w:t>W</w:t>
                                  </w:r>
                                  <w:r>
                                    <w:rPr>
                                      <w:rFonts w:hint="eastAsia" w:ascii="宋体" w:hAnsi="宋体" w:cs="宋体"/>
                                      <w:bCs/>
                                      <w:szCs w:val="21"/>
                                    </w:rPr>
                                    <w:t>废水、</w:t>
                                  </w:r>
                                  <w:r>
                                    <w:rPr>
                                      <w:rFonts w:hint="eastAsia"/>
                                      <w:bCs/>
                                      <w:szCs w:val="21"/>
                                    </w:rPr>
                                    <w:t>N</w:t>
                                  </w:r>
                                  <w:r>
                                    <w:rPr>
                                      <w:rFonts w:hint="eastAsia" w:ascii="宋体" w:hAnsi="宋体"/>
                                      <w:bCs/>
                                      <w:szCs w:val="21"/>
                                    </w:rPr>
                                    <w:t>噪</w:t>
                                  </w:r>
                                  <w:r>
                                    <w:rPr>
                                      <w:rFonts w:hint="eastAsia" w:ascii="宋体" w:hAnsi="宋体" w:cs="宋体"/>
                                      <w:bCs/>
                                      <w:szCs w:val="21"/>
                                    </w:rPr>
                                    <w:t>声、</w:t>
                                  </w:r>
                                </w:p>
                                <w:p>
                                  <w:pPr>
                                    <w:spacing w:line="240" w:lineRule="exact"/>
                                    <w:ind w:right="238"/>
                                    <w:jc w:val="left"/>
                                    <w:rPr>
                                      <w:rFonts w:ascii="宋体" w:hAnsi="宋体"/>
                                      <w:bCs/>
                                      <w:szCs w:val="21"/>
                                    </w:rPr>
                                  </w:pPr>
                                  <w:r>
                                    <w:rPr>
                                      <w:bCs/>
                                      <w:szCs w:val="21"/>
                                    </w:rPr>
                                    <w:t>G</w:t>
                                  </w:r>
                                  <w:r>
                                    <w:rPr>
                                      <w:rFonts w:hint="eastAsia" w:ascii="宋体" w:hAnsi="宋体"/>
                                      <w:bCs/>
                                      <w:szCs w:val="21"/>
                                    </w:rPr>
                                    <w:t>废气、</w:t>
                                  </w:r>
                                  <w:r>
                                    <w:rPr>
                                      <w:rFonts w:hint="eastAsia"/>
                                      <w:bCs/>
                                      <w:szCs w:val="21"/>
                                    </w:rPr>
                                    <w:t>S</w:t>
                                  </w:r>
                                  <w:r>
                                    <w:rPr>
                                      <w:rFonts w:hint="eastAsia" w:ascii="宋体" w:hAnsi="宋体" w:cs="宋体"/>
                                      <w:bCs/>
                                      <w:szCs w:val="21"/>
                                    </w:rPr>
                                    <w:t>固废</w:t>
                                  </w:r>
                                </w:p>
                                <w:p/>
                              </w:txbxContent>
                            </wps:txbx>
                            <wps:bodyPr lIns="36000" tIns="18000" rIns="36000" bIns="18000" upright="true"/>
                          </wps:wsp>
                        </a:graphicData>
                      </a:graphic>
                    </wp:anchor>
                  </w:drawing>
                </mc:Choice>
                <mc:Fallback>
                  <w:pict>
                    <v:rect id="矩形 220" o:spid="_x0000_s1026" o:spt="1" style="position:absolute;left:0pt;margin-left:320.85pt;margin-top:5.2pt;height:47.15pt;width:94.1pt;z-index:-251563008;mso-width-relative:page;mso-height-relative:page;" fillcolor="#FFFFFF" filled="t" stroked="f" coordsize="21600,21600" o:gfxdata="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HFhEGnXAAAACgEAAA8AAAAAAAAAAQAgAAAAOAAAAGRy&#10;cy9kb3ducmV2LnhtbFBLAQIUABQAAAAIAIdO4kAIG5yqtwEAAGQDAAAOAAAAAAAAAAEAIAAAADwB&#10;AABkcnMvZTJvRG9jLnhtbFBLBQYAAAAABgAGAFkBAABlBQAAAAA=&#10;">
                      <v:fill on="t" focussize="0,0"/>
                      <v:stroke on="f"/>
                      <v:imagedata o:title=""/>
                      <o:lock v:ext="edit" aspectratio="f"/>
                      <v:textbox inset="1mm,0.5mm,1mm,0.5mm">
                        <w:txbxContent>
                          <w:p>
                            <w:pPr>
                              <w:spacing w:line="240" w:lineRule="exact"/>
                              <w:ind w:right="238"/>
                              <w:jc w:val="left"/>
                              <w:rPr>
                                <w:rFonts w:ascii="宋体" w:hAnsi="宋体"/>
                                <w:bCs/>
                                <w:szCs w:val="21"/>
                              </w:rPr>
                            </w:pPr>
                            <w:r>
                              <w:rPr>
                                <w:rFonts w:hint="eastAsia" w:ascii="宋体" w:hAnsi="宋体"/>
                                <w:bCs/>
                                <w:szCs w:val="21"/>
                              </w:rPr>
                              <w:t>图例：</w:t>
                            </w:r>
                          </w:p>
                          <w:p>
                            <w:pPr>
                              <w:spacing w:line="240" w:lineRule="exact"/>
                              <w:ind w:right="238"/>
                              <w:jc w:val="left"/>
                              <w:rPr>
                                <w:rFonts w:ascii="宋体" w:hAnsi="宋体" w:cs="宋体"/>
                                <w:bCs/>
                                <w:szCs w:val="21"/>
                              </w:rPr>
                            </w:pPr>
                            <w:r>
                              <w:rPr>
                                <w:bCs/>
                                <w:szCs w:val="21"/>
                              </w:rPr>
                              <w:t>W</w:t>
                            </w:r>
                            <w:r>
                              <w:rPr>
                                <w:rFonts w:hint="eastAsia" w:ascii="宋体" w:hAnsi="宋体" w:cs="宋体"/>
                                <w:bCs/>
                                <w:szCs w:val="21"/>
                              </w:rPr>
                              <w:t>废水、</w:t>
                            </w:r>
                            <w:r>
                              <w:rPr>
                                <w:rFonts w:hint="eastAsia"/>
                                <w:bCs/>
                                <w:szCs w:val="21"/>
                              </w:rPr>
                              <w:t>N</w:t>
                            </w:r>
                            <w:r>
                              <w:rPr>
                                <w:rFonts w:hint="eastAsia" w:ascii="宋体" w:hAnsi="宋体"/>
                                <w:bCs/>
                                <w:szCs w:val="21"/>
                              </w:rPr>
                              <w:t>噪</w:t>
                            </w:r>
                            <w:r>
                              <w:rPr>
                                <w:rFonts w:hint="eastAsia" w:ascii="宋体" w:hAnsi="宋体" w:cs="宋体"/>
                                <w:bCs/>
                                <w:szCs w:val="21"/>
                              </w:rPr>
                              <w:t>声、</w:t>
                            </w:r>
                          </w:p>
                          <w:p>
                            <w:pPr>
                              <w:spacing w:line="240" w:lineRule="exact"/>
                              <w:ind w:right="238"/>
                              <w:jc w:val="left"/>
                              <w:rPr>
                                <w:rFonts w:ascii="宋体" w:hAnsi="宋体"/>
                                <w:bCs/>
                                <w:szCs w:val="21"/>
                              </w:rPr>
                            </w:pPr>
                            <w:r>
                              <w:rPr>
                                <w:bCs/>
                                <w:szCs w:val="21"/>
                              </w:rPr>
                              <w:t>G</w:t>
                            </w:r>
                            <w:r>
                              <w:rPr>
                                <w:rFonts w:hint="eastAsia" w:ascii="宋体" w:hAnsi="宋体"/>
                                <w:bCs/>
                                <w:szCs w:val="21"/>
                              </w:rPr>
                              <w:t>废气、</w:t>
                            </w:r>
                            <w:r>
                              <w:rPr>
                                <w:rFonts w:hint="eastAsia"/>
                                <w:bCs/>
                                <w:szCs w:val="21"/>
                              </w:rPr>
                              <w:t>S</w:t>
                            </w:r>
                            <w:r>
                              <w:rPr>
                                <w:rFonts w:hint="eastAsia" w:ascii="宋体" w:hAnsi="宋体" w:cs="宋体"/>
                                <w:bCs/>
                                <w:szCs w:val="21"/>
                              </w:rPr>
                              <w:t>固废</w:t>
                            </w:r>
                          </w:p>
                          <w:p/>
                        </w:txbxContent>
                      </v:textbox>
                    </v:rect>
                  </w:pict>
                </mc:Fallback>
              </mc:AlternateContent>
            </w:r>
          </w:p>
          <w:p>
            <w:pPr>
              <w:spacing w:line="440" w:lineRule="exact"/>
              <w:ind w:right="240"/>
              <w:rPr>
                <w:rFonts w:ascii="宋体" w:hAnsi="宋体"/>
                <w:bCs/>
                <w:color w:val="auto"/>
                <w:szCs w:val="21"/>
              </w:rPr>
            </w:pPr>
            <w:r>
              <w:rPr>
                <w:b/>
                <w:color w:val="auto"/>
                <w:sz w:val="24"/>
                <w:szCs w:val="24"/>
              </w:rPr>
              <mc:AlternateContent>
                <mc:Choice Requires="wps">
                  <w:drawing>
                    <wp:anchor distT="0" distB="0" distL="114300" distR="114300" simplePos="0" relativeHeight="251756544" behindDoc="0" locked="0" layoutInCell="1" allowOverlap="1">
                      <wp:simplePos x="0" y="0"/>
                      <wp:positionH relativeFrom="column">
                        <wp:posOffset>1750695</wp:posOffset>
                      </wp:positionH>
                      <wp:positionV relativeFrom="paragraph">
                        <wp:posOffset>177165</wp:posOffset>
                      </wp:positionV>
                      <wp:extent cx="652780" cy="247650"/>
                      <wp:effectExtent l="4445" t="4445" r="13335" b="6985"/>
                      <wp:wrapNone/>
                      <wp:docPr id="72" name="矩形 2209"/>
                      <wp:cNvGraphicFramePr/>
                      <a:graphic xmlns:a="http://schemas.openxmlformats.org/drawingml/2006/main">
                        <a:graphicData uri="http://schemas.microsoft.com/office/word/2010/wordprocessingShape">
                          <wps:wsp>
                            <wps:cNvSpPr/>
                            <wps:spPr>
                              <a:xfrm>
                                <a:off x="0" y="0"/>
                                <a:ext cx="565785" cy="2476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 xml:space="preserve">成品入库 </w:t>
                                  </w:r>
                                </w:p>
                              </w:txbxContent>
                            </wps:txbx>
                            <wps:bodyPr lIns="0" tIns="18000" rIns="0" bIns="18000" upright="true"/>
                          </wps:wsp>
                        </a:graphicData>
                      </a:graphic>
                    </wp:anchor>
                  </w:drawing>
                </mc:Choice>
                <mc:Fallback>
                  <w:pict>
                    <v:rect id="矩形 2209" o:spid="_x0000_s1026" o:spt="1" style="position:absolute;left:0pt;margin-left:137.85pt;margin-top:13.95pt;height:19.5pt;width:51.4pt;z-index:251756544;mso-width-relative:page;mso-height-relative:page;" fillcolor="#FFFFFF" filled="t" stroked="t" coordsize="21600,21600" o:gfxdata="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FQgNQ9kAAAAJ&#10;AQAADwAAAAAAAAABACAAAAA4AAAAZHJzL2Rvd25yZXYueG1sUEsBAhQAFAAAAAgAh07iQCLEJXQF&#10;AgAAGwQAAA4AAAAAAAAAAQAgAAAAPgEAAGRycy9lMm9Eb2MueG1sUEsFBgAAAAAGAAYAWQEAALUF&#10;AAAAAA==&#10;">
                      <v:fill on="t" focussize="0,0"/>
                      <v:stroke color="#000000" joinstyle="miter"/>
                      <v:imagedata o:title=""/>
                      <o:lock v:ext="edit" aspectratio="f"/>
                      <v:textbox inset="0mm,0.5mm,0mm,0.5mm">
                        <w:txbxContent>
                          <w:p>
                            <w:pPr>
                              <w:jc w:val="center"/>
                            </w:pPr>
                            <w:r>
                              <w:rPr>
                                <w:rFonts w:hint="eastAsia"/>
                              </w:rPr>
                              <w:t xml:space="preserve">成品入库 </w:t>
                            </w:r>
                          </w:p>
                        </w:txbxContent>
                      </v:textbox>
                    </v:rect>
                  </w:pict>
                </mc:Fallback>
              </mc:AlternateContent>
            </w:r>
          </w:p>
          <w:p>
            <w:pPr>
              <w:pStyle w:val="2"/>
              <w:rPr>
                <w:color w:val="auto"/>
              </w:rPr>
            </w:pPr>
          </w:p>
          <w:p>
            <w:pPr>
              <w:spacing w:line="360" w:lineRule="auto"/>
              <w:jc w:val="center"/>
              <w:rPr>
                <w:rFonts w:eastAsiaTheme="minorEastAsia"/>
                <w:color w:val="auto"/>
                <w:sz w:val="24"/>
                <w:szCs w:val="24"/>
              </w:rPr>
            </w:pPr>
            <w:r>
              <w:rPr>
                <w:rFonts w:hAnsiTheme="minorEastAsia" w:eastAsiaTheme="minorEastAsia"/>
                <w:b/>
                <w:color w:val="auto"/>
                <w:sz w:val="24"/>
                <w:szCs w:val="24"/>
              </w:rPr>
              <w:t>图</w:t>
            </w:r>
            <w:r>
              <w:rPr>
                <w:rFonts w:hint="eastAsia" w:eastAsiaTheme="minorEastAsia"/>
                <w:b/>
                <w:color w:val="auto"/>
                <w:sz w:val="24"/>
                <w:szCs w:val="24"/>
                <w:lang w:val="en-US" w:eastAsia="zh-CN"/>
              </w:rPr>
              <w:t>5</w:t>
            </w:r>
            <w:r>
              <w:rPr>
                <w:rFonts w:eastAsiaTheme="minorEastAsia"/>
                <w:b/>
                <w:color w:val="auto"/>
                <w:sz w:val="24"/>
                <w:szCs w:val="24"/>
              </w:rPr>
              <w:t xml:space="preserve">  </w:t>
            </w:r>
            <w:r>
              <w:rPr>
                <w:rFonts w:hint="eastAsia" w:eastAsiaTheme="minorEastAsia"/>
                <w:b/>
                <w:color w:val="auto"/>
                <w:sz w:val="24"/>
                <w:szCs w:val="24"/>
              </w:rPr>
              <w:t>免烧砖</w:t>
            </w:r>
            <w:r>
              <w:rPr>
                <w:rFonts w:hAnsiTheme="minorEastAsia" w:eastAsiaTheme="minorEastAsia"/>
                <w:b/>
                <w:color w:val="auto"/>
                <w:sz w:val="24"/>
                <w:szCs w:val="24"/>
              </w:rPr>
              <w:t>生产线生产工艺流程及排污节点图</w:t>
            </w:r>
          </w:p>
          <w:p>
            <w:pPr>
              <w:spacing w:line="360" w:lineRule="auto"/>
              <w:ind w:firstLine="472" w:firstLineChars="200"/>
              <w:rPr>
                <w:rFonts w:ascii="宋体" w:hAnsi="宋体"/>
                <w:color w:val="auto"/>
                <w:sz w:val="24"/>
              </w:rPr>
            </w:pPr>
            <w:r>
              <w:rPr>
                <w:rFonts w:hint="eastAsia" w:ascii="宋体" w:hAnsi="宋体"/>
                <w:color w:val="auto"/>
                <w:sz w:val="24"/>
              </w:rPr>
              <w:t>建筑垃圾制砖生产线工艺流程简述：</w:t>
            </w:r>
          </w:p>
          <w:p>
            <w:pPr>
              <w:spacing w:line="360" w:lineRule="auto"/>
              <w:ind w:firstLine="472" w:firstLineChars="200"/>
              <w:rPr>
                <w:color w:val="auto"/>
                <w:sz w:val="24"/>
                <w:szCs w:val="24"/>
              </w:rPr>
            </w:pPr>
            <w:r>
              <w:rPr>
                <w:rFonts w:hint="eastAsia" w:ascii="宋体" w:hAnsi="宋体"/>
                <w:color w:val="auto"/>
                <w:sz w:val="24"/>
              </w:rPr>
              <w:t>（1）备料：</w:t>
            </w:r>
            <w:r>
              <w:rPr>
                <w:color w:val="auto"/>
                <w:sz w:val="24"/>
                <w:szCs w:val="24"/>
              </w:rPr>
              <w:t>本项目</w:t>
            </w:r>
            <w:r>
              <w:rPr>
                <w:rFonts w:hint="eastAsia"/>
                <w:color w:val="auto"/>
                <w:sz w:val="24"/>
                <w:szCs w:val="24"/>
              </w:rPr>
              <w:t>制砖</w:t>
            </w:r>
            <w:r>
              <w:rPr>
                <w:color w:val="auto"/>
                <w:sz w:val="24"/>
                <w:szCs w:val="24"/>
              </w:rPr>
              <w:t>所需原料为石子、砂、水泥</w:t>
            </w:r>
            <w:r>
              <w:rPr>
                <w:rFonts w:hint="eastAsia"/>
                <w:color w:val="auto"/>
                <w:sz w:val="24"/>
                <w:szCs w:val="24"/>
              </w:rPr>
              <w:t>和石粉</w:t>
            </w:r>
            <w:r>
              <w:rPr>
                <w:color w:val="auto"/>
                <w:sz w:val="24"/>
                <w:szCs w:val="24"/>
              </w:rPr>
              <w:t>，项目所需</w:t>
            </w:r>
            <w:r>
              <w:rPr>
                <w:rFonts w:hint="eastAsia"/>
                <w:color w:val="auto"/>
                <w:sz w:val="24"/>
                <w:szCs w:val="24"/>
              </w:rPr>
              <w:t>砂由建筑垃圾回收破碎自产砂和外购砂两部分组成，建筑垃圾破碎生产线的成品砂、石子直接储存在建筑垃圾破碎车间的成品料区，</w:t>
            </w:r>
            <w:r>
              <w:rPr>
                <w:color w:val="auto"/>
                <w:sz w:val="24"/>
                <w:szCs w:val="24"/>
              </w:rPr>
              <w:t>项目外购的砂</w:t>
            </w:r>
            <w:r>
              <w:rPr>
                <w:rFonts w:hint="eastAsia"/>
                <w:color w:val="auto"/>
                <w:sz w:val="24"/>
                <w:szCs w:val="24"/>
              </w:rPr>
              <w:t>子</w:t>
            </w:r>
            <w:r>
              <w:rPr>
                <w:color w:val="auto"/>
                <w:sz w:val="24"/>
                <w:szCs w:val="24"/>
              </w:rPr>
              <w:t>原料由汽车运输至</w:t>
            </w:r>
            <w:r>
              <w:rPr>
                <w:rFonts w:hint="eastAsia"/>
                <w:color w:val="auto"/>
                <w:sz w:val="24"/>
                <w:szCs w:val="24"/>
              </w:rPr>
              <w:t>制砖车间的原料区</w:t>
            </w:r>
            <w:r>
              <w:rPr>
                <w:color w:val="auto"/>
                <w:sz w:val="24"/>
                <w:szCs w:val="24"/>
              </w:rPr>
              <w:t>；水泥、</w:t>
            </w:r>
            <w:r>
              <w:rPr>
                <w:rFonts w:hint="eastAsia"/>
                <w:color w:val="auto"/>
                <w:sz w:val="24"/>
                <w:szCs w:val="24"/>
              </w:rPr>
              <w:t>石粉</w:t>
            </w:r>
            <w:r>
              <w:rPr>
                <w:color w:val="auto"/>
                <w:sz w:val="24"/>
                <w:szCs w:val="24"/>
              </w:rPr>
              <w:t>通过罐车运至厂区，罐车与筒仓经软管连接，</w:t>
            </w:r>
            <w:r>
              <w:rPr>
                <w:rFonts w:hint="eastAsia"/>
                <w:color w:val="auto"/>
                <w:sz w:val="24"/>
                <w:szCs w:val="24"/>
              </w:rPr>
              <w:t xml:space="preserve"> </w:t>
            </w:r>
            <w:r>
              <w:rPr>
                <w:color w:val="auto"/>
                <w:sz w:val="24"/>
                <w:szCs w:val="24"/>
              </w:rPr>
              <w:t>经罐车自带泵打入筒仓中储存备用；生产时，</w:t>
            </w:r>
            <w:r>
              <w:rPr>
                <w:rFonts w:hint="eastAsia"/>
                <w:color w:val="auto"/>
                <w:sz w:val="24"/>
                <w:szCs w:val="24"/>
              </w:rPr>
              <w:t>建筑垃圾破碎车间自产的</w:t>
            </w:r>
            <w:r>
              <w:rPr>
                <w:color w:val="auto"/>
                <w:sz w:val="24"/>
                <w:szCs w:val="24"/>
              </w:rPr>
              <w:t>石子、砂等原料经铲车</w:t>
            </w:r>
            <w:r>
              <w:rPr>
                <w:rFonts w:hint="eastAsia"/>
                <w:color w:val="auto"/>
                <w:sz w:val="24"/>
                <w:szCs w:val="24"/>
              </w:rPr>
              <w:t>由建筑垃圾破碎车间</w:t>
            </w:r>
            <w:r>
              <w:rPr>
                <w:color w:val="auto"/>
                <w:sz w:val="24"/>
                <w:szCs w:val="24"/>
              </w:rPr>
              <w:t>倒运至</w:t>
            </w:r>
            <w:r>
              <w:rPr>
                <w:rFonts w:hint="eastAsia"/>
                <w:color w:val="auto"/>
                <w:sz w:val="24"/>
                <w:szCs w:val="24"/>
              </w:rPr>
              <w:t>制砖车间</w:t>
            </w:r>
            <w:r>
              <w:rPr>
                <w:color w:val="auto"/>
                <w:sz w:val="24"/>
                <w:szCs w:val="24"/>
              </w:rPr>
              <w:t>中备用。厂区门口设置冲洗设施，对进出车辆进行冲洗。</w:t>
            </w:r>
          </w:p>
          <w:p>
            <w:pPr>
              <w:spacing w:line="360" w:lineRule="auto"/>
              <w:ind w:firstLine="472" w:firstLineChars="200"/>
              <w:rPr>
                <w:b/>
                <w:bCs/>
                <w:color w:val="auto"/>
                <w:sz w:val="24"/>
                <w:szCs w:val="24"/>
              </w:rPr>
            </w:pPr>
            <w:r>
              <w:rPr>
                <w:b/>
                <w:bCs/>
                <w:color w:val="auto"/>
                <w:sz w:val="24"/>
                <w:szCs w:val="24"/>
              </w:rPr>
              <w:t>本工序污染物主要为水泥入仓过程中产生的有组织粉尘</w:t>
            </w:r>
            <w:r>
              <w:rPr>
                <w:rFonts w:hint="eastAsia"/>
                <w:b/>
                <w:bCs/>
                <w:color w:val="auto"/>
                <w:sz w:val="24"/>
                <w:szCs w:val="24"/>
              </w:rPr>
              <w:t>G7和石粉</w:t>
            </w:r>
            <w:r>
              <w:rPr>
                <w:b/>
                <w:bCs/>
                <w:color w:val="auto"/>
                <w:sz w:val="24"/>
                <w:szCs w:val="24"/>
              </w:rPr>
              <w:t>入仓过程中产生的有组织粉尘</w:t>
            </w:r>
            <w:r>
              <w:rPr>
                <w:rFonts w:hint="eastAsia"/>
                <w:b/>
                <w:bCs/>
                <w:color w:val="auto"/>
                <w:sz w:val="24"/>
                <w:szCs w:val="24"/>
              </w:rPr>
              <w:t>G8，</w:t>
            </w:r>
            <w:r>
              <w:rPr>
                <w:b/>
                <w:bCs/>
                <w:color w:val="auto"/>
                <w:sz w:val="24"/>
                <w:szCs w:val="24"/>
              </w:rPr>
              <w:t>石子、砂等原料在装卸、堆存及转运过程中产生的无组织粉尘</w:t>
            </w:r>
            <w:r>
              <w:rPr>
                <w:rFonts w:hint="eastAsia"/>
                <w:b/>
                <w:bCs/>
                <w:color w:val="auto"/>
                <w:sz w:val="24"/>
                <w:szCs w:val="24"/>
              </w:rPr>
              <w:t>G9</w:t>
            </w:r>
            <w:r>
              <w:rPr>
                <w:b/>
                <w:bCs/>
                <w:color w:val="auto"/>
                <w:sz w:val="24"/>
                <w:szCs w:val="24"/>
              </w:rPr>
              <w:t>，水泥、</w:t>
            </w:r>
            <w:r>
              <w:rPr>
                <w:rFonts w:hint="eastAsia"/>
                <w:b/>
                <w:bCs/>
                <w:color w:val="auto"/>
                <w:sz w:val="24"/>
                <w:szCs w:val="24"/>
              </w:rPr>
              <w:t>石粉</w:t>
            </w:r>
            <w:r>
              <w:rPr>
                <w:b/>
                <w:bCs/>
                <w:color w:val="auto"/>
                <w:sz w:val="24"/>
                <w:szCs w:val="24"/>
              </w:rPr>
              <w:t>罐车自带泵产生的噪声</w:t>
            </w:r>
            <w:r>
              <w:rPr>
                <w:rFonts w:hint="eastAsia"/>
                <w:b/>
                <w:bCs/>
                <w:color w:val="auto"/>
                <w:sz w:val="24"/>
                <w:szCs w:val="24"/>
              </w:rPr>
              <w:t>N8</w:t>
            </w:r>
            <w:r>
              <w:rPr>
                <w:b/>
                <w:bCs/>
                <w:color w:val="auto"/>
                <w:sz w:val="24"/>
                <w:szCs w:val="24"/>
              </w:rPr>
              <w:t>，石子、砂运输车辆及原料倒运时产生的噪声</w:t>
            </w:r>
            <w:r>
              <w:rPr>
                <w:rFonts w:hint="eastAsia"/>
                <w:b/>
                <w:bCs/>
                <w:color w:val="auto"/>
                <w:sz w:val="24"/>
                <w:szCs w:val="24"/>
              </w:rPr>
              <w:t>N9</w:t>
            </w:r>
            <w:r>
              <w:rPr>
                <w:b/>
                <w:bCs/>
                <w:color w:val="auto"/>
                <w:sz w:val="24"/>
                <w:szCs w:val="24"/>
              </w:rPr>
              <w:t>，车辆冲洗产生的废水</w:t>
            </w:r>
            <w:r>
              <w:rPr>
                <w:rFonts w:hint="eastAsia"/>
                <w:b/>
                <w:bCs/>
                <w:color w:val="auto"/>
                <w:sz w:val="24"/>
                <w:szCs w:val="24"/>
              </w:rPr>
              <w:t>W3</w:t>
            </w:r>
            <w:r>
              <w:rPr>
                <w:b/>
                <w:bCs/>
                <w:color w:val="auto"/>
                <w:sz w:val="24"/>
                <w:szCs w:val="24"/>
              </w:rPr>
              <w:t>。</w:t>
            </w:r>
          </w:p>
          <w:p>
            <w:pPr>
              <w:spacing w:line="360" w:lineRule="auto"/>
              <w:ind w:firstLine="472" w:firstLineChars="200"/>
              <w:rPr>
                <w:color w:val="auto"/>
                <w:sz w:val="24"/>
                <w:szCs w:val="24"/>
              </w:rPr>
            </w:pPr>
            <w:r>
              <w:rPr>
                <w:rFonts w:hint="eastAsia" w:ascii="宋体" w:hAnsi="宋体"/>
                <w:color w:val="auto"/>
                <w:sz w:val="24"/>
              </w:rPr>
              <w:t>（2）配料：</w:t>
            </w:r>
            <w:r>
              <w:rPr>
                <w:color w:val="auto"/>
                <w:sz w:val="24"/>
                <w:szCs w:val="24"/>
              </w:rPr>
              <w:t>按工艺配比要求进行计量</w:t>
            </w:r>
            <w:r>
              <w:rPr>
                <w:rFonts w:hint="eastAsia"/>
                <w:color w:val="auto"/>
                <w:sz w:val="24"/>
                <w:szCs w:val="24"/>
              </w:rPr>
              <w:t>好的</w:t>
            </w:r>
            <w:r>
              <w:rPr>
                <w:color w:val="auto"/>
                <w:sz w:val="24"/>
                <w:szCs w:val="24"/>
              </w:rPr>
              <w:t>石子和砂</w:t>
            </w:r>
            <w:r>
              <w:rPr>
                <w:rFonts w:hint="eastAsia"/>
                <w:color w:val="auto"/>
                <w:sz w:val="24"/>
                <w:szCs w:val="24"/>
              </w:rPr>
              <w:t>子利用装载机投加到配料仓内，</w:t>
            </w:r>
            <w:r>
              <w:rPr>
                <w:color w:val="auto"/>
                <w:sz w:val="24"/>
                <w:szCs w:val="24"/>
              </w:rPr>
              <w:t>经皮带</w:t>
            </w:r>
            <w:r>
              <w:rPr>
                <w:rFonts w:hint="eastAsia"/>
                <w:color w:val="auto"/>
                <w:sz w:val="24"/>
                <w:szCs w:val="24"/>
              </w:rPr>
              <w:t>密闭输送至搅拌机骨料缓冲仓内</w:t>
            </w:r>
            <w:r>
              <w:rPr>
                <w:color w:val="auto"/>
                <w:sz w:val="24"/>
                <w:szCs w:val="24"/>
              </w:rPr>
              <w:t>，每天停止生产或运输时，需对皮带机进行清洗。生产搅拌用水采用压力供水，将水送入水计量斗中。水泥、</w:t>
            </w:r>
            <w:r>
              <w:rPr>
                <w:rFonts w:hint="eastAsia"/>
                <w:color w:val="auto"/>
                <w:sz w:val="24"/>
                <w:szCs w:val="24"/>
              </w:rPr>
              <w:t>石粉</w:t>
            </w:r>
            <w:r>
              <w:rPr>
                <w:color w:val="auto"/>
                <w:sz w:val="24"/>
                <w:szCs w:val="24"/>
              </w:rPr>
              <w:t>通过螺旋输送机从筒仓直接送到粉料计量斗中计量。</w:t>
            </w:r>
          </w:p>
          <w:p>
            <w:pPr>
              <w:spacing w:line="360" w:lineRule="auto"/>
              <w:ind w:firstLine="472" w:firstLineChars="200"/>
              <w:rPr>
                <w:b/>
                <w:bCs/>
                <w:color w:val="auto"/>
                <w:sz w:val="24"/>
                <w:szCs w:val="24"/>
              </w:rPr>
            </w:pPr>
            <w:r>
              <w:rPr>
                <w:b/>
                <w:bCs/>
                <w:color w:val="auto"/>
                <w:sz w:val="24"/>
                <w:szCs w:val="24"/>
              </w:rPr>
              <w:t>本工序主要污染源为</w:t>
            </w:r>
            <w:r>
              <w:rPr>
                <w:rFonts w:hint="eastAsia"/>
                <w:b/>
                <w:bCs/>
                <w:color w:val="auto"/>
                <w:sz w:val="24"/>
                <w:szCs w:val="24"/>
              </w:rPr>
              <w:t>砂石料投加过程中产生的粉尘G10</w:t>
            </w:r>
            <w:r>
              <w:rPr>
                <w:b/>
                <w:bCs/>
                <w:color w:val="auto"/>
                <w:sz w:val="24"/>
                <w:szCs w:val="24"/>
              </w:rPr>
              <w:t>皮带输送过程中产生的无组织粉尘</w:t>
            </w:r>
            <w:r>
              <w:rPr>
                <w:rFonts w:hint="eastAsia"/>
                <w:b/>
                <w:bCs/>
                <w:color w:val="auto"/>
                <w:sz w:val="24"/>
                <w:szCs w:val="24"/>
              </w:rPr>
              <w:t>G11，配料过程中产生的噪声N10</w:t>
            </w:r>
            <w:r>
              <w:rPr>
                <w:b/>
                <w:bCs/>
                <w:color w:val="auto"/>
                <w:sz w:val="24"/>
                <w:szCs w:val="24"/>
              </w:rPr>
              <w:t>皮带输送机和螺旋输送机运行过程中产生的机械噪声</w:t>
            </w:r>
            <w:r>
              <w:rPr>
                <w:rFonts w:hint="eastAsia"/>
                <w:b/>
                <w:bCs/>
                <w:color w:val="auto"/>
                <w:sz w:val="24"/>
                <w:szCs w:val="24"/>
              </w:rPr>
              <w:t>N11</w:t>
            </w:r>
            <w:r>
              <w:rPr>
                <w:b/>
                <w:bCs/>
                <w:color w:val="auto"/>
                <w:sz w:val="24"/>
                <w:szCs w:val="24"/>
              </w:rPr>
              <w:t>，皮带机清洗产生的废水</w:t>
            </w:r>
            <w:r>
              <w:rPr>
                <w:rFonts w:hint="eastAsia"/>
                <w:b/>
                <w:bCs/>
                <w:color w:val="auto"/>
                <w:sz w:val="24"/>
                <w:szCs w:val="24"/>
              </w:rPr>
              <w:t>W4</w:t>
            </w:r>
            <w:r>
              <w:rPr>
                <w:b/>
                <w:bCs/>
                <w:color w:val="auto"/>
                <w:sz w:val="24"/>
                <w:szCs w:val="24"/>
              </w:rPr>
              <w:t>。</w:t>
            </w:r>
          </w:p>
          <w:p>
            <w:pPr>
              <w:spacing w:line="360" w:lineRule="auto"/>
              <w:ind w:firstLine="472" w:firstLineChars="200"/>
              <w:rPr>
                <w:rFonts w:ascii="宋体" w:hAnsi="宋体"/>
                <w:color w:val="auto"/>
                <w:sz w:val="24"/>
              </w:rPr>
            </w:pPr>
            <w:r>
              <w:rPr>
                <w:rFonts w:hint="eastAsia" w:ascii="宋体" w:hAnsi="宋体"/>
                <w:color w:val="auto"/>
                <w:sz w:val="24"/>
              </w:rPr>
              <w:t>（3）搅拌：当各种物料计量完毕后，将搅拌机缓冲仓卸料门打开，将石子和砂卸入搅拌机内，延时后，将计量好的水、水泥、石粉等按一定顺序卸入搅拌机内搅拌，搅拌好的物料输送至制砖机制砖。每天停止生产或运输时，需对搅拌机进行清洗。</w:t>
            </w:r>
          </w:p>
          <w:p>
            <w:pPr>
              <w:spacing w:line="360" w:lineRule="auto"/>
              <w:ind w:firstLine="412" w:firstLineChars="200"/>
              <w:rPr>
                <w:rFonts w:ascii="宋体" w:hAnsi="宋体"/>
                <w:color w:val="auto"/>
                <w:sz w:val="24"/>
              </w:rPr>
            </w:pPr>
            <w:r>
              <w:rPr>
                <w:rFonts w:hint="eastAsia"/>
                <w:color w:val="auto"/>
              </w:rPr>
              <w:t xml:space="preserve"> </w:t>
            </w:r>
            <w:r>
              <w:rPr>
                <w:rFonts w:hint="eastAsia" w:ascii="宋体" w:hAnsi="宋体"/>
                <w:b/>
                <w:bCs/>
                <w:color w:val="auto"/>
                <w:sz w:val="24"/>
              </w:rPr>
              <w:t>本工序污染物主要为原料下料及搅拌过程中产生的粉尘G12和噪声N12，搅拌机清洗产生的废水W4和压滤机产生的滤泥</w:t>
            </w:r>
            <w:r>
              <w:rPr>
                <w:rFonts w:hint="eastAsia"/>
                <w:b/>
                <w:bCs/>
                <w:color w:val="auto"/>
                <w:sz w:val="24"/>
                <w:szCs w:val="24"/>
              </w:rPr>
              <w:t>S2和噪声N13</w:t>
            </w:r>
            <w:r>
              <w:rPr>
                <w:b/>
                <w:bCs/>
                <w:color w:val="auto"/>
                <w:sz w:val="24"/>
                <w:szCs w:val="24"/>
              </w:rPr>
              <w:t>。</w:t>
            </w:r>
          </w:p>
          <w:p>
            <w:pPr>
              <w:pStyle w:val="35"/>
              <w:numPr>
                <w:ilvl w:val="0"/>
                <w:numId w:val="4"/>
              </w:numPr>
              <w:spacing w:line="360" w:lineRule="auto"/>
              <w:ind w:firstLine="472" w:firstLineChars="200"/>
              <w:rPr>
                <w:rFonts w:hAnsi="宋体"/>
                <w:color w:val="auto"/>
                <w:kern w:val="2"/>
              </w:rPr>
            </w:pPr>
            <w:r>
              <w:rPr>
                <w:rFonts w:hint="eastAsia" w:ascii="宋体" w:hAnsi="宋体"/>
                <w:color w:val="auto"/>
              </w:rPr>
              <w:t>制砖：搅拌均匀后的物料输送到砖机，制砖机把料喂入压砖机模孔内，制砖机以每小时5000块的压砖速度压出砖坯。</w:t>
            </w:r>
          </w:p>
          <w:p>
            <w:pPr>
              <w:pStyle w:val="35"/>
              <w:spacing w:line="360" w:lineRule="auto"/>
              <w:ind w:firstLine="472" w:firstLineChars="200"/>
              <w:rPr>
                <w:b/>
                <w:bCs/>
                <w:color w:val="auto"/>
                <w:kern w:val="2"/>
              </w:rPr>
            </w:pPr>
            <w:r>
              <w:rPr>
                <w:rFonts w:hint="eastAsia" w:hAnsi="宋体"/>
                <w:b/>
                <w:bCs/>
                <w:color w:val="auto"/>
                <w:kern w:val="2"/>
              </w:rPr>
              <w:t>本工序污染源主要是制砖机产生的机械噪声N14。</w:t>
            </w:r>
          </w:p>
          <w:p>
            <w:pPr>
              <w:spacing w:line="360" w:lineRule="auto"/>
              <w:ind w:firstLine="472" w:firstLineChars="200"/>
              <w:rPr>
                <w:rFonts w:ascii="宋体" w:hAnsi="宋体"/>
                <w:color w:val="auto"/>
                <w:sz w:val="24"/>
              </w:rPr>
            </w:pPr>
            <w:r>
              <w:rPr>
                <w:rFonts w:hint="eastAsia" w:ascii="宋体" w:hAnsi="宋体"/>
                <w:color w:val="auto"/>
                <w:sz w:val="24"/>
              </w:rPr>
              <w:t>（5）养护：由人工捡拾起到叉车上，运至养护区域后，在自然条件下加水养护，养护1天之后停止加水，砖坯之间无间隙摆放，跺高12层。</w:t>
            </w:r>
          </w:p>
          <w:p>
            <w:pPr>
              <w:spacing w:line="360" w:lineRule="auto"/>
              <w:ind w:firstLine="472" w:firstLineChars="200"/>
              <w:rPr>
                <w:rFonts w:ascii="宋体" w:hAnsi="宋体"/>
                <w:color w:val="auto"/>
                <w:sz w:val="24"/>
              </w:rPr>
            </w:pPr>
            <w:r>
              <w:rPr>
                <w:rFonts w:hint="eastAsia" w:ascii="宋体" w:hAnsi="宋体"/>
                <w:color w:val="auto"/>
                <w:sz w:val="24"/>
              </w:rPr>
              <w:t>（6）检验：经检验合格的砖块运至成品堆放区域，不合格废砖坯作为建筑垃圾破碎后再次回用生产。</w:t>
            </w:r>
          </w:p>
          <w:p>
            <w:pPr>
              <w:pStyle w:val="35"/>
              <w:rPr>
                <w:b/>
                <w:bCs/>
                <w:color w:val="auto"/>
              </w:rPr>
            </w:pPr>
            <w:r>
              <w:rPr>
                <w:rFonts w:hint="eastAsia" w:ascii="宋体" w:hAnsi="宋体"/>
                <w:color w:val="auto"/>
              </w:rPr>
              <w:t xml:space="preserve">   </w:t>
            </w:r>
            <w:r>
              <w:rPr>
                <w:rFonts w:hint="eastAsia" w:ascii="宋体" w:hAnsi="宋体"/>
                <w:b/>
                <w:bCs/>
                <w:color w:val="auto"/>
              </w:rPr>
              <w:t xml:space="preserve"> 本工序的污染源主要是检验过程中产生的不合格砖坯S4。</w:t>
            </w:r>
          </w:p>
          <w:p>
            <w:pPr>
              <w:spacing w:line="460" w:lineRule="exact"/>
              <w:ind w:firstLine="472" w:firstLineChars="200"/>
              <w:rPr>
                <w:rFonts w:eastAsiaTheme="minorEastAsia"/>
                <w:color w:val="auto"/>
                <w:sz w:val="24"/>
                <w:szCs w:val="24"/>
              </w:rPr>
            </w:pPr>
            <w:r>
              <w:rPr>
                <w:rFonts w:hAnsiTheme="minorEastAsia" w:eastAsiaTheme="minorEastAsia"/>
                <w:color w:val="auto"/>
                <w:sz w:val="24"/>
                <w:szCs w:val="24"/>
              </w:rPr>
              <w:t>本项目产排污环节一览表见表</w:t>
            </w:r>
            <w:r>
              <w:rPr>
                <w:rFonts w:hint="eastAsia" w:hAnsiTheme="minorEastAsia" w:eastAsiaTheme="minorEastAsia"/>
                <w:color w:val="auto"/>
                <w:sz w:val="24"/>
                <w:szCs w:val="24"/>
              </w:rPr>
              <w:t>13</w:t>
            </w:r>
            <w:r>
              <w:rPr>
                <w:rFonts w:hAnsiTheme="minorEastAsia" w:eastAsiaTheme="minorEastAsia"/>
                <w:color w:val="auto"/>
                <w:sz w:val="24"/>
                <w:szCs w:val="24"/>
              </w:rPr>
              <w:t>。</w:t>
            </w:r>
          </w:p>
          <w:p>
            <w:pPr>
              <w:spacing w:line="460" w:lineRule="exact"/>
              <w:jc w:val="center"/>
              <w:rPr>
                <w:rFonts w:eastAsiaTheme="minorEastAsia"/>
                <w:b/>
                <w:color w:val="auto"/>
                <w:sz w:val="24"/>
                <w:szCs w:val="24"/>
              </w:rPr>
            </w:pPr>
            <w:r>
              <w:rPr>
                <w:rFonts w:hAnsiTheme="minorEastAsia" w:eastAsiaTheme="minorEastAsia"/>
                <w:b/>
                <w:color w:val="auto"/>
                <w:sz w:val="24"/>
                <w:szCs w:val="24"/>
              </w:rPr>
              <w:t>表</w:t>
            </w:r>
            <w:r>
              <w:rPr>
                <w:rFonts w:hint="eastAsia" w:hAnsiTheme="minorEastAsia" w:eastAsiaTheme="minorEastAsia"/>
                <w:b/>
                <w:color w:val="auto"/>
                <w:sz w:val="24"/>
                <w:szCs w:val="24"/>
              </w:rPr>
              <w:t>13</w:t>
            </w:r>
            <w:r>
              <w:rPr>
                <w:rFonts w:eastAsiaTheme="minorEastAsia"/>
                <w:b/>
                <w:color w:val="auto"/>
                <w:sz w:val="24"/>
                <w:szCs w:val="24"/>
              </w:rPr>
              <w:t xml:space="preserve"> </w:t>
            </w:r>
            <w:r>
              <w:rPr>
                <w:rFonts w:hAnsiTheme="minorEastAsia" w:eastAsiaTheme="minorEastAsia"/>
                <w:b/>
                <w:color w:val="auto"/>
                <w:sz w:val="24"/>
                <w:szCs w:val="24"/>
              </w:rPr>
              <w:t>项目产排污环节一览表</w:t>
            </w:r>
          </w:p>
          <w:tbl>
            <w:tblPr>
              <w:tblStyle w:val="2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378"/>
              <w:gridCol w:w="637"/>
              <w:gridCol w:w="1099"/>
              <w:gridCol w:w="1097"/>
              <w:gridCol w:w="1097"/>
              <w:gridCol w:w="1097"/>
              <w:gridCol w:w="26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34" w:type="pct"/>
                  <w:vAlign w:val="center"/>
                </w:tcPr>
                <w:p>
                  <w:pPr>
                    <w:adjustRightInd w:val="0"/>
                    <w:snapToGrid w:val="0"/>
                    <w:jc w:val="center"/>
                    <w:rPr>
                      <w:color w:val="auto"/>
                      <w:szCs w:val="21"/>
                    </w:rPr>
                  </w:pPr>
                  <w:r>
                    <w:rPr>
                      <w:color w:val="auto"/>
                      <w:szCs w:val="21"/>
                    </w:rPr>
                    <w:t>类型</w:t>
                  </w:r>
                </w:p>
              </w:tc>
              <w:tc>
                <w:tcPr>
                  <w:tcW w:w="395" w:type="pct"/>
                  <w:vAlign w:val="center"/>
                </w:tcPr>
                <w:p>
                  <w:pPr>
                    <w:adjustRightInd w:val="0"/>
                    <w:snapToGrid w:val="0"/>
                    <w:jc w:val="center"/>
                    <w:rPr>
                      <w:color w:val="auto"/>
                      <w:szCs w:val="21"/>
                    </w:rPr>
                  </w:pPr>
                  <w:r>
                    <w:rPr>
                      <w:color w:val="auto"/>
                      <w:szCs w:val="21"/>
                    </w:rPr>
                    <w:t>序号</w:t>
                  </w:r>
                </w:p>
              </w:tc>
              <w:tc>
                <w:tcPr>
                  <w:tcW w:w="683" w:type="pct"/>
                  <w:vAlign w:val="center"/>
                </w:tcPr>
                <w:p>
                  <w:pPr>
                    <w:adjustRightInd w:val="0"/>
                    <w:snapToGrid w:val="0"/>
                    <w:jc w:val="center"/>
                    <w:rPr>
                      <w:color w:val="auto"/>
                      <w:szCs w:val="21"/>
                    </w:rPr>
                  </w:pPr>
                  <w:r>
                    <w:rPr>
                      <w:color w:val="auto"/>
                      <w:szCs w:val="21"/>
                    </w:rPr>
                    <w:t>污染工序</w:t>
                  </w:r>
                </w:p>
              </w:tc>
              <w:tc>
                <w:tcPr>
                  <w:tcW w:w="682" w:type="pct"/>
                  <w:vAlign w:val="center"/>
                </w:tcPr>
                <w:p>
                  <w:pPr>
                    <w:adjustRightInd w:val="0"/>
                    <w:snapToGrid w:val="0"/>
                    <w:jc w:val="center"/>
                    <w:rPr>
                      <w:color w:val="auto"/>
                      <w:szCs w:val="21"/>
                    </w:rPr>
                  </w:pPr>
                  <w:r>
                    <w:rPr>
                      <w:color w:val="auto"/>
                      <w:szCs w:val="21"/>
                    </w:rPr>
                    <w:t>类型</w:t>
                  </w:r>
                </w:p>
              </w:tc>
              <w:tc>
                <w:tcPr>
                  <w:tcW w:w="682" w:type="pct"/>
                  <w:vAlign w:val="center"/>
                </w:tcPr>
                <w:p>
                  <w:pPr>
                    <w:adjustRightInd w:val="0"/>
                    <w:snapToGrid w:val="0"/>
                    <w:jc w:val="center"/>
                    <w:rPr>
                      <w:color w:val="auto"/>
                      <w:szCs w:val="21"/>
                    </w:rPr>
                  </w:pPr>
                  <w:r>
                    <w:rPr>
                      <w:color w:val="auto"/>
                      <w:szCs w:val="21"/>
                    </w:rPr>
                    <w:t>主要污染物</w:t>
                  </w:r>
                </w:p>
              </w:tc>
              <w:tc>
                <w:tcPr>
                  <w:tcW w:w="682" w:type="pct"/>
                  <w:vAlign w:val="center"/>
                </w:tcPr>
                <w:p>
                  <w:pPr>
                    <w:adjustRightInd w:val="0"/>
                    <w:snapToGrid w:val="0"/>
                    <w:jc w:val="center"/>
                    <w:rPr>
                      <w:color w:val="auto"/>
                      <w:szCs w:val="21"/>
                    </w:rPr>
                  </w:pPr>
                  <w:r>
                    <w:rPr>
                      <w:color w:val="auto"/>
                      <w:szCs w:val="21"/>
                    </w:rPr>
                    <w:t>排放特征</w:t>
                  </w:r>
                </w:p>
              </w:tc>
              <w:tc>
                <w:tcPr>
                  <w:tcW w:w="1639" w:type="pct"/>
                  <w:vAlign w:val="center"/>
                </w:tcPr>
                <w:p>
                  <w:pPr>
                    <w:adjustRightInd w:val="0"/>
                    <w:snapToGrid w:val="0"/>
                    <w:jc w:val="center"/>
                    <w:rPr>
                      <w:color w:val="auto"/>
                      <w:szCs w:val="21"/>
                    </w:rPr>
                  </w:pPr>
                  <w:r>
                    <w:rPr>
                      <w:color w:val="auto"/>
                      <w:szCs w:val="21"/>
                    </w:rPr>
                    <w:t>处理措施及去向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234" w:type="pct"/>
                  <w:vMerge w:val="restart"/>
                  <w:vAlign w:val="center"/>
                </w:tcPr>
                <w:p>
                  <w:pPr>
                    <w:adjustRightInd w:val="0"/>
                    <w:snapToGrid w:val="0"/>
                    <w:jc w:val="center"/>
                    <w:rPr>
                      <w:color w:val="auto"/>
                      <w:szCs w:val="21"/>
                    </w:rPr>
                  </w:pPr>
                  <w:r>
                    <w:rPr>
                      <w:color w:val="auto"/>
                      <w:szCs w:val="21"/>
                    </w:rPr>
                    <w:t>废气</w:t>
                  </w:r>
                </w:p>
              </w:tc>
              <w:tc>
                <w:tcPr>
                  <w:tcW w:w="4765" w:type="pct"/>
                  <w:gridSpan w:val="6"/>
                  <w:vAlign w:val="center"/>
                </w:tcPr>
                <w:p>
                  <w:pPr>
                    <w:adjustRightInd w:val="0"/>
                    <w:snapToGrid w:val="0"/>
                    <w:jc w:val="center"/>
                    <w:rPr>
                      <w:color w:val="auto"/>
                      <w:szCs w:val="21"/>
                    </w:rPr>
                  </w:pPr>
                  <w:r>
                    <w:rPr>
                      <w:color w:val="auto"/>
                      <w:szCs w:val="21"/>
                    </w:rPr>
                    <w:t>建筑垃圾处理生产线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w:t>
                  </w:r>
                  <w:r>
                    <w:rPr>
                      <w:color w:val="auto"/>
                      <w:szCs w:val="21"/>
                    </w:rPr>
                    <w:t>1</w:t>
                  </w:r>
                </w:p>
              </w:tc>
              <w:tc>
                <w:tcPr>
                  <w:tcW w:w="683" w:type="pct"/>
                  <w:vAlign w:val="center"/>
                </w:tcPr>
                <w:p>
                  <w:pPr>
                    <w:adjustRightInd w:val="0"/>
                    <w:snapToGrid w:val="0"/>
                    <w:jc w:val="center"/>
                    <w:rPr>
                      <w:color w:val="auto"/>
                      <w:szCs w:val="21"/>
                    </w:rPr>
                  </w:pPr>
                  <w:r>
                    <w:rPr>
                      <w:color w:val="auto"/>
                      <w:szCs w:val="21"/>
                    </w:rPr>
                    <w:t>原料在运输、装卸及堆存过程中产生扬尘</w:t>
                  </w:r>
                </w:p>
              </w:tc>
              <w:tc>
                <w:tcPr>
                  <w:tcW w:w="682" w:type="pct"/>
                  <w:vAlign w:val="center"/>
                </w:tcPr>
                <w:p>
                  <w:pPr>
                    <w:adjustRightInd w:val="0"/>
                    <w:snapToGrid w:val="0"/>
                    <w:jc w:val="center"/>
                    <w:rPr>
                      <w:color w:val="auto"/>
                      <w:szCs w:val="21"/>
                    </w:rPr>
                  </w:pPr>
                  <w:r>
                    <w:rPr>
                      <w:color w:val="auto"/>
                      <w:szCs w:val="21"/>
                    </w:rPr>
                    <w:t>扬尘</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color w:val="auto"/>
                      <w:szCs w:val="21"/>
                    </w:rPr>
                    <w:t>原料建筑垃圾、成品砂石均置于封闭车间内，物料装卸、原料、成品堆存区设微雾除尘装置。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w:t>
                  </w:r>
                  <w:r>
                    <w:rPr>
                      <w:color w:val="auto"/>
                      <w:szCs w:val="21"/>
                    </w:rPr>
                    <w:t>2</w:t>
                  </w:r>
                </w:p>
              </w:tc>
              <w:tc>
                <w:tcPr>
                  <w:tcW w:w="683" w:type="pct"/>
                  <w:vAlign w:val="center"/>
                </w:tcPr>
                <w:p>
                  <w:pPr>
                    <w:adjustRightInd w:val="0"/>
                    <w:snapToGrid w:val="0"/>
                    <w:jc w:val="center"/>
                    <w:rPr>
                      <w:color w:val="auto"/>
                      <w:szCs w:val="21"/>
                    </w:rPr>
                  </w:pPr>
                  <w:r>
                    <w:rPr>
                      <w:color w:val="auto"/>
                      <w:szCs w:val="21"/>
                    </w:rPr>
                    <w:t>给料</w:t>
                  </w:r>
                </w:p>
              </w:tc>
              <w:tc>
                <w:tcPr>
                  <w:tcW w:w="682" w:type="pct"/>
                  <w:vAlign w:val="center"/>
                </w:tcPr>
                <w:p>
                  <w:pPr>
                    <w:adjustRightInd w:val="0"/>
                    <w:snapToGrid w:val="0"/>
                    <w:jc w:val="center"/>
                    <w:rPr>
                      <w:color w:val="auto"/>
                      <w:szCs w:val="21"/>
                    </w:rPr>
                  </w:pPr>
                  <w:r>
                    <w:rPr>
                      <w:color w:val="auto"/>
                      <w:szCs w:val="21"/>
                    </w:rPr>
                    <w:t>破碎颗粒物</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连续</w:t>
                  </w:r>
                </w:p>
              </w:tc>
              <w:tc>
                <w:tcPr>
                  <w:tcW w:w="1639" w:type="pct"/>
                  <w:vMerge w:val="restart"/>
                  <w:vAlign w:val="center"/>
                </w:tcPr>
                <w:p>
                  <w:pPr>
                    <w:adjustRightInd w:val="0"/>
                    <w:snapToGrid w:val="0"/>
                    <w:jc w:val="center"/>
                    <w:rPr>
                      <w:color w:val="auto"/>
                      <w:szCs w:val="21"/>
                    </w:rPr>
                  </w:pPr>
                  <w:r>
                    <w:rPr>
                      <w:color w:val="auto"/>
                      <w:szCs w:val="21"/>
                    </w:rPr>
                    <w:t>全封闭给料、破碎机房+喷淋装置+集尘装置+1套</w:t>
                  </w:r>
                  <w:r>
                    <w:rPr>
                      <w:rFonts w:hint="eastAsia"/>
                      <w:color w:val="auto"/>
                      <w:szCs w:val="21"/>
                    </w:rPr>
                    <w:t>布</w:t>
                  </w:r>
                  <w:r>
                    <w:rPr>
                      <w:color w:val="auto"/>
                      <w:szCs w:val="21"/>
                    </w:rPr>
                    <w:t>袋除尘器+1根15m高排气筒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w:t>
                  </w:r>
                  <w:r>
                    <w:rPr>
                      <w:color w:val="auto"/>
                      <w:szCs w:val="21"/>
                    </w:rPr>
                    <w:t>3</w:t>
                  </w:r>
                </w:p>
              </w:tc>
              <w:tc>
                <w:tcPr>
                  <w:tcW w:w="683" w:type="pct"/>
                  <w:vAlign w:val="center"/>
                </w:tcPr>
                <w:p>
                  <w:pPr>
                    <w:adjustRightInd w:val="0"/>
                    <w:snapToGrid w:val="0"/>
                    <w:jc w:val="center"/>
                    <w:rPr>
                      <w:color w:val="auto"/>
                      <w:szCs w:val="21"/>
                    </w:rPr>
                  </w:pPr>
                  <w:r>
                    <w:rPr>
                      <w:color w:val="auto"/>
                      <w:szCs w:val="21"/>
                    </w:rPr>
                    <w:t>一破</w:t>
                  </w:r>
                </w:p>
              </w:tc>
              <w:tc>
                <w:tcPr>
                  <w:tcW w:w="682" w:type="pct"/>
                  <w:vAlign w:val="center"/>
                </w:tcPr>
                <w:p>
                  <w:pPr>
                    <w:adjustRightInd w:val="0"/>
                    <w:snapToGrid w:val="0"/>
                    <w:jc w:val="center"/>
                    <w:rPr>
                      <w:color w:val="auto"/>
                      <w:szCs w:val="21"/>
                    </w:rPr>
                  </w:pPr>
                  <w:r>
                    <w:rPr>
                      <w:color w:val="auto"/>
                      <w:szCs w:val="21"/>
                    </w:rPr>
                    <w:t>破碎颗粒物</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连续</w:t>
                  </w:r>
                </w:p>
              </w:tc>
              <w:tc>
                <w:tcPr>
                  <w:tcW w:w="1639" w:type="pct"/>
                  <w:vMerge w:val="continue"/>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w:t>
                  </w:r>
                  <w:r>
                    <w:rPr>
                      <w:color w:val="auto"/>
                      <w:szCs w:val="21"/>
                    </w:rPr>
                    <w:t>4</w:t>
                  </w:r>
                </w:p>
              </w:tc>
              <w:tc>
                <w:tcPr>
                  <w:tcW w:w="683" w:type="pct"/>
                  <w:vAlign w:val="center"/>
                </w:tcPr>
                <w:p>
                  <w:pPr>
                    <w:adjustRightInd w:val="0"/>
                    <w:snapToGrid w:val="0"/>
                    <w:jc w:val="center"/>
                    <w:rPr>
                      <w:color w:val="auto"/>
                      <w:szCs w:val="21"/>
                    </w:rPr>
                  </w:pPr>
                  <w:r>
                    <w:rPr>
                      <w:color w:val="auto"/>
                      <w:szCs w:val="21"/>
                    </w:rPr>
                    <w:t>二破</w:t>
                  </w:r>
                </w:p>
              </w:tc>
              <w:tc>
                <w:tcPr>
                  <w:tcW w:w="682" w:type="pct"/>
                  <w:vAlign w:val="center"/>
                </w:tcPr>
                <w:p>
                  <w:pPr>
                    <w:adjustRightInd w:val="0"/>
                    <w:snapToGrid w:val="0"/>
                    <w:jc w:val="center"/>
                    <w:rPr>
                      <w:color w:val="auto"/>
                      <w:szCs w:val="21"/>
                    </w:rPr>
                  </w:pPr>
                  <w:r>
                    <w:rPr>
                      <w:color w:val="auto"/>
                      <w:szCs w:val="21"/>
                    </w:rPr>
                    <w:t>破碎颗粒物</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连续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G5</w:t>
                  </w:r>
                </w:p>
              </w:tc>
              <w:tc>
                <w:tcPr>
                  <w:tcW w:w="683" w:type="pct"/>
                  <w:vAlign w:val="center"/>
                </w:tcPr>
                <w:p>
                  <w:pPr>
                    <w:adjustRightInd w:val="0"/>
                    <w:snapToGrid w:val="0"/>
                    <w:jc w:val="center"/>
                    <w:rPr>
                      <w:color w:val="auto"/>
                      <w:szCs w:val="21"/>
                    </w:rPr>
                  </w:pPr>
                  <w:r>
                    <w:rPr>
                      <w:rFonts w:hint="eastAsia"/>
                      <w:color w:val="auto"/>
                      <w:szCs w:val="21"/>
                    </w:rPr>
                    <w:t>三破</w:t>
                  </w:r>
                </w:p>
              </w:tc>
              <w:tc>
                <w:tcPr>
                  <w:tcW w:w="682" w:type="pct"/>
                  <w:vAlign w:val="center"/>
                </w:tcPr>
                <w:p>
                  <w:pPr>
                    <w:adjustRightInd w:val="0"/>
                    <w:snapToGrid w:val="0"/>
                    <w:jc w:val="center"/>
                    <w:rPr>
                      <w:color w:val="auto"/>
                      <w:szCs w:val="21"/>
                    </w:rPr>
                  </w:pPr>
                  <w:r>
                    <w:rPr>
                      <w:color w:val="auto"/>
                      <w:szCs w:val="21"/>
                    </w:rPr>
                    <w:t>破碎颗粒物</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连续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G6</w:t>
                  </w:r>
                </w:p>
              </w:tc>
              <w:tc>
                <w:tcPr>
                  <w:tcW w:w="683" w:type="pct"/>
                  <w:vAlign w:val="center"/>
                </w:tcPr>
                <w:p>
                  <w:pPr>
                    <w:adjustRightInd w:val="0"/>
                    <w:snapToGrid w:val="0"/>
                    <w:jc w:val="center"/>
                    <w:rPr>
                      <w:color w:val="auto"/>
                      <w:szCs w:val="21"/>
                    </w:rPr>
                  </w:pPr>
                  <w:r>
                    <w:rPr>
                      <w:color w:val="auto"/>
                      <w:szCs w:val="21"/>
                    </w:rPr>
                    <w:t>筛分</w:t>
                  </w:r>
                </w:p>
              </w:tc>
              <w:tc>
                <w:tcPr>
                  <w:tcW w:w="682" w:type="pct"/>
                  <w:vAlign w:val="center"/>
                </w:tcPr>
                <w:p>
                  <w:pPr>
                    <w:adjustRightInd w:val="0"/>
                    <w:snapToGrid w:val="0"/>
                    <w:jc w:val="center"/>
                    <w:rPr>
                      <w:color w:val="auto"/>
                      <w:szCs w:val="21"/>
                    </w:rPr>
                  </w:pPr>
                  <w:r>
                    <w:rPr>
                      <w:color w:val="auto"/>
                      <w:szCs w:val="21"/>
                    </w:rPr>
                    <w:t>筛分颗粒物</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连续</w:t>
                  </w:r>
                </w:p>
              </w:tc>
              <w:tc>
                <w:tcPr>
                  <w:tcW w:w="1639" w:type="pct"/>
                  <w:vAlign w:val="center"/>
                </w:tcPr>
                <w:p>
                  <w:pPr>
                    <w:adjustRightInd w:val="0"/>
                    <w:snapToGrid w:val="0"/>
                    <w:jc w:val="center"/>
                    <w:rPr>
                      <w:color w:val="auto"/>
                      <w:szCs w:val="21"/>
                    </w:rPr>
                  </w:pPr>
                  <w:r>
                    <w:rPr>
                      <w:color w:val="auto"/>
                      <w:szCs w:val="21"/>
                    </w:rPr>
                    <w:t>全封闭筛分机房+喷淋装置+集尘装置+1套</w:t>
                  </w:r>
                  <w:r>
                    <w:rPr>
                      <w:rFonts w:hint="eastAsia"/>
                      <w:color w:val="auto"/>
                      <w:szCs w:val="21"/>
                    </w:rPr>
                    <w:t>布袋除尘器</w:t>
                  </w:r>
                  <w:r>
                    <w:rPr>
                      <w:color w:val="auto"/>
                      <w:szCs w:val="21"/>
                    </w:rPr>
                    <w:t>+1根15m高排气筒（给料破碎工序合用1套</w:t>
                  </w:r>
                  <w:r>
                    <w:rPr>
                      <w:rFonts w:hint="eastAsia"/>
                      <w:color w:val="auto"/>
                      <w:szCs w:val="21"/>
                    </w:rPr>
                    <w:t>除尘器</w:t>
                  </w:r>
                  <w:r>
                    <w:rPr>
                      <w:color w:val="auto"/>
                      <w:szCs w:val="21"/>
                    </w:rPr>
                    <w:t>+排气筒）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4765" w:type="pct"/>
                  <w:gridSpan w:val="6"/>
                  <w:vAlign w:val="center"/>
                </w:tcPr>
                <w:p>
                  <w:pPr>
                    <w:adjustRightInd w:val="0"/>
                    <w:snapToGrid w:val="0"/>
                    <w:jc w:val="center"/>
                    <w:rPr>
                      <w:color w:val="auto"/>
                      <w:szCs w:val="21"/>
                    </w:rPr>
                  </w:pPr>
                  <w:r>
                    <w:rPr>
                      <w:rFonts w:hint="eastAsia"/>
                      <w:color w:val="auto"/>
                      <w:szCs w:val="21"/>
                    </w:rPr>
                    <w:t>建筑垃圾制砖</w:t>
                  </w:r>
                  <w:r>
                    <w:rPr>
                      <w:color w:val="auto"/>
                      <w:szCs w:val="21"/>
                    </w:rPr>
                    <w:t>生产线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G7</w:t>
                  </w:r>
                </w:p>
              </w:tc>
              <w:tc>
                <w:tcPr>
                  <w:tcW w:w="683" w:type="pct"/>
                  <w:vAlign w:val="center"/>
                </w:tcPr>
                <w:p>
                  <w:pPr>
                    <w:adjustRightInd w:val="0"/>
                    <w:snapToGrid w:val="0"/>
                    <w:jc w:val="center"/>
                    <w:rPr>
                      <w:color w:val="auto"/>
                      <w:szCs w:val="21"/>
                    </w:rPr>
                  </w:pPr>
                  <w:r>
                    <w:rPr>
                      <w:rFonts w:hint="eastAsia"/>
                      <w:color w:val="auto"/>
                      <w:szCs w:val="21"/>
                    </w:rPr>
                    <w:t>水泥入仓</w:t>
                  </w:r>
                </w:p>
              </w:tc>
              <w:tc>
                <w:tcPr>
                  <w:tcW w:w="682" w:type="pct"/>
                  <w:vAlign w:val="center"/>
                </w:tcPr>
                <w:p>
                  <w:pPr>
                    <w:adjustRightInd w:val="0"/>
                    <w:snapToGrid w:val="0"/>
                    <w:jc w:val="center"/>
                    <w:rPr>
                      <w:color w:val="auto"/>
                      <w:szCs w:val="21"/>
                    </w:rPr>
                  </w:pPr>
                  <w:r>
                    <w:rPr>
                      <w:rFonts w:hint="eastAsia"/>
                      <w:color w:val="auto"/>
                      <w:szCs w:val="21"/>
                    </w:rPr>
                    <w:t>水泥入仓粉尘</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color w:val="auto"/>
                      <w:szCs w:val="21"/>
                    </w:rPr>
                    <w:t>脉冲滤袋式除尘器+仓顶</w:t>
                  </w:r>
                  <w:r>
                    <w:rPr>
                      <w:rFonts w:hint="eastAsia"/>
                      <w:color w:val="auto"/>
                      <w:szCs w:val="21"/>
                    </w:rPr>
                    <w:t>排气筒排放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119"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G8</w:t>
                  </w:r>
                </w:p>
              </w:tc>
              <w:tc>
                <w:tcPr>
                  <w:tcW w:w="683" w:type="pct"/>
                  <w:vAlign w:val="center"/>
                </w:tcPr>
                <w:p>
                  <w:pPr>
                    <w:adjustRightInd w:val="0"/>
                    <w:snapToGrid w:val="0"/>
                    <w:jc w:val="center"/>
                    <w:rPr>
                      <w:color w:val="auto"/>
                      <w:szCs w:val="21"/>
                    </w:rPr>
                  </w:pPr>
                  <w:r>
                    <w:rPr>
                      <w:rFonts w:hint="eastAsia"/>
                      <w:color w:val="auto"/>
                      <w:szCs w:val="21"/>
                    </w:rPr>
                    <w:t>石粉入仓</w:t>
                  </w:r>
                </w:p>
              </w:tc>
              <w:tc>
                <w:tcPr>
                  <w:tcW w:w="682" w:type="pct"/>
                  <w:vAlign w:val="center"/>
                </w:tcPr>
                <w:p>
                  <w:pPr>
                    <w:adjustRightInd w:val="0"/>
                    <w:snapToGrid w:val="0"/>
                    <w:jc w:val="center"/>
                    <w:rPr>
                      <w:color w:val="auto"/>
                      <w:szCs w:val="21"/>
                    </w:rPr>
                  </w:pPr>
                  <w:r>
                    <w:rPr>
                      <w:rFonts w:hint="eastAsia"/>
                      <w:color w:val="auto"/>
                      <w:szCs w:val="21"/>
                    </w:rPr>
                    <w:t>石粉入仓粉尘</w:t>
                  </w:r>
                </w:p>
              </w:tc>
              <w:tc>
                <w:tcPr>
                  <w:tcW w:w="682" w:type="pct"/>
                  <w:vAlign w:val="center"/>
                </w:tcPr>
                <w:p>
                  <w:pPr>
                    <w:adjustRightInd w:val="0"/>
                    <w:snapToGrid w:val="0"/>
                    <w:jc w:val="center"/>
                    <w:rPr>
                      <w:color w:val="auto"/>
                      <w:szCs w:val="21"/>
                    </w:rPr>
                  </w:pPr>
                  <w:r>
                    <w:rPr>
                      <w:rFonts w:hint="eastAsia"/>
                      <w:color w:val="auto"/>
                      <w:szCs w:val="21"/>
                    </w:rPr>
                    <w:t>颗粒物</w:t>
                  </w:r>
                </w:p>
              </w:tc>
              <w:tc>
                <w:tcPr>
                  <w:tcW w:w="682" w:type="pct"/>
                  <w:vAlign w:val="center"/>
                </w:tcPr>
                <w:p>
                  <w:pPr>
                    <w:adjustRightInd w:val="0"/>
                    <w:snapToGrid w:val="0"/>
                    <w:jc w:val="center"/>
                    <w:rPr>
                      <w:color w:val="auto"/>
                      <w:szCs w:val="21"/>
                    </w:rPr>
                  </w:pPr>
                  <w:r>
                    <w:rPr>
                      <w:rFonts w:hint="eastAsia"/>
                      <w:color w:val="auto"/>
                      <w:szCs w:val="21"/>
                    </w:rPr>
                    <w:t>间断</w:t>
                  </w:r>
                </w:p>
              </w:tc>
              <w:tc>
                <w:tcPr>
                  <w:tcW w:w="1639" w:type="pct"/>
                  <w:vAlign w:val="center"/>
                </w:tcPr>
                <w:p>
                  <w:pPr>
                    <w:adjustRightInd w:val="0"/>
                    <w:snapToGrid w:val="0"/>
                    <w:jc w:val="center"/>
                    <w:rPr>
                      <w:color w:val="auto"/>
                      <w:szCs w:val="21"/>
                    </w:rPr>
                  </w:pPr>
                  <w:r>
                    <w:rPr>
                      <w:color w:val="auto"/>
                      <w:szCs w:val="21"/>
                    </w:rPr>
                    <w:t>脉冲滤袋式除尘器+仓顶</w:t>
                  </w:r>
                  <w:r>
                    <w:rPr>
                      <w:rFonts w:hint="eastAsia"/>
                      <w:color w:val="auto"/>
                      <w:szCs w:val="21"/>
                    </w:rPr>
                    <w:t>排气筒排放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071"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G9</w:t>
                  </w:r>
                </w:p>
              </w:tc>
              <w:tc>
                <w:tcPr>
                  <w:tcW w:w="683" w:type="pct"/>
                  <w:vAlign w:val="center"/>
                </w:tcPr>
                <w:p>
                  <w:pPr>
                    <w:adjustRightInd w:val="0"/>
                    <w:snapToGrid w:val="0"/>
                    <w:jc w:val="center"/>
                    <w:rPr>
                      <w:color w:val="auto"/>
                      <w:szCs w:val="21"/>
                    </w:rPr>
                  </w:pPr>
                  <w:r>
                    <w:rPr>
                      <w:rFonts w:hint="eastAsia"/>
                      <w:color w:val="auto"/>
                      <w:szCs w:val="21"/>
                    </w:rPr>
                    <w:t>砂石料装卸</w:t>
                  </w:r>
                </w:p>
              </w:tc>
              <w:tc>
                <w:tcPr>
                  <w:tcW w:w="682" w:type="pct"/>
                  <w:vAlign w:val="center"/>
                </w:tcPr>
                <w:p>
                  <w:pPr>
                    <w:adjustRightInd w:val="0"/>
                    <w:snapToGrid w:val="0"/>
                    <w:jc w:val="center"/>
                    <w:rPr>
                      <w:color w:val="auto"/>
                      <w:szCs w:val="21"/>
                    </w:rPr>
                  </w:pPr>
                  <w:r>
                    <w:rPr>
                      <w:rFonts w:hint="eastAsia"/>
                      <w:color w:val="auto"/>
                      <w:szCs w:val="21"/>
                    </w:rPr>
                    <w:t>砂石料装卸粉尘</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rFonts w:hint="eastAsia"/>
                      <w:color w:val="auto"/>
                      <w:szCs w:val="21"/>
                    </w:rPr>
                    <w:t>外购原料砂</w:t>
                  </w:r>
                  <w:r>
                    <w:rPr>
                      <w:color w:val="auto"/>
                      <w:szCs w:val="21"/>
                    </w:rPr>
                    <w:t>、</w:t>
                  </w:r>
                  <w:r>
                    <w:rPr>
                      <w:rFonts w:hint="eastAsia"/>
                      <w:color w:val="auto"/>
                      <w:szCs w:val="21"/>
                    </w:rPr>
                    <w:t>成品</w:t>
                  </w:r>
                  <w:r>
                    <w:rPr>
                      <w:color w:val="auto"/>
                      <w:szCs w:val="21"/>
                    </w:rPr>
                    <w:t>砂石均置于封闭车间内，物料装卸、原料、成品堆存区设微雾</w:t>
                  </w:r>
                  <w:r>
                    <w:rPr>
                      <w:rFonts w:hint="eastAsia"/>
                      <w:color w:val="auto"/>
                      <w:szCs w:val="21"/>
                    </w:rPr>
                    <w:t>抑</w:t>
                  </w:r>
                  <w:r>
                    <w:rPr>
                      <w:color w:val="auto"/>
                      <w:szCs w:val="21"/>
                    </w:rPr>
                    <w:t>尘装置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787"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G10</w:t>
                  </w:r>
                </w:p>
              </w:tc>
              <w:tc>
                <w:tcPr>
                  <w:tcW w:w="683" w:type="pct"/>
                  <w:vAlign w:val="center"/>
                </w:tcPr>
                <w:p>
                  <w:pPr>
                    <w:adjustRightInd w:val="0"/>
                    <w:snapToGrid w:val="0"/>
                    <w:jc w:val="center"/>
                    <w:rPr>
                      <w:color w:val="auto"/>
                      <w:szCs w:val="21"/>
                    </w:rPr>
                  </w:pPr>
                  <w:r>
                    <w:rPr>
                      <w:rFonts w:hint="eastAsia"/>
                      <w:color w:val="auto"/>
                      <w:szCs w:val="21"/>
                    </w:rPr>
                    <w:t>配料</w:t>
                  </w:r>
                </w:p>
              </w:tc>
              <w:tc>
                <w:tcPr>
                  <w:tcW w:w="682" w:type="pct"/>
                  <w:vAlign w:val="center"/>
                </w:tcPr>
                <w:p>
                  <w:pPr>
                    <w:adjustRightInd w:val="0"/>
                    <w:snapToGrid w:val="0"/>
                    <w:jc w:val="center"/>
                    <w:rPr>
                      <w:color w:val="auto"/>
                      <w:szCs w:val="21"/>
                    </w:rPr>
                  </w:pPr>
                  <w:r>
                    <w:rPr>
                      <w:rFonts w:hint="eastAsia"/>
                      <w:color w:val="auto"/>
                      <w:szCs w:val="21"/>
                    </w:rPr>
                    <w:t>配料粉尘</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color w:val="auto"/>
                      <w:szCs w:val="21"/>
                    </w:rPr>
                    <w:t>配料机四周设围挡且上方安装集气罩+</w:t>
                  </w:r>
                  <w:r>
                    <w:rPr>
                      <w:rFonts w:hint="eastAsia"/>
                      <w:color w:val="auto"/>
                      <w:szCs w:val="21"/>
                    </w:rPr>
                    <w:t>1</w:t>
                  </w:r>
                  <w:r>
                    <w:rPr>
                      <w:color w:val="auto"/>
                      <w:szCs w:val="21"/>
                    </w:rPr>
                    <w:t>套</w:t>
                  </w:r>
                  <w:r>
                    <w:rPr>
                      <w:rFonts w:hint="eastAsia"/>
                      <w:color w:val="auto"/>
                      <w:szCs w:val="21"/>
                    </w:rPr>
                    <w:t>覆膜布袋除尘器</w:t>
                  </w:r>
                  <w:r>
                    <w:rPr>
                      <w:color w:val="auto"/>
                      <w:szCs w:val="21"/>
                    </w:rPr>
                    <w:t>+</w:t>
                  </w:r>
                  <w:r>
                    <w:rPr>
                      <w:rFonts w:hint="eastAsia"/>
                      <w:color w:val="auto"/>
                      <w:szCs w:val="21"/>
                    </w:rPr>
                    <w:t>1</w:t>
                  </w:r>
                  <w:r>
                    <w:rPr>
                      <w:color w:val="auto"/>
                      <w:szCs w:val="21"/>
                    </w:rPr>
                    <w:t>根15m高排气筒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G11</w:t>
                  </w:r>
                </w:p>
              </w:tc>
              <w:tc>
                <w:tcPr>
                  <w:tcW w:w="683" w:type="pct"/>
                  <w:vAlign w:val="center"/>
                </w:tcPr>
                <w:p>
                  <w:pPr>
                    <w:adjustRightInd w:val="0"/>
                    <w:snapToGrid w:val="0"/>
                    <w:jc w:val="center"/>
                    <w:rPr>
                      <w:color w:val="auto"/>
                      <w:szCs w:val="21"/>
                    </w:rPr>
                  </w:pPr>
                  <w:r>
                    <w:rPr>
                      <w:rFonts w:hint="eastAsia"/>
                      <w:color w:val="auto"/>
                      <w:szCs w:val="21"/>
                    </w:rPr>
                    <w:t>皮带输送</w:t>
                  </w:r>
                </w:p>
              </w:tc>
              <w:tc>
                <w:tcPr>
                  <w:tcW w:w="682" w:type="pct"/>
                  <w:vAlign w:val="center"/>
                </w:tcPr>
                <w:p>
                  <w:pPr>
                    <w:adjustRightInd w:val="0"/>
                    <w:snapToGrid w:val="0"/>
                    <w:jc w:val="center"/>
                    <w:rPr>
                      <w:color w:val="auto"/>
                      <w:szCs w:val="21"/>
                    </w:rPr>
                  </w:pPr>
                  <w:r>
                    <w:rPr>
                      <w:rFonts w:hint="eastAsia"/>
                      <w:color w:val="auto"/>
                      <w:szCs w:val="21"/>
                    </w:rPr>
                    <w:t>输送粉尘</w:t>
                  </w:r>
                </w:p>
              </w:tc>
              <w:tc>
                <w:tcPr>
                  <w:tcW w:w="682" w:type="pct"/>
                  <w:vAlign w:val="center"/>
                </w:tcPr>
                <w:p>
                  <w:pPr>
                    <w:adjustRightInd w:val="0"/>
                    <w:snapToGrid w:val="0"/>
                    <w:jc w:val="center"/>
                    <w:rPr>
                      <w:color w:val="auto"/>
                      <w:szCs w:val="21"/>
                    </w:rPr>
                  </w:pPr>
                  <w:r>
                    <w:rPr>
                      <w:color w:val="auto"/>
                      <w:szCs w:val="21"/>
                    </w:rPr>
                    <w:t>颗粒物</w:t>
                  </w:r>
                </w:p>
              </w:tc>
              <w:tc>
                <w:tcPr>
                  <w:tcW w:w="682" w:type="pct"/>
                  <w:vAlign w:val="center"/>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rFonts w:hint="eastAsia"/>
                      <w:color w:val="auto"/>
                      <w:szCs w:val="21"/>
                    </w:rPr>
                    <w:t>皮带密闭输送，置于封闭车间内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G12</w:t>
                  </w:r>
                </w:p>
              </w:tc>
              <w:tc>
                <w:tcPr>
                  <w:tcW w:w="683" w:type="pct"/>
                  <w:vAlign w:val="center"/>
                </w:tcPr>
                <w:p>
                  <w:pPr>
                    <w:adjustRightInd w:val="0"/>
                    <w:snapToGrid w:val="0"/>
                    <w:jc w:val="center"/>
                    <w:rPr>
                      <w:color w:val="auto"/>
                      <w:szCs w:val="21"/>
                    </w:rPr>
                  </w:pPr>
                  <w:r>
                    <w:rPr>
                      <w:rFonts w:hint="eastAsia"/>
                      <w:color w:val="auto"/>
                      <w:szCs w:val="21"/>
                    </w:rPr>
                    <w:t>搅拌</w:t>
                  </w:r>
                </w:p>
              </w:tc>
              <w:tc>
                <w:tcPr>
                  <w:tcW w:w="682" w:type="pct"/>
                  <w:vAlign w:val="center"/>
                </w:tcPr>
                <w:p>
                  <w:pPr>
                    <w:adjustRightInd w:val="0"/>
                    <w:snapToGrid w:val="0"/>
                    <w:jc w:val="center"/>
                    <w:rPr>
                      <w:color w:val="auto"/>
                      <w:szCs w:val="21"/>
                    </w:rPr>
                  </w:pPr>
                  <w:r>
                    <w:rPr>
                      <w:rFonts w:hint="eastAsia"/>
                      <w:color w:val="auto"/>
                      <w:szCs w:val="21"/>
                    </w:rPr>
                    <w:t>搅拌粉尘</w:t>
                  </w:r>
                </w:p>
              </w:tc>
              <w:tc>
                <w:tcPr>
                  <w:tcW w:w="682" w:type="pct"/>
                  <w:vAlign w:val="center"/>
                </w:tcPr>
                <w:p>
                  <w:pPr>
                    <w:adjustRightInd w:val="0"/>
                    <w:snapToGrid w:val="0"/>
                    <w:jc w:val="center"/>
                    <w:rPr>
                      <w:color w:val="auto"/>
                      <w:szCs w:val="21"/>
                    </w:rPr>
                  </w:pPr>
                  <w:r>
                    <w:rPr>
                      <w:rFonts w:hint="eastAsia"/>
                      <w:color w:val="auto"/>
                      <w:szCs w:val="21"/>
                    </w:rPr>
                    <w:t>颗粒物</w:t>
                  </w:r>
                </w:p>
              </w:tc>
              <w:tc>
                <w:tcPr>
                  <w:tcW w:w="682" w:type="pct"/>
                  <w:vAlign w:val="center"/>
                </w:tcPr>
                <w:p>
                  <w:pPr>
                    <w:adjustRightInd w:val="0"/>
                    <w:snapToGrid w:val="0"/>
                    <w:jc w:val="center"/>
                    <w:rPr>
                      <w:color w:val="auto"/>
                      <w:szCs w:val="21"/>
                    </w:rPr>
                  </w:pPr>
                  <w:r>
                    <w:rPr>
                      <w:rFonts w:hint="eastAsia"/>
                      <w:color w:val="auto"/>
                      <w:szCs w:val="21"/>
                    </w:rPr>
                    <w:t>间断</w:t>
                  </w:r>
                </w:p>
              </w:tc>
              <w:tc>
                <w:tcPr>
                  <w:tcW w:w="1639" w:type="pct"/>
                  <w:vAlign w:val="center"/>
                </w:tcPr>
                <w:p>
                  <w:pPr>
                    <w:adjustRightInd w:val="0"/>
                    <w:snapToGrid w:val="0"/>
                    <w:jc w:val="center"/>
                    <w:rPr>
                      <w:color w:val="auto"/>
                      <w:szCs w:val="21"/>
                    </w:rPr>
                  </w:pPr>
                  <w:r>
                    <w:rPr>
                      <w:color w:val="auto"/>
                      <w:szCs w:val="21"/>
                    </w:rPr>
                    <w:t>搅拌楼整体外封+</w:t>
                  </w:r>
                  <w:r>
                    <w:rPr>
                      <w:rFonts w:hint="eastAsia"/>
                      <w:color w:val="auto"/>
                      <w:szCs w:val="21"/>
                    </w:rPr>
                    <w:t>1</w:t>
                  </w:r>
                  <w:r>
                    <w:rPr>
                      <w:color w:val="auto"/>
                      <w:szCs w:val="21"/>
                    </w:rPr>
                    <w:t>套</w:t>
                  </w:r>
                  <w:r>
                    <w:rPr>
                      <w:rFonts w:hint="eastAsia"/>
                      <w:color w:val="auto"/>
                      <w:szCs w:val="21"/>
                    </w:rPr>
                    <w:t>覆膜布袋除尘器</w:t>
                  </w:r>
                  <w:r>
                    <w:rPr>
                      <w:color w:val="auto"/>
                      <w:szCs w:val="21"/>
                    </w:rPr>
                    <w:t>+</w:t>
                  </w:r>
                  <w:r>
                    <w:rPr>
                      <w:rFonts w:hint="eastAsia"/>
                      <w:color w:val="auto"/>
                      <w:szCs w:val="21"/>
                    </w:rPr>
                    <w:t>1</w:t>
                  </w:r>
                  <w:r>
                    <w:rPr>
                      <w:color w:val="auto"/>
                      <w:szCs w:val="21"/>
                    </w:rPr>
                    <w:t>根15m高排</w:t>
                  </w:r>
                  <w:r>
                    <w:rPr>
                      <w:rFonts w:hint="eastAsia"/>
                      <w:color w:val="auto"/>
                      <w:szCs w:val="21"/>
                    </w:rPr>
                    <w:t>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restart"/>
                  <w:vAlign w:val="center"/>
                </w:tcPr>
                <w:p>
                  <w:pPr>
                    <w:adjustRightInd w:val="0"/>
                    <w:snapToGrid w:val="0"/>
                    <w:jc w:val="center"/>
                    <w:rPr>
                      <w:color w:val="auto"/>
                      <w:szCs w:val="21"/>
                    </w:rPr>
                  </w:pPr>
                  <w:r>
                    <w:rPr>
                      <w:color w:val="auto"/>
                      <w:szCs w:val="21"/>
                    </w:rPr>
                    <w:t>废水</w:t>
                  </w:r>
                </w:p>
              </w:tc>
              <w:tc>
                <w:tcPr>
                  <w:tcW w:w="395" w:type="pct"/>
                  <w:vAlign w:val="center"/>
                </w:tcPr>
                <w:p>
                  <w:pPr>
                    <w:adjustRightInd w:val="0"/>
                    <w:snapToGrid w:val="0"/>
                    <w:jc w:val="center"/>
                    <w:rPr>
                      <w:color w:val="auto"/>
                      <w:szCs w:val="21"/>
                    </w:rPr>
                  </w:pPr>
                  <w:r>
                    <w:rPr>
                      <w:rFonts w:hint="eastAsia"/>
                      <w:color w:val="auto"/>
                      <w:szCs w:val="21"/>
                    </w:rPr>
                    <w:t>W</w:t>
                  </w:r>
                  <w:r>
                    <w:rPr>
                      <w:color w:val="auto"/>
                      <w:szCs w:val="21"/>
                    </w:rPr>
                    <w:t>1</w:t>
                  </w:r>
                </w:p>
              </w:tc>
              <w:tc>
                <w:tcPr>
                  <w:tcW w:w="683" w:type="pct"/>
                  <w:vAlign w:val="center"/>
                </w:tcPr>
                <w:p>
                  <w:pPr>
                    <w:adjustRightInd w:val="0"/>
                    <w:snapToGrid w:val="0"/>
                    <w:jc w:val="center"/>
                    <w:rPr>
                      <w:color w:val="auto"/>
                      <w:szCs w:val="21"/>
                    </w:rPr>
                  </w:pPr>
                  <w:r>
                    <w:rPr>
                      <w:color w:val="auto"/>
                      <w:szCs w:val="21"/>
                    </w:rPr>
                    <w:t>车辆清洗</w:t>
                  </w:r>
                </w:p>
              </w:tc>
              <w:tc>
                <w:tcPr>
                  <w:tcW w:w="682" w:type="pct"/>
                  <w:vAlign w:val="center"/>
                </w:tcPr>
                <w:p>
                  <w:pPr>
                    <w:adjustRightInd w:val="0"/>
                    <w:snapToGrid w:val="0"/>
                    <w:jc w:val="center"/>
                    <w:rPr>
                      <w:color w:val="auto"/>
                      <w:szCs w:val="21"/>
                    </w:rPr>
                  </w:pPr>
                  <w:r>
                    <w:rPr>
                      <w:color w:val="auto"/>
                      <w:szCs w:val="21"/>
                    </w:rPr>
                    <w:t>清洗废水</w:t>
                  </w:r>
                </w:p>
              </w:tc>
              <w:tc>
                <w:tcPr>
                  <w:tcW w:w="682" w:type="pct"/>
                  <w:vAlign w:val="center"/>
                </w:tcPr>
                <w:p>
                  <w:pPr>
                    <w:adjustRightInd w:val="0"/>
                    <w:snapToGrid w:val="0"/>
                    <w:jc w:val="center"/>
                    <w:rPr>
                      <w:color w:val="auto"/>
                      <w:szCs w:val="21"/>
                    </w:rPr>
                  </w:pPr>
                  <w:r>
                    <w:rPr>
                      <w:color w:val="auto"/>
                      <w:szCs w:val="21"/>
                    </w:rPr>
                    <w:t>SS</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restart"/>
                  <w:vAlign w:val="center"/>
                </w:tcPr>
                <w:p>
                  <w:pPr>
                    <w:adjustRightInd w:val="0"/>
                    <w:snapToGrid w:val="0"/>
                    <w:jc w:val="center"/>
                    <w:rPr>
                      <w:color w:val="auto"/>
                      <w:szCs w:val="21"/>
                    </w:rPr>
                  </w:pPr>
                  <w:r>
                    <w:rPr>
                      <w:color w:val="auto"/>
                      <w:szCs w:val="21"/>
                    </w:rPr>
                    <w:t>沉淀池沉淀后循环使用，不外排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W2</w:t>
                  </w:r>
                </w:p>
              </w:tc>
              <w:tc>
                <w:tcPr>
                  <w:tcW w:w="683" w:type="pct"/>
                  <w:vAlign w:val="center"/>
                </w:tcPr>
                <w:p>
                  <w:pPr>
                    <w:adjustRightInd w:val="0"/>
                    <w:snapToGrid w:val="0"/>
                    <w:jc w:val="center"/>
                    <w:rPr>
                      <w:color w:val="auto"/>
                      <w:szCs w:val="21"/>
                    </w:rPr>
                  </w:pPr>
                  <w:r>
                    <w:rPr>
                      <w:rFonts w:hint="eastAsia"/>
                      <w:color w:val="auto"/>
                      <w:szCs w:val="21"/>
                    </w:rPr>
                    <w:t>破碎、筛分</w:t>
                  </w:r>
                </w:p>
              </w:tc>
              <w:tc>
                <w:tcPr>
                  <w:tcW w:w="682" w:type="pct"/>
                  <w:vAlign w:val="center"/>
                </w:tcPr>
                <w:p>
                  <w:pPr>
                    <w:adjustRightInd w:val="0"/>
                    <w:snapToGrid w:val="0"/>
                    <w:jc w:val="center"/>
                    <w:rPr>
                      <w:color w:val="auto"/>
                      <w:szCs w:val="21"/>
                    </w:rPr>
                  </w:pPr>
                  <w:r>
                    <w:rPr>
                      <w:rFonts w:hint="eastAsia"/>
                      <w:color w:val="auto"/>
                      <w:szCs w:val="21"/>
                    </w:rPr>
                    <w:t>喷淋废水</w:t>
                  </w:r>
                </w:p>
              </w:tc>
              <w:tc>
                <w:tcPr>
                  <w:tcW w:w="682" w:type="pct"/>
                  <w:vAlign w:val="center"/>
                </w:tcPr>
                <w:p>
                  <w:pPr>
                    <w:adjustRightInd w:val="0"/>
                    <w:snapToGrid w:val="0"/>
                    <w:jc w:val="center"/>
                    <w:rPr>
                      <w:color w:val="auto"/>
                      <w:szCs w:val="21"/>
                    </w:rPr>
                  </w:pPr>
                  <w:r>
                    <w:rPr>
                      <w:color w:val="auto"/>
                      <w:szCs w:val="21"/>
                    </w:rPr>
                    <w:t>SS</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W3</w:t>
                  </w:r>
                </w:p>
              </w:tc>
              <w:tc>
                <w:tcPr>
                  <w:tcW w:w="683" w:type="pct"/>
                  <w:vAlign w:val="center"/>
                </w:tcPr>
                <w:p>
                  <w:pPr>
                    <w:adjustRightInd w:val="0"/>
                    <w:snapToGrid w:val="0"/>
                    <w:jc w:val="center"/>
                    <w:rPr>
                      <w:color w:val="auto"/>
                      <w:szCs w:val="21"/>
                    </w:rPr>
                  </w:pPr>
                  <w:r>
                    <w:rPr>
                      <w:rFonts w:hint="eastAsia"/>
                      <w:color w:val="auto"/>
                      <w:szCs w:val="21"/>
                    </w:rPr>
                    <w:t>车辆清洗</w:t>
                  </w:r>
                </w:p>
              </w:tc>
              <w:tc>
                <w:tcPr>
                  <w:tcW w:w="682" w:type="pct"/>
                  <w:vAlign w:val="center"/>
                </w:tcPr>
                <w:p>
                  <w:pPr>
                    <w:adjustRightInd w:val="0"/>
                    <w:snapToGrid w:val="0"/>
                    <w:jc w:val="center"/>
                    <w:rPr>
                      <w:color w:val="auto"/>
                      <w:szCs w:val="21"/>
                    </w:rPr>
                  </w:pPr>
                  <w:r>
                    <w:rPr>
                      <w:color w:val="auto"/>
                      <w:szCs w:val="21"/>
                    </w:rPr>
                    <w:t>清洗废水</w:t>
                  </w:r>
                </w:p>
              </w:tc>
              <w:tc>
                <w:tcPr>
                  <w:tcW w:w="682" w:type="pct"/>
                  <w:vAlign w:val="center"/>
                </w:tcPr>
                <w:p>
                  <w:pPr>
                    <w:adjustRightInd w:val="0"/>
                    <w:snapToGrid w:val="0"/>
                    <w:jc w:val="center"/>
                    <w:rPr>
                      <w:color w:val="auto"/>
                      <w:szCs w:val="21"/>
                    </w:rPr>
                  </w:pPr>
                </w:p>
              </w:tc>
              <w:tc>
                <w:tcPr>
                  <w:tcW w:w="682" w:type="pct"/>
                  <w:vAlign w:val="center"/>
                </w:tcPr>
                <w:p>
                  <w:pPr>
                    <w:adjustRightInd w:val="0"/>
                    <w:snapToGrid w:val="0"/>
                    <w:jc w:val="center"/>
                    <w:rPr>
                      <w:color w:val="auto"/>
                      <w:szCs w:val="21"/>
                    </w:rPr>
                  </w:pP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W4</w:t>
                  </w:r>
                </w:p>
              </w:tc>
              <w:tc>
                <w:tcPr>
                  <w:tcW w:w="683" w:type="pct"/>
                  <w:vAlign w:val="center"/>
                </w:tcPr>
                <w:p>
                  <w:pPr>
                    <w:adjustRightInd w:val="0"/>
                    <w:snapToGrid w:val="0"/>
                    <w:jc w:val="center"/>
                    <w:rPr>
                      <w:color w:val="auto"/>
                      <w:szCs w:val="21"/>
                    </w:rPr>
                  </w:pPr>
                  <w:r>
                    <w:rPr>
                      <w:rFonts w:hint="eastAsia"/>
                      <w:color w:val="auto"/>
                      <w:szCs w:val="21"/>
                    </w:rPr>
                    <w:t>皮带机、搅拌机清洗</w:t>
                  </w:r>
                </w:p>
              </w:tc>
              <w:tc>
                <w:tcPr>
                  <w:tcW w:w="682" w:type="pct"/>
                  <w:vAlign w:val="center"/>
                </w:tcPr>
                <w:p>
                  <w:pPr>
                    <w:adjustRightInd w:val="0"/>
                    <w:snapToGrid w:val="0"/>
                    <w:jc w:val="center"/>
                    <w:rPr>
                      <w:color w:val="auto"/>
                      <w:szCs w:val="21"/>
                    </w:rPr>
                  </w:pPr>
                  <w:r>
                    <w:rPr>
                      <w:color w:val="auto"/>
                      <w:szCs w:val="21"/>
                    </w:rPr>
                    <w:t>清洗废水</w:t>
                  </w:r>
                </w:p>
              </w:tc>
              <w:tc>
                <w:tcPr>
                  <w:tcW w:w="682" w:type="pct"/>
                  <w:vAlign w:val="center"/>
                </w:tcPr>
                <w:p>
                  <w:pPr>
                    <w:adjustRightInd w:val="0"/>
                    <w:snapToGrid w:val="0"/>
                    <w:jc w:val="center"/>
                    <w:rPr>
                      <w:color w:val="auto"/>
                      <w:szCs w:val="21"/>
                    </w:rPr>
                  </w:pPr>
                  <w:r>
                    <w:rPr>
                      <w:color w:val="auto"/>
                      <w:szCs w:val="21"/>
                    </w:rPr>
                    <w:t>SS</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W5</w:t>
                  </w:r>
                </w:p>
              </w:tc>
              <w:tc>
                <w:tcPr>
                  <w:tcW w:w="683" w:type="pct"/>
                  <w:vAlign w:val="center"/>
                </w:tcPr>
                <w:p>
                  <w:pPr>
                    <w:adjustRightInd w:val="0"/>
                    <w:snapToGrid w:val="0"/>
                    <w:jc w:val="center"/>
                    <w:rPr>
                      <w:color w:val="auto"/>
                      <w:szCs w:val="21"/>
                    </w:rPr>
                  </w:pPr>
                  <w:r>
                    <w:rPr>
                      <w:color w:val="auto"/>
                      <w:szCs w:val="21"/>
                    </w:rPr>
                    <w:t>职工生活</w:t>
                  </w:r>
                </w:p>
              </w:tc>
              <w:tc>
                <w:tcPr>
                  <w:tcW w:w="682" w:type="pct"/>
                  <w:vAlign w:val="center"/>
                </w:tcPr>
                <w:p>
                  <w:pPr>
                    <w:adjustRightInd w:val="0"/>
                    <w:snapToGrid w:val="0"/>
                    <w:jc w:val="center"/>
                    <w:rPr>
                      <w:color w:val="auto"/>
                      <w:szCs w:val="21"/>
                    </w:rPr>
                  </w:pPr>
                  <w:r>
                    <w:rPr>
                      <w:color w:val="auto"/>
                      <w:szCs w:val="21"/>
                    </w:rPr>
                    <w:t>生活废水</w:t>
                  </w:r>
                </w:p>
              </w:tc>
              <w:tc>
                <w:tcPr>
                  <w:tcW w:w="682" w:type="pct"/>
                  <w:vAlign w:val="center"/>
                </w:tcPr>
                <w:p>
                  <w:pPr>
                    <w:adjustRightInd w:val="0"/>
                    <w:snapToGrid w:val="0"/>
                    <w:jc w:val="center"/>
                    <w:rPr>
                      <w:color w:val="auto"/>
                      <w:szCs w:val="21"/>
                    </w:rPr>
                  </w:pPr>
                  <w:r>
                    <w:rPr>
                      <w:color w:val="auto"/>
                      <w:szCs w:val="21"/>
                    </w:rPr>
                    <w:t>COD、SS、氨氮</w:t>
                  </w:r>
                </w:p>
              </w:tc>
              <w:tc>
                <w:tcPr>
                  <w:tcW w:w="682" w:type="pct"/>
                  <w:vAlign w:val="center"/>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color w:val="auto"/>
                      <w:szCs w:val="21"/>
                    </w:rPr>
                    <w:t>防渗化粪池定其清淘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restart"/>
                  <w:vAlign w:val="center"/>
                </w:tcPr>
                <w:p>
                  <w:pPr>
                    <w:adjustRightInd w:val="0"/>
                    <w:snapToGrid w:val="0"/>
                    <w:jc w:val="center"/>
                    <w:rPr>
                      <w:color w:val="auto"/>
                      <w:szCs w:val="21"/>
                    </w:rPr>
                  </w:pPr>
                  <w:r>
                    <w:rPr>
                      <w:color w:val="auto"/>
                      <w:szCs w:val="21"/>
                    </w:rPr>
                    <w:t>噪声</w:t>
                  </w:r>
                </w:p>
              </w:tc>
              <w:tc>
                <w:tcPr>
                  <w:tcW w:w="395" w:type="pct"/>
                  <w:vAlign w:val="center"/>
                </w:tcPr>
                <w:p>
                  <w:pPr>
                    <w:adjustRightInd w:val="0"/>
                    <w:snapToGrid w:val="0"/>
                    <w:jc w:val="center"/>
                    <w:rPr>
                      <w:color w:val="auto"/>
                      <w:szCs w:val="21"/>
                    </w:rPr>
                  </w:pPr>
                  <w:r>
                    <w:rPr>
                      <w:rFonts w:hint="eastAsia"/>
                      <w:color w:val="auto"/>
                      <w:szCs w:val="21"/>
                    </w:rPr>
                    <w:t>N</w:t>
                  </w:r>
                  <w:r>
                    <w:rPr>
                      <w:color w:val="auto"/>
                      <w:szCs w:val="21"/>
                    </w:rPr>
                    <w:t>1</w:t>
                  </w:r>
                </w:p>
              </w:tc>
              <w:tc>
                <w:tcPr>
                  <w:tcW w:w="683" w:type="pct"/>
                  <w:vAlign w:val="center"/>
                </w:tcPr>
                <w:p>
                  <w:pPr>
                    <w:adjustRightInd w:val="0"/>
                    <w:snapToGrid w:val="0"/>
                    <w:jc w:val="center"/>
                    <w:rPr>
                      <w:color w:val="auto"/>
                      <w:szCs w:val="21"/>
                    </w:rPr>
                  </w:pPr>
                  <w:r>
                    <w:rPr>
                      <w:rFonts w:hint="eastAsia"/>
                      <w:color w:val="auto"/>
                      <w:szCs w:val="21"/>
                    </w:rPr>
                    <w:t>运输车辆</w:t>
                  </w:r>
                </w:p>
              </w:tc>
              <w:tc>
                <w:tcPr>
                  <w:tcW w:w="682" w:type="pct"/>
                  <w:vAlign w:val="center"/>
                </w:tcPr>
                <w:p>
                  <w:pPr>
                    <w:adjustRightInd w:val="0"/>
                    <w:snapToGrid w:val="0"/>
                    <w:jc w:val="center"/>
                    <w:rPr>
                      <w:color w:val="auto"/>
                      <w:szCs w:val="21"/>
                    </w:rPr>
                  </w:pPr>
                  <w:r>
                    <w:rPr>
                      <w:rFonts w:hint="eastAsia"/>
                      <w:color w:val="auto"/>
                      <w:szCs w:val="21"/>
                    </w:rPr>
                    <w:t>车辆噪声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restart"/>
                  <w:vAlign w:val="center"/>
                </w:tcPr>
                <w:p>
                  <w:pPr>
                    <w:adjustRightInd w:val="0"/>
                    <w:snapToGrid w:val="0"/>
                    <w:jc w:val="center"/>
                    <w:rPr>
                      <w:color w:val="auto"/>
                      <w:szCs w:val="21"/>
                    </w:rPr>
                  </w:pPr>
                  <w:r>
                    <w:rPr>
                      <w:color w:val="auto"/>
                      <w:szCs w:val="21"/>
                    </w:rPr>
                    <w:t>厂房隔声、基础减振、消声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w:t>
                  </w:r>
                  <w:r>
                    <w:rPr>
                      <w:color w:val="auto"/>
                      <w:szCs w:val="21"/>
                    </w:rPr>
                    <w:t>2</w:t>
                  </w:r>
                </w:p>
              </w:tc>
              <w:tc>
                <w:tcPr>
                  <w:tcW w:w="683" w:type="pct"/>
                  <w:vAlign w:val="center"/>
                </w:tcPr>
                <w:p>
                  <w:pPr>
                    <w:adjustRightInd w:val="0"/>
                    <w:snapToGrid w:val="0"/>
                    <w:jc w:val="center"/>
                    <w:rPr>
                      <w:color w:val="auto"/>
                      <w:szCs w:val="21"/>
                    </w:rPr>
                  </w:pPr>
                  <w:r>
                    <w:rPr>
                      <w:color w:val="auto"/>
                      <w:szCs w:val="21"/>
                    </w:rPr>
                    <w:t>给料机</w:t>
                  </w:r>
                </w:p>
              </w:tc>
              <w:tc>
                <w:tcPr>
                  <w:tcW w:w="682" w:type="pct"/>
                  <w:vAlign w:val="center"/>
                </w:tcPr>
                <w:p>
                  <w:pPr>
                    <w:adjustRightInd w:val="0"/>
                    <w:snapToGrid w:val="0"/>
                    <w:jc w:val="center"/>
                    <w:rPr>
                      <w:color w:val="auto"/>
                      <w:szCs w:val="21"/>
                    </w:rPr>
                  </w:pPr>
                  <w:r>
                    <w:rPr>
                      <w:color w:val="auto"/>
                      <w:szCs w:val="21"/>
                    </w:rPr>
                    <w:t>给料机噪声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w:t>
                  </w:r>
                  <w:r>
                    <w:rPr>
                      <w:color w:val="auto"/>
                      <w:szCs w:val="21"/>
                    </w:rPr>
                    <w:t>3</w:t>
                  </w:r>
                </w:p>
              </w:tc>
              <w:tc>
                <w:tcPr>
                  <w:tcW w:w="683" w:type="pct"/>
                  <w:vAlign w:val="center"/>
                </w:tcPr>
                <w:p>
                  <w:pPr>
                    <w:adjustRightInd w:val="0"/>
                    <w:snapToGrid w:val="0"/>
                    <w:jc w:val="center"/>
                    <w:rPr>
                      <w:color w:val="auto"/>
                      <w:szCs w:val="21"/>
                    </w:rPr>
                  </w:pPr>
                  <w:r>
                    <w:rPr>
                      <w:color w:val="auto"/>
                      <w:szCs w:val="21"/>
                    </w:rPr>
                    <w:t>颚式破碎机</w:t>
                  </w:r>
                </w:p>
              </w:tc>
              <w:tc>
                <w:tcPr>
                  <w:tcW w:w="682" w:type="pct"/>
                  <w:vAlign w:val="center"/>
                </w:tcPr>
                <w:p>
                  <w:pPr>
                    <w:adjustRightInd w:val="0"/>
                    <w:snapToGrid w:val="0"/>
                    <w:jc w:val="center"/>
                    <w:rPr>
                      <w:color w:val="auto"/>
                      <w:szCs w:val="21"/>
                    </w:rPr>
                  </w:pPr>
                  <w:r>
                    <w:rPr>
                      <w:color w:val="auto"/>
                      <w:szCs w:val="21"/>
                    </w:rPr>
                    <w:t>颚式破碎机噪声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w:t>
                  </w:r>
                  <w:r>
                    <w:rPr>
                      <w:color w:val="auto"/>
                      <w:szCs w:val="21"/>
                    </w:rPr>
                    <w:t>4</w:t>
                  </w:r>
                </w:p>
              </w:tc>
              <w:tc>
                <w:tcPr>
                  <w:tcW w:w="683" w:type="pct"/>
                  <w:vAlign w:val="center"/>
                </w:tcPr>
                <w:p>
                  <w:pPr>
                    <w:adjustRightInd w:val="0"/>
                    <w:snapToGrid w:val="0"/>
                    <w:jc w:val="center"/>
                    <w:rPr>
                      <w:color w:val="auto"/>
                      <w:szCs w:val="21"/>
                    </w:rPr>
                  </w:pPr>
                  <w:r>
                    <w:rPr>
                      <w:rFonts w:hint="eastAsia"/>
                      <w:color w:val="auto"/>
                      <w:szCs w:val="21"/>
                    </w:rPr>
                    <w:t>锤式破碎机</w:t>
                  </w:r>
                </w:p>
              </w:tc>
              <w:tc>
                <w:tcPr>
                  <w:tcW w:w="682" w:type="pct"/>
                  <w:vAlign w:val="center"/>
                </w:tcPr>
                <w:p>
                  <w:pPr>
                    <w:adjustRightInd w:val="0"/>
                    <w:snapToGrid w:val="0"/>
                    <w:jc w:val="center"/>
                    <w:rPr>
                      <w:color w:val="auto"/>
                      <w:szCs w:val="21"/>
                    </w:rPr>
                  </w:pPr>
                  <w:r>
                    <w:rPr>
                      <w:rFonts w:hint="eastAsia"/>
                      <w:color w:val="auto"/>
                      <w:szCs w:val="21"/>
                    </w:rPr>
                    <w:t>锤式破碎机</w:t>
                  </w:r>
                  <w:r>
                    <w:rPr>
                      <w:color w:val="auto"/>
                      <w:szCs w:val="21"/>
                    </w:rPr>
                    <w:t>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w:t>
                  </w:r>
                  <w:r>
                    <w:rPr>
                      <w:color w:val="auto"/>
                      <w:szCs w:val="21"/>
                    </w:rPr>
                    <w:t>5</w:t>
                  </w:r>
                </w:p>
              </w:tc>
              <w:tc>
                <w:tcPr>
                  <w:tcW w:w="683" w:type="pct"/>
                  <w:vAlign w:val="center"/>
                </w:tcPr>
                <w:p>
                  <w:pPr>
                    <w:adjustRightInd w:val="0"/>
                    <w:snapToGrid w:val="0"/>
                    <w:jc w:val="center"/>
                    <w:rPr>
                      <w:color w:val="auto"/>
                      <w:szCs w:val="21"/>
                    </w:rPr>
                  </w:pPr>
                  <w:r>
                    <w:rPr>
                      <w:rFonts w:hint="eastAsia"/>
                      <w:color w:val="auto"/>
                      <w:szCs w:val="21"/>
                    </w:rPr>
                    <w:t>细破</w:t>
                  </w:r>
                </w:p>
              </w:tc>
              <w:tc>
                <w:tcPr>
                  <w:tcW w:w="682" w:type="pct"/>
                  <w:vAlign w:val="center"/>
                </w:tcPr>
                <w:p>
                  <w:pPr>
                    <w:adjustRightInd w:val="0"/>
                    <w:snapToGrid w:val="0"/>
                    <w:jc w:val="center"/>
                    <w:rPr>
                      <w:color w:val="auto"/>
                      <w:szCs w:val="21"/>
                    </w:rPr>
                  </w:pPr>
                  <w:r>
                    <w:rPr>
                      <w:rFonts w:hint="eastAsia"/>
                      <w:color w:val="auto"/>
                      <w:szCs w:val="21"/>
                    </w:rPr>
                    <w:t>细破机</w:t>
                  </w:r>
                  <w:r>
                    <w:rPr>
                      <w:color w:val="auto"/>
                      <w:szCs w:val="21"/>
                    </w:rPr>
                    <w:t>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w:t>
                  </w:r>
                  <w:r>
                    <w:rPr>
                      <w:color w:val="auto"/>
                      <w:szCs w:val="21"/>
                    </w:rPr>
                    <w:t>6</w:t>
                  </w:r>
                </w:p>
              </w:tc>
              <w:tc>
                <w:tcPr>
                  <w:tcW w:w="683" w:type="pct"/>
                  <w:vAlign w:val="center"/>
                </w:tcPr>
                <w:p>
                  <w:pPr>
                    <w:adjustRightInd w:val="0"/>
                    <w:snapToGrid w:val="0"/>
                    <w:jc w:val="center"/>
                    <w:rPr>
                      <w:color w:val="auto"/>
                      <w:szCs w:val="21"/>
                    </w:rPr>
                  </w:pPr>
                  <w:r>
                    <w:rPr>
                      <w:rFonts w:hint="eastAsia"/>
                      <w:color w:val="auto"/>
                      <w:szCs w:val="21"/>
                    </w:rPr>
                    <w:t>圆振筛</w:t>
                  </w:r>
                </w:p>
              </w:tc>
              <w:tc>
                <w:tcPr>
                  <w:tcW w:w="682" w:type="pct"/>
                  <w:vAlign w:val="center"/>
                </w:tcPr>
                <w:p>
                  <w:pPr>
                    <w:adjustRightInd w:val="0"/>
                    <w:snapToGrid w:val="0"/>
                    <w:jc w:val="center"/>
                    <w:rPr>
                      <w:color w:val="auto"/>
                      <w:szCs w:val="21"/>
                    </w:rPr>
                  </w:pPr>
                  <w:r>
                    <w:rPr>
                      <w:color w:val="auto"/>
                      <w:szCs w:val="21"/>
                    </w:rPr>
                    <w:t>振动筛噪声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N7</w:t>
                  </w:r>
                </w:p>
              </w:tc>
              <w:tc>
                <w:tcPr>
                  <w:tcW w:w="683" w:type="pct"/>
                  <w:vAlign w:val="center"/>
                </w:tcPr>
                <w:p>
                  <w:pPr>
                    <w:adjustRightInd w:val="0"/>
                    <w:snapToGrid w:val="0"/>
                    <w:jc w:val="center"/>
                    <w:rPr>
                      <w:color w:val="auto"/>
                      <w:szCs w:val="21"/>
                    </w:rPr>
                  </w:pPr>
                  <w:r>
                    <w:rPr>
                      <w:rFonts w:hint="eastAsia"/>
                      <w:color w:val="auto"/>
                      <w:szCs w:val="21"/>
                    </w:rPr>
                    <w:t>压滤机</w:t>
                  </w:r>
                </w:p>
              </w:tc>
              <w:tc>
                <w:tcPr>
                  <w:tcW w:w="682" w:type="pct"/>
                  <w:vAlign w:val="center"/>
                </w:tcPr>
                <w:p>
                  <w:pPr>
                    <w:adjustRightInd w:val="0"/>
                    <w:snapToGrid w:val="0"/>
                    <w:jc w:val="center"/>
                    <w:rPr>
                      <w:color w:val="auto"/>
                      <w:szCs w:val="21"/>
                    </w:rPr>
                  </w:pPr>
                  <w:r>
                    <w:rPr>
                      <w:rFonts w:hint="eastAsia"/>
                      <w:color w:val="auto"/>
                      <w:szCs w:val="21"/>
                    </w:rPr>
                    <w:t>压滤噪声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N8</w:t>
                  </w:r>
                </w:p>
              </w:tc>
              <w:tc>
                <w:tcPr>
                  <w:tcW w:w="683" w:type="pct"/>
                  <w:vAlign w:val="center"/>
                </w:tcPr>
                <w:p>
                  <w:pPr>
                    <w:adjustRightInd w:val="0"/>
                    <w:snapToGrid w:val="0"/>
                    <w:jc w:val="center"/>
                    <w:rPr>
                      <w:color w:val="auto"/>
                      <w:szCs w:val="21"/>
                    </w:rPr>
                  </w:pPr>
                  <w:r>
                    <w:rPr>
                      <w:rFonts w:hint="eastAsia"/>
                      <w:color w:val="auto"/>
                      <w:szCs w:val="21"/>
                    </w:rPr>
                    <w:t>原料罐车</w:t>
                  </w:r>
                </w:p>
              </w:tc>
              <w:tc>
                <w:tcPr>
                  <w:tcW w:w="682" w:type="pct"/>
                  <w:vAlign w:val="center"/>
                </w:tcPr>
                <w:p>
                  <w:pPr>
                    <w:adjustRightInd w:val="0"/>
                    <w:snapToGrid w:val="0"/>
                    <w:jc w:val="center"/>
                    <w:rPr>
                      <w:color w:val="auto"/>
                      <w:szCs w:val="21"/>
                    </w:rPr>
                  </w:pPr>
                  <w:r>
                    <w:rPr>
                      <w:rFonts w:hint="eastAsia"/>
                      <w:color w:val="auto"/>
                      <w:szCs w:val="21"/>
                    </w:rPr>
                    <w:t>原料罐车</w:t>
                  </w:r>
                  <w:r>
                    <w:rPr>
                      <w:color w:val="auto"/>
                      <w:szCs w:val="21"/>
                    </w:rPr>
                    <w:t>噪声</w:t>
                  </w:r>
                </w:p>
              </w:tc>
              <w:tc>
                <w:tcPr>
                  <w:tcW w:w="682" w:type="pct"/>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N9</w:t>
                  </w:r>
                </w:p>
              </w:tc>
              <w:tc>
                <w:tcPr>
                  <w:tcW w:w="683" w:type="pct"/>
                  <w:vAlign w:val="center"/>
                </w:tcPr>
                <w:p>
                  <w:pPr>
                    <w:adjustRightInd w:val="0"/>
                    <w:snapToGrid w:val="0"/>
                    <w:jc w:val="center"/>
                    <w:rPr>
                      <w:color w:val="auto"/>
                      <w:szCs w:val="21"/>
                    </w:rPr>
                  </w:pPr>
                  <w:r>
                    <w:rPr>
                      <w:rFonts w:hint="eastAsia"/>
                      <w:color w:val="auto"/>
                      <w:szCs w:val="21"/>
                    </w:rPr>
                    <w:t>运输车辆</w:t>
                  </w:r>
                </w:p>
              </w:tc>
              <w:tc>
                <w:tcPr>
                  <w:tcW w:w="682" w:type="pct"/>
                </w:tcPr>
                <w:p>
                  <w:pPr>
                    <w:adjustRightInd w:val="0"/>
                    <w:snapToGrid w:val="0"/>
                    <w:jc w:val="center"/>
                    <w:rPr>
                      <w:color w:val="auto"/>
                      <w:szCs w:val="21"/>
                    </w:rPr>
                  </w:pPr>
                  <w:r>
                    <w:rPr>
                      <w:rFonts w:hint="eastAsia"/>
                      <w:color w:val="auto"/>
                      <w:szCs w:val="21"/>
                    </w:rPr>
                    <w:t>车辆</w:t>
                  </w:r>
                  <w:r>
                    <w:rPr>
                      <w:color w:val="auto"/>
                      <w:szCs w:val="21"/>
                    </w:rPr>
                    <w:t>噪声</w:t>
                  </w:r>
                </w:p>
              </w:tc>
              <w:tc>
                <w:tcPr>
                  <w:tcW w:w="682" w:type="pct"/>
                  <w:vAlign w:val="center"/>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N10</w:t>
                  </w:r>
                </w:p>
              </w:tc>
              <w:tc>
                <w:tcPr>
                  <w:tcW w:w="683" w:type="pct"/>
                  <w:vAlign w:val="center"/>
                </w:tcPr>
                <w:p>
                  <w:pPr>
                    <w:adjustRightInd w:val="0"/>
                    <w:snapToGrid w:val="0"/>
                    <w:jc w:val="center"/>
                    <w:rPr>
                      <w:color w:val="auto"/>
                      <w:szCs w:val="21"/>
                    </w:rPr>
                  </w:pPr>
                  <w:r>
                    <w:rPr>
                      <w:rFonts w:hint="eastAsia"/>
                      <w:color w:val="auto"/>
                      <w:szCs w:val="21"/>
                    </w:rPr>
                    <w:t>配料机</w:t>
                  </w:r>
                </w:p>
              </w:tc>
              <w:tc>
                <w:tcPr>
                  <w:tcW w:w="682" w:type="pct"/>
                </w:tcPr>
                <w:p>
                  <w:pPr>
                    <w:adjustRightInd w:val="0"/>
                    <w:snapToGrid w:val="0"/>
                    <w:jc w:val="center"/>
                    <w:rPr>
                      <w:color w:val="auto"/>
                      <w:szCs w:val="21"/>
                    </w:rPr>
                  </w:pPr>
                  <w:r>
                    <w:rPr>
                      <w:rFonts w:hint="eastAsia"/>
                      <w:color w:val="auto"/>
                      <w:szCs w:val="21"/>
                    </w:rPr>
                    <w:t>配料噪声</w:t>
                  </w:r>
                </w:p>
              </w:tc>
              <w:tc>
                <w:tcPr>
                  <w:tcW w:w="682" w:type="pct"/>
                  <w:vAlign w:val="center"/>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N11</w:t>
                  </w:r>
                </w:p>
              </w:tc>
              <w:tc>
                <w:tcPr>
                  <w:tcW w:w="683" w:type="pct"/>
                  <w:vAlign w:val="center"/>
                </w:tcPr>
                <w:p>
                  <w:pPr>
                    <w:adjustRightInd w:val="0"/>
                    <w:snapToGrid w:val="0"/>
                    <w:jc w:val="center"/>
                    <w:rPr>
                      <w:color w:val="auto"/>
                      <w:szCs w:val="21"/>
                    </w:rPr>
                  </w:pPr>
                  <w:r>
                    <w:rPr>
                      <w:rFonts w:hint="eastAsia"/>
                      <w:color w:val="auto"/>
                      <w:szCs w:val="21"/>
                    </w:rPr>
                    <w:t>皮带输送机、螺旋输送机</w:t>
                  </w:r>
                </w:p>
              </w:tc>
              <w:tc>
                <w:tcPr>
                  <w:tcW w:w="682" w:type="pct"/>
                </w:tcPr>
                <w:p>
                  <w:pPr>
                    <w:adjustRightInd w:val="0"/>
                    <w:snapToGrid w:val="0"/>
                    <w:jc w:val="center"/>
                    <w:rPr>
                      <w:color w:val="auto"/>
                      <w:szCs w:val="21"/>
                    </w:rPr>
                  </w:pPr>
                  <w:r>
                    <w:rPr>
                      <w:rFonts w:hint="eastAsia"/>
                      <w:color w:val="auto"/>
                      <w:szCs w:val="21"/>
                    </w:rPr>
                    <w:t>皮带机噪声、螺旋输送机噪声</w:t>
                  </w:r>
                </w:p>
              </w:tc>
              <w:tc>
                <w:tcPr>
                  <w:tcW w:w="682" w:type="pct"/>
                  <w:vAlign w:val="center"/>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56"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N12</w:t>
                  </w:r>
                </w:p>
              </w:tc>
              <w:tc>
                <w:tcPr>
                  <w:tcW w:w="683" w:type="pct"/>
                  <w:vAlign w:val="center"/>
                </w:tcPr>
                <w:p>
                  <w:pPr>
                    <w:adjustRightInd w:val="0"/>
                    <w:snapToGrid w:val="0"/>
                    <w:jc w:val="center"/>
                    <w:rPr>
                      <w:color w:val="auto"/>
                      <w:szCs w:val="21"/>
                    </w:rPr>
                  </w:pPr>
                  <w:r>
                    <w:rPr>
                      <w:rFonts w:hint="eastAsia"/>
                      <w:color w:val="auto"/>
                      <w:szCs w:val="21"/>
                    </w:rPr>
                    <w:t>搅拌机</w:t>
                  </w:r>
                </w:p>
              </w:tc>
              <w:tc>
                <w:tcPr>
                  <w:tcW w:w="682" w:type="pct"/>
                </w:tcPr>
                <w:p>
                  <w:pPr>
                    <w:adjustRightInd w:val="0"/>
                    <w:snapToGrid w:val="0"/>
                    <w:jc w:val="center"/>
                    <w:rPr>
                      <w:color w:val="auto"/>
                      <w:szCs w:val="21"/>
                    </w:rPr>
                  </w:pPr>
                  <w:r>
                    <w:rPr>
                      <w:rFonts w:hint="eastAsia"/>
                      <w:color w:val="auto"/>
                      <w:szCs w:val="21"/>
                    </w:rPr>
                    <w:t>搅拌机噪声</w:t>
                  </w:r>
                </w:p>
              </w:tc>
              <w:tc>
                <w:tcPr>
                  <w:tcW w:w="682" w:type="pct"/>
                  <w:vAlign w:val="center"/>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56"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N13</w:t>
                  </w:r>
                </w:p>
              </w:tc>
              <w:tc>
                <w:tcPr>
                  <w:tcW w:w="683" w:type="pct"/>
                  <w:vAlign w:val="center"/>
                </w:tcPr>
                <w:p>
                  <w:pPr>
                    <w:adjustRightInd w:val="0"/>
                    <w:snapToGrid w:val="0"/>
                    <w:jc w:val="center"/>
                    <w:rPr>
                      <w:color w:val="auto"/>
                      <w:szCs w:val="21"/>
                    </w:rPr>
                  </w:pPr>
                  <w:r>
                    <w:rPr>
                      <w:rFonts w:hint="eastAsia"/>
                      <w:color w:val="auto"/>
                      <w:szCs w:val="21"/>
                    </w:rPr>
                    <w:t>压滤机</w:t>
                  </w:r>
                </w:p>
              </w:tc>
              <w:tc>
                <w:tcPr>
                  <w:tcW w:w="682" w:type="pct"/>
                </w:tcPr>
                <w:p>
                  <w:pPr>
                    <w:adjustRightInd w:val="0"/>
                    <w:snapToGrid w:val="0"/>
                    <w:jc w:val="center"/>
                    <w:rPr>
                      <w:color w:val="auto"/>
                      <w:szCs w:val="21"/>
                    </w:rPr>
                  </w:pPr>
                  <w:r>
                    <w:rPr>
                      <w:rFonts w:hint="eastAsia"/>
                      <w:color w:val="auto"/>
                      <w:szCs w:val="21"/>
                    </w:rPr>
                    <w:t>压滤机噪声</w:t>
                  </w:r>
                </w:p>
              </w:tc>
              <w:tc>
                <w:tcPr>
                  <w:tcW w:w="682" w:type="pct"/>
                  <w:vAlign w:val="center"/>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N14</w:t>
                  </w:r>
                </w:p>
              </w:tc>
              <w:tc>
                <w:tcPr>
                  <w:tcW w:w="683" w:type="pct"/>
                  <w:vAlign w:val="center"/>
                </w:tcPr>
                <w:p>
                  <w:pPr>
                    <w:adjustRightInd w:val="0"/>
                    <w:snapToGrid w:val="0"/>
                    <w:jc w:val="center"/>
                    <w:rPr>
                      <w:color w:val="auto"/>
                      <w:szCs w:val="21"/>
                    </w:rPr>
                  </w:pPr>
                  <w:r>
                    <w:rPr>
                      <w:rFonts w:hint="eastAsia"/>
                      <w:color w:val="auto"/>
                      <w:szCs w:val="21"/>
                    </w:rPr>
                    <w:t>制砖机</w:t>
                  </w:r>
                </w:p>
              </w:tc>
              <w:tc>
                <w:tcPr>
                  <w:tcW w:w="682" w:type="pct"/>
                </w:tcPr>
                <w:p>
                  <w:pPr>
                    <w:adjustRightInd w:val="0"/>
                    <w:snapToGrid w:val="0"/>
                    <w:jc w:val="center"/>
                    <w:rPr>
                      <w:color w:val="auto"/>
                      <w:szCs w:val="21"/>
                    </w:rPr>
                  </w:pPr>
                  <w:r>
                    <w:rPr>
                      <w:rFonts w:hint="eastAsia"/>
                      <w:color w:val="auto"/>
                      <w:szCs w:val="21"/>
                    </w:rPr>
                    <w:t>制砖</w:t>
                  </w:r>
                  <w:r>
                    <w:rPr>
                      <w:color w:val="auto"/>
                      <w:szCs w:val="21"/>
                    </w:rPr>
                    <w:t>机噪声</w:t>
                  </w:r>
                </w:p>
              </w:tc>
              <w:tc>
                <w:tcPr>
                  <w:tcW w:w="682" w:type="pct"/>
                  <w:vAlign w:val="center"/>
                </w:tcPr>
                <w:p>
                  <w:pPr>
                    <w:adjustRightInd w:val="0"/>
                    <w:snapToGrid w:val="0"/>
                    <w:jc w:val="center"/>
                    <w:rPr>
                      <w:color w:val="auto"/>
                      <w:szCs w:val="21"/>
                    </w:rPr>
                  </w:pPr>
                  <w:r>
                    <w:rPr>
                      <w:color w:val="auto"/>
                      <w:szCs w:val="21"/>
                    </w:rPr>
                    <w:t>Leq(A)</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restart"/>
                  <w:vAlign w:val="center"/>
                </w:tcPr>
                <w:p>
                  <w:pPr>
                    <w:adjustRightInd w:val="0"/>
                    <w:snapToGrid w:val="0"/>
                    <w:jc w:val="center"/>
                    <w:rPr>
                      <w:color w:val="auto"/>
                      <w:szCs w:val="21"/>
                    </w:rPr>
                  </w:pPr>
                  <w:r>
                    <w:rPr>
                      <w:rFonts w:hint="eastAsia"/>
                      <w:color w:val="auto"/>
                      <w:szCs w:val="21"/>
                    </w:rPr>
                    <w:t>固废</w:t>
                  </w:r>
                </w:p>
              </w:tc>
              <w:tc>
                <w:tcPr>
                  <w:tcW w:w="395" w:type="pct"/>
                  <w:vAlign w:val="center"/>
                </w:tcPr>
                <w:p>
                  <w:pPr>
                    <w:adjustRightInd w:val="0"/>
                    <w:snapToGrid w:val="0"/>
                    <w:jc w:val="center"/>
                    <w:rPr>
                      <w:color w:val="auto"/>
                      <w:szCs w:val="21"/>
                    </w:rPr>
                  </w:pPr>
                  <w:r>
                    <w:rPr>
                      <w:rFonts w:hint="eastAsia"/>
                      <w:color w:val="auto"/>
                      <w:szCs w:val="21"/>
                    </w:rPr>
                    <w:t>S1</w:t>
                  </w:r>
                </w:p>
              </w:tc>
              <w:tc>
                <w:tcPr>
                  <w:tcW w:w="683" w:type="pct"/>
                </w:tcPr>
                <w:p>
                  <w:pPr>
                    <w:adjustRightInd w:val="0"/>
                    <w:snapToGrid w:val="0"/>
                    <w:jc w:val="center"/>
                    <w:rPr>
                      <w:color w:val="auto"/>
                      <w:szCs w:val="21"/>
                    </w:rPr>
                  </w:pPr>
                  <w:r>
                    <w:rPr>
                      <w:rFonts w:hint="eastAsia"/>
                      <w:color w:val="auto"/>
                      <w:szCs w:val="21"/>
                    </w:rPr>
                    <w:t>预处理</w:t>
                  </w:r>
                </w:p>
              </w:tc>
              <w:tc>
                <w:tcPr>
                  <w:tcW w:w="1364" w:type="pct"/>
                  <w:gridSpan w:val="2"/>
                  <w:vAlign w:val="center"/>
                </w:tcPr>
                <w:p>
                  <w:pPr>
                    <w:adjustRightInd w:val="0"/>
                    <w:snapToGrid w:val="0"/>
                    <w:jc w:val="center"/>
                    <w:rPr>
                      <w:color w:val="auto"/>
                      <w:szCs w:val="21"/>
                    </w:rPr>
                  </w:pPr>
                  <w:r>
                    <w:rPr>
                      <w:rFonts w:hint="eastAsia"/>
                      <w:color w:val="auto"/>
                      <w:szCs w:val="21"/>
                    </w:rPr>
                    <w:t>废钢铁</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restart"/>
                  <w:vAlign w:val="center"/>
                </w:tcPr>
                <w:p>
                  <w:pPr>
                    <w:adjustRightInd w:val="0"/>
                    <w:snapToGrid w:val="0"/>
                    <w:jc w:val="center"/>
                    <w:rPr>
                      <w:color w:val="auto"/>
                      <w:szCs w:val="21"/>
                    </w:rPr>
                  </w:pPr>
                  <w:r>
                    <w:rPr>
                      <w:color w:val="auto"/>
                      <w:szCs w:val="21"/>
                    </w:rPr>
                    <w:t>回用于生产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S2</w:t>
                  </w:r>
                </w:p>
              </w:tc>
              <w:tc>
                <w:tcPr>
                  <w:tcW w:w="683" w:type="pct"/>
                  <w:vAlign w:val="center"/>
                </w:tcPr>
                <w:p>
                  <w:pPr>
                    <w:adjustRightInd w:val="0"/>
                    <w:snapToGrid w:val="0"/>
                    <w:jc w:val="center"/>
                    <w:rPr>
                      <w:color w:val="auto"/>
                      <w:szCs w:val="21"/>
                    </w:rPr>
                  </w:pPr>
                  <w:r>
                    <w:rPr>
                      <w:rFonts w:hint="eastAsia"/>
                      <w:color w:val="auto"/>
                      <w:szCs w:val="21"/>
                    </w:rPr>
                    <w:t>压滤机</w:t>
                  </w:r>
                </w:p>
              </w:tc>
              <w:tc>
                <w:tcPr>
                  <w:tcW w:w="1364" w:type="pct"/>
                  <w:gridSpan w:val="2"/>
                  <w:vAlign w:val="center"/>
                </w:tcPr>
                <w:p>
                  <w:pPr>
                    <w:adjustRightInd w:val="0"/>
                    <w:snapToGrid w:val="0"/>
                    <w:jc w:val="center"/>
                    <w:rPr>
                      <w:color w:val="auto"/>
                      <w:szCs w:val="21"/>
                    </w:rPr>
                  </w:pPr>
                  <w:r>
                    <w:rPr>
                      <w:rFonts w:hint="eastAsia"/>
                      <w:color w:val="auto"/>
                      <w:szCs w:val="21"/>
                    </w:rPr>
                    <w:t>滤泥</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S3</w:t>
                  </w:r>
                </w:p>
              </w:tc>
              <w:tc>
                <w:tcPr>
                  <w:tcW w:w="683" w:type="pct"/>
                  <w:vAlign w:val="center"/>
                </w:tcPr>
                <w:p>
                  <w:pPr>
                    <w:adjustRightInd w:val="0"/>
                    <w:snapToGrid w:val="0"/>
                    <w:jc w:val="center"/>
                    <w:rPr>
                      <w:color w:val="auto"/>
                      <w:szCs w:val="21"/>
                    </w:rPr>
                  </w:pPr>
                  <w:r>
                    <w:rPr>
                      <w:rFonts w:hint="eastAsia"/>
                      <w:color w:val="auto"/>
                      <w:szCs w:val="21"/>
                    </w:rPr>
                    <w:t>压滤机</w:t>
                  </w:r>
                </w:p>
              </w:tc>
              <w:tc>
                <w:tcPr>
                  <w:tcW w:w="1364" w:type="pct"/>
                  <w:gridSpan w:val="2"/>
                  <w:vAlign w:val="center"/>
                </w:tcPr>
                <w:p>
                  <w:pPr>
                    <w:adjustRightInd w:val="0"/>
                    <w:snapToGrid w:val="0"/>
                    <w:jc w:val="center"/>
                    <w:rPr>
                      <w:color w:val="auto"/>
                      <w:szCs w:val="21"/>
                    </w:rPr>
                  </w:pPr>
                  <w:r>
                    <w:rPr>
                      <w:rFonts w:hint="eastAsia"/>
                      <w:color w:val="auto"/>
                      <w:szCs w:val="21"/>
                    </w:rPr>
                    <w:t>滤泥</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S4</w:t>
                  </w:r>
                </w:p>
              </w:tc>
              <w:tc>
                <w:tcPr>
                  <w:tcW w:w="683" w:type="pct"/>
                  <w:vAlign w:val="center"/>
                </w:tcPr>
                <w:p>
                  <w:pPr>
                    <w:adjustRightInd w:val="0"/>
                    <w:snapToGrid w:val="0"/>
                    <w:jc w:val="center"/>
                    <w:rPr>
                      <w:color w:val="auto"/>
                      <w:szCs w:val="21"/>
                    </w:rPr>
                  </w:pPr>
                  <w:r>
                    <w:rPr>
                      <w:rFonts w:hint="eastAsia"/>
                      <w:color w:val="auto"/>
                      <w:szCs w:val="21"/>
                    </w:rPr>
                    <w:t>检验</w:t>
                  </w:r>
                </w:p>
              </w:tc>
              <w:tc>
                <w:tcPr>
                  <w:tcW w:w="1364" w:type="pct"/>
                  <w:gridSpan w:val="2"/>
                  <w:vAlign w:val="center"/>
                </w:tcPr>
                <w:p>
                  <w:pPr>
                    <w:adjustRightInd w:val="0"/>
                    <w:snapToGrid w:val="0"/>
                    <w:jc w:val="center"/>
                    <w:rPr>
                      <w:color w:val="auto"/>
                      <w:szCs w:val="21"/>
                    </w:rPr>
                  </w:pPr>
                  <w:r>
                    <w:rPr>
                      <w:rFonts w:hint="eastAsia"/>
                      <w:color w:val="auto"/>
                      <w:szCs w:val="21"/>
                    </w:rPr>
                    <w:t>废砖坯</w:t>
                  </w:r>
                </w:p>
              </w:tc>
              <w:tc>
                <w:tcPr>
                  <w:tcW w:w="682" w:type="pct"/>
                  <w:vAlign w:val="center"/>
                </w:tcPr>
                <w:p>
                  <w:pPr>
                    <w:adjustRightInd w:val="0"/>
                    <w:snapToGrid w:val="0"/>
                    <w:jc w:val="center"/>
                    <w:rPr>
                      <w:color w:val="auto"/>
                      <w:szCs w:val="21"/>
                    </w:rPr>
                  </w:pPr>
                  <w:r>
                    <w:rPr>
                      <w:color w:val="auto"/>
                      <w:szCs w:val="21"/>
                    </w:rPr>
                    <w:t>间断</w:t>
                  </w:r>
                </w:p>
              </w:tc>
              <w:tc>
                <w:tcPr>
                  <w:tcW w:w="1639"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S5</w:t>
                  </w:r>
                </w:p>
              </w:tc>
              <w:tc>
                <w:tcPr>
                  <w:tcW w:w="683" w:type="pct"/>
                  <w:vAlign w:val="center"/>
                </w:tcPr>
                <w:p>
                  <w:pPr>
                    <w:adjustRightInd w:val="0"/>
                    <w:snapToGrid w:val="0"/>
                    <w:jc w:val="center"/>
                    <w:rPr>
                      <w:color w:val="auto"/>
                      <w:szCs w:val="21"/>
                    </w:rPr>
                  </w:pPr>
                  <w:r>
                    <w:rPr>
                      <w:color w:val="auto"/>
                      <w:szCs w:val="21"/>
                    </w:rPr>
                    <w:t>除尘器</w:t>
                  </w:r>
                </w:p>
              </w:tc>
              <w:tc>
                <w:tcPr>
                  <w:tcW w:w="1364" w:type="pct"/>
                  <w:gridSpan w:val="2"/>
                  <w:vAlign w:val="center"/>
                </w:tcPr>
                <w:p>
                  <w:pPr>
                    <w:adjustRightInd w:val="0"/>
                    <w:snapToGrid w:val="0"/>
                    <w:jc w:val="center"/>
                    <w:rPr>
                      <w:color w:val="auto"/>
                      <w:szCs w:val="21"/>
                    </w:rPr>
                  </w:pPr>
                  <w:r>
                    <w:rPr>
                      <w:color w:val="auto"/>
                      <w:szCs w:val="21"/>
                    </w:rPr>
                    <w:t>收尘灰</w:t>
                  </w:r>
                </w:p>
              </w:tc>
              <w:tc>
                <w:tcPr>
                  <w:tcW w:w="682" w:type="pct"/>
                </w:tcPr>
                <w:p>
                  <w:pPr>
                    <w:adjustRightInd w:val="0"/>
                    <w:snapToGrid w:val="0"/>
                    <w:jc w:val="center"/>
                    <w:rPr>
                      <w:color w:val="auto"/>
                      <w:szCs w:val="21"/>
                    </w:rPr>
                  </w:pPr>
                  <w:r>
                    <w:rPr>
                      <w:color w:val="auto"/>
                      <w:szCs w:val="21"/>
                    </w:rPr>
                    <w:t>间断</w:t>
                  </w:r>
                </w:p>
              </w:tc>
              <w:tc>
                <w:tcPr>
                  <w:tcW w:w="1639" w:type="pct"/>
                  <w:vMerge w:val="continue"/>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S6</w:t>
                  </w:r>
                </w:p>
              </w:tc>
              <w:tc>
                <w:tcPr>
                  <w:tcW w:w="683" w:type="pct"/>
                  <w:vAlign w:val="center"/>
                </w:tcPr>
                <w:p>
                  <w:pPr>
                    <w:adjustRightInd w:val="0"/>
                    <w:snapToGrid w:val="0"/>
                    <w:jc w:val="center"/>
                    <w:rPr>
                      <w:color w:val="auto"/>
                      <w:szCs w:val="21"/>
                    </w:rPr>
                  </w:pPr>
                  <w:r>
                    <w:rPr>
                      <w:rFonts w:hint="eastAsia"/>
                      <w:color w:val="auto"/>
                      <w:szCs w:val="21"/>
                    </w:rPr>
                    <w:t>设备维修</w:t>
                  </w:r>
                </w:p>
              </w:tc>
              <w:tc>
                <w:tcPr>
                  <w:tcW w:w="1364" w:type="pct"/>
                  <w:gridSpan w:val="2"/>
                  <w:vAlign w:val="center"/>
                </w:tcPr>
                <w:p>
                  <w:pPr>
                    <w:adjustRightInd w:val="0"/>
                    <w:snapToGrid w:val="0"/>
                    <w:jc w:val="center"/>
                    <w:rPr>
                      <w:color w:val="auto"/>
                      <w:szCs w:val="21"/>
                    </w:rPr>
                  </w:pPr>
                  <w:r>
                    <w:rPr>
                      <w:rFonts w:hint="eastAsia"/>
                      <w:color w:val="auto"/>
                      <w:szCs w:val="21"/>
                    </w:rPr>
                    <w:t>废机油</w:t>
                  </w:r>
                </w:p>
              </w:tc>
              <w:tc>
                <w:tcPr>
                  <w:tcW w:w="682" w:type="pct"/>
                </w:tcPr>
                <w:p>
                  <w:pPr>
                    <w:adjustRightInd w:val="0"/>
                    <w:snapToGrid w:val="0"/>
                    <w:jc w:val="center"/>
                    <w:rPr>
                      <w:color w:val="auto"/>
                      <w:szCs w:val="21"/>
                    </w:rPr>
                  </w:pPr>
                  <w:r>
                    <w:rPr>
                      <w:rFonts w:hint="eastAsia"/>
                      <w:color w:val="auto"/>
                      <w:szCs w:val="21"/>
                    </w:rPr>
                    <w:t>间断</w:t>
                  </w:r>
                </w:p>
              </w:tc>
              <w:tc>
                <w:tcPr>
                  <w:tcW w:w="1639" w:type="pct"/>
                  <w:vMerge w:val="restart"/>
                </w:tcPr>
                <w:p>
                  <w:pPr>
                    <w:adjustRightInd w:val="0"/>
                    <w:snapToGrid w:val="0"/>
                    <w:jc w:val="center"/>
                    <w:rPr>
                      <w:color w:val="auto"/>
                      <w:szCs w:val="21"/>
                    </w:rPr>
                  </w:pPr>
                  <w:r>
                    <w:rPr>
                      <w:rFonts w:hint="eastAsia"/>
                      <w:color w:val="auto"/>
                      <w:szCs w:val="21"/>
                    </w:rPr>
                    <w:t>暂存危废间，定期委托有资质单位处置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S7</w:t>
                  </w:r>
                </w:p>
              </w:tc>
              <w:tc>
                <w:tcPr>
                  <w:tcW w:w="683" w:type="pct"/>
                  <w:vAlign w:val="center"/>
                </w:tcPr>
                <w:p>
                  <w:pPr>
                    <w:adjustRightInd w:val="0"/>
                    <w:snapToGrid w:val="0"/>
                    <w:jc w:val="center"/>
                    <w:rPr>
                      <w:color w:val="auto"/>
                      <w:szCs w:val="21"/>
                    </w:rPr>
                  </w:pPr>
                  <w:r>
                    <w:rPr>
                      <w:rFonts w:hint="eastAsia"/>
                      <w:color w:val="auto"/>
                      <w:szCs w:val="21"/>
                    </w:rPr>
                    <w:t>设备维修</w:t>
                  </w:r>
                </w:p>
              </w:tc>
              <w:tc>
                <w:tcPr>
                  <w:tcW w:w="1364" w:type="pct"/>
                  <w:gridSpan w:val="2"/>
                  <w:vAlign w:val="center"/>
                </w:tcPr>
                <w:p>
                  <w:pPr>
                    <w:adjustRightInd w:val="0"/>
                    <w:snapToGrid w:val="0"/>
                    <w:jc w:val="center"/>
                    <w:rPr>
                      <w:color w:val="auto"/>
                      <w:szCs w:val="21"/>
                    </w:rPr>
                  </w:pPr>
                  <w:r>
                    <w:rPr>
                      <w:rFonts w:hint="eastAsia"/>
                      <w:color w:val="auto"/>
                      <w:szCs w:val="21"/>
                    </w:rPr>
                    <w:t>废油桶</w:t>
                  </w:r>
                </w:p>
              </w:tc>
              <w:tc>
                <w:tcPr>
                  <w:tcW w:w="682" w:type="pct"/>
                </w:tcPr>
                <w:p>
                  <w:pPr>
                    <w:adjustRightInd w:val="0"/>
                    <w:snapToGrid w:val="0"/>
                    <w:jc w:val="center"/>
                    <w:rPr>
                      <w:color w:val="auto"/>
                      <w:szCs w:val="21"/>
                    </w:rPr>
                  </w:pPr>
                  <w:r>
                    <w:rPr>
                      <w:rFonts w:hint="eastAsia"/>
                      <w:color w:val="auto"/>
                      <w:szCs w:val="21"/>
                    </w:rPr>
                    <w:t>间断</w:t>
                  </w:r>
                </w:p>
              </w:tc>
              <w:tc>
                <w:tcPr>
                  <w:tcW w:w="1639" w:type="pct"/>
                  <w:vMerge w:val="continue"/>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4" w:type="pct"/>
                  <w:vMerge w:val="continue"/>
                  <w:vAlign w:val="center"/>
                </w:tcPr>
                <w:p>
                  <w:pPr>
                    <w:adjustRightInd w:val="0"/>
                    <w:snapToGrid w:val="0"/>
                    <w:jc w:val="center"/>
                    <w:rPr>
                      <w:color w:val="auto"/>
                      <w:szCs w:val="21"/>
                    </w:rPr>
                  </w:pPr>
                </w:p>
              </w:tc>
              <w:tc>
                <w:tcPr>
                  <w:tcW w:w="395" w:type="pct"/>
                  <w:vAlign w:val="center"/>
                </w:tcPr>
                <w:p>
                  <w:pPr>
                    <w:adjustRightInd w:val="0"/>
                    <w:snapToGrid w:val="0"/>
                    <w:jc w:val="center"/>
                    <w:rPr>
                      <w:color w:val="auto"/>
                      <w:szCs w:val="21"/>
                    </w:rPr>
                  </w:pPr>
                  <w:r>
                    <w:rPr>
                      <w:rFonts w:hint="eastAsia"/>
                      <w:color w:val="auto"/>
                      <w:szCs w:val="21"/>
                    </w:rPr>
                    <w:t>S8</w:t>
                  </w:r>
                </w:p>
              </w:tc>
              <w:tc>
                <w:tcPr>
                  <w:tcW w:w="683" w:type="pct"/>
                  <w:vAlign w:val="center"/>
                </w:tcPr>
                <w:p>
                  <w:pPr>
                    <w:adjustRightInd w:val="0"/>
                    <w:snapToGrid w:val="0"/>
                    <w:jc w:val="center"/>
                    <w:rPr>
                      <w:color w:val="auto"/>
                      <w:szCs w:val="21"/>
                    </w:rPr>
                  </w:pPr>
                  <w:r>
                    <w:rPr>
                      <w:color w:val="auto"/>
                      <w:szCs w:val="21"/>
                    </w:rPr>
                    <w:t>职工生活</w:t>
                  </w:r>
                </w:p>
              </w:tc>
              <w:tc>
                <w:tcPr>
                  <w:tcW w:w="1364" w:type="pct"/>
                  <w:gridSpan w:val="2"/>
                  <w:vAlign w:val="center"/>
                </w:tcPr>
                <w:p>
                  <w:pPr>
                    <w:adjustRightInd w:val="0"/>
                    <w:snapToGrid w:val="0"/>
                    <w:jc w:val="center"/>
                    <w:rPr>
                      <w:color w:val="auto"/>
                      <w:szCs w:val="21"/>
                    </w:rPr>
                  </w:pPr>
                  <w:r>
                    <w:rPr>
                      <w:color w:val="auto"/>
                      <w:szCs w:val="21"/>
                    </w:rPr>
                    <w:t>生活垃圾</w:t>
                  </w:r>
                </w:p>
              </w:tc>
              <w:tc>
                <w:tcPr>
                  <w:tcW w:w="682" w:type="pct"/>
                </w:tcPr>
                <w:p>
                  <w:pPr>
                    <w:adjustRightInd w:val="0"/>
                    <w:snapToGrid w:val="0"/>
                    <w:jc w:val="center"/>
                    <w:rPr>
                      <w:color w:val="auto"/>
                      <w:szCs w:val="21"/>
                    </w:rPr>
                  </w:pPr>
                  <w:r>
                    <w:rPr>
                      <w:color w:val="auto"/>
                      <w:szCs w:val="21"/>
                    </w:rPr>
                    <w:t>间断</w:t>
                  </w:r>
                </w:p>
              </w:tc>
              <w:tc>
                <w:tcPr>
                  <w:tcW w:w="1639" w:type="pct"/>
                  <w:vAlign w:val="center"/>
                </w:tcPr>
                <w:p>
                  <w:pPr>
                    <w:adjustRightInd w:val="0"/>
                    <w:snapToGrid w:val="0"/>
                    <w:jc w:val="center"/>
                    <w:rPr>
                      <w:color w:val="auto"/>
                      <w:szCs w:val="21"/>
                    </w:rPr>
                  </w:pPr>
                  <w:r>
                    <w:rPr>
                      <w:color w:val="auto"/>
                      <w:szCs w:val="21"/>
                    </w:rPr>
                    <w:t>由环卫部门清运</w:t>
                  </w:r>
                </w:p>
              </w:tc>
            </w:tr>
          </w:tbl>
          <w:p>
            <w:pPr>
              <w:pStyle w:val="35"/>
              <w:spacing w:line="360" w:lineRule="auto"/>
              <w:ind w:left="405" w:leftChars="197"/>
              <w:jc w:val="both"/>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7" w:type="dxa"/>
            <w:vAlign w:val="center"/>
          </w:tcPr>
          <w:p>
            <w:pPr>
              <w:pStyle w:val="35"/>
              <w:jc w:val="center"/>
              <w:rPr>
                <w:color w:val="auto"/>
              </w:rPr>
            </w:pPr>
            <w:r>
              <w:rPr>
                <w:rFonts w:hint="eastAsia"/>
                <w:color w:val="auto"/>
              </w:rPr>
              <w:t>与项目有关的原有环境污染问题</w:t>
            </w:r>
          </w:p>
        </w:tc>
        <w:tc>
          <w:tcPr>
            <w:tcW w:w="8261" w:type="dxa"/>
            <w:vAlign w:val="center"/>
          </w:tcPr>
          <w:p>
            <w:pPr>
              <w:pStyle w:val="35"/>
              <w:ind w:firstLine="465" w:firstLineChars="197"/>
              <w:jc w:val="both"/>
              <w:rPr>
                <w:color w:val="auto"/>
                <w:szCs w:val="24"/>
              </w:rPr>
            </w:pPr>
            <w:r>
              <w:rPr>
                <w:color w:val="auto"/>
                <w:szCs w:val="24"/>
              </w:rPr>
              <w:t>本项目为新建项目，不存在原有污染情况</w:t>
            </w:r>
            <w:r>
              <w:rPr>
                <w:rFonts w:hint="eastAsia"/>
                <w:color w:val="auto"/>
                <w:szCs w:val="24"/>
              </w:rPr>
              <w:t>。</w:t>
            </w:r>
          </w:p>
          <w:p>
            <w:pPr>
              <w:pStyle w:val="35"/>
              <w:jc w:val="both"/>
              <w:rPr>
                <w:color w:val="auto"/>
                <w:szCs w:val="24"/>
              </w:rPr>
            </w:pPr>
          </w:p>
          <w:p>
            <w:pPr>
              <w:pStyle w:val="35"/>
              <w:ind w:firstLine="465" w:firstLineChars="197"/>
              <w:jc w:val="both"/>
              <w:rPr>
                <w:color w:val="auto"/>
                <w:szCs w:val="24"/>
              </w:rPr>
            </w:pPr>
          </w:p>
          <w:p>
            <w:pPr>
              <w:pStyle w:val="35"/>
              <w:ind w:firstLine="465" w:firstLineChars="197"/>
              <w:jc w:val="both"/>
              <w:rPr>
                <w:color w:val="auto"/>
                <w:szCs w:val="24"/>
              </w:rPr>
            </w:pPr>
          </w:p>
          <w:p>
            <w:pPr>
              <w:pStyle w:val="35"/>
              <w:ind w:firstLine="465" w:firstLineChars="197"/>
              <w:jc w:val="both"/>
              <w:rPr>
                <w:color w:val="auto"/>
                <w:szCs w:val="24"/>
              </w:rPr>
            </w:pPr>
          </w:p>
          <w:p>
            <w:pPr>
              <w:pStyle w:val="35"/>
              <w:ind w:firstLine="465" w:firstLineChars="197"/>
              <w:jc w:val="both"/>
              <w:rPr>
                <w:color w:val="auto"/>
                <w:szCs w:val="24"/>
              </w:rPr>
            </w:pPr>
          </w:p>
          <w:p>
            <w:pPr>
              <w:pStyle w:val="35"/>
              <w:ind w:firstLine="465" w:firstLineChars="197"/>
              <w:jc w:val="both"/>
              <w:rPr>
                <w:color w:val="auto"/>
                <w:szCs w:val="24"/>
              </w:rPr>
            </w:pPr>
          </w:p>
          <w:p>
            <w:pPr>
              <w:pStyle w:val="35"/>
              <w:ind w:firstLine="465" w:firstLineChars="197"/>
              <w:jc w:val="both"/>
              <w:rPr>
                <w:color w:val="auto"/>
                <w:szCs w:val="24"/>
              </w:rPr>
            </w:pPr>
          </w:p>
          <w:p>
            <w:pPr>
              <w:pStyle w:val="35"/>
              <w:jc w:val="both"/>
              <w:rPr>
                <w:color w:val="auto"/>
                <w:szCs w:val="24"/>
              </w:rPr>
            </w:pPr>
          </w:p>
        </w:tc>
      </w:tr>
    </w:tbl>
    <w:p>
      <w:pPr>
        <w:pStyle w:val="16"/>
        <w:rPr>
          <w:color w:val="auto"/>
        </w:rPr>
        <w:sectPr>
          <w:pgSz w:w="11906" w:h="16838"/>
          <w:pgMar w:top="1304" w:right="1701" w:bottom="1418" w:left="1701" w:header="851" w:footer="851" w:gutter="0"/>
          <w:cols w:space="720" w:num="1"/>
          <w:docGrid w:type="linesAndChars" w:linePitch="380" w:charSpace="-948"/>
        </w:sectPr>
      </w:pPr>
    </w:p>
    <w:p>
      <w:pPr>
        <w:pStyle w:val="16"/>
        <w:tabs>
          <w:tab w:val="left" w:pos="1230"/>
        </w:tabs>
        <w:jc w:val="center"/>
        <w:rPr>
          <w:rFonts w:eastAsia="黑体"/>
          <w:b/>
          <w:color w:val="auto"/>
          <w:sz w:val="32"/>
          <w:szCs w:val="32"/>
        </w:rPr>
      </w:pPr>
      <w:r>
        <w:rPr>
          <w:rFonts w:hint="eastAsia" w:eastAsia="黑体"/>
          <w:b/>
          <w:color w:val="auto"/>
          <w:sz w:val="32"/>
          <w:szCs w:val="32"/>
        </w:rPr>
        <w:t>三、区域</w:t>
      </w:r>
      <w:r>
        <w:rPr>
          <w:rFonts w:eastAsia="黑体"/>
          <w:b/>
          <w:color w:val="auto"/>
          <w:sz w:val="32"/>
          <w:szCs w:val="32"/>
        </w:rPr>
        <w:t>环境质量</w:t>
      </w:r>
      <w:r>
        <w:rPr>
          <w:rFonts w:hint="eastAsia" w:eastAsia="黑体"/>
          <w:b/>
          <w:color w:val="auto"/>
          <w:sz w:val="32"/>
          <w:szCs w:val="32"/>
        </w:rPr>
        <w:t>现</w:t>
      </w:r>
      <w:r>
        <w:rPr>
          <w:rFonts w:eastAsia="黑体"/>
          <w:b/>
          <w:color w:val="auto"/>
          <w:sz w:val="32"/>
          <w:szCs w:val="32"/>
        </w:rPr>
        <w:t>状</w:t>
      </w:r>
      <w:r>
        <w:rPr>
          <w:rFonts w:hint="eastAsia" w:eastAsia="黑体"/>
          <w:b/>
          <w:color w:val="auto"/>
          <w:sz w:val="32"/>
          <w:szCs w:val="32"/>
        </w:rPr>
        <w:t>、环境保护目标及评价标准</w:t>
      </w:r>
    </w:p>
    <w:tbl>
      <w:tblPr>
        <w:tblStyle w:val="28"/>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shd w:val="clear" w:color="auto" w:fill="FFFFFF"/>
              <w:spacing w:line="480" w:lineRule="exact"/>
              <w:ind w:firstLine="480"/>
              <w:jc w:val="center"/>
              <w:rPr>
                <w:color w:val="auto"/>
                <w:sz w:val="24"/>
                <w:szCs w:val="24"/>
              </w:rPr>
            </w:pPr>
          </w:p>
          <w:p>
            <w:pPr>
              <w:shd w:val="clear" w:color="auto" w:fill="FFFFFF"/>
              <w:spacing w:line="480" w:lineRule="exact"/>
              <w:ind w:firstLine="480"/>
              <w:jc w:val="center"/>
              <w:rPr>
                <w:rFonts w:ascii="Arial" w:hAnsi="Arial" w:cs="Arial"/>
                <w:color w:val="auto"/>
                <w:sz w:val="24"/>
                <w:szCs w:val="24"/>
              </w:rPr>
            </w:pPr>
          </w:p>
          <w:p>
            <w:pPr>
              <w:pStyle w:val="35"/>
              <w:spacing w:line="440" w:lineRule="exact"/>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spacing w:line="480" w:lineRule="exact"/>
              <w:jc w:val="center"/>
              <w:rPr>
                <w:color w:val="auto"/>
              </w:rPr>
            </w:pPr>
            <w:r>
              <w:rPr>
                <w:rFonts w:hint="eastAsia"/>
                <w:color w:val="auto"/>
              </w:rPr>
              <w:t>区域</w:t>
            </w:r>
            <w:r>
              <w:rPr>
                <w:color w:val="auto"/>
              </w:rPr>
              <w:t>环境质量</w:t>
            </w:r>
            <w:r>
              <w:rPr>
                <w:rFonts w:hint="eastAsia"/>
                <w:color w:val="auto"/>
              </w:rPr>
              <w:t>现</w:t>
            </w:r>
            <w:r>
              <w:rPr>
                <w:color w:val="auto"/>
              </w:rPr>
              <w:t>状</w:t>
            </w: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tc>
        <w:tc>
          <w:tcPr>
            <w:tcW w:w="8248" w:type="dxa"/>
          </w:tcPr>
          <w:p>
            <w:pPr>
              <w:spacing w:line="360" w:lineRule="auto"/>
              <w:ind w:firstLine="472" w:firstLineChars="200"/>
              <w:rPr>
                <w:b/>
                <w:bCs/>
                <w:color w:val="auto"/>
                <w:sz w:val="24"/>
              </w:rPr>
            </w:pPr>
            <w:r>
              <w:rPr>
                <w:b/>
                <w:bCs/>
                <w:color w:val="auto"/>
                <w:sz w:val="24"/>
              </w:rPr>
              <w:t>1、环境空气</w:t>
            </w:r>
          </w:p>
          <w:p>
            <w:pPr>
              <w:spacing w:line="480" w:lineRule="exact"/>
              <w:ind w:firstLine="472" w:firstLineChars="200"/>
              <w:rPr>
                <w:color w:val="auto"/>
                <w:sz w:val="24"/>
                <w:szCs w:val="24"/>
              </w:rPr>
            </w:pPr>
            <w:r>
              <w:rPr>
                <w:rFonts w:hint="eastAsia"/>
                <w:color w:val="auto"/>
                <w:sz w:val="24"/>
                <w:szCs w:val="24"/>
              </w:rPr>
              <w:t>（1）基本污染物</w:t>
            </w:r>
          </w:p>
          <w:p>
            <w:pPr>
              <w:spacing w:line="480" w:lineRule="exact"/>
              <w:ind w:firstLine="472" w:firstLineChars="200"/>
              <w:rPr>
                <w:color w:val="auto"/>
                <w:sz w:val="24"/>
                <w:szCs w:val="24"/>
              </w:rPr>
            </w:pPr>
            <w:r>
              <w:rPr>
                <w:rFonts w:hint="eastAsia"/>
                <w:color w:val="auto"/>
                <w:sz w:val="24"/>
                <w:szCs w:val="24"/>
              </w:rPr>
              <w:t>根据魏县地面观测站环境空气质量例行监测点2020年全年的监测数据作为基本污染物环境空气质量现状数据，</w:t>
            </w:r>
            <w:r>
              <w:rPr>
                <w:color w:val="auto"/>
                <w:sz w:val="24"/>
                <w:szCs w:val="24"/>
              </w:rPr>
              <w:t>对比《环境空气质量标准》（GB3095-2012）评价结果如</w:t>
            </w:r>
            <w:r>
              <w:rPr>
                <w:rFonts w:hint="eastAsia"/>
                <w:color w:val="auto"/>
                <w:sz w:val="24"/>
                <w:szCs w:val="24"/>
              </w:rPr>
              <w:t>表14</w:t>
            </w:r>
            <w:r>
              <w:rPr>
                <w:color w:val="auto"/>
                <w:sz w:val="24"/>
                <w:szCs w:val="24"/>
              </w:rPr>
              <w:t>：</w:t>
            </w:r>
          </w:p>
          <w:p>
            <w:pPr>
              <w:adjustRightInd w:val="0"/>
              <w:snapToGrid w:val="0"/>
              <w:jc w:val="center"/>
              <w:rPr>
                <w:b/>
                <w:bCs/>
                <w:color w:val="auto"/>
                <w:sz w:val="24"/>
                <w:szCs w:val="24"/>
              </w:rPr>
            </w:pPr>
            <w:r>
              <w:rPr>
                <w:b/>
                <w:bCs/>
                <w:color w:val="auto"/>
                <w:sz w:val="24"/>
                <w:szCs w:val="24"/>
              </w:rPr>
              <w:t>表</w:t>
            </w:r>
            <w:r>
              <w:rPr>
                <w:rFonts w:hint="eastAsia"/>
                <w:b/>
                <w:bCs/>
                <w:color w:val="auto"/>
                <w:sz w:val="24"/>
                <w:szCs w:val="24"/>
              </w:rPr>
              <w:t>14</w:t>
            </w:r>
            <w:r>
              <w:rPr>
                <w:b/>
                <w:bCs/>
                <w:color w:val="auto"/>
                <w:sz w:val="24"/>
                <w:szCs w:val="24"/>
              </w:rPr>
              <w:t xml:space="preserve">  </w:t>
            </w:r>
            <w:r>
              <w:rPr>
                <w:rFonts w:hint="eastAsia"/>
                <w:b/>
                <w:bCs/>
                <w:color w:val="auto"/>
                <w:sz w:val="24"/>
                <w:szCs w:val="24"/>
              </w:rPr>
              <w:t>区域</w:t>
            </w:r>
            <w:r>
              <w:rPr>
                <w:b/>
                <w:bCs/>
                <w:color w:val="auto"/>
                <w:sz w:val="24"/>
                <w:szCs w:val="24"/>
              </w:rPr>
              <w:t>环境空气质量现状评价表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716"/>
              <w:gridCol w:w="1457"/>
              <w:gridCol w:w="1685"/>
              <w:gridCol w:w="1211"/>
              <w:gridCol w:w="11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污染物</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年评价指标</w:t>
                  </w:r>
                </w:p>
              </w:tc>
              <w:tc>
                <w:tcPr>
                  <w:tcW w:w="783" w:type="pct"/>
                  <w:tcMar>
                    <w:top w:w="0" w:type="dxa"/>
                    <w:left w:w="0" w:type="dxa"/>
                    <w:bottom w:w="0" w:type="dxa"/>
                    <w:right w:w="0" w:type="dxa"/>
                  </w:tcMar>
                  <w:vAlign w:val="center"/>
                </w:tcPr>
                <w:p>
                  <w:pPr>
                    <w:adjustRightInd w:val="0"/>
                    <w:snapToGrid w:val="0"/>
                    <w:jc w:val="center"/>
                    <w:rPr>
                      <w:color w:val="auto"/>
                      <w:szCs w:val="21"/>
                    </w:rPr>
                  </w:pPr>
                  <w:r>
                    <w:rPr>
                      <w:color w:val="auto"/>
                      <w:szCs w:val="21"/>
                    </w:rPr>
                    <w:t>现状浓度μg/m</w:t>
                  </w:r>
                  <w:r>
                    <w:rPr>
                      <w:color w:val="auto"/>
                      <w:szCs w:val="21"/>
                      <w:vertAlign w:val="superscript"/>
                    </w:rPr>
                    <w:t>3</w:t>
                  </w:r>
                </w:p>
              </w:tc>
              <w:tc>
                <w:tcPr>
                  <w:tcW w:w="906" w:type="pct"/>
                  <w:tcMar>
                    <w:top w:w="0" w:type="dxa"/>
                    <w:left w:w="0" w:type="dxa"/>
                    <w:bottom w:w="0" w:type="dxa"/>
                    <w:right w:w="0" w:type="dxa"/>
                  </w:tcMar>
                  <w:vAlign w:val="center"/>
                </w:tcPr>
                <w:p>
                  <w:pPr>
                    <w:adjustRightInd w:val="0"/>
                    <w:snapToGrid w:val="0"/>
                    <w:jc w:val="center"/>
                    <w:rPr>
                      <w:color w:val="auto"/>
                      <w:szCs w:val="21"/>
                    </w:rPr>
                  </w:pPr>
                  <w:r>
                    <w:rPr>
                      <w:color w:val="auto"/>
                      <w:szCs w:val="21"/>
                    </w:rPr>
                    <w:t>标准限值μg/m</w:t>
                  </w:r>
                  <w:r>
                    <w:rPr>
                      <w:color w:val="auto"/>
                      <w:szCs w:val="21"/>
                      <w:vertAlign w:val="superscript"/>
                    </w:rPr>
                    <w:t>3</w:t>
                  </w:r>
                </w:p>
              </w:tc>
              <w:tc>
                <w:tcPr>
                  <w:tcW w:w="651" w:type="pct"/>
                  <w:tcMar>
                    <w:top w:w="0" w:type="dxa"/>
                    <w:left w:w="0" w:type="dxa"/>
                    <w:bottom w:w="0" w:type="dxa"/>
                    <w:right w:w="0" w:type="dxa"/>
                  </w:tcMar>
                  <w:vAlign w:val="center"/>
                </w:tcPr>
                <w:p>
                  <w:pPr>
                    <w:adjustRightInd w:val="0"/>
                    <w:snapToGrid w:val="0"/>
                    <w:jc w:val="center"/>
                    <w:rPr>
                      <w:color w:val="auto"/>
                      <w:szCs w:val="21"/>
                    </w:rPr>
                  </w:pPr>
                  <w:r>
                    <w:rPr>
                      <w:color w:val="auto"/>
                      <w:szCs w:val="21"/>
                    </w:rPr>
                    <w:t>占标率%</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PM</w:t>
                  </w:r>
                  <w:r>
                    <w:rPr>
                      <w:color w:val="auto"/>
                      <w:szCs w:val="21"/>
                      <w:vertAlign w:val="subscript"/>
                    </w:rPr>
                    <w:t>10</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年平均质量浓度</w:t>
                  </w:r>
                </w:p>
              </w:tc>
              <w:tc>
                <w:tcPr>
                  <w:tcW w:w="783" w:type="pct"/>
                  <w:tcMar>
                    <w:top w:w="0" w:type="dxa"/>
                    <w:left w:w="0" w:type="dxa"/>
                    <w:bottom w:w="0" w:type="dxa"/>
                    <w:right w:w="0" w:type="dxa"/>
                  </w:tcMar>
                  <w:vAlign w:val="center"/>
                </w:tcPr>
                <w:p>
                  <w:pPr>
                    <w:adjustRightInd w:val="0"/>
                    <w:snapToGrid w:val="0"/>
                    <w:jc w:val="center"/>
                    <w:rPr>
                      <w:color w:val="auto"/>
                      <w:szCs w:val="21"/>
                    </w:rPr>
                  </w:pPr>
                  <w:r>
                    <w:rPr>
                      <w:rFonts w:hint="eastAsia"/>
                      <w:color w:val="auto"/>
                      <w:szCs w:val="21"/>
                    </w:rPr>
                    <w:t>99</w:t>
                  </w:r>
                </w:p>
              </w:tc>
              <w:tc>
                <w:tcPr>
                  <w:tcW w:w="906" w:type="pct"/>
                  <w:tcMar>
                    <w:top w:w="0" w:type="dxa"/>
                    <w:left w:w="0" w:type="dxa"/>
                    <w:bottom w:w="0" w:type="dxa"/>
                    <w:right w:w="0" w:type="dxa"/>
                  </w:tcMar>
                  <w:vAlign w:val="center"/>
                </w:tcPr>
                <w:p>
                  <w:pPr>
                    <w:adjustRightInd w:val="0"/>
                    <w:snapToGrid w:val="0"/>
                    <w:jc w:val="center"/>
                    <w:rPr>
                      <w:color w:val="auto"/>
                      <w:szCs w:val="21"/>
                    </w:rPr>
                  </w:pPr>
                  <w:r>
                    <w:rPr>
                      <w:color w:val="auto"/>
                      <w:szCs w:val="21"/>
                    </w:rPr>
                    <w:t>70</w:t>
                  </w:r>
                </w:p>
              </w:tc>
              <w:tc>
                <w:tcPr>
                  <w:tcW w:w="651" w:type="pct"/>
                  <w:tcMar>
                    <w:top w:w="0" w:type="dxa"/>
                    <w:left w:w="0" w:type="dxa"/>
                    <w:bottom w:w="0" w:type="dxa"/>
                    <w:right w:w="0" w:type="dxa"/>
                  </w:tcMar>
                  <w:vAlign w:val="center"/>
                </w:tcPr>
                <w:p>
                  <w:pPr>
                    <w:jc w:val="center"/>
                    <w:rPr>
                      <w:color w:val="auto"/>
                      <w:szCs w:val="21"/>
                    </w:rPr>
                  </w:pPr>
                  <w:r>
                    <w:rPr>
                      <w:rFonts w:hint="eastAsia"/>
                      <w:color w:val="auto"/>
                      <w:szCs w:val="21"/>
                    </w:rPr>
                    <w:t>141.4</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不达标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PM</w:t>
                  </w:r>
                  <w:r>
                    <w:rPr>
                      <w:color w:val="auto"/>
                      <w:szCs w:val="21"/>
                      <w:vertAlign w:val="subscript"/>
                    </w:rPr>
                    <w:t>2.5</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年平均质量浓度</w:t>
                  </w:r>
                </w:p>
              </w:tc>
              <w:tc>
                <w:tcPr>
                  <w:tcW w:w="783" w:type="pct"/>
                  <w:tcMar>
                    <w:top w:w="0" w:type="dxa"/>
                    <w:left w:w="0" w:type="dxa"/>
                    <w:bottom w:w="0" w:type="dxa"/>
                    <w:right w:w="0" w:type="dxa"/>
                  </w:tcMar>
                  <w:vAlign w:val="center"/>
                </w:tcPr>
                <w:p>
                  <w:pPr>
                    <w:adjustRightInd w:val="0"/>
                    <w:snapToGrid w:val="0"/>
                    <w:jc w:val="center"/>
                    <w:rPr>
                      <w:color w:val="auto"/>
                      <w:szCs w:val="21"/>
                    </w:rPr>
                  </w:pPr>
                  <w:r>
                    <w:rPr>
                      <w:rFonts w:hint="eastAsia"/>
                      <w:color w:val="auto"/>
                      <w:szCs w:val="21"/>
                    </w:rPr>
                    <w:t>56</w:t>
                  </w:r>
                </w:p>
              </w:tc>
              <w:tc>
                <w:tcPr>
                  <w:tcW w:w="906" w:type="pct"/>
                  <w:tcMar>
                    <w:top w:w="0" w:type="dxa"/>
                    <w:left w:w="0" w:type="dxa"/>
                    <w:bottom w:w="0" w:type="dxa"/>
                    <w:right w:w="0" w:type="dxa"/>
                  </w:tcMar>
                  <w:vAlign w:val="center"/>
                </w:tcPr>
                <w:p>
                  <w:pPr>
                    <w:adjustRightInd w:val="0"/>
                    <w:snapToGrid w:val="0"/>
                    <w:jc w:val="center"/>
                    <w:rPr>
                      <w:color w:val="auto"/>
                      <w:szCs w:val="21"/>
                    </w:rPr>
                  </w:pPr>
                  <w:r>
                    <w:rPr>
                      <w:color w:val="auto"/>
                      <w:szCs w:val="21"/>
                    </w:rPr>
                    <w:t>35</w:t>
                  </w:r>
                </w:p>
              </w:tc>
              <w:tc>
                <w:tcPr>
                  <w:tcW w:w="651" w:type="pct"/>
                  <w:tcMar>
                    <w:top w:w="0" w:type="dxa"/>
                    <w:left w:w="0" w:type="dxa"/>
                    <w:bottom w:w="0" w:type="dxa"/>
                    <w:right w:w="0" w:type="dxa"/>
                  </w:tcMar>
                  <w:vAlign w:val="center"/>
                </w:tcPr>
                <w:p>
                  <w:pPr>
                    <w:jc w:val="center"/>
                    <w:rPr>
                      <w:color w:val="auto"/>
                      <w:szCs w:val="21"/>
                    </w:rPr>
                  </w:pPr>
                  <w:r>
                    <w:rPr>
                      <w:rFonts w:hint="eastAsia"/>
                      <w:color w:val="auto"/>
                      <w:szCs w:val="21"/>
                    </w:rPr>
                    <w:t>160.0</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不达标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SO</w:t>
                  </w:r>
                  <w:r>
                    <w:rPr>
                      <w:color w:val="auto"/>
                      <w:szCs w:val="21"/>
                      <w:vertAlign w:val="subscript"/>
                    </w:rPr>
                    <w:t>2</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年平均质量浓度</w:t>
                  </w:r>
                </w:p>
              </w:tc>
              <w:tc>
                <w:tcPr>
                  <w:tcW w:w="783" w:type="pct"/>
                  <w:tcMar>
                    <w:top w:w="0" w:type="dxa"/>
                    <w:left w:w="0" w:type="dxa"/>
                    <w:bottom w:w="0" w:type="dxa"/>
                    <w:right w:w="0" w:type="dxa"/>
                  </w:tcMar>
                  <w:vAlign w:val="center"/>
                </w:tcPr>
                <w:p>
                  <w:pPr>
                    <w:adjustRightInd w:val="0"/>
                    <w:snapToGrid w:val="0"/>
                    <w:jc w:val="center"/>
                    <w:rPr>
                      <w:color w:val="auto"/>
                      <w:szCs w:val="21"/>
                    </w:rPr>
                  </w:pPr>
                  <w:r>
                    <w:rPr>
                      <w:rFonts w:hint="eastAsia"/>
                      <w:color w:val="auto"/>
                      <w:szCs w:val="21"/>
                    </w:rPr>
                    <w:t>18</w:t>
                  </w:r>
                </w:p>
              </w:tc>
              <w:tc>
                <w:tcPr>
                  <w:tcW w:w="906" w:type="pct"/>
                  <w:tcMar>
                    <w:top w:w="0" w:type="dxa"/>
                    <w:left w:w="0" w:type="dxa"/>
                    <w:bottom w:w="0" w:type="dxa"/>
                    <w:right w:w="0" w:type="dxa"/>
                  </w:tcMar>
                  <w:vAlign w:val="center"/>
                </w:tcPr>
                <w:p>
                  <w:pPr>
                    <w:adjustRightInd w:val="0"/>
                    <w:snapToGrid w:val="0"/>
                    <w:jc w:val="center"/>
                    <w:rPr>
                      <w:color w:val="auto"/>
                      <w:szCs w:val="21"/>
                    </w:rPr>
                  </w:pPr>
                  <w:r>
                    <w:rPr>
                      <w:color w:val="auto"/>
                      <w:szCs w:val="21"/>
                    </w:rPr>
                    <w:t>60</w:t>
                  </w:r>
                </w:p>
              </w:tc>
              <w:tc>
                <w:tcPr>
                  <w:tcW w:w="651" w:type="pct"/>
                  <w:tcMar>
                    <w:top w:w="0" w:type="dxa"/>
                    <w:left w:w="0" w:type="dxa"/>
                    <w:bottom w:w="0" w:type="dxa"/>
                    <w:right w:w="0" w:type="dxa"/>
                  </w:tcMar>
                  <w:vAlign w:val="center"/>
                </w:tcPr>
                <w:p>
                  <w:pPr>
                    <w:jc w:val="center"/>
                    <w:rPr>
                      <w:color w:val="auto"/>
                      <w:szCs w:val="21"/>
                    </w:rPr>
                  </w:pPr>
                  <w:r>
                    <w:rPr>
                      <w:rFonts w:hint="eastAsia"/>
                      <w:color w:val="auto"/>
                      <w:szCs w:val="21"/>
                    </w:rPr>
                    <w:t>30</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NO</w:t>
                  </w:r>
                  <w:r>
                    <w:rPr>
                      <w:color w:val="auto"/>
                      <w:szCs w:val="21"/>
                      <w:vertAlign w:val="subscript"/>
                    </w:rPr>
                    <w:t>2</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年平均质量浓度</w:t>
                  </w:r>
                </w:p>
              </w:tc>
              <w:tc>
                <w:tcPr>
                  <w:tcW w:w="783" w:type="pct"/>
                  <w:tcMar>
                    <w:top w:w="0" w:type="dxa"/>
                    <w:left w:w="0" w:type="dxa"/>
                    <w:bottom w:w="0" w:type="dxa"/>
                    <w:right w:w="0" w:type="dxa"/>
                  </w:tcMar>
                  <w:vAlign w:val="center"/>
                </w:tcPr>
                <w:p>
                  <w:pPr>
                    <w:adjustRightInd w:val="0"/>
                    <w:snapToGrid w:val="0"/>
                    <w:jc w:val="center"/>
                    <w:rPr>
                      <w:color w:val="auto"/>
                      <w:szCs w:val="21"/>
                    </w:rPr>
                  </w:pPr>
                  <w:r>
                    <w:rPr>
                      <w:rFonts w:hint="eastAsia"/>
                      <w:color w:val="auto"/>
                      <w:szCs w:val="21"/>
                    </w:rPr>
                    <w:t>30</w:t>
                  </w:r>
                </w:p>
              </w:tc>
              <w:tc>
                <w:tcPr>
                  <w:tcW w:w="906" w:type="pct"/>
                  <w:tcMar>
                    <w:top w:w="0" w:type="dxa"/>
                    <w:left w:w="0" w:type="dxa"/>
                    <w:bottom w:w="0" w:type="dxa"/>
                    <w:right w:w="0" w:type="dxa"/>
                  </w:tcMar>
                  <w:vAlign w:val="center"/>
                </w:tcPr>
                <w:p>
                  <w:pPr>
                    <w:adjustRightInd w:val="0"/>
                    <w:snapToGrid w:val="0"/>
                    <w:jc w:val="center"/>
                    <w:rPr>
                      <w:color w:val="auto"/>
                      <w:szCs w:val="21"/>
                    </w:rPr>
                  </w:pPr>
                  <w:r>
                    <w:rPr>
                      <w:color w:val="auto"/>
                      <w:szCs w:val="21"/>
                    </w:rPr>
                    <w:t>40</w:t>
                  </w:r>
                </w:p>
              </w:tc>
              <w:tc>
                <w:tcPr>
                  <w:tcW w:w="651" w:type="pct"/>
                  <w:tcMar>
                    <w:top w:w="0" w:type="dxa"/>
                    <w:left w:w="0" w:type="dxa"/>
                    <w:bottom w:w="0" w:type="dxa"/>
                    <w:right w:w="0" w:type="dxa"/>
                  </w:tcMar>
                  <w:vAlign w:val="center"/>
                </w:tcPr>
                <w:p>
                  <w:pPr>
                    <w:jc w:val="center"/>
                    <w:rPr>
                      <w:color w:val="auto"/>
                      <w:szCs w:val="21"/>
                    </w:rPr>
                  </w:pPr>
                  <w:r>
                    <w:rPr>
                      <w:rFonts w:hint="eastAsia"/>
                      <w:color w:val="auto"/>
                      <w:szCs w:val="21"/>
                    </w:rPr>
                    <w:t>75</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CO</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24h平均第95百分位数</w:t>
                  </w:r>
                </w:p>
              </w:tc>
              <w:tc>
                <w:tcPr>
                  <w:tcW w:w="783" w:type="pct"/>
                  <w:tcMar>
                    <w:top w:w="0" w:type="dxa"/>
                    <w:left w:w="0" w:type="dxa"/>
                    <w:bottom w:w="0" w:type="dxa"/>
                    <w:right w:w="0" w:type="dxa"/>
                  </w:tcMar>
                  <w:vAlign w:val="center"/>
                </w:tcPr>
                <w:p>
                  <w:pPr>
                    <w:adjustRightInd w:val="0"/>
                    <w:snapToGrid w:val="0"/>
                    <w:jc w:val="center"/>
                    <w:rPr>
                      <w:color w:val="auto"/>
                      <w:szCs w:val="21"/>
                    </w:rPr>
                  </w:pPr>
                  <w:r>
                    <w:rPr>
                      <w:rFonts w:hint="eastAsia"/>
                      <w:color w:val="auto"/>
                      <w:szCs w:val="21"/>
                    </w:rPr>
                    <w:t>1800</w:t>
                  </w:r>
                </w:p>
              </w:tc>
              <w:tc>
                <w:tcPr>
                  <w:tcW w:w="906" w:type="pct"/>
                  <w:tcMar>
                    <w:top w:w="0" w:type="dxa"/>
                    <w:left w:w="0" w:type="dxa"/>
                    <w:bottom w:w="0" w:type="dxa"/>
                    <w:right w:w="0" w:type="dxa"/>
                  </w:tcMar>
                  <w:vAlign w:val="center"/>
                </w:tcPr>
                <w:p>
                  <w:pPr>
                    <w:pStyle w:val="24"/>
                    <w:adjustRightInd w:val="0"/>
                    <w:snapToGrid w:val="0"/>
                    <w:jc w:val="center"/>
                    <w:rPr>
                      <w:rFonts w:hint="default" w:ascii="Times New Roman" w:hAnsi="Times New Roman"/>
                      <w:color w:val="auto"/>
                      <w:sz w:val="21"/>
                      <w:szCs w:val="21"/>
                    </w:rPr>
                  </w:pPr>
                  <w:r>
                    <w:rPr>
                      <w:rFonts w:hint="default" w:ascii="Times New Roman" w:hAnsi="Times New Roman"/>
                      <w:color w:val="auto"/>
                      <w:sz w:val="21"/>
                      <w:szCs w:val="21"/>
                    </w:rPr>
                    <w:t>4000</w:t>
                  </w:r>
                </w:p>
              </w:tc>
              <w:tc>
                <w:tcPr>
                  <w:tcW w:w="651" w:type="pct"/>
                  <w:tcMar>
                    <w:top w:w="0" w:type="dxa"/>
                    <w:left w:w="0" w:type="dxa"/>
                    <w:bottom w:w="0" w:type="dxa"/>
                    <w:right w:w="0" w:type="dxa"/>
                  </w:tcMar>
                  <w:vAlign w:val="center"/>
                </w:tcPr>
                <w:p>
                  <w:pPr>
                    <w:jc w:val="center"/>
                    <w:rPr>
                      <w:color w:val="auto"/>
                      <w:szCs w:val="21"/>
                    </w:rPr>
                  </w:pPr>
                  <w:r>
                    <w:rPr>
                      <w:rFonts w:hint="eastAsia"/>
                      <w:color w:val="auto"/>
                      <w:szCs w:val="21"/>
                    </w:rPr>
                    <w:t>45</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O</w:t>
                  </w:r>
                  <w:r>
                    <w:rPr>
                      <w:color w:val="auto"/>
                      <w:szCs w:val="21"/>
                      <w:vertAlign w:val="subscript"/>
                    </w:rPr>
                    <w:t>3</w:t>
                  </w:r>
                </w:p>
              </w:tc>
              <w:tc>
                <w:tcPr>
                  <w:tcW w:w="1460" w:type="pct"/>
                  <w:tcMar>
                    <w:top w:w="0" w:type="dxa"/>
                    <w:left w:w="0" w:type="dxa"/>
                    <w:bottom w:w="0" w:type="dxa"/>
                    <w:right w:w="0" w:type="dxa"/>
                  </w:tcMar>
                  <w:vAlign w:val="center"/>
                </w:tcPr>
                <w:p>
                  <w:pPr>
                    <w:adjustRightInd w:val="0"/>
                    <w:snapToGrid w:val="0"/>
                    <w:jc w:val="center"/>
                    <w:rPr>
                      <w:color w:val="auto"/>
                      <w:szCs w:val="21"/>
                    </w:rPr>
                  </w:pPr>
                  <w:r>
                    <w:rPr>
                      <w:color w:val="auto"/>
                      <w:szCs w:val="21"/>
                    </w:rPr>
                    <w:t>日最大8h平均质量浓度第90百分位数</w:t>
                  </w:r>
                </w:p>
              </w:tc>
              <w:tc>
                <w:tcPr>
                  <w:tcW w:w="783" w:type="pct"/>
                  <w:tcMar>
                    <w:top w:w="0" w:type="dxa"/>
                    <w:left w:w="0" w:type="dxa"/>
                    <w:bottom w:w="0" w:type="dxa"/>
                    <w:right w:w="0" w:type="dxa"/>
                  </w:tcMar>
                  <w:vAlign w:val="center"/>
                </w:tcPr>
                <w:p>
                  <w:pPr>
                    <w:adjustRightInd w:val="0"/>
                    <w:snapToGrid w:val="0"/>
                    <w:jc w:val="center"/>
                    <w:rPr>
                      <w:color w:val="auto"/>
                      <w:szCs w:val="21"/>
                    </w:rPr>
                  </w:pPr>
                  <w:r>
                    <w:rPr>
                      <w:rFonts w:hint="eastAsia"/>
                      <w:color w:val="auto"/>
                      <w:szCs w:val="21"/>
                    </w:rPr>
                    <w:t>181</w:t>
                  </w:r>
                </w:p>
              </w:tc>
              <w:tc>
                <w:tcPr>
                  <w:tcW w:w="906" w:type="pct"/>
                  <w:tcMar>
                    <w:top w:w="0" w:type="dxa"/>
                    <w:left w:w="0" w:type="dxa"/>
                    <w:bottom w:w="0" w:type="dxa"/>
                    <w:right w:w="0" w:type="dxa"/>
                  </w:tcMar>
                  <w:vAlign w:val="center"/>
                </w:tcPr>
                <w:p>
                  <w:pPr>
                    <w:pStyle w:val="24"/>
                    <w:adjustRightInd w:val="0"/>
                    <w:snapToGrid w:val="0"/>
                    <w:jc w:val="center"/>
                    <w:rPr>
                      <w:rFonts w:hint="default" w:ascii="Times New Roman" w:hAnsi="Times New Roman"/>
                      <w:color w:val="auto"/>
                      <w:sz w:val="21"/>
                      <w:szCs w:val="21"/>
                    </w:rPr>
                  </w:pPr>
                  <w:r>
                    <w:rPr>
                      <w:rFonts w:hint="default" w:ascii="Times New Roman" w:hAnsi="Times New Roman"/>
                      <w:color w:val="auto"/>
                      <w:sz w:val="21"/>
                      <w:szCs w:val="21"/>
                    </w:rPr>
                    <w:t>160</w:t>
                  </w:r>
                </w:p>
              </w:tc>
              <w:tc>
                <w:tcPr>
                  <w:tcW w:w="651" w:type="pct"/>
                  <w:tcMar>
                    <w:top w:w="0" w:type="dxa"/>
                    <w:left w:w="0" w:type="dxa"/>
                    <w:bottom w:w="0" w:type="dxa"/>
                    <w:right w:w="0" w:type="dxa"/>
                  </w:tcMar>
                  <w:vAlign w:val="center"/>
                </w:tcPr>
                <w:p>
                  <w:pPr>
                    <w:jc w:val="center"/>
                    <w:rPr>
                      <w:color w:val="auto"/>
                      <w:szCs w:val="21"/>
                    </w:rPr>
                  </w:pPr>
                  <w:r>
                    <w:rPr>
                      <w:rFonts w:hint="eastAsia"/>
                      <w:color w:val="auto"/>
                      <w:szCs w:val="21"/>
                    </w:rPr>
                    <w:t>113.1</w:t>
                  </w:r>
                </w:p>
              </w:tc>
              <w:tc>
                <w:tcPr>
                  <w:tcW w:w="637" w:type="pct"/>
                  <w:tcMar>
                    <w:top w:w="0" w:type="dxa"/>
                    <w:left w:w="0" w:type="dxa"/>
                    <w:bottom w:w="0" w:type="dxa"/>
                    <w:right w:w="0" w:type="dxa"/>
                  </w:tcMar>
                  <w:vAlign w:val="center"/>
                </w:tcPr>
                <w:p>
                  <w:pPr>
                    <w:adjustRightInd w:val="0"/>
                    <w:snapToGrid w:val="0"/>
                    <w:jc w:val="center"/>
                    <w:rPr>
                      <w:color w:val="auto"/>
                      <w:szCs w:val="21"/>
                    </w:rPr>
                  </w:pPr>
                  <w:r>
                    <w:rPr>
                      <w:color w:val="auto"/>
                      <w:szCs w:val="21"/>
                    </w:rPr>
                    <w:t>不达标</w:t>
                  </w:r>
                </w:p>
              </w:tc>
            </w:tr>
          </w:tbl>
          <w:p>
            <w:pPr>
              <w:spacing w:line="480" w:lineRule="exact"/>
              <w:ind w:firstLine="472" w:firstLineChars="200"/>
              <w:rPr>
                <w:color w:val="auto"/>
                <w:sz w:val="24"/>
                <w:szCs w:val="24"/>
              </w:rPr>
            </w:pPr>
            <w:r>
              <w:rPr>
                <w:color w:val="auto"/>
                <w:sz w:val="24"/>
                <w:szCs w:val="24"/>
              </w:rPr>
              <w:t>根据上表可知，本项目所在区域 PM</w:t>
            </w:r>
            <w:r>
              <w:rPr>
                <w:color w:val="auto"/>
                <w:sz w:val="24"/>
                <w:szCs w:val="24"/>
                <w:vertAlign w:val="subscript"/>
              </w:rPr>
              <w:t>10</w:t>
            </w:r>
            <w:r>
              <w:rPr>
                <w:color w:val="auto"/>
                <w:sz w:val="24"/>
                <w:szCs w:val="24"/>
              </w:rPr>
              <w:t>、PM</w:t>
            </w:r>
            <w:r>
              <w:rPr>
                <w:color w:val="auto"/>
                <w:sz w:val="24"/>
                <w:szCs w:val="24"/>
                <w:vertAlign w:val="subscript"/>
              </w:rPr>
              <w:t>2.5</w:t>
            </w:r>
            <w:r>
              <w:rPr>
                <w:color w:val="auto"/>
                <w:sz w:val="24"/>
                <w:szCs w:val="24"/>
              </w:rPr>
              <w:t>、O</w:t>
            </w:r>
            <w:r>
              <w:rPr>
                <w:color w:val="auto"/>
                <w:sz w:val="24"/>
                <w:szCs w:val="24"/>
                <w:vertAlign w:val="subscript"/>
              </w:rPr>
              <w:t>3</w:t>
            </w:r>
            <w:r>
              <w:rPr>
                <w:rFonts w:hint="eastAsia"/>
                <w:color w:val="auto"/>
                <w:sz w:val="24"/>
                <w:szCs w:val="24"/>
              </w:rPr>
              <w:t>污染物年评价指标不满足标准要求，本次评价判定项目所在区域为</w:t>
            </w:r>
            <w:r>
              <w:rPr>
                <w:color w:val="auto"/>
                <w:sz w:val="24"/>
                <w:szCs w:val="24"/>
              </w:rPr>
              <w:t>环境空气不达标区。</w:t>
            </w:r>
          </w:p>
          <w:p>
            <w:pPr>
              <w:spacing w:line="360" w:lineRule="auto"/>
              <w:ind w:firstLine="472" w:firstLineChars="200"/>
              <w:rPr>
                <w:bCs/>
                <w:color w:val="auto"/>
                <w:sz w:val="24"/>
              </w:rPr>
            </w:pPr>
            <w:r>
              <w:rPr>
                <w:rFonts w:hint="eastAsia"/>
                <w:bCs/>
                <w:color w:val="auto"/>
                <w:sz w:val="24"/>
              </w:rPr>
              <w:t>目前，魏县已经完成“</w:t>
            </w:r>
            <w:r>
              <w:rPr>
                <w:bCs/>
                <w:color w:val="auto"/>
                <w:sz w:val="24"/>
              </w:rPr>
              <w:t>煤改气</w:t>
            </w:r>
            <w:r>
              <w:rPr>
                <w:rFonts w:hint="eastAsia"/>
                <w:bCs/>
                <w:color w:val="auto"/>
                <w:sz w:val="24"/>
              </w:rPr>
              <w:t>”</w:t>
            </w:r>
            <w:r>
              <w:rPr>
                <w:bCs/>
                <w:color w:val="auto"/>
                <w:sz w:val="24"/>
              </w:rPr>
              <w:t>计划及雾霾综合治理工程，随着区域内各类大气污染治理工程的推进，区域内环境中颗粒物</w:t>
            </w:r>
            <w:r>
              <w:rPr>
                <w:rFonts w:hint="eastAsia"/>
                <w:bCs/>
                <w:color w:val="auto"/>
                <w:sz w:val="24"/>
              </w:rPr>
              <w:t>将</w:t>
            </w:r>
            <w:r>
              <w:rPr>
                <w:bCs/>
                <w:color w:val="auto"/>
                <w:sz w:val="24"/>
              </w:rPr>
              <w:t>能够得到有效控制，区域内环境将有所改善</w:t>
            </w:r>
            <w:r>
              <w:rPr>
                <w:rFonts w:hint="eastAsia"/>
                <w:bCs/>
                <w:color w:val="auto"/>
                <w:sz w:val="24"/>
              </w:rPr>
              <w:t>。</w:t>
            </w:r>
          </w:p>
          <w:p>
            <w:pPr>
              <w:spacing w:line="480" w:lineRule="exact"/>
              <w:ind w:left="412" w:leftChars="200"/>
              <w:rPr>
                <w:color w:val="auto"/>
                <w:sz w:val="24"/>
                <w:szCs w:val="24"/>
              </w:rPr>
            </w:pPr>
            <w:r>
              <w:rPr>
                <w:rFonts w:hint="eastAsia"/>
                <w:color w:val="auto"/>
                <w:sz w:val="24"/>
                <w:szCs w:val="24"/>
              </w:rPr>
              <w:t>（2）其他污染物</w:t>
            </w:r>
          </w:p>
          <w:p>
            <w:pPr>
              <w:spacing w:line="360" w:lineRule="auto"/>
              <w:ind w:firstLine="472" w:firstLineChars="200"/>
              <w:rPr>
                <w:bCs/>
                <w:color w:val="auto"/>
                <w:sz w:val="24"/>
              </w:rPr>
            </w:pPr>
            <w:r>
              <w:rPr>
                <w:rFonts w:hint="eastAsia"/>
                <w:bCs/>
                <w:color w:val="auto"/>
                <w:sz w:val="24"/>
              </w:rPr>
              <w:t>①补充监测点位基本信息</w:t>
            </w:r>
          </w:p>
          <w:p>
            <w:pPr>
              <w:spacing w:line="360" w:lineRule="auto"/>
              <w:ind w:firstLine="472" w:firstLineChars="200"/>
              <w:rPr>
                <w:bCs/>
                <w:color w:val="auto"/>
                <w:sz w:val="24"/>
              </w:rPr>
            </w:pPr>
            <w:r>
              <w:rPr>
                <w:bCs/>
                <w:color w:val="auto"/>
                <w:sz w:val="24"/>
              </w:rPr>
              <w:t>按照</w:t>
            </w:r>
            <w:r>
              <w:rPr>
                <w:rFonts w:hint="eastAsia"/>
                <w:color w:val="auto"/>
                <w:sz w:val="24"/>
              </w:rPr>
              <w:t>《建设项目环境影响报告表编制技术指南》（污染影响类）（试行）要求</w:t>
            </w:r>
            <w:r>
              <w:rPr>
                <w:bCs/>
                <w:color w:val="auto"/>
                <w:sz w:val="24"/>
              </w:rPr>
              <w:t>，</w:t>
            </w:r>
            <w:r>
              <w:rPr>
                <w:rFonts w:hint="eastAsia"/>
                <w:bCs/>
                <w:color w:val="auto"/>
                <w:sz w:val="24"/>
              </w:rPr>
              <w:t>选择当季主导风向下风向1个点位补充不少于3天的监测数据，</w:t>
            </w:r>
            <w:r>
              <w:rPr>
                <w:bCs/>
                <w:color w:val="auto"/>
                <w:sz w:val="24"/>
              </w:rPr>
              <w:t>结合场址所在区域地形特点以及当地气象特征，本次评价共设置</w:t>
            </w:r>
            <w:r>
              <w:rPr>
                <w:rFonts w:hint="eastAsia"/>
                <w:bCs/>
                <w:color w:val="auto"/>
                <w:sz w:val="24"/>
              </w:rPr>
              <w:t>2</w:t>
            </w:r>
            <w:r>
              <w:rPr>
                <w:bCs/>
                <w:color w:val="auto"/>
                <w:sz w:val="24"/>
              </w:rPr>
              <w:t xml:space="preserve"> 个大气环境质量现状补充监测点。补充测点位基本信息见表</w:t>
            </w:r>
            <w:r>
              <w:rPr>
                <w:rFonts w:hint="eastAsia"/>
                <w:bCs/>
                <w:color w:val="auto"/>
                <w:sz w:val="24"/>
              </w:rPr>
              <w:t>15</w:t>
            </w:r>
            <w:r>
              <w:rPr>
                <w:bCs/>
                <w:color w:val="auto"/>
                <w:sz w:val="24"/>
              </w:rPr>
              <w:t>，具体补充监测点位置见附图</w:t>
            </w:r>
            <w:r>
              <w:rPr>
                <w:rFonts w:hint="eastAsia"/>
                <w:bCs/>
                <w:color w:val="auto"/>
                <w:sz w:val="24"/>
              </w:rPr>
              <w:t>4</w:t>
            </w:r>
            <w:r>
              <w:rPr>
                <w:bCs/>
                <w:color w:val="auto"/>
                <w:sz w:val="24"/>
              </w:rPr>
              <w:t>。</w:t>
            </w:r>
          </w:p>
          <w:p>
            <w:pPr>
              <w:adjustRightInd w:val="0"/>
              <w:snapToGrid w:val="0"/>
              <w:spacing w:line="360" w:lineRule="auto"/>
              <w:ind w:firstLine="472" w:firstLineChars="200"/>
              <w:jc w:val="center"/>
              <w:rPr>
                <w:rFonts w:hAnsiTheme="minorEastAsia" w:eastAsiaTheme="minorEastAsia"/>
                <w:b/>
                <w:bCs/>
                <w:color w:val="auto"/>
                <w:sz w:val="24"/>
              </w:rPr>
            </w:pPr>
            <w:r>
              <w:rPr>
                <w:rFonts w:hAnsiTheme="minorEastAsia" w:eastAsiaTheme="minorEastAsia"/>
                <w:b/>
                <w:bCs/>
                <w:color w:val="auto"/>
                <w:sz w:val="24"/>
              </w:rPr>
              <w:t>表</w:t>
            </w:r>
            <w:r>
              <w:rPr>
                <w:rFonts w:hint="eastAsia" w:hAnsiTheme="minorEastAsia" w:eastAsiaTheme="minorEastAsia"/>
                <w:b/>
                <w:bCs/>
                <w:color w:val="auto"/>
                <w:sz w:val="24"/>
              </w:rPr>
              <w:t>15</w:t>
            </w:r>
            <w:r>
              <w:rPr>
                <w:rFonts w:hAnsiTheme="minorEastAsia" w:eastAsiaTheme="minorEastAsia"/>
                <w:b/>
                <w:bCs/>
                <w:color w:val="auto"/>
                <w:sz w:val="24"/>
              </w:rPr>
              <w:t>其他污染物监测点位基本信息</w:t>
            </w:r>
          </w:p>
          <w:tbl>
            <w:tblPr>
              <w:tblStyle w:val="28"/>
              <w:tblW w:w="494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442"/>
              <w:gridCol w:w="1253"/>
              <w:gridCol w:w="1744"/>
              <w:gridCol w:w="1096"/>
              <w:gridCol w:w="1391"/>
              <w:gridCol w:w="22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jc w:val="center"/>
              </w:trPr>
              <w:tc>
                <w:tcPr>
                  <w:tcW w:w="786" w:type="pct"/>
                  <w:tcBorders>
                    <w:left w:val="nil"/>
                    <w:bottom w:val="single" w:color="000000" w:sz="4" w:space="0"/>
                    <w:right w:val="single" w:color="000000" w:sz="4" w:space="0"/>
                  </w:tcBorders>
                </w:tcPr>
                <w:p>
                  <w:pPr>
                    <w:adjustRightInd w:val="0"/>
                    <w:snapToGrid w:val="0"/>
                    <w:jc w:val="center"/>
                    <w:rPr>
                      <w:color w:val="auto"/>
                      <w:szCs w:val="21"/>
                    </w:rPr>
                  </w:pPr>
                  <w:r>
                    <w:rPr>
                      <w:color w:val="auto"/>
                      <w:szCs w:val="21"/>
                    </w:rPr>
                    <w:t>监测点名称</w:t>
                  </w:r>
                </w:p>
              </w:tc>
              <w:tc>
                <w:tcPr>
                  <w:tcW w:w="683" w:type="pct"/>
                  <w:tcBorders>
                    <w:left w:val="single" w:color="000000" w:sz="4" w:space="0"/>
                    <w:bottom w:val="single" w:color="000000" w:sz="4" w:space="0"/>
                    <w:right w:val="single" w:color="000000" w:sz="4" w:space="0"/>
                  </w:tcBorders>
                </w:tcPr>
                <w:p>
                  <w:pPr>
                    <w:adjustRightInd w:val="0"/>
                    <w:snapToGrid w:val="0"/>
                    <w:jc w:val="center"/>
                    <w:rPr>
                      <w:color w:val="auto"/>
                      <w:szCs w:val="21"/>
                    </w:rPr>
                  </w:pPr>
                  <w:r>
                    <w:rPr>
                      <w:color w:val="auto"/>
                      <w:szCs w:val="21"/>
                    </w:rPr>
                    <w:t>监测因子</w:t>
                  </w:r>
                </w:p>
              </w:tc>
              <w:tc>
                <w:tcPr>
                  <w:tcW w:w="950" w:type="pct"/>
                  <w:tcBorders>
                    <w:left w:val="single" w:color="000000" w:sz="4" w:space="0"/>
                    <w:bottom w:val="single" w:color="000000" w:sz="4" w:space="0"/>
                    <w:right w:val="single" w:color="000000" w:sz="4" w:space="0"/>
                  </w:tcBorders>
                </w:tcPr>
                <w:p>
                  <w:pPr>
                    <w:adjustRightInd w:val="0"/>
                    <w:snapToGrid w:val="0"/>
                    <w:jc w:val="center"/>
                    <w:rPr>
                      <w:color w:val="auto"/>
                      <w:szCs w:val="21"/>
                    </w:rPr>
                  </w:pPr>
                  <w:r>
                    <w:rPr>
                      <w:color w:val="auto"/>
                      <w:szCs w:val="21"/>
                    </w:rPr>
                    <w:t>监测时段</w:t>
                  </w:r>
                </w:p>
              </w:tc>
              <w:tc>
                <w:tcPr>
                  <w:tcW w:w="597" w:type="pct"/>
                  <w:tcBorders>
                    <w:left w:val="single" w:color="000000" w:sz="4" w:space="0"/>
                    <w:bottom w:val="single" w:color="000000" w:sz="4" w:space="0"/>
                    <w:right w:val="single" w:color="000000" w:sz="4" w:space="0"/>
                  </w:tcBorders>
                </w:tcPr>
                <w:p>
                  <w:pPr>
                    <w:adjustRightInd w:val="0"/>
                    <w:snapToGrid w:val="0"/>
                    <w:jc w:val="center"/>
                    <w:rPr>
                      <w:color w:val="auto"/>
                      <w:szCs w:val="21"/>
                    </w:rPr>
                  </w:pPr>
                  <w:r>
                    <w:rPr>
                      <w:color w:val="auto"/>
                      <w:szCs w:val="21"/>
                    </w:rPr>
                    <w:t>相对厂址</w:t>
                  </w:r>
                </w:p>
              </w:tc>
              <w:tc>
                <w:tcPr>
                  <w:tcW w:w="758" w:type="pct"/>
                  <w:tcBorders>
                    <w:left w:val="single" w:color="000000" w:sz="4" w:space="0"/>
                    <w:bottom w:val="single" w:color="000000" w:sz="4" w:space="0"/>
                    <w:right w:val="single" w:color="000000" w:sz="4" w:space="0"/>
                  </w:tcBorders>
                </w:tcPr>
                <w:p>
                  <w:pPr>
                    <w:adjustRightInd w:val="0"/>
                    <w:snapToGrid w:val="0"/>
                    <w:jc w:val="center"/>
                    <w:rPr>
                      <w:color w:val="auto"/>
                      <w:szCs w:val="21"/>
                    </w:rPr>
                  </w:pPr>
                  <w:r>
                    <w:rPr>
                      <w:color w:val="auto"/>
                      <w:szCs w:val="21"/>
                    </w:rPr>
                    <w:t>相对厂界距离</w:t>
                  </w:r>
                </w:p>
              </w:tc>
              <w:tc>
                <w:tcPr>
                  <w:tcW w:w="1224" w:type="pct"/>
                  <w:tcBorders>
                    <w:left w:val="single" w:color="000000" w:sz="4" w:space="0"/>
                    <w:bottom w:val="single" w:color="000000" w:sz="4" w:space="0"/>
                    <w:right w:val="nil"/>
                  </w:tcBorders>
                </w:tcPr>
                <w:p>
                  <w:pPr>
                    <w:adjustRightInd w:val="0"/>
                    <w:snapToGrid w:val="0"/>
                    <w:jc w:val="center"/>
                    <w:rPr>
                      <w:color w:val="auto"/>
                      <w:szCs w:val="21"/>
                    </w:rPr>
                  </w:pPr>
                  <w:r>
                    <w:rPr>
                      <w:color w:val="auto"/>
                      <w:szCs w:val="21"/>
                    </w:rPr>
                    <w:t>监测报告编号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jc w:val="center"/>
              </w:trPr>
              <w:tc>
                <w:tcPr>
                  <w:tcW w:w="786" w:type="pct"/>
                  <w:tcBorders>
                    <w:top w:val="single" w:color="000000" w:sz="4" w:space="0"/>
                    <w:left w:val="nil"/>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厂址处</w:t>
                  </w:r>
                </w:p>
              </w:tc>
              <w:tc>
                <w:tcPr>
                  <w:tcW w:w="68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TSP</w:t>
                  </w:r>
                </w:p>
              </w:tc>
              <w:tc>
                <w:tcPr>
                  <w:tcW w:w="950" w:type="pct"/>
                  <w:vMerge w:val="restart"/>
                  <w:tcBorders>
                    <w:top w:val="single" w:color="000000" w:sz="4" w:space="0"/>
                    <w:left w:val="single" w:color="000000" w:sz="4" w:space="0"/>
                    <w:right w:val="single" w:color="000000" w:sz="4" w:space="0"/>
                  </w:tcBorders>
                  <w:vAlign w:val="center"/>
                </w:tcPr>
                <w:p>
                  <w:pPr>
                    <w:adjustRightInd w:val="0"/>
                    <w:snapToGrid w:val="0"/>
                    <w:jc w:val="center"/>
                    <w:rPr>
                      <w:color w:val="auto"/>
                      <w:szCs w:val="21"/>
                    </w:rPr>
                  </w:pPr>
                  <w:r>
                    <w:rPr>
                      <w:color w:val="auto"/>
                      <w:szCs w:val="21"/>
                    </w:rPr>
                    <w:t>2021</w:t>
                  </w:r>
                  <w:r>
                    <w:rPr>
                      <w:rFonts w:hint="eastAsia"/>
                      <w:color w:val="auto"/>
                      <w:szCs w:val="21"/>
                    </w:rPr>
                    <w:t>.12.17-12.20</w:t>
                  </w:r>
                </w:p>
              </w:tc>
              <w:tc>
                <w:tcPr>
                  <w:tcW w:w="5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w:t>
                  </w:r>
                </w:p>
              </w:tc>
              <w:tc>
                <w:tcPr>
                  <w:tcW w:w="75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w:t>
                  </w:r>
                </w:p>
              </w:tc>
              <w:tc>
                <w:tcPr>
                  <w:tcW w:w="1224" w:type="pct"/>
                  <w:vMerge w:val="restart"/>
                  <w:tcBorders>
                    <w:top w:val="single" w:color="000000" w:sz="4" w:space="0"/>
                    <w:left w:val="single" w:color="000000" w:sz="4" w:space="0"/>
                    <w:right w:val="nil"/>
                  </w:tcBorders>
                  <w:vAlign w:val="center"/>
                </w:tcPr>
                <w:p>
                  <w:pPr>
                    <w:adjustRightInd w:val="0"/>
                    <w:snapToGrid w:val="0"/>
                    <w:jc w:val="center"/>
                    <w:rPr>
                      <w:color w:val="auto"/>
                      <w:szCs w:val="21"/>
                    </w:rPr>
                  </w:pPr>
                  <w:r>
                    <w:rPr>
                      <w:color w:val="auto"/>
                      <w:szCs w:val="21"/>
                    </w:rPr>
                    <w:t>LHJC 字 2021 第 SJ</w:t>
                  </w:r>
                  <w:r>
                    <w:rPr>
                      <w:rFonts w:hint="eastAsia"/>
                      <w:color w:val="auto"/>
                      <w:szCs w:val="21"/>
                    </w:rPr>
                    <w:t>12217</w:t>
                  </w:r>
                  <w:r>
                    <w:rPr>
                      <w:color w:val="auto"/>
                      <w:szCs w:val="21"/>
                    </w:rPr>
                    <w:t xml:space="preserve"> 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jc w:val="center"/>
              </w:trPr>
              <w:tc>
                <w:tcPr>
                  <w:tcW w:w="786" w:type="pct"/>
                  <w:tcBorders>
                    <w:top w:val="single" w:color="000000" w:sz="4" w:space="0"/>
                    <w:left w:val="nil"/>
                    <w:bottom w:val="single" w:color="000000" w:sz="4" w:space="0"/>
                    <w:right w:val="single" w:color="000000" w:sz="4" w:space="0"/>
                  </w:tcBorders>
                  <w:vAlign w:val="center"/>
                </w:tcPr>
                <w:p>
                  <w:pPr>
                    <w:adjustRightInd w:val="0"/>
                    <w:snapToGrid w:val="0"/>
                    <w:jc w:val="center"/>
                    <w:rPr>
                      <w:color w:val="auto"/>
                      <w:szCs w:val="21"/>
                    </w:rPr>
                  </w:pPr>
                  <w:r>
                    <w:rPr>
                      <w:color w:val="auto"/>
                      <w:szCs w:val="21"/>
                    </w:rPr>
                    <w:t>厂界南侧500m</w:t>
                  </w:r>
                </w:p>
              </w:tc>
              <w:tc>
                <w:tcPr>
                  <w:tcW w:w="68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TSP</w:t>
                  </w:r>
                </w:p>
              </w:tc>
              <w:tc>
                <w:tcPr>
                  <w:tcW w:w="950" w:type="pct"/>
                  <w:vMerge w:val="continue"/>
                  <w:tcBorders>
                    <w:left w:val="single" w:color="000000" w:sz="4" w:space="0"/>
                    <w:bottom w:val="single" w:color="000000" w:sz="4" w:space="0"/>
                    <w:right w:val="single" w:color="000000" w:sz="4" w:space="0"/>
                  </w:tcBorders>
                  <w:vAlign w:val="center"/>
                </w:tcPr>
                <w:p>
                  <w:pPr>
                    <w:adjustRightInd w:val="0"/>
                    <w:snapToGrid w:val="0"/>
                    <w:jc w:val="center"/>
                    <w:rPr>
                      <w:color w:val="auto"/>
                      <w:szCs w:val="21"/>
                    </w:rPr>
                  </w:pPr>
                </w:p>
              </w:tc>
              <w:tc>
                <w:tcPr>
                  <w:tcW w:w="5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color w:val="auto"/>
                      <w:szCs w:val="21"/>
                    </w:rPr>
                    <w:t>S</w:t>
                  </w:r>
                </w:p>
              </w:tc>
              <w:tc>
                <w:tcPr>
                  <w:tcW w:w="75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color w:val="auto"/>
                      <w:szCs w:val="21"/>
                    </w:rPr>
                    <w:t>500</w:t>
                  </w:r>
                  <w:r>
                    <w:rPr>
                      <w:rFonts w:hint="eastAsia"/>
                      <w:color w:val="auto"/>
                      <w:szCs w:val="21"/>
                    </w:rPr>
                    <w:t>m</w:t>
                  </w:r>
                </w:p>
              </w:tc>
              <w:tc>
                <w:tcPr>
                  <w:tcW w:w="1224" w:type="pct"/>
                  <w:vMerge w:val="continue"/>
                  <w:tcBorders>
                    <w:left w:val="single" w:color="000000" w:sz="4" w:space="0"/>
                    <w:bottom w:val="single" w:color="000000" w:sz="4" w:space="0"/>
                    <w:right w:val="nil"/>
                  </w:tcBorders>
                  <w:vAlign w:val="center"/>
                </w:tcPr>
                <w:p>
                  <w:pPr>
                    <w:adjustRightInd w:val="0"/>
                    <w:snapToGrid w:val="0"/>
                    <w:jc w:val="center"/>
                    <w:rPr>
                      <w:color w:val="auto"/>
                      <w:szCs w:val="21"/>
                    </w:rPr>
                  </w:pPr>
                </w:p>
              </w:tc>
            </w:tr>
          </w:tbl>
          <w:p>
            <w:pPr>
              <w:spacing w:line="360" w:lineRule="auto"/>
              <w:ind w:firstLine="472" w:firstLineChars="200"/>
              <w:rPr>
                <w:bCs/>
                <w:color w:val="auto"/>
                <w:sz w:val="24"/>
              </w:rPr>
            </w:pPr>
            <w:r>
              <w:rPr>
                <w:rFonts w:hint="eastAsia"/>
                <w:bCs/>
                <w:color w:val="auto"/>
                <w:sz w:val="24"/>
              </w:rPr>
              <w:t>②</w:t>
            </w:r>
            <w:r>
              <w:rPr>
                <w:bCs/>
                <w:color w:val="auto"/>
                <w:sz w:val="24"/>
              </w:rPr>
              <w:t>监测时间及频率</w:t>
            </w:r>
          </w:p>
          <w:p>
            <w:pPr>
              <w:adjustRightInd w:val="0"/>
              <w:spacing w:line="540" w:lineRule="exact"/>
              <w:ind w:firstLine="463" w:firstLineChars="196"/>
              <w:jc w:val="left"/>
              <w:rPr>
                <w:bCs/>
                <w:color w:val="auto"/>
                <w:sz w:val="24"/>
              </w:rPr>
            </w:pPr>
            <w:r>
              <w:rPr>
                <w:bCs/>
                <w:color w:val="auto"/>
                <w:sz w:val="24"/>
              </w:rPr>
              <w:t>本次大气环境质量现状监测时间为2020年</w:t>
            </w:r>
            <w:r>
              <w:rPr>
                <w:rFonts w:hint="eastAsia"/>
                <w:bCs/>
                <w:color w:val="auto"/>
                <w:sz w:val="24"/>
              </w:rPr>
              <w:t>12</w:t>
            </w:r>
            <w:r>
              <w:rPr>
                <w:bCs/>
                <w:color w:val="auto"/>
                <w:sz w:val="24"/>
              </w:rPr>
              <w:t>月</w:t>
            </w:r>
            <w:r>
              <w:rPr>
                <w:rFonts w:hint="eastAsia"/>
                <w:bCs/>
                <w:color w:val="auto"/>
                <w:sz w:val="24"/>
              </w:rPr>
              <w:t>17</w:t>
            </w:r>
            <w:r>
              <w:rPr>
                <w:bCs/>
                <w:color w:val="auto"/>
                <w:sz w:val="24"/>
              </w:rPr>
              <w:t>日～</w:t>
            </w:r>
            <w:r>
              <w:rPr>
                <w:rFonts w:hint="eastAsia"/>
                <w:bCs/>
                <w:color w:val="auto"/>
                <w:sz w:val="24"/>
              </w:rPr>
              <w:t>12</w:t>
            </w:r>
            <w:r>
              <w:rPr>
                <w:bCs/>
                <w:color w:val="auto"/>
                <w:sz w:val="24"/>
              </w:rPr>
              <w:t>月</w:t>
            </w:r>
            <w:r>
              <w:rPr>
                <w:rFonts w:hint="eastAsia"/>
                <w:bCs/>
                <w:color w:val="auto"/>
                <w:sz w:val="24"/>
              </w:rPr>
              <w:t>20</w:t>
            </w:r>
            <w:r>
              <w:rPr>
                <w:bCs/>
                <w:color w:val="auto"/>
                <w:sz w:val="24"/>
              </w:rPr>
              <w:t>日，连续监测</w:t>
            </w:r>
            <w:r>
              <w:rPr>
                <w:rFonts w:hint="eastAsia"/>
                <w:bCs/>
                <w:color w:val="auto"/>
                <w:sz w:val="24"/>
              </w:rPr>
              <w:t>3</w:t>
            </w:r>
            <w:r>
              <w:rPr>
                <w:bCs/>
                <w:color w:val="auto"/>
                <w:sz w:val="24"/>
              </w:rPr>
              <w:t>天。</w:t>
            </w:r>
            <w:r>
              <w:rPr>
                <w:rFonts w:hint="eastAsia"/>
                <w:bCs/>
                <w:color w:val="auto"/>
                <w:sz w:val="24"/>
              </w:rPr>
              <w:t>TSP日均</w:t>
            </w:r>
            <w:r>
              <w:rPr>
                <w:bCs/>
                <w:color w:val="auto"/>
                <w:sz w:val="24"/>
              </w:rPr>
              <w:t>浓度每天</w:t>
            </w:r>
            <w:r>
              <w:rPr>
                <w:rFonts w:hAnsi="宋体"/>
                <w:bCs/>
                <w:color w:val="auto"/>
                <w:sz w:val="24"/>
              </w:rPr>
              <w:t>监测</w:t>
            </w:r>
            <w:r>
              <w:rPr>
                <w:rFonts w:hint="eastAsia"/>
                <w:bCs/>
                <w:color w:val="auto"/>
                <w:sz w:val="24"/>
              </w:rPr>
              <w:t>1</w:t>
            </w:r>
            <w:r>
              <w:rPr>
                <w:rFonts w:hAnsi="宋体"/>
                <w:bCs/>
                <w:color w:val="auto"/>
                <w:sz w:val="24"/>
              </w:rPr>
              <w:t>次，每次采样时间不少于</w:t>
            </w:r>
            <w:r>
              <w:rPr>
                <w:rFonts w:hint="eastAsia"/>
                <w:bCs/>
                <w:color w:val="auto"/>
                <w:sz w:val="24"/>
              </w:rPr>
              <w:t>24h</w:t>
            </w:r>
            <w:r>
              <w:rPr>
                <w:rFonts w:hAnsi="宋体"/>
                <w:bCs/>
                <w:color w:val="auto"/>
                <w:sz w:val="24"/>
              </w:rPr>
              <w:t>。</w:t>
            </w:r>
          </w:p>
          <w:p>
            <w:pPr>
              <w:spacing w:line="360" w:lineRule="auto"/>
              <w:ind w:firstLine="472" w:firstLineChars="200"/>
              <w:rPr>
                <w:bCs/>
                <w:color w:val="auto"/>
                <w:sz w:val="24"/>
              </w:rPr>
            </w:pPr>
            <w:r>
              <w:rPr>
                <w:rFonts w:hint="eastAsia"/>
                <w:bCs/>
                <w:color w:val="auto"/>
                <w:sz w:val="24"/>
              </w:rPr>
              <w:t>③</w:t>
            </w:r>
            <w:r>
              <w:rPr>
                <w:bCs/>
                <w:color w:val="auto"/>
                <w:sz w:val="24"/>
              </w:rPr>
              <w:t>监测方法</w:t>
            </w:r>
          </w:p>
          <w:p>
            <w:pPr>
              <w:spacing w:line="360" w:lineRule="auto"/>
              <w:ind w:firstLine="472" w:firstLineChars="200"/>
              <w:rPr>
                <w:bCs/>
                <w:color w:val="auto"/>
                <w:sz w:val="24"/>
              </w:rPr>
            </w:pPr>
            <w:r>
              <w:rPr>
                <w:bCs/>
                <w:color w:val="auto"/>
                <w:sz w:val="24"/>
              </w:rPr>
              <w:t>补充监测各监测因子检测方法及检出限表见表</w:t>
            </w:r>
            <w:r>
              <w:rPr>
                <w:rFonts w:hint="eastAsia"/>
                <w:bCs/>
                <w:color w:val="auto"/>
                <w:sz w:val="24"/>
              </w:rPr>
              <w:t>16</w:t>
            </w:r>
            <w:r>
              <w:rPr>
                <w:bCs/>
                <w:color w:val="auto"/>
                <w:sz w:val="24"/>
              </w:rPr>
              <w:t>。</w:t>
            </w:r>
          </w:p>
          <w:p>
            <w:pPr>
              <w:adjustRightInd w:val="0"/>
              <w:snapToGrid w:val="0"/>
              <w:spacing w:line="360" w:lineRule="auto"/>
              <w:ind w:firstLine="472" w:firstLineChars="200"/>
              <w:jc w:val="center"/>
              <w:rPr>
                <w:rFonts w:hAnsiTheme="minorEastAsia" w:eastAsiaTheme="minorEastAsia"/>
                <w:b/>
                <w:bCs/>
                <w:color w:val="auto"/>
                <w:sz w:val="24"/>
              </w:rPr>
            </w:pPr>
            <w:r>
              <w:rPr>
                <w:rFonts w:hAnsiTheme="minorEastAsia" w:eastAsiaTheme="minorEastAsia"/>
                <w:b/>
                <w:bCs/>
                <w:color w:val="auto"/>
                <w:sz w:val="24"/>
              </w:rPr>
              <w:t>表</w:t>
            </w:r>
            <w:r>
              <w:rPr>
                <w:rFonts w:hint="eastAsia" w:hAnsiTheme="minorEastAsia" w:eastAsiaTheme="minorEastAsia"/>
                <w:b/>
                <w:bCs/>
                <w:color w:val="auto"/>
                <w:sz w:val="24"/>
              </w:rPr>
              <w:t>16</w:t>
            </w:r>
            <w:r>
              <w:rPr>
                <w:rFonts w:hAnsiTheme="minorEastAsia" w:eastAsiaTheme="minorEastAsia"/>
                <w:b/>
                <w:bCs/>
                <w:color w:val="auto"/>
                <w:sz w:val="24"/>
              </w:rPr>
              <w:tab/>
            </w:r>
            <w:r>
              <w:rPr>
                <w:rFonts w:hint="eastAsia" w:hAnsiTheme="minorEastAsia" w:eastAsiaTheme="minorEastAsia"/>
                <w:b/>
                <w:bCs/>
                <w:color w:val="auto"/>
                <w:sz w:val="24"/>
              </w:rPr>
              <w:t>大气环境监测方法及检出限一览表</w:t>
            </w:r>
          </w:p>
          <w:tbl>
            <w:tblPr>
              <w:tblStyle w:val="28"/>
              <w:tblW w:w="4999"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68"/>
              <w:gridCol w:w="6583"/>
              <w:gridCol w:w="1546"/>
            </w:tblGrid>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28" w:type="pct"/>
                  <w:tcBorders>
                    <w:tl2br w:val="nil"/>
                    <w:tr2bl w:val="nil"/>
                  </w:tcBorders>
                  <w:vAlign w:val="center"/>
                </w:tcPr>
                <w:p>
                  <w:pPr>
                    <w:adjustRightInd w:val="0"/>
                    <w:snapToGrid w:val="0"/>
                    <w:jc w:val="center"/>
                    <w:rPr>
                      <w:color w:val="auto"/>
                      <w:szCs w:val="21"/>
                    </w:rPr>
                  </w:pPr>
                  <w:r>
                    <w:rPr>
                      <w:color w:val="auto"/>
                      <w:szCs w:val="21"/>
                    </w:rPr>
                    <w:t>监测项目</w:t>
                  </w:r>
                </w:p>
              </w:tc>
              <w:tc>
                <w:tcPr>
                  <w:tcW w:w="3539" w:type="pct"/>
                  <w:tcBorders>
                    <w:tl2br w:val="nil"/>
                    <w:tr2bl w:val="nil"/>
                  </w:tcBorders>
                  <w:vAlign w:val="center"/>
                </w:tcPr>
                <w:p>
                  <w:pPr>
                    <w:adjustRightInd w:val="0"/>
                    <w:snapToGrid w:val="0"/>
                    <w:jc w:val="center"/>
                    <w:rPr>
                      <w:color w:val="auto"/>
                      <w:szCs w:val="21"/>
                    </w:rPr>
                  </w:pPr>
                  <w:r>
                    <w:rPr>
                      <w:color w:val="auto"/>
                      <w:szCs w:val="21"/>
                    </w:rPr>
                    <w:t>检测方法及方法依据</w:t>
                  </w:r>
                </w:p>
              </w:tc>
              <w:tc>
                <w:tcPr>
                  <w:tcW w:w="831" w:type="pct"/>
                  <w:tcBorders>
                    <w:tl2br w:val="nil"/>
                    <w:tr2bl w:val="nil"/>
                  </w:tcBorders>
                  <w:vAlign w:val="center"/>
                </w:tcPr>
                <w:p>
                  <w:pPr>
                    <w:adjustRightInd w:val="0"/>
                    <w:snapToGrid w:val="0"/>
                    <w:jc w:val="center"/>
                    <w:rPr>
                      <w:color w:val="auto"/>
                      <w:szCs w:val="21"/>
                    </w:rPr>
                  </w:pPr>
                  <w:r>
                    <w:rPr>
                      <w:color w:val="auto"/>
                      <w:szCs w:val="21"/>
                    </w:rPr>
                    <w:t>检出限(mg/m3)</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628" w:type="pct"/>
                  <w:tcBorders>
                    <w:tl2br w:val="nil"/>
                    <w:tr2bl w:val="nil"/>
                  </w:tcBorders>
                  <w:vAlign w:val="center"/>
                </w:tcPr>
                <w:p>
                  <w:pPr>
                    <w:adjustRightInd w:val="0"/>
                    <w:snapToGrid w:val="0"/>
                    <w:jc w:val="center"/>
                    <w:rPr>
                      <w:color w:val="auto"/>
                      <w:szCs w:val="21"/>
                    </w:rPr>
                  </w:pPr>
                  <w:r>
                    <w:rPr>
                      <w:rFonts w:hint="eastAsia"/>
                      <w:color w:val="auto"/>
                      <w:szCs w:val="21"/>
                    </w:rPr>
                    <w:t>TSP</w:t>
                  </w:r>
                </w:p>
              </w:tc>
              <w:tc>
                <w:tcPr>
                  <w:tcW w:w="3539" w:type="pct"/>
                  <w:tcBorders>
                    <w:tl2br w:val="nil"/>
                    <w:tr2bl w:val="nil"/>
                  </w:tcBorders>
                  <w:vAlign w:val="center"/>
                </w:tcPr>
                <w:p>
                  <w:pPr>
                    <w:adjustRightInd w:val="0"/>
                    <w:snapToGrid w:val="0"/>
                    <w:jc w:val="center"/>
                    <w:rPr>
                      <w:color w:val="auto"/>
                      <w:szCs w:val="21"/>
                    </w:rPr>
                  </w:pPr>
                  <w:r>
                    <w:rPr>
                      <w:color w:val="auto"/>
                      <w:szCs w:val="21"/>
                    </w:rPr>
                    <w:t xml:space="preserve">《环境空气 </w:t>
                  </w:r>
                  <w:r>
                    <w:rPr>
                      <w:rFonts w:hint="eastAsia"/>
                      <w:color w:val="auto"/>
                      <w:szCs w:val="21"/>
                    </w:rPr>
                    <w:t>总悬浮颗粒物的测定 重量法》</w:t>
                  </w:r>
                </w:p>
                <w:p>
                  <w:pPr>
                    <w:adjustRightInd w:val="0"/>
                    <w:snapToGrid w:val="0"/>
                    <w:jc w:val="center"/>
                    <w:rPr>
                      <w:color w:val="auto"/>
                      <w:szCs w:val="21"/>
                    </w:rPr>
                  </w:pPr>
                  <w:r>
                    <w:rPr>
                      <w:color w:val="auto"/>
                      <w:szCs w:val="21"/>
                    </w:rPr>
                    <w:t>(</w:t>
                  </w:r>
                  <w:r>
                    <w:rPr>
                      <w:rFonts w:hint="eastAsia"/>
                      <w:color w:val="auto"/>
                      <w:szCs w:val="21"/>
                    </w:rPr>
                    <w:t>GB/T15432-1995及修改单</w:t>
                  </w:r>
                  <w:r>
                    <w:rPr>
                      <w:color w:val="auto"/>
                      <w:szCs w:val="21"/>
                    </w:rPr>
                    <w:t>)</w:t>
                  </w:r>
                </w:p>
              </w:tc>
              <w:tc>
                <w:tcPr>
                  <w:tcW w:w="831" w:type="pct"/>
                  <w:tcBorders>
                    <w:tl2br w:val="nil"/>
                    <w:tr2bl w:val="nil"/>
                  </w:tcBorders>
                  <w:vAlign w:val="center"/>
                </w:tcPr>
                <w:p>
                  <w:pPr>
                    <w:adjustRightInd w:val="0"/>
                    <w:snapToGrid w:val="0"/>
                    <w:jc w:val="center"/>
                    <w:rPr>
                      <w:color w:val="auto"/>
                      <w:szCs w:val="21"/>
                    </w:rPr>
                  </w:pPr>
                  <w:r>
                    <w:rPr>
                      <w:rFonts w:hint="eastAsia"/>
                      <w:color w:val="auto"/>
                      <w:szCs w:val="21"/>
                    </w:rPr>
                    <w:t>0.001</w:t>
                  </w:r>
                </w:p>
              </w:tc>
            </w:tr>
          </w:tbl>
          <w:p>
            <w:pPr>
              <w:spacing w:line="360" w:lineRule="auto"/>
              <w:ind w:firstLine="472" w:firstLineChars="200"/>
              <w:rPr>
                <w:bCs/>
                <w:color w:val="auto"/>
                <w:sz w:val="24"/>
              </w:rPr>
            </w:pPr>
            <w:r>
              <w:rPr>
                <w:rFonts w:hint="eastAsia"/>
                <w:bCs/>
                <w:color w:val="auto"/>
                <w:sz w:val="24"/>
              </w:rPr>
              <w:t>④监测结果统计</w:t>
            </w:r>
          </w:p>
          <w:p>
            <w:pPr>
              <w:adjustRightInd w:val="0"/>
              <w:snapToGrid w:val="0"/>
              <w:spacing w:line="360" w:lineRule="auto"/>
              <w:ind w:firstLine="472" w:firstLineChars="200"/>
              <w:jc w:val="center"/>
              <w:rPr>
                <w:rFonts w:hAnsiTheme="minorEastAsia" w:eastAsiaTheme="minorEastAsia"/>
                <w:b/>
                <w:bCs/>
                <w:color w:val="auto"/>
                <w:sz w:val="24"/>
              </w:rPr>
            </w:pPr>
            <w:r>
              <w:rPr>
                <w:rFonts w:hAnsiTheme="minorEastAsia" w:eastAsiaTheme="minorEastAsia"/>
                <w:b/>
                <w:bCs/>
                <w:color w:val="auto"/>
                <w:sz w:val="24"/>
              </w:rPr>
              <w:t>表</w:t>
            </w:r>
            <w:r>
              <w:rPr>
                <w:rFonts w:hint="eastAsia" w:hAnsiTheme="minorEastAsia" w:eastAsiaTheme="minorEastAsia"/>
                <w:b/>
                <w:bCs/>
                <w:color w:val="auto"/>
                <w:sz w:val="24"/>
              </w:rPr>
              <w:t>17</w:t>
            </w:r>
            <w:r>
              <w:rPr>
                <w:rFonts w:hAnsiTheme="minorEastAsia" w:eastAsiaTheme="minorEastAsia"/>
                <w:b/>
                <w:bCs/>
                <w:color w:val="auto"/>
                <w:sz w:val="24"/>
              </w:rPr>
              <w:t>其他污染物质量现状</w:t>
            </w:r>
          </w:p>
          <w:tbl>
            <w:tblPr>
              <w:tblStyle w:val="28"/>
              <w:tblW w:w="4997"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071"/>
              <w:gridCol w:w="1386"/>
              <w:gridCol w:w="1107"/>
              <w:gridCol w:w="1302"/>
              <w:gridCol w:w="1376"/>
              <w:gridCol w:w="1025"/>
              <w:gridCol w:w="1025"/>
              <w:gridCol w:w="100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84" w:hRule="atLeast"/>
              </w:trPr>
              <w:tc>
                <w:tcPr>
                  <w:tcW w:w="576" w:type="pct"/>
                  <w:tcBorders>
                    <w:tl2br w:val="nil"/>
                    <w:tr2bl w:val="nil"/>
                  </w:tcBorders>
                  <w:vAlign w:val="center"/>
                </w:tcPr>
                <w:p>
                  <w:pPr>
                    <w:adjustRightInd w:val="0"/>
                    <w:snapToGrid w:val="0"/>
                    <w:jc w:val="center"/>
                    <w:rPr>
                      <w:color w:val="auto"/>
                      <w:szCs w:val="21"/>
                    </w:rPr>
                  </w:pPr>
                  <w:r>
                    <w:rPr>
                      <w:rFonts w:hint="eastAsia"/>
                      <w:color w:val="auto"/>
                      <w:szCs w:val="21"/>
                    </w:rPr>
                    <w:t>监测点名称</w:t>
                  </w:r>
                </w:p>
              </w:tc>
              <w:tc>
                <w:tcPr>
                  <w:tcW w:w="745" w:type="pct"/>
                  <w:tcBorders>
                    <w:tl2br w:val="nil"/>
                    <w:tr2bl w:val="nil"/>
                  </w:tcBorders>
                  <w:vAlign w:val="center"/>
                </w:tcPr>
                <w:p>
                  <w:pPr>
                    <w:adjustRightInd w:val="0"/>
                    <w:snapToGrid w:val="0"/>
                    <w:jc w:val="center"/>
                    <w:rPr>
                      <w:color w:val="auto"/>
                      <w:szCs w:val="21"/>
                    </w:rPr>
                  </w:pPr>
                  <w:r>
                    <w:rPr>
                      <w:rFonts w:hint="eastAsia"/>
                      <w:color w:val="auto"/>
                      <w:szCs w:val="21"/>
                    </w:rPr>
                    <w:t>监测因子</w:t>
                  </w:r>
                </w:p>
              </w:tc>
              <w:tc>
                <w:tcPr>
                  <w:tcW w:w="595" w:type="pct"/>
                  <w:tcBorders>
                    <w:tl2br w:val="nil"/>
                    <w:tr2bl w:val="nil"/>
                  </w:tcBorders>
                  <w:vAlign w:val="center"/>
                </w:tcPr>
                <w:p>
                  <w:pPr>
                    <w:adjustRightInd w:val="0"/>
                    <w:snapToGrid w:val="0"/>
                    <w:jc w:val="center"/>
                    <w:rPr>
                      <w:color w:val="auto"/>
                      <w:szCs w:val="21"/>
                    </w:rPr>
                  </w:pPr>
                  <w:r>
                    <w:rPr>
                      <w:rFonts w:hint="eastAsia"/>
                      <w:color w:val="auto"/>
                      <w:szCs w:val="21"/>
                    </w:rPr>
                    <w:t>平均时间</w:t>
                  </w:r>
                </w:p>
              </w:tc>
              <w:tc>
                <w:tcPr>
                  <w:tcW w:w="700" w:type="pct"/>
                  <w:tcBorders>
                    <w:tl2br w:val="nil"/>
                    <w:tr2bl w:val="nil"/>
                  </w:tcBorders>
                  <w:vAlign w:val="center"/>
                </w:tcPr>
                <w:p>
                  <w:pPr>
                    <w:adjustRightInd w:val="0"/>
                    <w:snapToGrid w:val="0"/>
                    <w:jc w:val="center"/>
                    <w:rPr>
                      <w:color w:val="auto"/>
                      <w:szCs w:val="21"/>
                    </w:rPr>
                  </w:pPr>
                  <w:r>
                    <w:rPr>
                      <w:rFonts w:hint="eastAsia"/>
                      <w:color w:val="auto"/>
                      <w:szCs w:val="21"/>
                    </w:rPr>
                    <w:t>评价标准</w:t>
                  </w:r>
                </w:p>
                <w:p>
                  <w:pPr>
                    <w:adjustRightInd w:val="0"/>
                    <w:snapToGrid w:val="0"/>
                    <w:jc w:val="center"/>
                    <w:rPr>
                      <w:color w:val="auto"/>
                      <w:szCs w:val="21"/>
                    </w:rPr>
                  </w:pPr>
                  <w:r>
                    <w:rPr>
                      <w:rFonts w:hint="eastAsia"/>
                      <w:color w:val="auto"/>
                      <w:szCs w:val="21"/>
                    </w:rPr>
                    <w:t>（mg/m3)</w:t>
                  </w:r>
                </w:p>
              </w:tc>
              <w:tc>
                <w:tcPr>
                  <w:tcW w:w="740" w:type="pct"/>
                  <w:tcBorders>
                    <w:tl2br w:val="nil"/>
                    <w:tr2bl w:val="nil"/>
                  </w:tcBorders>
                  <w:vAlign w:val="center"/>
                </w:tcPr>
                <w:p>
                  <w:pPr>
                    <w:adjustRightInd w:val="0"/>
                    <w:snapToGrid w:val="0"/>
                    <w:jc w:val="center"/>
                    <w:rPr>
                      <w:color w:val="auto"/>
                      <w:szCs w:val="21"/>
                    </w:rPr>
                  </w:pPr>
                  <w:r>
                    <w:rPr>
                      <w:rFonts w:hint="eastAsia"/>
                      <w:color w:val="auto"/>
                      <w:szCs w:val="21"/>
                    </w:rPr>
                    <w:t>监测浓度范围（mg/m3)</w:t>
                  </w:r>
                </w:p>
              </w:tc>
              <w:tc>
                <w:tcPr>
                  <w:tcW w:w="551" w:type="pct"/>
                  <w:tcBorders>
                    <w:tl2br w:val="nil"/>
                    <w:tr2bl w:val="nil"/>
                  </w:tcBorders>
                  <w:vAlign w:val="center"/>
                </w:tcPr>
                <w:p>
                  <w:pPr>
                    <w:adjustRightInd w:val="0"/>
                    <w:snapToGrid w:val="0"/>
                    <w:jc w:val="center"/>
                    <w:rPr>
                      <w:color w:val="auto"/>
                      <w:szCs w:val="21"/>
                    </w:rPr>
                  </w:pPr>
                  <w:r>
                    <w:rPr>
                      <w:rFonts w:hint="eastAsia"/>
                      <w:color w:val="auto"/>
                      <w:szCs w:val="21"/>
                    </w:rPr>
                    <w:t>最大浓度占标率%</w:t>
                  </w:r>
                </w:p>
              </w:tc>
              <w:tc>
                <w:tcPr>
                  <w:tcW w:w="551" w:type="pct"/>
                  <w:tcBorders>
                    <w:tl2br w:val="nil"/>
                    <w:tr2bl w:val="nil"/>
                  </w:tcBorders>
                  <w:vAlign w:val="center"/>
                </w:tcPr>
                <w:p>
                  <w:pPr>
                    <w:adjustRightInd w:val="0"/>
                    <w:snapToGrid w:val="0"/>
                    <w:jc w:val="center"/>
                    <w:rPr>
                      <w:color w:val="auto"/>
                      <w:szCs w:val="21"/>
                    </w:rPr>
                  </w:pPr>
                </w:p>
                <w:p>
                  <w:pPr>
                    <w:adjustRightInd w:val="0"/>
                    <w:snapToGrid w:val="0"/>
                    <w:jc w:val="center"/>
                    <w:rPr>
                      <w:color w:val="auto"/>
                      <w:szCs w:val="21"/>
                    </w:rPr>
                  </w:pPr>
                  <w:r>
                    <w:rPr>
                      <w:rFonts w:hint="eastAsia"/>
                      <w:color w:val="auto"/>
                      <w:szCs w:val="21"/>
                    </w:rPr>
                    <w:t>超标率%</w:t>
                  </w:r>
                </w:p>
              </w:tc>
              <w:tc>
                <w:tcPr>
                  <w:tcW w:w="538" w:type="pct"/>
                  <w:tcBorders>
                    <w:tl2br w:val="nil"/>
                    <w:tr2bl w:val="nil"/>
                  </w:tcBorders>
                  <w:vAlign w:val="center"/>
                </w:tcPr>
                <w:p>
                  <w:pPr>
                    <w:adjustRightInd w:val="0"/>
                    <w:snapToGrid w:val="0"/>
                    <w:jc w:val="center"/>
                    <w:rPr>
                      <w:color w:val="auto"/>
                      <w:szCs w:val="21"/>
                    </w:rPr>
                  </w:pPr>
                  <w:r>
                    <w:rPr>
                      <w:rFonts w:hint="eastAsia"/>
                      <w:color w:val="auto"/>
                      <w:szCs w:val="21"/>
                    </w:rPr>
                    <w:t>达标情况</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576" w:type="pct"/>
                  <w:tcBorders>
                    <w:tl2br w:val="nil"/>
                    <w:tr2bl w:val="nil"/>
                  </w:tcBorders>
                  <w:vAlign w:val="center"/>
                </w:tcPr>
                <w:p>
                  <w:pPr>
                    <w:adjustRightInd w:val="0"/>
                    <w:snapToGrid w:val="0"/>
                    <w:jc w:val="center"/>
                    <w:rPr>
                      <w:color w:val="auto"/>
                      <w:szCs w:val="21"/>
                    </w:rPr>
                  </w:pPr>
                  <w:r>
                    <w:rPr>
                      <w:rFonts w:hint="eastAsia"/>
                      <w:color w:val="auto"/>
                      <w:szCs w:val="21"/>
                    </w:rPr>
                    <w:t>厂址</w:t>
                  </w:r>
                </w:p>
              </w:tc>
              <w:tc>
                <w:tcPr>
                  <w:tcW w:w="745" w:type="pct"/>
                  <w:tcBorders>
                    <w:tl2br w:val="nil"/>
                    <w:tr2bl w:val="nil"/>
                  </w:tcBorders>
                  <w:vAlign w:val="center"/>
                </w:tcPr>
                <w:p>
                  <w:pPr>
                    <w:adjustRightInd w:val="0"/>
                    <w:snapToGrid w:val="0"/>
                    <w:jc w:val="center"/>
                    <w:rPr>
                      <w:color w:val="auto"/>
                      <w:szCs w:val="21"/>
                    </w:rPr>
                  </w:pPr>
                  <w:r>
                    <w:rPr>
                      <w:rFonts w:hint="eastAsia"/>
                      <w:color w:val="auto"/>
                      <w:szCs w:val="21"/>
                    </w:rPr>
                    <w:t>TSP</w:t>
                  </w:r>
                </w:p>
              </w:tc>
              <w:tc>
                <w:tcPr>
                  <w:tcW w:w="595" w:type="pct"/>
                  <w:tcBorders>
                    <w:tl2br w:val="nil"/>
                    <w:tr2bl w:val="nil"/>
                  </w:tcBorders>
                  <w:vAlign w:val="center"/>
                </w:tcPr>
                <w:p>
                  <w:pPr>
                    <w:adjustRightInd w:val="0"/>
                    <w:snapToGrid w:val="0"/>
                    <w:jc w:val="center"/>
                    <w:rPr>
                      <w:color w:val="auto"/>
                      <w:szCs w:val="21"/>
                    </w:rPr>
                  </w:pPr>
                  <w:r>
                    <w:rPr>
                      <w:rFonts w:hint="eastAsia"/>
                      <w:color w:val="auto"/>
                      <w:szCs w:val="21"/>
                    </w:rPr>
                    <w:t>24小时</w:t>
                  </w:r>
                </w:p>
              </w:tc>
              <w:tc>
                <w:tcPr>
                  <w:tcW w:w="700" w:type="pct"/>
                  <w:tcBorders>
                    <w:tl2br w:val="nil"/>
                    <w:tr2bl w:val="nil"/>
                  </w:tcBorders>
                  <w:vAlign w:val="center"/>
                </w:tcPr>
                <w:p>
                  <w:pPr>
                    <w:adjustRightInd w:val="0"/>
                    <w:snapToGrid w:val="0"/>
                    <w:jc w:val="center"/>
                    <w:rPr>
                      <w:color w:val="auto"/>
                      <w:szCs w:val="21"/>
                    </w:rPr>
                  </w:pPr>
                  <w:r>
                    <w:rPr>
                      <w:rFonts w:hint="eastAsia"/>
                      <w:color w:val="auto"/>
                      <w:szCs w:val="21"/>
                    </w:rPr>
                    <w:t>0.300</w:t>
                  </w:r>
                </w:p>
              </w:tc>
              <w:tc>
                <w:tcPr>
                  <w:tcW w:w="740" w:type="pct"/>
                  <w:tcBorders>
                    <w:tl2br w:val="nil"/>
                    <w:tr2bl w:val="nil"/>
                  </w:tcBorders>
                  <w:vAlign w:val="center"/>
                </w:tcPr>
                <w:p>
                  <w:pPr>
                    <w:adjustRightInd w:val="0"/>
                    <w:snapToGrid w:val="0"/>
                    <w:jc w:val="center"/>
                    <w:rPr>
                      <w:color w:val="auto"/>
                      <w:szCs w:val="21"/>
                    </w:rPr>
                  </w:pPr>
                  <w:r>
                    <w:rPr>
                      <w:rFonts w:hint="eastAsia"/>
                      <w:color w:val="auto"/>
                      <w:szCs w:val="21"/>
                    </w:rPr>
                    <w:t>0.083-0.123</w:t>
                  </w:r>
                </w:p>
              </w:tc>
              <w:tc>
                <w:tcPr>
                  <w:tcW w:w="551" w:type="pct"/>
                  <w:tcBorders>
                    <w:tl2br w:val="nil"/>
                    <w:tr2bl w:val="nil"/>
                  </w:tcBorders>
                  <w:vAlign w:val="center"/>
                </w:tcPr>
                <w:p>
                  <w:pPr>
                    <w:adjustRightInd w:val="0"/>
                    <w:snapToGrid w:val="0"/>
                    <w:jc w:val="center"/>
                    <w:rPr>
                      <w:color w:val="auto"/>
                      <w:szCs w:val="21"/>
                    </w:rPr>
                  </w:pPr>
                  <w:r>
                    <w:rPr>
                      <w:rFonts w:hint="eastAsia"/>
                      <w:color w:val="auto"/>
                      <w:szCs w:val="21"/>
                    </w:rPr>
                    <w:t>41.0</w:t>
                  </w:r>
                </w:p>
              </w:tc>
              <w:tc>
                <w:tcPr>
                  <w:tcW w:w="551" w:type="pct"/>
                  <w:tcBorders>
                    <w:tl2br w:val="nil"/>
                    <w:tr2bl w:val="nil"/>
                  </w:tcBorders>
                  <w:vAlign w:val="center"/>
                </w:tcPr>
                <w:p>
                  <w:pPr>
                    <w:adjustRightInd w:val="0"/>
                    <w:snapToGrid w:val="0"/>
                    <w:jc w:val="center"/>
                    <w:rPr>
                      <w:color w:val="auto"/>
                      <w:szCs w:val="21"/>
                    </w:rPr>
                  </w:pPr>
                  <w:r>
                    <w:rPr>
                      <w:rFonts w:hint="eastAsia"/>
                      <w:color w:val="auto"/>
                      <w:szCs w:val="21"/>
                    </w:rPr>
                    <w:t>0</w:t>
                  </w:r>
                </w:p>
              </w:tc>
              <w:tc>
                <w:tcPr>
                  <w:tcW w:w="538" w:type="pct"/>
                  <w:tcBorders>
                    <w:tl2br w:val="nil"/>
                    <w:tr2bl w:val="nil"/>
                  </w:tcBorders>
                  <w:vAlign w:val="center"/>
                </w:tcPr>
                <w:p>
                  <w:pPr>
                    <w:adjustRightInd w:val="0"/>
                    <w:snapToGrid w:val="0"/>
                    <w:jc w:val="center"/>
                    <w:rPr>
                      <w:color w:val="auto"/>
                      <w:szCs w:val="21"/>
                    </w:rPr>
                  </w:pPr>
                  <w:r>
                    <w:rPr>
                      <w:rFonts w:hint="eastAsia"/>
                      <w:color w:val="auto"/>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576" w:type="pct"/>
                  <w:tcBorders>
                    <w:tl2br w:val="nil"/>
                    <w:tr2bl w:val="nil"/>
                  </w:tcBorders>
                  <w:vAlign w:val="center"/>
                </w:tcPr>
                <w:p>
                  <w:pPr>
                    <w:adjustRightInd w:val="0"/>
                    <w:snapToGrid w:val="0"/>
                    <w:jc w:val="center"/>
                    <w:rPr>
                      <w:color w:val="auto"/>
                      <w:szCs w:val="21"/>
                    </w:rPr>
                  </w:pPr>
                  <w:r>
                    <w:rPr>
                      <w:rFonts w:hint="eastAsia"/>
                      <w:color w:val="auto"/>
                      <w:szCs w:val="21"/>
                    </w:rPr>
                    <w:t>厂界南侧500m</w:t>
                  </w:r>
                </w:p>
              </w:tc>
              <w:tc>
                <w:tcPr>
                  <w:tcW w:w="745" w:type="pct"/>
                  <w:tcBorders>
                    <w:tl2br w:val="nil"/>
                    <w:tr2bl w:val="nil"/>
                  </w:tcBorders>
                  <w:vAlign w:val="center"/>
                </w:tcPr>
                <w:p>
                  <w:pPr>
                    <w:adjustRightInd w:val="0"/>
                    <w:snapToGrid w:val="0"/>
                    <w:jc w:val="center"/>
                    <w:rPr>
                      <w:color w:val="auto"/>
                      <w:szCs w:val="21"/>
                    </w:rPr>
                  </w:pPr>
                  <w:r>
                    <w:rPr>
                      <w:rFonts w:hint="eastAsia"/>
                      <w:color w:val="auto"/>
                      <w:szCs w:val="21"/>
                    </w:rPr>
                    <w:t>TSP</w:t>
                  </w:r>
                </w:p>
              </w:tc>
              <w:tc>
                <w:tcPr>
                  <w:tcW w:w="595" w:type="pct"/>
                  <w:tcBorders>
                    <w:tl2br w:val="nil"/>
                    <w:tr2bl w:val="nil"/>
                  </w:tcBorders>
                  <w:vAlign w:val="center"/>
                </w:tcPr>
                <w:p>
                  <w:pPr>
                    <w:adjustRightInd w:val="0"/>
                    <w:snapToGrid w:val="0"/>
                    <w:jc w:val="center"/>
                    <w:rPr>
                      <w:color w:val="auto"/>
                      <w:szCs w:val="21"/>
                    </w:rPr>
                  </w:pPr>
                  <w:r>
                    <w:rPr>
                      <w:rFonts w:hint="eastAsia"/>
                      <w:color w:val="auto"/>
                      <w:szCs w:val="21"/>
                    </w:rPr>
                    <w:t>24小时</w:t>
                  </w:r>
                </w:p>
              </w:tc>
              <w:tc>
                <w:tcPr>
                  <w:tcW w:w="700" w:type="pct"/>
                  <w:tcBorders>
                    <w:tl2br w:val="nil"/>
                    <w:tr2bl w:val="nil"/>
                  </w:tcBorders>
                  <w:vAlign w:val="center"/>
                </w:tcPr>
                <w:p>
                  <w:pPr>
                    <w:adjustRightInd w:val="0"/>
                    <w:snapToGrid w:val="0"/>
                    <w:jc w:val="center"/>
                    <w:rPr>
                      <w:color w:val="auto"/>
                      <w:szCs w:val="21"/>
                    </w:rPr>
                  </w:pPr>
                  <w:r>
                    <w:rPr>
                      <w:rFonts w:hint="eastAsia"/>
                      <w:color w:val="auto"/>
                      <w:szCs w:val="21"/>
                    </w:rPr>
                    <w:t>0.300</w:t>
                  </w:r>
                </w:p>
              </w:tc>
              <w:tc>
                <w:tcPr>
                  <w:tcW w:w="740" w:type="pct"/>
                  <w:tcBorders>
                    <w:tl2br w:val="nil"/>
                    <w:tr2bl w:val="nil"/>
                  </w:tcBorders>
                  <w:vAlign w:val="center"/>
                </w:tcPr>
                <w:p>
                  <w:pPr>
                    <w:adjustRightInd w:val="0"/>
                    <w:snapToGrid w:val="0"/>
                    <w:jc w:val="center"/>
                    <w:rPr>
                      <w:color w:val="auto"/>
                      <w:szCs w:val="21"/>
                    </w:rPr>
                  </w:pPr>
                  <w:r>
                    <w:rPr>
                      <w:rFonts w:hint="eastAsia"/>
                      <w:color w:val="auto"/>
                      <w:szCs w:val="21"/>
                    </w:rPr>
                    <w:t>0.096-0.145</w:t>
                  </w:r>
                </w:p>
              </w:tc>
              <w:tc>
                <w:tcPr>
                  <w:tcW w:w="551" w:type="pct"/>
                  <w:tcBorders>
                    <w:tl2br w:val="nil"/>
                    <w:tr2bl w:val="nil"/>
                  </w:tcBorders>
                  <w:vAlign w:val="center"/>
                </w:tcPr>
                <w:p>
                  <w:pPr>
                    <w:adjustRightInd w:val="0"/>
                    <w:snapToGrid w:val="0"/>
                    <w:jc w:val="center"/>
                    <w:rPr>
                      <w:color w:val="auto"/>
                      <w:szCs w:val="21"/>
                    </w:rPr>
                  </w:pPr>
                  <w:r>
                    <w:rPr>
                      <w:rFonts w:hint="eastAsia"/>
                      <w:color w:val="auto"/>
                      <w:szCs w:val="21"/>
                    </w:rPr>
                    <w:t>48.3</w:t>
                  </w:r>
                </w:p>
              </w:tc>
              <w:tc>
                <w:tcPr>
                  <w:tcW w:w="551" w:type="pct"/>
                  <w:tcBorders>
                    <w:tl2br w:val="nil"/>
                    <w:tr2bl w:val="nil"/>
                  </w:tcBorders>
                  <w:vAlign w:val="center"/>
                </w:tcPr>
                <w:p>
                  <w:pPr>
                    <w:adjustRightInd w:val="0"/>
                    <w:snapToGrid w:val="0"/>
                    <w:jc w:val="center"/>
                    <w:rPr>
                      <w:color w:val="auto"/>
                      <w:szCs w:val="21"/>
                    </w:rPr>
                  </w:pPr>
                  <w:r>
                    <w:rPr>
                      <w:rFonts w:hint="eastAsia"/>
                      <w:color w:val="auto"/>
                      <w:szCs w:val="21"/>
                    </w:rPr>
                    <w:t>0</w:t>
                  </w:r>
                </w:p>
              </w:tc>
              <w:tc>
                <w:tcPr>
                  <w:tcW w:w="538" w:type="pct"/>
                  <w:tcBorders>
                    <w:tl2br w:val="nil"/>
                    <w:tr2bl w:val="nil"/>
                  </w:tcBorders>
                  <w:vAlign w:val="center"/>
                </w:tcPr>
                <w:p>
                  <w:pPr>
                    <w:adjustRightInd w:val="0"/>
                    <w:snapToGrid w:val="0"/>
                    <w:jc w:val="center"/>
                    <w:rPr>
                      <w:color w:val="auto"/>
                      <w:szCs w:val="21"/>
                    </w:rPr>
                  </w:pPr>
                  <w:r>
                    <w:rPr>
                      <w:rFonts w:hint="eastAsia"/>
                      <w:color w:val="auto"/>
                      <w:szCs w:val="21"/>
                    </w:rPr>
                    <w:t>达标</w:t>
                  </w:r>
                </w:p>
              </w:tc>
            </w:tr>
          </w:tbl>
          <w:p>
            <w:pPr>
              <w:pStyle w:val="99"/>
              <w:spacing w:line="374" w:lineRule="auto"/>
              <w:ind w:left="9" w:right="87" w:firstLine="470"/>
              <w:jc w:val="left"/>
              <w:rPr>
                <w:b/>
                <w:color w:val="auto"/>
                <w:sz w:val="24"/>
              </w:rPr>
            </w:pPr>
            <w:r>
              <w:rPr>
                <w:color w:val="auto"/>
                <w:spacing w:val="-4"/>
                <w:sz w:val="24"/>
              </w:rPr>
              <w:t>从监测数据可知，本项目附近环境空气中的</w:t>
            </w:r>
            <w:r>
              <w:rPr>
                <w:rFonts w:hint="eastAsia"/>
                <w:color w:val="auto"/>
                <w:spacing w:val="-7"/>
                <w:sz w:val="24"/>
                <w:lang w:val="en-US"/>
              </w:rPr>
              <w:t>TSP24小时平均浓度满足《环境空气质量标准》</w:t>
            </w:r>
            <w:r>
              <w:rPr>
                <w:rFonts w:hint="eastAsia"/>
                <w:color w:val="auto"/>
                <w:spacing w:val="-4"/>
                <w:sz w:val="24"/>
                <w:lang w:val="en-US"/>
              </w:rPr>
              <w:t>（</w:t>
            </w:r>
            <w:r>
              <w:rPr>
                <w:rFonts w:hint="eastAsia" w:ascii="Times New Roman"/>
                <w:color w:val="auto"/>
                <w:sz w:val="24"/>
                <w:lang w:val="en-US"/>
              </w:rPr>
              <w:t>GB3095-2012</w:t>
            </w:r>
            <w:r>
              <w:rPr>
                <w:rFonts w:hint="eastAsia"/>
                <w:color w:val="auto"/>
                <w:spacing w:val="-4"/>
                <w:sz w:val="24"/>
                <w:lang w:val="en-US"/>
              </w:rPr>
              <w:t>)及修改单表2二级</w:t>
            </w:r>
            <w:r>
              <w:rPr>
                <w:rFonts w:hint="eastAsia"/>
                <w:color w:val="auto"/>
                <w:spacing w:val="-7"/>
                <w:sz w:val="24"/>
                <w:lang w:val="en-US"/>
              </w:rPr>
              <w:t>的要求</w:t>
            </w:r>
            <w:r>
              <w:rPr>
                <w:rFonts w:hint="eastAsia"/>
                <w:color w:val="auto"/>
                <w:spacing w:val="-7"/>
                <w:sz w:val="24"/>
              </w:rPr>
              <w:t>。</w:t>
            </w:r>
          </w:p>
          <w:p>
            <w:pPr>
              <w:spacing w:line="360" w:lineRule="auto"/>
              <w:ind w:firstLine="472" w:firstLineChars="200"/>
              <w:rPr>
                <w:b/>
                <w:color w:val="auto"/>
                <w:sz w:val="24"/>
              </w:rPr>
            </w:pPr>
            <w:r>
              <w:rPr>
                <w:b/>
                <w:color w:val="auto"/>
                <w:sz w:val="24"/>
              </w:rPr>
              <w:t>2、水环境</w:t>
            </w:r>
          </w:p>
          <w:p>
            <w:pPr>
              <w:spacing w:line="360" w:lineRule="auto"/>
              <w:ind w:firstLine="472" w:firstLineChars="200"/>
              <w:rPr>
                <w:bCs/>
                <w:color w:val="auto"/>
                <w:sz w:val="24"/>
                <w:szCs w:val="24"/>
              </w:rPr>
            </w:pPr>
            <w:r>
              <w:rPr>
                <w:rFonts w:hint="eastAsia"/>
                <w:bCs/>
                <w:color w:val="auto"/>
                <w:sz w:val="24"/>
                <w:szCs w:val="24"/>
              </w:rPr>
              <w:t>距离本项目最近的地表水系为位于厂区东南侧694m的漳河，本次评价地表水环境质量数据引用</w:t>
            </w:r>
            <w:r>
              <w:rPr>
                <w:bCs/>
                <w:color w:val="auto"/>
                <w:sz w:val="24"/>
                <w:szCs w:val="24"/>
              </w:rPr>
              <w:t>《</w:t>
            </w:r>
            <w:r>
              <w:rPr>
                <w:rFonts w:hint="eastAsia"/>
                <w:bCs/>
                <w:color w:val="auto"/>
                <w:sz w:val="24"/>
                <w:szCs w:val="24"/>
              </w:rPr>
              <w:t>邯郸市环境质量报告书2020</w:t>
            </w:r>
            <w:r>
              <w:rPr>
                <w:bCs/>
                <w:color w:val="auto"/>
                <w:sz w:val="24"/>
                <w:szCs w:val="24"/>
              </w:rPr>
              <w:t>》</w:t>
            </w:r>
            <w:r>
              <w:rPr>
                <w:rFonts w:hint="eastAsia"/>
                <w:bCs/>
                <w:color w:val="auto"/>
                <w:sz w:val="24"/>
                <w:szCs w:val="24"/>
              </w:rPr>
              <w:t>2020年漳河的监测数据，检测结果见表18。</w:t>
            </w:r>
          </w:p>
          <w:p>
            <w:pPr>
              <w:adjustRightInd w:val="0"/>
              <w:snapToGrid w:val="0"/>
              <w:spacing w:line="360" w:lineRule="auto"/>
              <w:ind w:firstLine="472" w:firstLineChars="200"/>
              <w:jc w:val="center"/>
              <w:rPr>
                <w:rFonts w:hAnsiTheme="minorEastAsia" w:eastAsiaTheme="minorEastAsia"/>
                <w:b/>
                <w:bCs/>
                <w:color w:val="auto"/>
                <w:sz w:val="24"/>
              </w:rPr>
            </w:pPr>
            <w:r>
              <w:rPr>
                <w:rFonts w:hAnsiTheme="minorEastAsia" w:eastAsiaTheme="minorEastAsia"/>
                <w:b/>
                <w:bCs/>
                <w:color w:val="auto"/>
                <w:sz w:val="24"/>
              </w:rPr>
              <w:t>表</w:t>
            </w:r>
            <w:r>
              <w:rPr>
                <w:rFonts w:hint="eastAsia" w:hAnsiTheme="minorEastAsia" w:eastAsiaTheme="minorEastAsia"/>
                <w:b/>
                <w:bCs/>
                <w:color w:val="auto"/>
                <w:sz w:val="24"/>
              </w:rPr>
              <w:t>18  2020年漳河地表水</w:t>
            </w:r>
            <w:r>
              <w:rPr>
                <w:rFonts w:hAnsiTheme="minorEastAsia" w:eastAsiaTheme="minorEastAsia"/>
                <w:b/>
                <w:bCs/>
                <w:color w:val="auto"/>
                <w:sz w:val="24"/>
              </w:rPr>
              <w:t>质量现状</w:t>
            </w:r>
            <w:r>
              <w:rPr>
                <w:rFonts w:hint="eastAsia" w:hAnsiTheme="minorEastAsia" w:eastAsiaTheme="minorEastAsia"/>
                <w:b/>
                <w:bCs/>
                <w:color w:val="auto"/>
                <w:sz w:val="24"/>
              </w:rPr>
              <w:t>检测结果</w:t>
            </w:r>
          </w:p>
          <w:tbl>
            <w:tblPr>
              <w:tblStyle w:val="28"/>
              <w:tblW w:w="9284" w:type="dxa"/>
              <w:jc w:val="center"/>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Layout w:type="autofit"/>
              <w:tblCellMar>
                <w:top w:w="0" w:type="dxa"/>
                <w:left w:w="0" w:type="dxa"/>
                <w:bottom w:w="0" w:type="dxa"/>
                <w:right w:w="0" w:type="dxa"/>
              </w:tblCellMar>
            </w:tblPr>
            <w:tblGrid>
              <w:gridCol w:w="673"/>
              <w:gridCol w:w="945"/>
              <w:gridCol w:w="862"/>
              <w:gridCol w:w="703"/>
              <w:gridCol w:w="941"/>
              <w:gridCol w:w="861"/>
              <w:gridCol w:w="846"/>
              <w:gridCol w:w="744"/>
              <w:gridCol w:w="916"/>
              <w:gridCol w:w="941"/>
              <w:gridCol w:w="852"/>
            </w:tblGrid>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tcBorders>
                    <w:tl2br w:val="nil"/>
                    <w:tr2bl w:val="nil"/>
                  </w:tcBorders>
                  <w:shd w:val="clear" w:color="auto" w:fill="auto"/>
                  <w:vAlign w:val="center"/>
                </w:tcPr>
                <w:p>
                  <w:pPr>
                    <w:adjustRightInd w:val="0"/>
                    <w:snapToGrid w:val="0"/>
                    <w:jc w:val="center"/>
                    <w:rPr>
                      <w:color w:val="auto"/>
                      <w:szCs w:val="21"/>
                    </w:rPr>
                  </w:pPr>
                  <w:r>
                    <w:rPr>
                      <w:color w:val="auto"/>
                      <w:szCs w:val="21"/>
                    </w:rPr>
                    <w:t>河流</w:t>
                  </w:r>
                </w:p>
              </w:tc>
              <w:tc>
                <w:tcPr>
                  <w:tcW w:w="945" w:type="dxa"/>
                  <w:tcBorders>
                    <w:tl2br w:val="nil"/>
                    <w:tr2bl w:val="nil"/>
                  </w:tcBorders>
                  <w:shd w:val="clear" w:color="auto" w:fill="auto"/>
                  <w:vAlign w:val="center"/>
                </w:tcPr>
                <w:p>
                  <w:pPr>
                    <w:adjustRightInd w:val="0"/>
                    <w:snapToGrid w:val="0"/>
                    <w:jc w:val="center"/>
                    <w:rPr>
                      <w:color w:val="auto"/>
                      <w:szCs w:val="21"/>
                    </w:rPr>
                  </w:pPr>
                  <w:r>
                    <w:rPr>
                      <w:color w:val="auto"/>
                      <w:szCs w:val="21"/>
                    </w:rPr>
                    <w:t>断面名称</w:t>
                  </w: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指标</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DO</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CODmn</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CODcr</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BOD5</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氨氮</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总磷</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氟化物</w:t>
                  </w:r>
                </w:p>
              </w:tc>
              <w:tc>
                <w:tcPr>
                  <w:tcW w:w="852" w:type="dxa"/>
                  <w:tcBorders>
                    <w:tl2br w:val="nil"/>
                    <w:tr2bl w:val="nil"/>
                  </w:tcBorders>
                  <w:shd w:val="clear" w:color="auto" w:fill="auto"/>
                  <w:vAlign w:val="center"/>
                </w:tcPr>
                <w:p>
                  <w:pPr>
                    <w:adjustRightInd w:val="0"/>
                    <w:snapToGrid w:val="0"/>
                    <w:jc w:val="center"/>
                    <w:rPr>
                      <w:color w:val="auto"/>
                      <w:szCs w:val="21"/>
                    </w:rPr>
                  </w:pPr>
                  <w:r>
                    <w:rPr>
                      <w:color w:val="auto"/>
                      <w:szCs w:val="21"/>
                    </w:rPr>
                    <w:t>水质类别</w:t>
                  </w: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漳河</w:t>
                  </w:r>
                </w:p>
              </w:tc>
              <w:tc>
                <w:tcPr>
                  <w:tcW w:w="945"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刘家庄</w:t>
                  </w: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最小值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6.6</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0.7</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4</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0.25</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0.064</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0.01</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0.155</w:t>
                  </w:r>
                </w:p>
              </w:tc>
              <w:tc>
                <w:tcPr>
                  <w:tcW w:w="852"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Ⅱ</w:t>
                  </w: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最大值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11.9</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1.7</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11</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1</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0.2</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0.04</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0.348</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平均值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8.9</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1.1</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7.9</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0.51</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0.14</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0.02</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0.24</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连泉</w:t>
                  </w: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最小值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6.8</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1.1</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5</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0.6</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0.03</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0.05</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0.22</w:t>
                  </w:r>
                </w:p>
              </w:tc>
              <w:tc>
                <w:tcPr>
                  <w:tcW w:w="852"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Ⅱ</w:t>
                  </w: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最大值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13.8</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3.3</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16</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2.4</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0.28</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0.12</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0.56</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平均值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9.4</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1.7</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9.1</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1.5</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0.13</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0.09</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0.38</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西达</w:t>
                  </w: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最小值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6.9</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1.1</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6</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0.6</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0.1</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0.04</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0.2</w:t>
                  </w:r>
                </w:p>
              </w:tc>
              <w:tc>
                <w:tcPr>
                  <w:tcW w:w="852"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Ⅱ</w:t>
                  </w: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最大值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10.7</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2.4</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14</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2.2</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0.2</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0.2</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0.4</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平均值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8.7</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1.8</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9.5</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1.1</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0.2</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0.1</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0.3</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岳城出口</w:t>
                  </w: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最小值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5.1</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2</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4</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0.3</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0.07</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0.01</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0.35</w:t>
                  </w:r>
                </w:p>
              </w:tc>
              <w:tc>
                <w:tcPr>
                  <w:tcW w:w="852"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Ⅱ</w:t>
                  </w: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最大值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11.6</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3.1</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14</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2.3</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0.4</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0.04</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0.64</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平均值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8.1</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2.8</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10.8</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1.1</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0.2</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0.03</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0.47</w:t>
                  </w:r>
                </w:p>
              </w:tc>
              <w:tc>
                <w:tcPr>
                  <w:tcW w:w="852" w:type="dxa"/>
                  <w:vMerge w:val="continue"/>
                  <w:tcBorders>
                    <w:tl2br w:val="nil"/>
                    <w:tr2bl w:val="nil"/>
                  </w:tcBorders>
                  <w:shd w:val="clear" w:color="auto" w:fill="auto"/>
                  <w:vAlign w:val="center"/>
                </w:tcPr>
                <w:p>
                  <w:pPr>
                    <w:adjustRightInd w:val="0"/>
                    <w:snapToGrid w:val="0"/>
                    <w:jc w:val="center"/>
                    <w:rPr>
                      <w:color w:val="auto"/>
                      <w:szCs w:val="21"/>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合漳</w:t>
                  </w: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最小值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6.5</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0.9</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6</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0.6</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0.04</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0.01</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0.26</w:t>
                  </w:r>
                </w:p>
              </w:tc>
              <w:tc>
                <w:tcPr>
                  <w:tcW w:w="852" w:type="dxa"/>
                  <w:vMerge w:val="restart"/>
                  <w:tcBorders>
                    <w:tl2br w:val="nil"/>
                    <w:tr2bl w:val="nil"/>
                  </w:tcBorders>
                  <w:shd w:val="clear" w:color="auto" w:fill="auto"/>
                  <w:vAlign w:val="center"/>
                </w:tcPr>
                <w:p>
                  <w:pPr>
                    <w:adjustRightInd w:val="0"/>
                    <w:snapToGrid w:val="0"/>
                    <w:jc w:val="center"/>
                    <w:rPr>
                      <w:color w:val="auto"/>
                      <w:szCs w:val="21"/>
                    </w:rPr>
                  </w:pPr>
                  <w:r>
                    <w:rPr>
                      <w:color w:val="auto"/>
                      <w:szCs w:val="21"/>
                    </w:rPr>
                    <w:t>Ⅱ</w:t>
                  </w: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最大值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13.4</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2.8</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17</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1.7</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0.19</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0.06</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0.5</w:t>
                  </w:r>
                </w:p>
              </w:tc>
              <w:tc>
                <w:tcPr>
                  <w:tcW w:w="852" w:type="dxa"/>
                  <w:vMerge w:val="continue"/>
                  <w:tcBorders>
                    <w:tl2br w:val="nil"/>
                    <w:tr2bl w:val="nil"/>
                  </w:tcBorders>
                  <w:shd w:val="clear" w:color="auto" w:fill="auto"/>
                  <w:vAlign w:val="center"/>
                </w:tcPr>
                <w:p>
                  <w:pPr>
                    <w:adjustRightInd w:val="0"/>
                    <w:snapToGrid w:val="0"/>
                    <w:jc w:val="center"/>
                    <w:rPr>
                      <w:color w:val="auto"/>
                      <w:sz w:val="22"/>
                      <w:szCs w:val="22"/>
                    </w:rPr>
                  </w:pPr>
                </w:p>
              </w:tc>
            </w:tr>
            <w:tr>
              <w:tblPrEx>
                <w:tblBorders>
                  <w:top w:val="single" w:color="000000" w:themeColor="text1" w:sz="6" w:space="0"/>
                  <w:left w:val="single" w:color="FFFFFF" w:sz="6" w:space="0"/>
                  <w:bottom w:val="single" w:color="000000" w:themeColor="text1" w:sz="6" w:space="0"/>
                  <w:right w:val="single" w:color="FFFFFF"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68" w:hRule="atLeast"/>
                <w:jc w:val="center"/>
              </w:trPr>
              <w:tc>
                <w:tcPr>
                  <w:tcW w:w="673" w:type="dxa"/>
                  <w:vMerge w:val="continue"/>
                  <w:tcBorders>
                    <w:tl2br w:val="nil"/>
                    <w:tr2bl w:val="nil"/>
                  </w:tcBorders>
                  <w:shd w:val="clear" w:color="auto" w:fill="auto"/>
                  <w:vAlign w:val="center"/>
                </w:tcPr>
                <w:p>
                  <w:pPr>
                    <w:adjustRightInd w:val="0"/>
                    <w:snapToGrid w:val="0"/>
                    <w:jc w:val="center"/>
                    <w:rPr>
                      <w:color w:val="auto"/>
                      <w:szCs w:val="21"/>
                    </w:rPr>
                  </w:pPr>
                </w:p>
              </w:tc>
              <w:tc>
                <w:tcPr>
                  <w:tcW w:w="945" w:type="dxa"/>
                  <w:vMerge w:val="continue"/>
                  <w:tcBorders>
                    <w:tl2br w:val="nil"/>
                    <w:tr2bl w:val="nil"/>
                  </w:tcBorders>
                  <w:shd w:val="clear" w:color="auto" w:fill="auto"/>
                  <w:vAlign w:val="center"/>
                </w:tcPr>
                <w:p>
                  <w:pPr>
                    <w:adjustRightInd w:val="0"/>
                    <w:snapToGrid w:val="0"/>
                    <w:jc w:val="center"/>
                    <w:rPr>
                      <w:color w:val="auto"/>
                      <w:szCs w:val="21"/>
                    </w:rPr>
                  </w:pPr>
                </w:p>
              </w:tc>
              <w:tc>
                <w:tcPr>
                  <w:tcW w:w="862" w:type="dxa"/>
                  <w:tcBorders>
                    <w:tl2br w:val="nil"/>
                    <w:tr2bl w:val="nil"/>
                  </w:tcBorders>
                  <w:shd w:val="clear" w:color="auto" w:fill="auto"/>
                  <w:vAlign w:val="center"/>
                </w:tcPr>
                <w:p>
                  <w:pPr>
                    <w:adjustRightInd w:val="0"/>
                    <w:snapToGrid w:val="0"/>
                    <w:jc w:val="center"/>
                    <w:rPr>
                      <w:color w:val="auto"/>
                      <w:szCs w:val="21"/>
                    </w:rPr>
                  </w:pPr>
                  <w:r>
                    <w:rPr>
                      <w:color w:val="auto"/>
                      <w:szCs w:val="21"/>
                    </w:rPr>
                    <w:t>平均值</w:t>
                  </w:r>
                </w:p>
              </w:tc>
              <w:tc>
                <w:tcPr>
                  <w:tcW w:w="703" w:type="dxa"/>
                  <w:tcBorders>
                    <w:tl2br w:val="nil"/>
                    <w:tr2bl w:val="nil"/>
                  </w:tcBorders>
                  <w:shd w:val="clear" w:color="auto" w:fill="auto"/>
                  <w:vAlign w:val="center"/>
                </w:tcPr>
                <w:p>
                  <w:pPr>
                    <w:adjustRightInd w:val="0"/>
                    <w:snapToGrid w:val="0"/>
                    <w:jc w:val="center"/>
                    <w:rPr>
                      <w:color w:val="auto"/>
                      <w:szCs w:val="21"/>
                    </w:rPr>
                  </w:pPr>
                  <w:r>
                    <w:rPr>
                      <w:color w:val="auto"/>
                      <w:szCs w:val="21"/>
                    </w:rPr>
                    <w:t>9.8</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1.6</w:t>
                  </w:r>
                </w:p>
              </w:tc>
              <w:tc>
                <w:tcPr>
                  <w:tcW w:w="861" w:type="dxa"/>
                  <w:tcBorders>
                    <w:tl2br w:val="nil"/>
                    <w:tr2bl w:val="nil"/>
                  </w:tcBorders>
                  <w:shd w:val="clear" w:color="auto" w:fill="auto"/>
                  <w:vAlign w:val="center"/>
                </w:tcPr>
                <w:p>
                  <w:pPr>
                    <w:adjustRightInd w:val="0"/>
                    <w:snapToGrid w:val="0"/>
                    <w:jc w:val="center"/>
                    <w:rPr>
                      <w:color w:val="auto"/>
                      <w:szCs w:val="21"/>
                    </w:rPr>
                  </w:pPr>
                  <w:r>
                    <w:rPr>
                      <w:color w:val="auto"/>
                      <w:szCs w:val="21"/>
                    </w:rPr>
                    <w:t>10.3</w:t>
                  </w:r>
                </w:p>
              </w:tc>
              <w:tc>
                <w:tcPr>
                  <w:tcW w:w="846" w:type="dxa"/>
                  <w:tcBorders>
                    <w:tl2br w:val="nil"/>
                    <w:tr2bl w:val="nil"/>
                  </w:tcBorders>
                  <w:shd w:val="clear" w:color="auto" w:fill="auto"/>
                  <w:vAlign w:val="center"/>
                </w:tcPr>
                <w:p>
                  <w:pPr>
                    <w:adjustRightInd w:val="0"/>
                    <w:snapToGrid w:val="0"/>
                    <w:jc w:val="center"/>
                    <w:rPr>
                      <w:color w:val="auto"/>
                      <w:szCs w:val="21"/>
                    </w:rPr>
                  </w:pPr>
                  <w:r>
                    <w:rPr>
                      <w:color w:val="auto"/>
                      <w:szCs w:val="21"/>
                    </w:rPr>
                    <w:t>1.0</w:t>
                  </w:r>
                </w:p>
              </w:tc>
              <w:tc>
                <w:tcPr>
                  <w:tcW w:w="744" w:type="dxa"/>
                  <w:tcBorders>
                    <w:tl2br w:val="nil"/>
                    <w:tr2bl w:val="nil"/>
                  </w:tcBorders>
                  <w:shd w:val="clear" w:color="auto" w:fill="auto"/>
                  <w:vAlign w:val="center"/>
                </w:tcPr>
                <w:p>
                  <w:pPr>
                    <w:adjustRightInd w:val="0"/>
                    <w:snapToGrid w:val="0"/>
                    <w:jc w:val="center"/>
                    <w:rPr>
                      <w:color w:val="auto"/>
                      <w:szCs w:val="21"/>
                    </w:rPr>
                  </w:pPr>
                  <w:r>
                    <w:rPr>
                      <w:color w:val="auto"/>
                      <w:szCs w:val="21"/>
                    </w:rPr>
                    <w:t>0.14</w:t>
                  </w:r>
                </w:p>
              </w:tc>
              <w:tc>
                <w:tcPr>
                  <w:tcW w:w="916" w:type="dxa"/>
                  <w:tcBorders>
                    <w:tl2br w:val="nil"/>
                    <w:tr2bl w:val="nil"/>
                  </w:tcBorders>
                  <w:shd w:val="clear" w:color="auto" w:fill="auto"/>
                  <w:vAlign w:val="center"/>
                </w:tcPr>
                <w:p>
                  <w:pPr>
                    <w:adjustRightInd w:val="0"/>
                    <w:snapToGrid w:val="0"/>
                    <w:jc w:val="center"/>
                    <w:rPr>
                      <w:color w:val="auto"/>
                      <w:szCs w:val="21"/>
                    </w:rPr>
                  </w:pPr>
                  <w:r>
                    <w:rPr>
                      <w:color w:val="auto"/>
                      <w:szCs w:val="21"/>
                    </w:rPr>
                    <w:t>0.03</w:t>
                  </w:r>
                </w:p>
              </w:tc>
              <w:tc>
                <w:tcPr>
                  <w:tcW w:w="941" w:type="dxa"/>
                  <w:tcBorders>
                    <w:tl2br w:val="nil"/>
                    <w:tr2bl w:val="nil"/>
                  </w:tcBorders>
                  <w:shd w:val="clear" w:color="auto" w:fill="auto"/>
                  <w:vAlign w:val="center"/>
                </w:tcPr>
                <w:p>
                  <w:pPr>
                    <w:adjustRightInd w:val="0"/>
                    <w:snapToGrid w:val="0"/>
                    <w:jc w:val="center"/>
                    <w:rPr>
                      <w:color w:val="auto"/>
                      <w:szCs w:val="21"/>
                    </w:rPr>
                  </w:pPr>
                  <w:r>
                    <w:rPr>
                      <w:color w:val="auto"/>
                      <w:szCs w:val="21"/>
                    </w:rPr>
                    <w:t>0.38</w:t>
                  </w:r>
                </w:p>
              </w:tc>
              <w:tc>
                <w:tcPr>
                  <w:tcW w:w="852" w:type="dxa"/>
                  <w:vMerge w:val="continue"/>
                  <w:tcBorders>
                    <w:tl2br w:val="nil"/>
                    <w:tr2bl w:val="nil"/>
                  </w:tcBorders>
                  <w:shd w:val="clear" w:color="auto" w:fill="auto"/>
                  <w:vAlign w:val="center"/>
                </w:tcPr>
                <w:p>
                  <w:pPr>
                    <w:adjustRightInd w:val="0"/>
                    <w:snapToGrid w:val="0"/>
                    <w:jc w:val="center"/>
                    <w:rPr>
                      <w:color w:val="auto"/>
                      <w:sz w:val="22"/>
                      <w:szCs w:val="22"/>
                    </w:rPr>
                  </w:pPr>
                </w:p>
              </w:tc>
            </w:tr>
          </w:tbl>
          <w:p>
            <w:pPr>
              <w:pStyle w:val="100"/>
              <w:ind w:firstLine="455"/>
              <w:rPr>
                <w:color w:val="auto"/>
              </w:rPr>
            </w:pPr>
            <w:r>
              <w:rPr>
                <w:color w:val="auto"/>
                <w:spacing w:val="-4"/>
                <w:sz w:val="24"/>
              </w:rPr>
              <w:t>从监测数据可知，</w:t>
            </w:r>
            <w:r>
              <w:rPr>
                <w:rFonts w:hint="eastAsia"/>
                <w:color w:val="auto"/>
                <w:spacing w:val="-4"/>
                <w:sz w:val="24"/>
              </w:rPr>
              <w:t>漳河在邯郸市境内设有5个监测断面，各断面年均值均符合规划水质要求，西达、岳城水库出口、刘家庄、连泉、合漳达到地表水Ⅲ类水质要求。</w:t>
            </w:r>
          </w:p>
          <w:p>
            <w:pPr>
              <w:spacing w:line="360" w:lineRule="auto"/>
              <w:ind w:firstLine="472" w:firstLineChars="200"/>
              <w:rPr>
                <w:b/>
                <w:color w:val="auto"/>
                <w:sz w:val="24"/>
                <w:szCs w:val="24"/>
              </w:rPr>
            </w:pPr>
            <w:r>
              <w:rPr>
                <w:b/>
                <w:color w:val="auto"/>
                <w:sz w:val="24"/>
                <w:szCs w:val="24"/>
              </w:rPr>
              <w:t>3、声环境</w:t>
            </w:r>
          </w:p>
          <w:p>
            <w:pPr>
              <w:spacing w:line="360" w:lineRule="auto"/>
              <w:ind w:firstLine="472" w:firstLineChars="200"/>
              <w:rPr>
                <w:bCs/>
                <w:color w:val="auto"/>
                <w:sz w:val="24"/>
              </w:rPr>
            </w:pPr>
            <w:r>
              <w:rPr>
                <w:rFonts w:hint="eastAsia"/>
                <w:bCs/>
                <w:color w:val="auto"/>
                <w:sz w:val="24"/>
              </w:rPr>
              <w:t>①补充监测点位基本信息</w:t>
            </w:r>
          </w:p>
          <w:p>
            <w:pPr>
              <w:spacing w:line="360" w:lineRule="auto"/>
              <w:ind w:firstLine="472" w:firstLineChars="200"/>
              <w:rPr>
                <w:bCs/>
                <w:color w:val="auto"/>
                <w:sz w:val="24"/>
              </w:rPr>
            </w:pPr>
            <w:r>
              <w:rPr>
                <w:rFonts w:hint="eastAsia"/>
                <w:bCs/>
                <w:color w:val="auto"/>
                <w:sz w:val="24"/>
              </w:rPr>
              <w:t>为了解区域声环境质量现状，在拟建厂址四周有布设四个声环境</w:t>
            </w:r>
            <w:r>
              <w:rPr>
                <w:bCs/>
                <w:color w:val="auto"/>
                <w:sz w:val="24"/>
              </w:rPr>
              <w:t>测点</w:t>
            </w:r>
            <w:r>
              <w:rPr>
                <w:rFonts w:hint="eastAsia"/>
                <w:bCs/>
                <w:color w:val="auto"/>
                <w:sz w:val="24"/>
              </w:rPr>
              <w:t>，点</w:t>
            </w:r>
            <w:r>
              <w:rPr>
                <w:bCs/>
                <w:color w:val="auto"/>
                <w:sz w:val="24"/>
              </w:rPr>
              <w:t xml:space="preserve">位基本信息见表19，具体补充监测点位置见附图 </w:t>
            </w:r>
            <w:r>
              <w:rPr>
                <w:rFonts w:hint="eastAsia"/>
                <w:bCs/>
                <w:color w:val="auto"/>
                <w:sz w:val="24"/>
              </w:rPr>
              <w:t>4</w:t>
            </w:r>
            <w:r>
              <w:rPr>
                <w:bCs/>
                <w:color w:val="auto"/>
                <w:sz w:val="24"/>
              </w:rPr>
              <w:t>。</w:t>
            </w:r>
          </w:p>
          <w:p>
            <w:pPr>
              <w:adjustRightInd w:val="0"/>
              <w:snapToGrid w:val="0"/>
              <w:spacing w:line="360" w:lineRule="auto"/>
              <w:ind w:firstLine="472" w:firstLineChars="200"/>
              <w:jc w:val="center"/>
              <w:rPr>
                <w:rFonts w:hAnsiTheme="minorEastAsia" w:eastAsiaTheme="minorEastAsia"/>
                <w:b/>
                <w:bCs/>
                <w:color w:val="auto"/>
                <w:sz w:val="24"/>
              </w:rPr>
            </w:pPr>
            <w:r>
              <w:rPr>
                <w:rFonts w:hAnsiTheme="minorEastAsia" w:eastAsiaTheme="minorEastAsia"/>
                <w:b/>
                <w:bCs/>
                <w:color w:val="auto"/>
                <w:sz w:val="24"/>
              </w:rPr>
              <w:t>表</w:t>
            </w:r>
            <w:r>
              <w:rPr>
                <w:rFonts w:hint="eastAsia" w:hAnsiTheme="minorEastAsia" w:eastAsiaTheme="minorEastAsia"/>
                <w:b/>
                <w:bCs/>
                <w:color w:val="auto"/>
                <w:sz w:val="24"/>
              </w:rPr>
              <w:t>19声环境</w:t>
            </w:r>
            <w:r>
              <w:rPr>
                <w:rFonts w:hAnsiTheme="minorEastAsia" w:eastAsiaTheme="minorEastAsia"/>
                <w:b/>
                <w:bCs/>
                <w:color w:val="auto"/>
                <w:sz w:val="24"/>
              </w:rPr>
              <w:t>监测点位基本信息</w:t>
            </w:r>
          </w:p>
          <w:tbl>
            <w:tblPr>
              <w:tblStyle w:val="28"/>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41"/>
              <w:gridCol w:w="1876"/>
              <w:gridCol w:w="2104"/>
              <w:gridCol w:w="31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jc w:val="center"/>
              </w:trPr>
              <w:tc>
                <w:tcPr>
                  <w:tcW w:w="1155" w:type="pct"/>
                  <w:tcBorders>
                    <w:left w:val="nil"/>
                    <w:bottom w:val="single" w:color="000000" w:sz="4" w:space="0"/>
                    <w:right w:val="single" w:color="000000" w:sz="4" w:space="0"/>
                  </w:tcBorders>
                </w:tcPr>
                <w:p>
                  <w:pPr>
                    <w:adjustRightInd w:val="0"/>
                    <w:snapToGrid w:val="0"/>
                    <w:jc w:val="center"/>
                    <w:rPr>
                      <w:color w:val="auto"/>
                      <w:szCs w:val="21"/>
                    </w:rPr>
                  </w:pPr>
                  <w:r>
                    <w:rPr>
                      <w:rFonts w:hint="eastAsia"/>
                      <w:color w:val="auto"/>
                      <w:szCs w:val="21"/>
                    </w:rPr>
                    <w:t>监测点名称</w:t>
                  </w:r>
                </w:p>
              </w:tc>
              <w:tc>
                <w:tcPr>
                  <w:tcW w:w="1012" w:type="pct"/>
                  <w:tcBorders>
                    <w:left w:val="single" w:color="000000" w:sz="4" w:space="0"/>
                    <w:bottom w:val="single" w:color="000000" w:sz="4" w:space="0"/>
                    <w:right w:val="single" w:color="000000" w:sz="4" w:space="0"/>
                  </w:tcBorders>
                </w:tcPr>
                <w:p>
                  <w:pPr>
                    <w:adjustRightInd w:val="0"/>
                    <w:snapToGrid w:val="0"/>
                    <w:jc w:val="center"/>
                    <w:rPr>
                      <w:color w:val="auto"/>
                      <w:szCs w:val="21"/>
                    </w:rPr>
                  </w:pPr>
                  <w:r>
                    <w:rPr>
                      <w:rFonts w:hint="eastAsia"/>
                      <w:color w:val="auto"/>
                      <w:szCs w:val="21"/>
                    </w:rPr>
                    <w:t>监测因子</w:t>
                  </w:r>
                </w:p>
              </w:tc>
              <w:tc>
                <w:tcPr>
                  <w:tcW w:w="1135" w:type="pct"/>
                  <w:tcBorders>
                    <w:left w:val="single" w:color="000000" w:sz="4" w:space="0"/>
                    <w:bottom w:val="single" w:color="000000" w:sz="4" w:space="0"/>
                    <w:right w:val="single" w:color="000000" w:sz="4" w:space="0"/>
                  </w:tcBorders>
                </w:tcPr>
                <w:p>
                  <w:pPr>
                    <w:adjustRightInd w:val="0"/>
                    <w:snapToGrid w:val="0"/>
                    <w:jc w:val="center"/>
                    <w:rPr>
                      <w:color w:val="auto"/>
                      <w:szCs w:val="21"/>
                    </w:rPr>
                  </w:pPr>
                  <w:r>
                    <w:rPr>
                      <w:rFonts w:hint="eastAsia"/>
                      <w:color w:val="auto"/>
                      <w:szCs w:val="21"/>
                    </w:rPr>
                    <w:t>监测时段</w:t>
                  </w:r>
                </w:p>
              </w:tc>
              <w:tc>
                <w:tcPr>
                  <w:tcW w:w="1696" w:type="pct"/>
                  <w:tcBorders>
                    <w:left w:val="single" w:color="000000" w:sz="4" w:space="0"/>
                    <w:bottom w:val="single" w:color="000000" w:sz="4" w:space="0"/>
                    <w:right w:val="nil"/>
                  </w:tcBorders>
                </w:tcPr>
                <w:p>
                  <w:pPr>
                    <w:adjustRightInd w:val="0"/>
                    <w:snapToGrid w:val="0"/>
                    <w:jc w:val="center"/>
                    <w:rPr>
                      <w:color w:val="auto"/>
                      <w:szCs w:val="21"/>
                    </w:rPr>
                  </w:pPr>
                  <w:r>
                    <w:rPr>
                      <w:color w:val="auto"/>
                      <w:szCs w:val="21"/>
                    </w:rPr>
                    <w:t>监测报告编号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 w:hRule="atLeast"/>
                <w:jc w:val="center"/>
              </w:trPr>
              <w:tc>
                <w:tcPr>
                  <w:tcW w:w="1155" w:type="pct"/>
                  <w:tcBorders>
                    <w:top w:val="single" w:color="000000" w:sz="4" w:space="0"/>
                    <w:left w:val="nil"/>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拟建厂址四周</w:t>
                  </w:r>
                </w:p>
              </w:tc>
              <w:tc>
                <w:tcPr>
                  <w:tcW w:w="1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Leq(A)</w:t>
                  </w:r>
                </w:p>
              </w:tc>
              <w:tc>
                <w:tcPr>
                  <w:tcW w:w="1135"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Cs w:val="21"/>
                    </w:rPr>
                  </w:pPr>
                  <w:r>
                    <w:rPr>
                      <w:rFonts w:hint="eastAsia"/>
                      <w:color w:val="auto"/>
                      <w:szCs w:val="21"/>
                    </w:rPr>
                    <w:t>2021.12.17</w:t>
                  </w:r>
                </w:p>
              </w:tc>
              <w:tc>
                <w:tcPr>
                  <w:tcW w:w="1696" w:type="pct"/>
                  <w:tcBorders>
                    <w:top w:val="single" w:color="000000" w:sz="4" w:space="0"/>
                    <w:left w:val="single" w:color="000000" w:sz="4" w:space="0"/>
                    <w:right w:val="nil"/>
                  </w:tcBorders>
                  <w:vAlign w:val="center"/>
                </w:tcPr>
                <w:p>
                  <w:pPr>
                    <w:adjustRightInd w:val="0"/>
                    <w:snapToGrid w:val="0"/>
                    <w:jc w:val="center"/>
                    <w:rPr>
                      <w:color w:val="auto"/>
                      <w:szCs w:val="21"/>
                    </w:rPr>
                  </w:pPr>
                  <w:r>
                    <w:rPr>
                      <w:color w:val="auto"/>
                      <w:szCs w:val="21"/>
                    </w:rPr>
                    <w:t xml:space="preserve">LHJC </w:t>
                  </w:r>
                  <w:r>
                    <w:rPr>
                      <w:rFonts w:hint="eastAsia"/>
                      <w:color w:val="auto"/>
                      <w:szCs w:val="21"/>
                    </w:rPr>
                    <w:t xml:space="preserve">字 </w:t>
                  </w:r>
                  <w:r>
                    <w:rPr>
                      <w:color w:val="auto"/>
                      <w:szCs w:val="21"/>
                    </w:rPr>
                    <w:t xml:space="preserve">2021 </w:t>
                  </w:r>
                  <w:r>
                    <w:rPr>
                      <w:rFonts w:hint="eastAsia"/>
                      <w:color w:val="auto"/>
                      <w:szCs w:val="21"/>
                    </w:rPr>
                    <w:t xml:space="preserve">第 </w:t>
                  </w:r>
                  <w:r>
                    <w:rPr>
                      <w:color w:val="auto"/>
                      <w:szCs w:val="21"/>
                    </w:rPr>
                    <w:t>SJ1</w:t>
                  </w:r>
                  <w:r>
                    <w:rPr>
                      <w:rFonts w:hint="eastAsia"/>
                      <w:color w:val="auto"/>
                      <w:szCs w:val="21"/>
                    </w:rPr>
                    <w:t>2217</w:t>
                  </w:r>
                  <w:r>
                    <w:rPr>
                      <w:color w:val="auto"/>
                      <w:szCs w:val="21"/>
                    </w:rPr>
                    <w:t xml:space="preserve"> </w:t>
                  </w:r>
                  <w:r>
                    <w:rPr>
                      <w:rFonts w:hint="eastAsia"/>
                      <w:color w:val="auto"/>
                      <w:szCs w:val="21"/>
                    </w:rPr>
                    <w:t>号</w:t>
                  </w:r>
                </w:p>
              </w:tc>
            </w:tr>
          </w:tbl>
          <w:p>
            <w:pPr>
              <w:spacing w:line="360" w:lineRule="auto"/>
              <w:ind w:firstLine="472" w:firstLineChars="200"/>
              <w:rPr>
                <w:bCs/>
                <w:color w:val="auto"/>
                <w:sz w:val="24"/>
              </w:rPr>
            </w:pPr>
            <w:r>
              <w:rPr>
                <w:rFonts w:hint="eastAsia"/>
                <w:bCs/>
                <w:color w:val="auto"/>
                <w:sz w:val="24"/>
              </w:rPr>
              <w:t>②</w:t>
            </w:r>
            <w:r>
              <w:rPr>
                <w:bCs/>
                <w:color w:val="auto"/>
                <w:sz w:val="24"/>
              </w:rPr>
              <w:t>监测时间及频率</w:t>
            </w:r>
          </w:p>
          <w:p>
            <w:pPr>
              <w:spacing w:line="360" w:lineRule="auto"/>
              <w:ind w:firstLine="472" w:firstLineChars="200"/>
              <w:rPr>
                <w:bCs/>
                <w:color w:val="auto"/>
                <w:sz w:val="24"/>
              </w:rPr>
            </w:pPr>
            <w:r>
              <w:rPr>
                <w:rFonts w:hint="eastAsia"/>
                <w:bCs/>
                <w:color w:val="auto"/>
                <w:sz w:val="24"/>
              </w:rPr>
              <w:t>监测时间为2020年12月17日，监测 1 天，昼间和夜间分别进行监测，各监测1 次。</w:t>
            </w:r>
          </w:p>
          <w:p>
            <w:pPr>
              <w:spacing w:line="360" w:lineRule="auto"/>
              <w:ind w:firstLine="472" w:firstLineChars="200"/>
              <w:rPr>
                <w:bCs/>
                <w:color w:val="auto"/>
                <w:sz w:val="24"/>
              </w:rPr>
            </w:pPr>
            <w:r>
              <w:rPr>
                <w:rFonts w:hint="eastAsia"/>
                <w:bCs/>
                <w:color w:val="auto"/>
                <w:sz w:val="24"/>
              </w:rPr>
              <w:t>③</w:t>
            </w:r>
            <w:r>
              <w:rPr>
                <w:bCs/>
                <w:color w:val="auto"/>
                <w:sz w:val="24"/>
              </w:rPr>
              <w:t>监测方法</w:t>
            </w:r>
          </w:p>
          <w:p>
            <w:pPr>
              <w:spacing w:line="360" w:lineRule="auto"/>
              <w:ind w:firstLine="472" w:firstLineChars="200"/>
              <w:rPr>
                <w:bCs/>
                <w:color w:val="auto"/>
                <w:sz w:val="24"/>
              </w:rPr>
            </w:pPr>
            <w:r>
              <w:rPr>
                <w:rFonts w:hint="eastAsia"/>
                <w:bCs/>
                <w:color w:val="auto"/>
                <w:sz w:val="24"/>
              </w:rPr>
              <w:t>按照《声环境质量标准》(GB3096-2008)中的规定进行。</w:t>
            </w:r>
          </w:p>
          <w:p>
            <w:pPr>
              <w:spacing w:line="360" w:lineRule="auto"/>
              <w:ind w:firstLine="472" w:firstLineChars="200"/>
              <w:rPr>
                <w:bCs/>
                <w:color w:val="auto"/>
                <w:sz w:val="24"/>
              </w:rPr>
            </w:pPr>
            <w:r>
              <w:rPr>
                <w:rFonts w:hint="eastAsia"/>
                <w:bCs/>
                <w:color w:val="auto"/>
                <w:sz w:val="24"/>
              </w:rPr>
              <w:t>④监测结果统计</w:t>
            </w:r>
          </w:p>
          <w:p>
            <w:pPr>
              <w:adjustRightInd w:val="0"/>
              <w:snapToGrid w:val="0"/>
              <w:spacing w:line="360" w:lineRule="auto"/>
              <w:ind w:firstLine="472" w:firstLineChars="200"/>
              <w:jc w:val="center"/>
              <w:rPr>
                <w:rFonts w:hAnsiTheme="minorEastAsia" w:eastAsiaTheme="minorEastAsia"/>
                <w:b/>
                <w:bCs/>
                <w:color w:val="auto"/>
                <w:sz w:val="24"/>
              </w:rPr>
            </w:pPr>
            <w:r>
              <w:rPr>
                <w:rFonts w:hAnsiTheme="minorEastAsia" w:eastAsiaTheme="minorEastAsia"/>
                <w:b/>
                <w:bCs/>
                <w:color w:val="auto"/>
                <w:sz w:val="24"/>
              </w:rPr>
              <w:t>表</w:t>
            </w:r>
            <w:r>
              <w:rPr>
                <w:rFonts w:hint="eastAsia" w:hAnsiTheme="minorEastAsia" w:eastAsiaTheme="minorEastAsia"/>
                <w:b/>
                <w:bCs/>
                <w:color w:val="auto"/>
                <w:sz w:val="24"/>
              </w:rPr>
              <w:t>20声环境</w:t>
            </w:r>
            <w:r>
              <w:rPr>
                <w:rFonts w:hAnsiTheme="minorEastAsia" w:eastAsiaTheme="minorEastAsia"/>
                <w:b/>
                <w:bCs/>
                <w:color w:val="auto"/>
                <w:sz w:val="24"/>
              </w:rPr>
              <w:t>质量现状</w:t>
            </w:r>
            <w:r>
              <w:rPr>
                <w:rFonts w:hint="eastAsia" w:hAnsiTheme="minorEastAsia" w:eastAsiaTheme="minorEastAsia"/>
                <w:b/>
                <w:bCs/>
                <w:color w:val="auto"/>
                <w:sz w:val="24"/>
              </w:rPr>
              <w:t>检测结果</w:t>
            </w:r>
          </w:p>
          <w:tbl>
            <w:tblPr>
              <w:tblStyle w:val="28"/>
              <w:tblW w:w="4996"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504"/>
              <w:gridCol w:w="1313"/>
              <w:gridCol w:w="1530"/>
              <w:gridCol w:w="1344"/>
              <w:gridCol w:w="2269"/>
              <w:gridCol w:w="133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809" w:type="pct"/>
                  <w:tcBorders>
                    <w:tl2br w:val="nil"/>
                    <w:tr2bl w:val="nil"/>
                  </w:tcBorders>
                  <w:vAlign w:val="center"/>
                </w:tcPr>
                <w:p>
                  <w:pPr>
                    <w:spacing w:line="300" w:lineRule="exact"/>
                    <w:jc w:val="center"/>
                    <w:rPr>
                      <w:color w:val="auto"/>
                      <w:kern w:val="0"/>
                      <w:szCs w:val="21"/>
                    </w:rPr>
                  </w:pPr>
                  <w:r>
                    <w:rPr>
                      <w:rFonts w:hint="eastAsia"/>
                      <w:color w:val="auto"/>
                      <w:kern w:val="0"/>
                      <w:szCs w:val="21"/>
                    </w:rPr>
                    <w:t>监测点名称</w:t>
                  </w:r>
                </w:p>
              </w:tc>
              <w:tc>
                <w:tcPr>
                  <w:tcW w:w="706" w:type="pct"/>
                  <w:tcBorders>
                    <w:tl2br w:val="nil"/>
                    <w:tr2bl w:val="nil"/>
                  </w:tcBorders>
                  <w:vAlign w:val="center"/>
                </w:tcPr>
                <w:p>
                  <w:pPr>
                    <w:spacing w:line="300" w:lineRule="exact"/>
                    <w:jc w:val="center"/>
                    <w:rPr>
                      <w:color w:val="auto"/>
                      <w:kern w:val="0"/>
                      <w:szCs w:val="21"/>
                    </w:rPr>
                  </w:pPr>
                  <w:r>
                    <w:rPr>
                      <w:rFonts w:hint="eastAsia"/>
                      <w:color w:val="auto"/>
                      <w:kern w:val="0"/>
                      <w:szCs w:val="21"/>
                    </w:rPr>
                    <w:t>监测因子</w:t>
                  </w:r>
                </w:p>
              </w:tc>
              <w:tc>
                <w:tcPr>
                  <w:tcW w:w="823" w:type="pct"/>
                  <w:tcBorders>
                    <w:tl2br w:val="nil"/>
                    <w:tr2bl w:val="nil"/>
                  </w:tcBorders>
                  <w:vAlign w:val="center"/>
                </w:tcPr>
                <w:p>
                  <w:pPr>
                    <w:spacing w:line="300" w:lineRule="exact"/>
                    <w:jc w:val="center"/>
                    <w:rPr>
                      <w:color w:val="auto"/>
                      <w:kern w:val="0"/>
                      <w:szCs w:val="21"/>
                    </w:rPr>
                  </w:pPr>
                  <w:r>
                    <w:rPr>
                      <w:rFonts w:hint="eastAsia"/>
                      <w:color w:val="auto"/>
                      <w:kern w:val="0"/>
                      <w:szCs w:val="21"/>
                    </w:rPr>
                    <w:t>检测时间</w:t>
                  </w:r>
                </w:p>
              </w:tc>
              <w:tc>
                <w:tcPr>
                  <w:tcW w:w="723" w:type="pct"/>
                  <w:tcBorders>
                    <w:tl2br w:val="nil"/>
                    <w:tr2bl w:val="nil"/>
                  </w:tcBorders>
                  <w:vAlign w:val="center"/>
                </w:tcPr>
                <w:p>
                  <w:pPr>
                    <w:spacing w:line="300" w:lineRule="exact"/>
                    <w:jc w:val="center"/>
                    <w:rPr>
                      <w:color w:val="auto"/>
                      <w:kern w:val="0"/>
                      <w:szCs w:val="21"/>
                    </w:rPr>
                  </w:pPr>
                  <w:r>
                    <w:rPr>
                      <w:rFonts w:hint="eastAsia"/>
                      <w:color w:val="auto"/>
                      <w:kern w:val="0"/>
                      <w:szCs w:val="21"/>
                    </w:rPr>
                    <w:t>标准限值</w:t>
                  </w:r>
                </w:p>
                <w:p>
                  <w:pPr>
                    <w:spacing w:line="300" w:lineRule="exact"/>
                    <w:jc w:val="center"/>
                    <w:rPr>
                      <w:color w:val="auto"/>
                      <w:kern w:val="0"/>
                      <w:szCs w:val="21"/>
                    </w:rPr>
                  </w:pPr>
                  <w:r>
                    <w:rPr>
                      <w:rFonts w:hint="eastAsia"/>
                      <w:color w:val="auto"/>
                      <w:kern w:val="0"/>
                      <w:szCs w:val="21"/>
                    </w:rPr>
                    <w:t>dB(A)</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监测结果dB(A)</w:t>
                  </w:r>
                </w:p>
              </w:tc>
              <w:tc>
                <w:tcPr>
                  <w:tcW w:w="716" w:type="pct"/>
                  <w:tcBorders>
                    <w:tl2br w:val="nil"/>
                    <w:tr2bl w:val="nil"/>
                  </w:tcBorders>
                  <w:vAlign w:val="center"/>
                </w:tcPr>
                <w:p>
                  <w:pPr>
                    <w:spacing w:line="300" w:lineRule="exact"/>
                    <w:jc w:val="center"/>
                    <w:rPr>
                      <w:color w:val="auto"/>
                      <w:kern w:val="0"/>
                      <w:szCs w:val="21"/>
                    </w:rPr>
                  </w:pPr>
                  <w:r>
                    <w:rPr>
                      <w:rFonts w:hint="eastAsia"/>
                      <w:color w:val="auto"/>
                      <w:kern w:val="0"/>
                      <w:szCs w:val="21"/>
                    </w:rPr>
                    <w:t>达标情况</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809" w:type="pct"/>
                  <w:vMerge w:val="restart"/>
                  <w:tcBorders>
                    <w:tl2br w:val="nil"/>
                    <w:tr2bl w:val="nil"/>
                  </w:tcBorders>
                  <w:vAlign w:val="center"/>
                </w:tcPr>
                <w:p>
                  <w:pPr>
                    <w:spacing w:line="300" w:lineRule="exact"/>
                    <w:jc w:val="center"/>
                    <w:rPr>
                      <w:color w:val="auto"/>
                      <w:kern w:val="0"/>
                      <w:szCs w:val="21"/>
                    </w:rPr>
                  </w:pPr>
                  <w:r>
                    <w:rPr>
                      <w:rFonts w:hint="eastAsia"/>
                      <w:color w:val="auto"/>
                      <w:kern w:val="0"/>
                      <w:szCs w:val="21"/>
                    </w:rPr>
                    <w:t>拟建厂址东厂界</w:t>
                  </w:r>
                </w:p>
              </w:tc>
              <w:tc>
                <w:tcPr>
                  <w:tcW w:w="706" w:type="pct"/>
                  <w:vMerge w:val="restart"/>
                  <w:tcBorders>
                    <w:tl2br w:val="nil"/>
                    <w:tr2bl w:val="nil"/>
                  </w:tcBorders>
                  <w:vAlign w:val="center"/>
                </w:tcPr>
                <w:p>
                  <w:pPr>
                    <w:spacing w:line="300" w:lineRule="exact"/>
                    <w:jc w:val="center"/>
                    <w:rPr>
                      <w:color w:val="auto"/>
                      <w:kern w:val="0"/>
                      <w:szCs w:val="21"/>
                    </w:rPr>
                  </w:pPr>
                  <w:r>
                    <w:rPr>
                      <w:rFonts w:hint="eastAsia"/>
                      <w:color w:val="auto"/>
                      <w:kern w:val="0"/>
                      <w:szCs w:val="21"/>
                    </w:rPr>
                    <w:t>Leq(A)</w:t>
                  </w:r>
                </w:p>
              </w:tc>
              <w:tc>
                <w:tcPr>
                  <w:tcW w:w="823" w:type="pct"/>
                  <w:tcBorders>
                    <w:tl2br w:val="nil"/>
                    <w:tr2bl w:val="nil"/>
                  </w:tcBorders>
                  <w:vAlign w:val="center"/>
                </w:tcPr>
                <w:p>
                  <w:pPr>
                    <w:spacing w:line="300" w:lineRule="exact"/>
                    <w:jc w:val="center"/>
                    <w:rPr>
                      <w:color w:val="auto"/>
                      <w:kern w:val="0"/>
                      <w:szCs w:val="21"/>
                    </w:rPr>
                  </w:pPr>
                  <w:r>
                    <w:rPr>
                      <w:rFonts w:hint="eastAsia"/>
                      <w:color w:val="auto"/>
                      <w:kern w:val="0"/>
                      <w:szCs w:val="21"/>
                    </w:rPr>
                    <w:t>2021.12.17昼间</w:t>
                  </w:r>
                </w:p>
              </w:tc>
              <w:tc>
                <w:tcPr>
                  <w:tcW w:w="723" w:type="pct"/>
                  <w:tcBorders>
                    <w:tl2br w:val="nil"/>
                    <w:tr2bl w:val="nil"/>
                  </w:tcBorders>
                  <w:vAlign w:val="center"/>
                </w:tcPr>
                <w:p>
                  <w:pPr>
                    <w:spacing w:line="300" w:lineRule="exact"/>
                    <w:jc w:val="center"/>
                    <w:rPr>
                      <w:color w:val="auto"/>
                      <w:kern w:val="0"/>
                      <w:szCs w:val="21"/>
                    </w:rPr>
                  </w:pPr>
                  <w:r>
                    <w:rPr>
                      <w:rFonts w:hint="eastAsia"/>
                      <w:color w:val="auto"/>
                      <w:kern w:val="0"/>
                      <w:szCs w:val="21"/>
                    </w:rPr>
                    <w:t>60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51.3</w:t>
                  </w:r>
                </w:p>
              </w:tc>
              <w:tc>
                <w:tcPr>
                  <w:tcW w:w="716" w:type="pct"/>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09" w:type="pct"/>
                  <w:vMerge w:val="continue"/>
                  <w:tcBorders>
                    <w:tl2br w:val="nil"/>
                    <w:tr2bl w:val="nil"/>
                  </w:tcBorders>
                  <w:vAlign w:val="center"/>
                </w:tcPr>
                <w:p>
                  <w:pPr>
                    <w:spacing w:line="300" w:lineRule="exact"/>
                    <w:jc w:val="center"/>
                    <w:rPr>
                      <w:color w:val="auto"/>
                      <w:kern w:val="0"/>
                      <w:szCs w:val="21"/>
                    </w:rPr>
                  </w:pPr>
                </w:p>
              </w:tc>
              <w:tc>
                <w:tcPr>
                  <w:tcW w:w="706" w:type="pct"/>
                  <w:vMerge w:val="continue"/>
                  <w:tcBorders>
                    <w:tl2br w:val="nil"/>
                    <w:tr2bl w:val="nil"/>
                  </w:tcBorders>
                  <w:vAlign w:val="center"/>
                </w:tcPr>
                <w:p>
                  <w:pPr>
                    <w:spacing w:line="300" w:lineRule="exact"/>
                    <w:jc w:val="center"/>
                    <w:rPr>
                      <w:color w:val="auto"/>
                      <w:kern w:val="0"/>
                      <w:szCs w:val="21"/>
                    </w:rPr>
                  </w:pPr>
                </w:p>
              </w:tc>
              <w:tc>
                <w:tcPr>
                  <w:tcW w:w="823" w:type="pct"/>
                  <w:tcBorders>
                    <w:tl2br w:val="nil"/>
                    <w:tr2bl w:val="nil"/>
                  </w:tcBorders>
                  <w:vAlign w:val="center"/>
                </w:tcPr>
                <w:p>
                  <w:pPr>
                    <w:spacing w:line="300" w:lineRule="exact"/>
                    <w:jc w:val="center"/>
                    <w:rPr>
                      <w:color w:val="auto"/>
                      <w:kern w:val="0"/>
                      <w:szCs w:val="21"/>
                    </w:rPr>
                  </w:pPr>
                  <w:r>
                    <w:rPr>
                      <w:rFonts w:hint="eastAsia"/>
                      <w:color w:val="auto"/>
                      <w:kern w:val="0"/>
                      <w:szCs w:val="21"/>
                    </w:rPr>
                    <w:t>2021.12.17夜间</w:t>
                  </w:r>
                </w:p>
              </w:tc>
              <w:tc>
                <w:tcPr>
                  <w:tcW w:w="723" w:type="pct"/>
                  <w:tcBorders>
                    <w:tl2br w:val="nil"/>
                    <w:tr2bl w:val="nil"/>
                  </w:tcBorders>
                  <w:vAlign w:val="center"/>
                </w:tcPr>
                <w:p>
                  <w:pPr>
                    <w:spacing w:line="300" w:lineRule="exact"/>
                    <w:jc w:val="center"/>
                    <w:rPr>
                      <w:color w:val="auto"/>
                      <w:kern w:val="0"/>
                      <w:szCs w:val="21"/>
                    </w:rPr>
                  </w:pPr>
                  <w:r>
                    <w:rPr>
                      <w:rFonts w:hint="eastAsia"/>
                      <w:color w:val="auto"/>
                      <w:kern w:val="0"/>
                      <w:szCs w:val="21"/>
                    </w:rPr>
                    <w:t>50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42.2</w:t>
                  </w:r>
                </w:p>
              </w:tc>
              <w:tc>
                <w:tcPr>
                  <w:tcW w:w="716" w:type="pct"/>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809" w:type="pct"/>
                  <w:vMerge w:val="restart"/>
                  <w:tcBorders>
                    <w:tl2br w:val="nil"/>
                    <w:tr2bl w:val="nil"/>
                  </w:tcBorders>
                  <w:vAlign w:val="center"/>
                </w:tcPr>
                <w:p>
                  <w:pPr>
                    <w:spacing w:line="300" w:lineRule="exact"/>
                    <w:jc w:val="center"/>
                    <w:rPr>
                      <w:color w:val="auto"/>
                      <w:kern w:val="0"/>
                      <w:szCs w:val="21"/>
                    </w:rPr>
                  </w:pPr>
                  <w:r>
                    <w:rPr>
                      <w:rFonts w:hint="eastAsia"/>
                      <w:color w:val="auto"/>
                      <w:kern w:val="0"/>
                      <w:szCs w:val="21"/>
                    </w:rPr>
                    <w:t>拟建厂址南厂界</w:t>
                  </w:r>
                </w:p>
              </w:tc>
              <w:tc>
                <w:tcPr>
                  <w:tcW w:w="706" w:type="pct"/>
                  <w:vMerge w:val="continue"/>
                  <w:tcBorders>
                    <w:tl2br w:val="nil"/>
                    <w:tr2bl w:val="nil"/>
                  </w:tcBorders>
                  <w:vAlign w:val="center"/>
                </w:tcPr>
                <w:p>
                  <w:pPr>
                    <w:spacing w:line="300" w:lineRule="exact"/>
                    <w:jc w:val="center"/>
                    <w:rPr>
                      <w:color w:val="auto"/>
                      <w:kern w:val="0"/>
                      <w:szCs w:val="21"/>
                    </w:rPr>
                  </w:pPr>
                </w:p>
              </w:tc>
              <w:tc>
                <w:tcPr>
                  <w:tcW w:w="1530" w:type="dxa"/>
                  <w:tcBorders>
                    <w:tl2br w:val="nil"/>
                    <w:tr2bl w:val="nil"/>
                  </w:tcBorders>
                  <w:vAlign w:val="center"/>
                </w:tcPr>
                <w:p>
                  <w:pPr>
                    <w:spacing w:line="300" w:lineRule="exact"/>
                    <w:jc w:val="center"/>
                    <w:rPr>
                      <w:color w:val="auto"/>
                      <w:kern w:val="0"/>
                      <w:szCs w:val="21"/>
                    </w:rPr>
                  </w:pPr>
                  <w:r>
                    <w:rPr>
                      <w:rFonts w:hint="eastAsia"/>
                      <w:color w:val="auto"/>
                      <w:kern w:val="0"/>
                      <w:szCs w:val="21"/>
                    </w:rPr>
                    <w:t>2021.12.17昼间</w:t>
                  </w:r>
                </w:p>
              </w:tc>
              <w:tc>
                <w:tcPr>
                  <w:tcW w:w="723" w:type="pct"/>
                  <w:tcBorders>
                    <w:tl2br w:val="nil"/>
                    <w:tr2bl w:val="nil"/>
                  </w:tcBorders>
                  <w:vAlign w:val="center"/>
                </w:tcPr>
                <w:p>
                  <w:pPr>
                    <w:spacing w:line="300" w:lineRule="exact"/>
                    <w:jc w:val="center"/>
                    <w:rPr>
                      <w:color w:val="auto"/>
                      <w:kern w:val="0"/>
                      <w:szCs w:val="21"/>
                    </w:rPr>
                  </w:pPr>
                  <w:r>
                    <w:rPr>
                      <w:rFonts w:hint="eastAsia"/>
                      <w:color w:val="auto"/>
                      <w:kern w:val="0"/>
                      <w:szCs w:val="21"/>
                    </w:rPr>
                    <w:t>60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50.0</w:t>
                  </w:r>
                </w:p>
              </w:tc>
              <w:tc>
                <w:tcPr>
                  <w:tcW w:w="716" w:type="pct"/>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09" w:type="pct"/>
                  <w:vMerge w:val="continue"/>
                  <w:tcBorders>
                    <w:tl2br w:val="nil"/>
                    <w:tr2bl w:val="nil"/>
                  </w:tcBorders>
                  <w:vAlign w:val="center"/>
                </w:tcPr>
                <w:p>
                  <w:pPr>
                    <w:spacing w:line="300" w:lineRule="exact"/>
                    <w:jc w:val="center"/>
                    <w:rPr>
                      <w:color w:val="auto"/>
                      <w:kern w:val="0"/>
                      <w:szCs w:val="21"/>
                    </w:rPr>
                  </w:pPr>
                </w:p>
              </w:tc>
              <w:tc>
                <w:tcPr>
                  <w:tcW w:w="706" w:type="pct"/>
                  <w:vMerge w:val="continue"/>
                  <w:tcBorders>
                    <w:tl2br w:val="nil"/>
                    <w:tr2bl w:val="nil"/>
                  </w:tcBorders>
                  <w:vAlign w:val="center"/>
                </w:tcPr>
                <w:p>
                  <w:pPr>
                    <w:spacing w:line="300" w:lineRule="exact"/>
                    <w:jc w:val="center"/>
                    <w:rPr>
                      <w:color w:val="auto"/>
                      <w:kern w:val="0"/>
                      <w:szCs w:val="21"/>
                    </w:rPr>
                  </w:pPr>
                </w:p>
              </w:tc>
              <w:tc>
                <w:tcPr>
                  <w:tcW w:w="1530" w:type="dxa"/>
                  <w:tcBorders>
                    <w:tl2br w:val="nil"/>
                    <w:tr2bl w:val="nil"/>
                  </w:tcBorders>
                  <w:vAlign w:val="center"/>
                </w:tcPr>
                <w:p>
                  <w:pPr>
                    <w:spacing w:line="300" w:lineRule="exact"/>
                    <w:jc w:val="center"/>
                    <w:rPr>
                      <w:color w:val="auto"/>
                      <w:kern w:val="0"/>
                      <w:szCs w:val="21"/>
                    </w:rPr>
                  </w:pPr>
                  <w:r>
                    <w:rPr>
                      <w:rFonts w:hint="eastAsia"/>
                      <w:color w:val="auto"/>
                      <w:kern w:val="0"/>
                      <w:szCs w:val="21"/>
                    </w:rPr>
                    <w:t>2021.12.17夜间</w:t>
                  </w:r>
                </w:p>
              </w:tc>
              <w:tc>
                <w:tcPr>
                  <w:tcW w:w="723" w:type="pct"/>
                  <w:tcBorders>
                    <w:tl2br w:val="nil"/>
                    <w:tr2bl w:val="nil"/>
                  </w:tcBorders>
                  <w:vAlign w:val="center"/>
                </w:tcPr>
                <w:p>
                  <w:pPr>
                    <w:spacing w:line="300" w:lineRule="exact"/>
                    <w:jc w:val="center"/>
                    <w:rPr>
                      <w:color w:val="auto"/>
                      <w:kern w:val="0"/>
                      <w:szCs w:val="21"/>
                    </w:rPr>
                  </w:pPr>
                  <w:r>
                    <w:rPr>
                      <w:rFonts w:hint="eastAsia"/>
                      <w:color w:val="auto"/>
                      <w:kern w:val="0"/>
                      <w:szCs w:val="21"/>
                    </w:rPr>
                    <w:t>50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41.3</w:t>
                  </w:r>
                </w:p>
              </w:tc>
              <w:tc>
                <w:tcPr>
                  <w:tcW w:w="716" w:type="pct"/>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09" w:type="pct"/>
                  <w:vMerge w:val="restart"/>
                  <w:tcBorders>
                    <w:tl2br w:val="nil"/>
                    <w:tr2bl w:val="nil"/>
                  </w:tcBorders>
                  <w:vAlign w:val="center"/>
                </w:tcPr>
                <w:p>
                  <w:pPr>
                    <w:spacing w:line="300" w:lineRule="exact"/>
                    <w:jc w:val="center"/>
                    <w:rPr>
                      <w:color w:val="auto"/>
                      <w:kern w:val="0"/>
                      <w:szCs w:val="21"/>
                    </w:rPr>
                  </w:pPr>
                  <w:r>
                    <w:rPr>
                      <w:rFonts w:hint="eastAsia"/>
                      <w:color w:val="auto"/>
                      <w:kern w:val="0"/>
                      <w:szCs w:val="21"/>
                    </w:rPr>
                    <w:t>拟建厂址西厂界</w:t>
                  </w:r>
                </w:p>
              </w:tc>
              <w:tc>
                <w:tcPr>
                  <w:tcW w:w="706" w:type="pct"/>
                  <w:vMerge w:val="continue"/>
                  <w:tcBorders>
                    <w:tl2br w:val="nil"/>
                    <w:tr2bl w:val="nil"/>
                  </w:tcBorders>
                  <w:vAlign w:val="center"/>
                </w:tcPr>
                <w:p>
                  <w:pPr>
                    <w:spacing w:line="300" w:lineRule="exact"/>
                    <w:jc w:val="center"/>
                    <w:rPr>
                      <w:color w:val="auto"/>
                      <w:kern w:val="0"/>
                      <w:szCs w:val="21"/>
                    </w:rPr>
                  </w:pPr>
                </w:p>
              </w:tc>
              <w:tc>
                <w:tcPr>
                  <w:tcW w:w="1530" w:type="dxa"/>
                  <w:tcBorders>
                    <w:tl2br w:val="nil"/>
                    <w:tr2bl w:val="nil"/>
                  </w:tcBorders>
                  <w:vAlign w:val="center"/>
                </w:tcPr>
                <w:p>
                  <w:pPr>
                    <w:spacing w:line="300" w:lineRule="exact"/>
                    <w:jc w:val="center"/>
                    <w:rPr>
                      <w:color w:val="auto"/>
                      <w:kern w:val="0"/>
                      <w:szCs w:val="21"/>
                    </w:rPr>
                  </w:pPr>
                  <w:r>
                    <w:rPr>
                      <w:rFonts w:hint="eastAsia"/>
                      <w:color w:val="auto"/>
                      <w:kern w:val="0"/>
                      <w:szCs w:val="21"/>
                    </w:rPr>
                    <w:t>2021.12.17昼间</w:t>
                  </w:r>
                </w:p>
              </w:tc>
              <w:tc>
                <w:tcPr>
                  <w:tcW w:w="1344" w:type="dxa"/>
                  <w:tcBorders>
                    <w:tl2br w:val="nil"/>
                    <w:tr2bl w:val="nil"/>
                  </w:tcBorders>
                  <w:vAlign w:val="center"/>
                </w:tcPr>
                <w:p>
                  <w:pPr>
                    <w:spacing w:line="300" w:lineRule="exact"/>
                    <w:jc w:val="center"/>
                    <w:rPr>
                      <w:color w:val="auto"/>
                      <w:kern w:val="0"/>
                      <w:szCs w:val="21"/>
                    </w:rPr>
                  </w:pPr>
                  <w:r>
                    <w:rPr>
                      <w:rFonts w:hint="eastAsia"/>
                      <w:color w:val="auto"/>
                      <w:kern w:val="0"/>
                      <w:szCs w:val="21"/>
                    </w:rPr>
                    <w:t>60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52.0</w:t>
                  </w:r>
                </w:p>
              </w:tc>
              <w:tc>
                <w:tcPr>
                  <w:tcW w:w="1332" w:type="dxa"/>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09" w:type="pct"/>
                  <w:vMerge w:val="continue"/>
                  <w:tcBorders>
                    <w:tl2br w:val="nil"/>
                    <w:tr2bl w:val="nil"/>
                  </w:tcBorders>
                  <w:vAlign w:val="center"/>
                </w:tcPr>
                <w:p>
                  <w:pPr>
                    <w:spacing w:line="300" w:lineRule="exact"/>
                    <w:jc w:val="center"/>
                    <w:rPr>
                      <w:color w:val="auto"/>
                      <w:kern w:val="0"/>
                      <w:szCs w:val="21"/>
                    </w:rPr>
                  </w:pPr>
                </w:p>
              </w:tc>
              <w:tc>
                <w:tcPr>
                  <w:tcW w:w="706" w:type="pct"/>
                  <w:vMerge w:val="continue"/>
                  <w:tcBorders>
                    <w:tl2br w:val="nil"/>
                    <w:tr2bl w:val="nil"/>
                  </w:tcBorders>
                  <w:vAlign w:val="center"/>
                </w:tcPr>
                <w:p>
                  <w:pPr>
                    <w:spacing w:line="300" w:lineRule="exact"/>
                    <w:jc w:val="center"/>
                    <w:rPr>
                      <w:color w:val="auto"/>
                      <w:kern w:val="0"/>
                      <w:szCs w:val="21"/>
                    </w:rPr>
                  </w:pPr>
                </w:p>
              </w:tc>
              <w:tc>
                <w:tcPr>
                  <w:tcW w:w="1530" w:type="dxa"/>
                  <w:tcBorders>
                    <w:tl2br w:val="nil"/>
                    <w:tr2bl w:val="nil"/>
                  </w:tcBorders>
                  <w:vAlign w:val="center"/>
                </w:tcPr>
                <w:p>
                  <w:pPr>
                    <w:spacing w:line="300" w:lineRule="exact"/>
                    <w:jc w:val="center"/>
                    <w:rPr>
                      <w:color w:val="auto"/>
                      <w:kern w:val="0"/>
                      <w:szCs w:val="21"/>
                    </w:rPr>
                  </w:pPr>
                  <w:r>
                    <w:rPr>
                      <w:rFonts w:hint="eastAsia"/>
                      <w:color w:val="auto"/>
                      <w:kern w:val="0"/>
                      <w:szCs w:val="21"/>
                    </w:rPr>
                    <w:t>2021.12.17夜间</w:t>
                  </w:r>
                </w:p>
              </w:tc>
              <w:tc>
                <w:tcPr>
                  <w:tcW w:w="1344" w:type="dxa"/>
                  <w:tcBorders>
                    <w:tl2br w:val="nil"/>
                    <w:tr2bl w:val="nil"/>
                  </w:tcBorders>
                  <w:vAlign w:val="center"/>
                </w:tcPr>
                <w:p>
                  <w:pPr>
                    <w:spacing w:line="300" w:lineRule="exact"/>
                    <w:jc w:val="center"/>
                    <w:rPr>
                      <w:color w:val="auto"/>
                      <w:kern w:val="0"/>
                      <w:szCs w:val="21"/>
                    </w:rPr>
                  </w:pPr>
                  <w:r>
                    <w:rPr>
                      <w:rFonts w:hint="eastAsia"/>
                      <w:color w:val="auto"/>
                      <w:kern w:val="0"/>
                      <w:szCs w:val="21"/>
                    </w:rPr>
                    <w:t>50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42.8</w:t>
                  </w:r>
                </w:p>
              </w:tc>
              <w:tc>
                <w:tcPr>
                  <w:tcW w:w="1332" w:type="dxa"/>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09" w:type="pct"/>
                  <w:vMerge w:val="restart"/>
                  <w:tcBorders>
                    <w:tl2br w:val="nil"/>
                    <w:tr2bl w:val="nil"/>
                  </w:tcBorders>
                  <w:vAlign w:val="center"/>
                </w:tcPr>
                <w:p>
                  <w:pPr>
                    <w:spacing w:line="300" w:lineRule="exact"/>
                    <w:jc w:val="center"/>
                    <w:rPr>
                      <w:color w:val="auto"/>
                      <w:kern w:val="0"/>
                      <w:szCs w:val="21"/>
                    </w:rPr>
                  </w:pPr>
                  <w:r>
                    <w:rPr>
                      <w:rFonts w:hint="eastAsia"/>
                      <w:color w:val="auto"/>
                      <w:kern w:val="0"/>
                      <w:szCs w:val="21"/>
                    </w:rPr>
                    <w:t>拟建厂址北厂界</w:t>
                  </w:r>
                </w:p>
              </w:tc>
              <w:tc>
                <w:tcPr>
                  <w:tcW w:w="706" w:type="pct"/>
                  <w:vMerge w:val="continue"/>
                  <w:tcBorders>
                    <w:tl2br w:val="nil"/>
                    <w:tr2bl w:val="nil"/>
                  </w:tcBorders>
                  <w:vAlign w:val="center"/>
                </w:tcPr>
                <w:p>
                  <w:pPr>
                    <w:spacing w:line="300" w:lineRule="exact"/>
                    <w:jc w:val="center"/>
                    <w:rPr>
                      <w:color w:val="auto"/>
                      <w:kern w:val="0"/>
                      <w:szCs w:val="21"/>
                    </w:rPr>
                  </w:pPr>
                </w:p>
              </w:tc>
              <w:tc>
                <w:tcPr>
                  <w:tcW w:w="1530" w:type="dxa"/>
                  <w:tcBorders>
                    <w:tl2br w:val="nil"/>
                    <w:tr2bl w:val="nil"/>
                  </w:tcBorders>
                  <w:vAlign w:val="center"/>
                </w:tcPr>
                <w:p>
                  <w:pPr>
                    <w:spacing w:line="300" w:lineRule="exact"/>
                    <w:jc w:val="center"/>
                    <w:rPr>
                      <w:color w:val="auto"/>
                      <w:kern w:val="0"/>
                      <w:szCs w:val="21"/>
                    </w:rPr>
                  </w:pPr>
                  <w:r>
                    <w:rPr>
                      <w:rFonts w:hint="eastAsia"/>
                      <w:color w:val="auto"/>
                      <w:kern w:val="0"/>
                      <w:szCs w:val="21"/>
                    </w:rPr>
                    <w:t>2021.12.17昼间</w:t>
                  </w:r>
                </w:p>
              </w:tc>
              <w:tc>
                <w:tcPr>
                  <w:tcW w:w="1344" w:type="dxa"/>
                  <w:tcBorders>
                    <w:tl2br w:val="nil"/>
                    <w:tr2bl w:val="nil"/>
                  </w:tcBorders>
                  <w:vAlign w:val="center"/>
                </w:tcPr>
                <w:p>
                  <w:pPr>
                    <w:spacing w:line="300" w:lineRule="exact"/>
                    <w:jc w:val="center"/>
                    <w:rPr>
                      <w:color w:val="auto"/>
                      <w:kern w:val="0"/>
                      <w:szCs w:val="21"/>
                    </w:rPr>
                  </w:pPr>
                  <w:r>
                    <w:rPr>
                      <w:rFonts w:hint="eastAsia"/>
                      <w:color w:val="auto"/>
                      <w:kern w:val="0"/>
                      <w:szCs w:val="21"/>
                    </w:rPr>
                    <w:t>60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51.8</w:t>
                  </w:r>
                </w:p>
              </w:tc>
              <w:tc>
                <w:tcPr>
                  <w:tcW w:w="1332" w:type="dxa"/>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09" w:type="pct"/>
                  <w:vMerge w:val="continue"/>
                  <w:tcBorders>
                    <w:tl2br w:val="nil"/>
                    <w:tr2bl w:val="nil"/>
                  </w:tcBorders>
                  <w:vAlign w:val="center"/>
                </w:tcPr>
                <w:p>
                  <w:pPr>
                    <w:spacing w:line="300" w:lineRule="exact"/>
                    <w:jc w:val="center"/>
                    <w:rPr>
                      <w:color w:val="auto"/>
                      <w:kern w:val="0"/>
                      <w:szCs w:val="21"/>
                    </w:rPr>
                  </w:pPr>
                </w:p>
              </w:tc>
              <w:tc>
                <w:tcPr>
                  <w:tcW w:w="706" w:type="pct"/>
                  <w:vMerge w:val="continue"/>
                  <w:tcBorders>
                    <w:tl2br w:val="nil"/>
                    <w:tr2bl w:val="nil"/>
                  </w:tcBorders>
                  <w:vAlign w:val="center"/>
                </w:tcPr>
                <w:p>
                  <w:pPr>
                    <w:spacing w:line="300" w:lineRule="exact"/>
                    <w:jc w:val="center"/>
                    <w:rPr>
                      <w:color w:val="auto"/>
                      <w:kern w:val="0"/>
                      <w:szCs w:val="21"/>
                    </w:rPr>
                  </w:pPr>
                </w:p>
              </w:tc>
              <w:tc>
                <w:tcPr>
                  <w:tcW w:w="1530" w:type="dxa"/>
                  <w:tcBorders>
                    <w:tl2br w:val="nil"/>
                    <w:tr2bl w:val="nil"/>
                  </w:tcBorders>
                  <w:vAlign w:val="center"/>
                </w:tcPr>
                <w:p>
                  <w:pPr>
                    <w:spacing w:line="300" w:lineRule="exact"/>
                    <w:jc w:val="center"/>
                    <w:rPr>
                      <w:color w:val="auto"/>
                      <w:kern w:val="0"/>
                      <w:szCs w:val="21"/>
                    </w:rPr>
                  </w:pPr>
                  <w:r>
                    <w:rPr>
                      <w:rFonts w:hint="eastAsia"/>
                      <w:color w:val="auto"/>
                      <w:kern w:val="0"/>
                      <w:szCs w:val="21"/>
                    </w:rPr>
                    <w:t>2021.12.17夜间</w:t>
                  </w:r>
                </w:p>
              </w:tc>
              <w:tc>
                <w:tcPr>
                  <w:tcW w:w="1344" w:type="dxa"/>
                  <w:tcBorders>
                    <w:tl2br w:val="nil"/>
                    <w:tr2bl w:val="nil"/>
                  </w:tcBorders>
                  <w:vAlign w:val="center"/>
                </w:tcPr>
                <w:p>
                  <w:pPr>
                    <w:spacing w:line="300" w:lineRule="exact"/>
                    <w:jc w:val="center"/>
                    <w:rPr>
                      <w:color w:val="auto"/>
                      <w:kern w:val="0"/>
                      <w:szCs w:val="21"/>
                    </w:rPr>
                  </w:pPr>
                  <w:r>
                    <w:rPr>
                      <w:rFonts w:hint="eastAsia"/>
                      <w:color w:val="auto"/>
                      <w:kern w:val="0"/>
                      <w:szCs w:val="21"/>
                    </w:rPr>
                    <w:t>50</w:t>
                  </w:r>
                </w:p>
              </w:tc>
              <w:tc>
                <w:tcPr>
                  <w:tcW w:w="1220" w:type="pct"/>
                  <w:tcBorders>
                    <w:tl2br w:val="nil"/>
                    <w:tr2bl w:val="nil"/>
                  </w:tcBorders>
                  <w:vAlign w:val="center"/>
                </w:tcPr>
                <w:p>
                  <w:pPr>
                    <w:spacing w:line="300" w:lineRule="exact"/>
                    <w:jc w:val="center"/>
                    <w:rPr>
                      <w:color w:val="auto"/>
                      <w:kern w:val="0"/>
                      <w:szCs w:val="21"/>
                    </w:rPr>
                  </w:pPr>
                  <w:r>
                    <w:rPr>
                      <w:rFonts w:hint="eastAsia"/>
                      <w:color w:val="auto"/>
                      <w:kern w:val="0"/>
                      <w:szCs w:val="21"/>
                    </w:rPr>
                    <w:t>42.1</w:t>
                  </w:r>
                </w:p>
              </w:tc>
              <w:tc>
                <w:tcPr>
                  <w:tcW w:w="1332" w:type="dxa"/>
                  <w:tcBorders>
                    <w:tl2br w:val="nil"/>
                    <w:tr2bl w:val="nil"/>
                  </w:tcBorders>
                  <w:vAlign w:val="center"/>
                </w:tcPr>
                <w:p>
                  <w:pPr>
                    <w:spacing w:line="300" w:lineRule="exact"/>
                    <w:jc w:val="center"/>
                    <w:rPr>
                      <w:color w:val="auto"/>
                      <w:kern w:val="0"/>
                      <w:szCs w:val="21"/>
                    </w:rPr>
                  </w:pPr>
                  <w:r>
                    <w:rPr>
                      <w:rFonts w:hint="eastAsia"/>
                      <w:color w:val="auto"/>
                      <w:kern w:val="0"/>
                      <w:szCs w:val="21"/>
                    </w:rPr>
                    <w:t>达标</w:t>
                  </w:r>
                </w:p>
              </w:tc>
            </w:tr>
          </w:tbl>
          <w:p>
            <w:pPr>
              <w:pStyle w:val="99"/>
              <w:spacing w:line="374" w:lineRule="auto"/>
              <w:ind w:right="87" w:firstLine="684" w:firstLineChars="300"/>
              <w:jc w:val="left"/>
              <w:rPr>
                <w:b/>
                <w:color w:val="auto"/>
                <w:sz w:val="24"/>
              </w:rPr>
            </w:pPr>
            <w:r>
              <w:rPr>
                <w:color w:val="auto"/>
                <w:spacing w:val="-4"/>
                <w:sz w:val="24"/>
              </w:rPr>
              <w:t>从监测数据可知，本项目</w:t>
            </w:r>
            <w:r>
              <w:rPr>
                <w:rFonts w:hint="eastAsia"/>
                <w:color w:val="auto"/>
                <w:spacing w:val="-4"/>
                <w:sz w:val="24"/>
                <w:lang w:val="en-US"/>
              </w:rPr>
              <w:t>厂界四周</w:t>
            </w:r>
            <w:r>
              <w:rPr>
                <w:rFonts w:hint="eastAsia"/>
                <w:bCs/>
                <w:color w:val="auto"/>
                <w:sz w:val="24"/>
                <w:lang w:val="en-US"/>
              </w:rPr>
              <w:t>声环境质量现状能</w:t>
            </w:r>
            <w:r>
              <w:rPr>
                <w:rFonts w:hint="eastAsia"/>
                <w:color w:val="auto"/>
                <w:spacing w:val="-7"/>
                <w:sz w:val="24"/>
                <w:lang w:val="en-US"/>
              </w:rPr>
              <w:t>满足《声环境质量标准</w:t>
            </w:r>
            <w:r>
              <w:rPr>
                <w:rFonts w:hint="eastAsia" w:ascii="Times New Roman"/>
                <w:color w:val="auto"/>
                <w:sz w:val="24"/>
                <w:lang w:val="en-US"/>
              </w:rPr>
              <w:t>GB3096-2008</w:t>
            </w:r>
            <w:r>
              <w:rPr>
                <w:rFonts w:hint="eastAsia"/>
                <w:color w:val="auto"/>
                <w:spacing w:val="-4"/>
                <w:sz w:val="24"/>
                <w:lang w:val="en-US"/>
              </w:rPr>
              <w:t>)中</w:t>
            </w:r>
            <w:r>
              <w:rPr>
                <w:rFonts w:hint="eastAsia"/>
                <w:color w:val="auto"/>
                <w:spacing w:val="-7"/>
                <w:sz w:val="24"/>
                <w:lang w:val="en-US"/>
              </w:rPr>
              <w:t>的</w:t>
            </w:r>
            <w:r>
              <w:rPr>
                <w:rFonts w:hint="eastAsia"/>
                <w:color w:val="auto"/>
                <w:spacing w:val="-4"/>
                <w:sz w:val="24"/>
                <w:lang w:val="en-US"/>
              </w:rPr>
              <w:t>二类</w:t>
            </w:r>
            <w:r>
              <w:rPr>
                <w:rFonts w:hint="eastAsia"/>
                <w:color w:val="auto"/>
                <w:spacing w:val="-7"/>
                <w:sz w:val="24"/>
                <w:lang w:val="en-US"/>
              </w:rPr>
              <w:t>要求</w:t>
            </w:r>
            <w:r>
              <w:rPr>
                <w:rFonts w:hint="eastAsia"/>
                <w:color w:val="auto"/>
                <w:spacing w:val="-7"/>
                <w:sz w:val="24"/>
              </w:rPr>
              <w:t>。</w:t>
            </w:r>
          </w:p>
          <w:p>
            <w:pPr>
              <w:spacing w:line="360" w:lineRule="auto"/>
              <w:ind w:firstLine="472" w:firstLineChars="200"/>
              <w:rPr>
                <w:b/>
                <w:color w:val="auto"/>
                <w:sz w:val="24"/>
                <w:szCs w:val="24"/>
              </w:rPr>
            </w:pPr>
            <w:r>
              <w:rPr>
                <w:rFonts w:hint="eastAsia"/>
                <w:b/>
                <w:color w:val="auto"/>
                <w:sz w:val="24"/>
                <w:szCs w:val="24"/>
              </w:rPr>
              <w:t>4</w:t>
            </w:r>
            <w:r>
              <w:rPr>
                <w:b/>
                <w:color w:val="auto"/>
                <w:sz w:val="24"/>
                <w:szCs w:val="24"/>
              </w:rPr>
              <w:t>、生态环境</w:t>
            </w:r>
          </w:p>
          <w:p>
            <w:pPr>
              <w:spacing w:line="360" w:lineRule="auto"/>
              <w:ind w:firstLine="590" w:firstLineChars="250"/>
              <w:rPr>
                <w:color w:val="auto"/>
              </w:rPr>
            </w:pPr>
            <w:r>
              <w:rPr>
                <w:color w:val="auto"/>
                <w:sz w:val="24"/>
                <w:szCs w:val="24"/>
              </w:rPr>
              <w:t>评价区域内生态环境主要以人工生态环境为主，主要植被为人工栽培的树木以及农作物。区域内无野生植被、野生动物和受国家保护的动植物种类。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auto"/>
                <w:sz w:val="24"/>
                <w:szCs w:val="24"/>
              </w:rPr>
            </w:pPr>
            <w:r>
              <w:rPr>
                <w:bCs/>
                <w:color w:val="auto"/>
                <w:sz w:val="24"/>
                <w:szCs w:val="24"/>
              </w:rPr>
              <w:t>环境保护目标</w:t>
            </w:r>
          </w:p>
          <w:p>
            <w:pPr>
              <w:pStyle w:val="35"/>
              <w:jc w:val="center"/>
              <w:rPr>
                <w:color w:val="auto"/>
              </w:rPr>
            </w:pPr>
          </w:p>
        </w:tc>
        <w:tc>
          <w:tcPr>
            <w:tcW w:w="8248" w:type="dxa"/>
            <w:tcBorders>
              <w:top w:val="single" w:color="auto" w:sz="4" w:space="0"/>
              <w:left w:val="single" w:color="auto" w:sz="4" w:space="0"/>
              <w:bottom w:val="single" w:color="auto" w:sz="4" w:space="0"/>
              <w:right w:val="single" w:color="auto" w:sz="4" w:space="0"/>
            </w:tcBorders>
          </w:tcPr>
          <w:p>
            <w:pPr>
              <w:spacing w:line="360" w:lineRule="auto"/>
              <w:ind w:firstLine="472" w:firstLineChars="200"/>
              <w:rPr>
                <w:rFonts w:ascii="宋体" w:hAnsi="宋体"/>
                <w:color w:val="auto"/>
                <w:sz w:val="24"/>
              </w:rPr>
            </w:pPr>
            <w:r>
              <w:rPr>
                <w:rFonts w:hint="eastAsia" w:ascii="宋体" w:hAnsi="宋体"/>
                <w:color w:val="auto"/>
                <w:sz w:val="24"/>
              </w:rPr>
              <w:t>项目厂界外50米范围内无声环境保护目标；本项目厂界外500米范围内无地下水集中工饮用水水源和热水、矿泉水、温泉等特殊地下水资源保护目标，故不再设地下水环境保护目标。根据本项目的排污情况，结合该区周围环境，确定本项目主要环境保护目标及保护级别见表21。</w:t>
            </w:r>
          </w:p>
          <w:p>
            <w:pPr>
              <w:spacing w:line="460" w:lineRule="exact"/>
              <w:jc w:val="center"/>
              <w:rPr>
                <w:rFonts w:hAnsiTheme="minorEastAsia" w:eastAsiaTheme="minorEastAsia"/>
                <w:b/>
                <w:color w:val="auto"/>
                <w:sz w:val="24"/>
                <w:szCs w:val="24"/>
              </w:rPr>
            </w:pPr>
            <w:r>
              <w:rPr>
                <w:rFonts w:hAnsiTheme="minorEastAsia" w:eastAsiaTheme="minorEastAsia"/>
                <w:b/>
                <w:color w:val="auto"/>
                <w:sz w:val="24"/>
                <w:szCs w:val="24"/>
              </w:rPr>
              <w:t>表</w:t>
            </w:r>
            <w:r>
              <w:rPr>
                <w:rFonts w:hint="eastAsia" w:hAnsiTheme="minorEastAsia" w:eastAsiaTheme="minorEastAsia"/>
                <w:b/>
                <w:color w:val="auto"/>
                <w:sz w:val="24"/>
                <w:szCs w:val="24"/>
              </w:rPr>
              <w:t>21</w:t>
            </w:r>
            <w:r>
              <w:rPr>
                <w:rFonts w:hAnsiTheme="minorEastAsia" w:eastAsiaTheme="minorEastAsia"/>
                <w:b/>
                <w:color w:val="auto"/>
                <w:sz w:val="24"/>
                <w:szCs w:val="24"/>
              </w:rPr>
              <w:t xml:space="preserve">  主要环境保护对象及目标</w:t>
            </w:r>
          </w:p>
          <w:tbl>
            <w:tblPr>
              <w:tblStyle w:val="28"/>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91"/>
              <w:gridCol w:w="762"/>
              <w:gridCol w:w="1705"/>
              <w:gridCol w:w="1244"/>
              <w:gridCol w:w="266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7" w:type="pct"/>
                  <w:vAlign w:val="center"/>
                </w:tcPr>
                <w:p>
                  <w:pPr>
                    <w:adjustRightInd w:val="0"/>
                    <w:snapToGrid w:val="0"/>
                    <w:jc w:val="center"/>
                    <w:rPr>
                      <w:color w:val="auto"/>
                      <w:szCs w:val="21"/>
                    </w:rPr>
                  </w:pPr>
                  <w:r>
                    <w:rPr>
                      <w:color w:val="auto"/>
                      <w:szCs w:val="21"/>
                    </w:rPr>
                    <w:t>环境要素</w:t>
                  </w:r>
                </w:p>
              </w:tc>
              <w:tc>
                <w:tcPr>
                  <w:tcW w:w="802" w:type="pct"/>
                  <w:vAlign w:val="center"/>
                </w:tcPr>
                <w:p>
                  <w:pPr>
                    <w:adjustRightInd w:val="0"/>
                    <w:snapToGrid w:val="0"/>
                    <w:jc w:val="center"/>
                    <w:rPr>
                      <w:color w:val="auto"/>
                      <w:szCs w:val="21"/>
                    </w:rPr>
                  </w:pPr>
                  <w:r>
                    <w:rPr>
                      <w:color w:val="auto"/>
                      <w:szCs w:val="21"/>
                    </w:rPr>
                    <w:t>保护目标</w:t>
                  </w:r>
                </w:p>
              </w:tc>
              <w:tc>
                <w:tcPr>
                  <w:tcW w:w="410" w:type="pct"/>
                  <w:vAlign w:val="center"/>
                </w:tcPr>
                <w:p>
                  <w:pPr>
                    <w:adjustRightInd w:val="0"/>
                    <w:snapToGrid w:val="0"/>
                    <w:jc w:val="center"/>
                    <w:rPr>
                      <w:color w:val="auto"/>
                      <w:szCs w:val="21"/>
                    </w:rPr>
                  </w:pPr>
                  <w:r>
                    <w:rPr>
                      <w:color w:val="auto"/>
                      <w:szCs w:val="21"/>
                    </w:rPr>
                    <w:t>方位</w:t>
                  </w:r>
                </w:p>
              </w:tc>
              <w:tc>
                <w:tcPr>
                  <w:tcW w:w="917" w:type="pct"/>
                  <w:vAlign w:val="center"/>
                </w:tcPr>
                <w:p>
                  <w:pPr>
                    <w:adjustRightInd w:val="0"/>
                    <w:snapToGrid w:val="0"/>
                    <w:jc w:val="center"/>
                    <w:rPr>
                      <w:color w:val="auto"/>
                      <w:szCs w:val="21"/>
                    </w:rPr>
                  </w:pPr>
                  <w:r>
                    <w:rPr>
                      <w:color w:val="auto"/>
                      <w:szCs w:val="21"/>
                    </w:rPr>
                    <w:t>与厂界距离（m）</w:t>
                  </w:r>
                </w:p>
              </w:tc>
              <w:tc>
                <w:tcPr>
                  <w:tcW w:w="669" w:type="pct"/>
                  <w:vAlign w:val="center"/>
                </w:tcPr>
                <w:p>
                  <w:pPr>
                    <w:adjustRightInd w:val="0"/>
                    <w:snapToGrid w:val="0"/>
                    <w:jc w:val="center"/>
                    <w:rPr>
                      <w:color w:val="auto"/>
                      <w:szCs w:val="21"/>
                    </w:rPr>
                  </w:pPr>
                  <w:r>
                    <w:rPr>
                      <w:color w:val="auto"/>
                      <w:szCs w:val="21"/>
                    </w:rPr>
                    <w:t>功能</w:t>
                  </w:r>
                </w:p>
              </w:tc>
              <w:tc>
                <w:tcPr>
                  <w:tcW w:w="1433" w:type="pct"/>
                  <w:vAlign w:val="center"/>
                </w:tcPr>
                <w:p>
                  <w:pPr>
                    <w:adjustRightInd w:val="0"/>
                    <w:snapToGrid w:val="0"/>
                    <w:jc w:val="center"/>
                    <w:rPr>
                      <w:color w:val="auto"/>
                      <w:szCs w:val="21"/>
                    </w:rPr>
                  </w:pPr>
                  <w:r>
                    <w:rPr>
                      <w:color w:val="auto"/>
                      <w:szCs w:val="21"/>
                    </w:rPr>
                    <w:t>保护级别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7" w:type="pct"/>
                  <w:vAlign w:val="center"/>
                </w:tcPr>
                <w:p>
                  <w:pPr>
                    <w:adjustRightInd w:val="0"/>
                    <w:snapToGrid w:val="0"/>
                    <w:jc w:val="center"/>
                    <w:rPr>
                      <w:color w:val="auto"/>
                      <w:szCs w:val="21"/>
                    </w:rPr>
                  </w:pPr>
                  <w:r>
                    <w:rPr>
                      <w:rFonts w:hint="eastAsia"/>
                      <w:color w:val="auto"/>
                      <w:szCs w:val="21"/>
                    </w:rPr>
                    <w:t>大气环境</w:t>
                  </w:r>
                </w:p>
              </w:tc>
              <w:tc>
                <w:tcPr>
                  <w:tcW w:w="802" w:type="pct"/>
                  <w:vAlign w:val="center"/>
                </w:tcPr>
                <w:p>
                  <w:pPr>
                    <w:adjustRightInd w:val="0"/>
                    <w:snapToGrid w:val="0"/>
                    <w:jc w:val="center"/>
                    <w:rPr>
                      <w:color w:val="auto"/>
                      <w:szCs w:val="21"/>
                    </w:rPr>
                  </w:pPr>
                  <w:r>
                    <w:rPr>
                      <w:rFonts w:hint="eastAsia"/>
                      <w:color w:val="auto"/>
                      <w:szCs w:val="21"/>
                    </w:rPr>
                    <w:t>北皋屯南村</w:t>
                  </w:r>
                </w:p>
              </w:tc>
              <w:tc>
                <w:tcPr>
                  <w:tcW w:w="410" w:type="pct"/>
                  <w:vAlign w:val="center"/>
                </w:tcPr>
                <w:p>
                  <w:pPr>
                    <w:adjustRightInd w:val="0"/>
                    <w:snapToGrid w:val="0"/>
                    <w:jc w:val="center"/>
                    <w:rPr>
                      <w:color w:val="auto"/>
                      <w:szCs w:val="21"/>
                    </w:rPr>
                  </w:pPr>
                  <w:r>
                    <w:rPr>
                      <w:rFonts w:hint="eastAsia"/>
                      <w:color w:val="auto"/>
                      <w:szCs w:val="21"/>
                    </w:rPr>
                    <w:t>N</w:t>
                  </w:r>
                </w:p>
              </w:tc>
              <w:tc>
                <w:tcPr>
                  <w:tcW w:w="917" w:type="pct"/>
                  <w:vAlign w:val="center"/>
                </w:tcPr>
                <w:p>
                  <w:pPr>
                    <w:adjustRightInd w:val="0"/>
                    <w:snapToGrid w:val="0"/>
                    <w:jc w:val="center"/>
                    <w:rPr>
                      <w:color w:val="auto"/>
                      <w:szCs w:val="21"/>
                    </w:rPr>
                  </w:pPr>
                  <w:r>
                    <w:rPr>
                      <w:color w:val="auto"/>
                      <w:szCs w:val="21"/>
                    </w:rPr>
                    <w:t>4</w:t>
                  </w:r>
                  <w:r>
                    <w:rPr>
                      <w:rFonts w:hint="eastAsia"/>
                      <w:color w:val="auto"/>
                      <w:szCs w:val="21"/>
                    </w:rPr>
                    <w:t>95</w:t>
                  </w:r>
                </w:p>
              </w:tc>
              <w:tc>
                <w:tcPr>
                  <w:tcW w:w="669" w:type="pct"/>
                  <w:vAlign w:val="center"/>
                </w:tcPr>
                <w:p>
                  <w:pPr>
                    <w:adjustRightInd w:val="0"/>
                    <w:snapToGrid w:val="0"/>
                    <w:jc w:val="center"/>
                    <w:rPr>
                      <w:color w:val="auto"/>
                      <w:szCs w:val="21"/>
                    </w:rPr>
                  </w:pPr>
                  <w:r>
                    <w:rPr>
                      <w:color w:val="auto"/>
                      <w:szCs w:val="21"/>
                    </w:rPr>
                    <w:t>居住区</w:t>
                  </w:r>
                </w:p>
              </w:tc>
              <w:tc>
                <w:tcPr>
                  <w:tcW w:w="1433" w:type="pct"/>
                  <w:vAlign w:val="center"/>
                </w:tcPr>
                <w:p>
                  <w:pPr>
                    <w:adjustRightInd w:val="0"/>
                    <w:snapToGrid w:val="0"/>
                    <w:jc w:val="center"/>
                    <w:rPr>
                      <w:color w:val="auto"/>
                      <w:szCs w:val="21"/>
                    </w:rPr>
                  </w:pPr>
                  <w:r>
                    <w:rPr>
                      <w:color w:val="auto"/>
                      <w:szCs w:val="21"/>
                    </w:rPr>
                    <w:t>环境空气执行《环境空气质量标准》（GB3095-2012）二级标准及修改单。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7" w:type="pct"/>
                  <w:vAlign w:val="center"/>
                </w:tcPr>
                <w:p>
                  <w:pPr>
                    <w:adjustRightInd w:val="0"/>
                    <w:snapToGrid w:val="0"/>
                    <w:jc w:val="center"/>
                    <w:rPr>
                      <w:color w:val="auto"/>
                      <w:szCs w:val="21"/>
                    </w:rPr>
                  </w:pPr>
                  <w:r>
                    <w:rPr>
                      <w:rFonts w:hint="eastAsia"/>
                      <w:color w:val="auto"/>
                      <w:szCs w:val="21"/>
                    </w:rPr>
                    <w:t>地表水环境</w:t>
                  </w:r>
                </w:p>
              </w:tc>
              <w:tc>
                <w:tcPr>
                  <w:tcW w:w="802" w:type="pct"/>
                  <w:vAlign w:val="center"/>
                </w:tcPr>
                <w:p>
                  <w:pPr>
                    <w:adjustRightInd w:val="0"/>
                    <w:snapToGrid w:val="0"/>
                    <w:jc w:val="center"/>
                    <w:rPr>
                      <w:color w:val="auto"/>
                      <w:szCs w:val="21"/>
                    </w:rPr>
                  </w:pPr>
                  <w:r>
                    <w:rPr>
                      <w:rFonts w:hint="eastAsia"/>
                      <w:color w:val="auto"/>
                      <w:szCs w:val="21"/>
                    </w:rPr>
                    <w:t>漳河</w:t>
                  </w:r>
                </w:p>
              </w:tc>
              <w:tc>
                <w:tcPr>
                  <w:tcW w:w="410" w:type="pct"/>
                  <w:vAlign w:val="center"/>
                </w:tcPr>
                <w:p>
                  <w:pPr>
                    <w:adjustRightInd w:val="0"/>
                    <w:snapToGrid w:val="0"/>
                    <w:jc w:val="center"/>
                    <w:rPr>
                      <w:color w:val="auto"/>
                      <w:szCs w:val="21"/>
                    </w:rPr>
                  </w:pPr>
                  <w:r>
                    <w:rPr>
                      <w:color w:val="auto"/>
                      <w:szCs w:val="21"/>
                    </w:rPr>
                    <w:t>SE</w:t>
                  </w:r>
                </w:p>
              </w:tc>
              <w:tc>
                <w:tcPr>
                  <w:tcW w:w="917" w:type="pct"/>
                  <w:vAlign w:val="center"/>
                </w:tcPr>
                <w:p>
                  <w:pPr>
                    <w:adjustRightInd w:val="0"/>
                    <w:snapToGrid w:val="0"/>
                    <w:jc w:val="center"/>
                    <w:rPr>
                      <w:color w:val="auto"/>
                      <w:szCs w:val="21"/>
                    </w:rPr>
                  </w:pPr>
                  <w:r>
                    <w:rPr>
                      <w:rFonts w:hint="eastAsia"/>
                      <w:color w:val="auto"/>
                      <w:szCs w:val="21"/>
                    </w:rPr>
                    <w:t>654</w:t>
                  </w:r>
                </w:p>
              </w:tc>
              <w:tc>
                <w:tcPr>
                  <w:tcW w:w="669" w:type="pct"/>
                  <w:vAlign w:val="center"/>
                </w:tcPr>
                <w:p>
                  <w:pPr>
                    <w:adjustRightInd w:val="0"/>
                    <w:snapToGrid w:val="0"/>
                    <w:jc w:val="center"/>
                    <w:rPr>
                      <w:color w:val="auto"/>
                      <w:szCs w:val="21"/>
                    </w:rPr>
                  </w:pPr>
                  <w:r>
                    <w:rPr>
                      <w:rFonts w:hint="eastAsia"/>
                      <w:color w:val="auto"/>
                      <w:szCs w:val="21"/>
                    </w:rPr>
                    <w:t>/</w:t>
                  </w:r>
                </w:p>
              </w:tc>
              <w:tc>
                <w:tcPr>
                  <w:tcW w:w="1433" w:type="pct"/>
                  <w:vAlign w:val="center"/>
                </w:tcPr>
                <w:p>
                  <w:pPr>
                    <w:adjustRightInd w:val="0"/>
                    <w:snapToGrid w:val="0"/>
                    <w:jc w:val="center"/>
                    <w:rPr>
                      <w:color w:val="auto"/>
                      <w:szCs w:val="21"/>
                    </w:rPr>
                  </w:pPr>
                  <w:r>
                    <w:rPr>
                      <w:rFonts w:hint="eastAsia"/>
                      <w:color w:val="auto"/>
                      <w:szCs w:val="21"/>
                    </w:rPr>
                    <w:t>地表水环境执行《地表水环境质量标准》（GB3838-2002）Ⅲ类水质要求</w:t>
                  </w:r>
                </w:p>
              </w:tc>
            </w:tr>
          </w:tbl>
          <w:p>
            <w:pPr>
              <w:spacing w:line="360" w:lineRule="auto"/>
              <w:ind w:firstLine="412"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bCs/>
                <w:color w:val="auto"/>
                <w:sz w:val="24"/>
                <w:szCs w:val="24"/>
              </w:rPr>
              <w:t>污染物排放</w:t>
            </w:r>
            <w:r>
              <w:rPr>
                <w:rFonts w:hint="eastAsia"/>
                <w:bCs/>
                <w:color w:val="auto"/>
                <w:sz w:val="24"/>
                <w:szCs w:val="24"/>
              </w:rPr>
              <w:t>控制</w:t>
            </w:r>
            <w:r>
              <w:rPr>
                <w:bCs/>
                <w:color w:val="auto"/>
                <w:sz w:val="24"/>
                <w:szCs w:val="24"/>
              </w:rPr>
              <w:t>标准</w:t>
            </w:r>
          </w:p>
        </w:tc>
        <w:tc>
          <w:tcPr>
            <w:tcW w:w="82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00"/>
              <w:rPr>
                <w:rFonts w:ascii="宋体" w:hAnsi="宋体"/>
                <w:color w:val="auto"/>
                <w:sz w:val="24"/>
              </w:rPr>
            </w:pPr>
            <w:r>
              <w:rPr>
                <w:rFonts w:hint="eastAsia" w:ascii="宋体" w:hAnsi="宋体"/>
                <w:color w:val="auto"/>
                <w:sz w:val="24"/>
              </w:rPr>
              <w:t>1、废气</w:t>
            </w:r>
          </w:p>
          <w:p>
            <w:pPr>
              <w:spacing w:line="360" w:lineRule="auto"/>
              <w:ind w:firstLine="472" w:firstLineChars="200"/>
              <w:rPr>
                <w:rFonts w:ascii="宋体" w:hAnsi="宋体"/>
                <w:color w:val="auto"/>
                <w:sz w:val="24"/>
              </w:rPr>
            </w:pPr>
            <w:r>
              <w:rPr>
                <w:rFonts w:hint="eastAsia" w:ascii="宋体" w:hAnsi="宋体"/>
                <w:color w:val="auto"/>
                <w:sz w:val="24"/>
              </w:rPr>
              <w:t>施工期：</w:t>
            </w:r>
          </w:p>
          <w:p>
            <w:pPr>
              <w:spacing w:line="360" w:lineRule="auto"/>
              <w:ind w:firstLine="472" w:firstLineChars="200"/>
              <w:rPr>
                <w:rFonts w:ascii="宋体" w:hAnsi="宋体"/>
                <w:color w:val="auto"/>
                <w:sz w:val="24"/>
              </w:rPr>
            </w:pPr>
            <w:r>
              <w:rPr>
                <w:rFonts w:hint="eastAsia" w:ascii="宋体" w:hAnsi="宋体"/>
                <w:color w:val="auto"/>
                <w:sz w:val="24"/>
              </w:rPr>
              <w:t>施工含尘废气执行河北省地方标准《施工场地扬尘排放标准》(DB13/2934-2019)表1中扬尘排放浓度限值（施工扬尘排放浓度限值指监测点PM10小时平均浓度实测值与同时段所属县（市、区）PM10小时平均浓度的差值。当县（市、区）PM10小时平均浓度值大于150μg/m</w:t>
            </w:r>
            <w:r>
              <w:rPr>
                <w:rFonts w:hint="eastAsia" w:ascii="宋体" w:hAnsi="宋体"/>
                <w:color w:val="auto"/>
                <w:sz w:val="24"/>
                <w:vertAlign w:val="superscript"/>
              </w:rPr>
              <w:t>3</w:t>
            </w:r>
            <w:r>
              <w:rPr>
                <w:rFonts w:hint="eastAsia" w:ascii="宋体" w:hAnsi="宋体"/>
                <w:color w:val="auto"/>
                <w:sz w:val="24"/>
              </w:rPr>
              <w:t>时，以150μg/m</w:t>
            </w:r>
            <w:r>
              <w:rPr>
                <w:rFonts w:hint="eastAsia" w:ascii="宋体" w:hAnsi="宋体"/>
                <w:color w:val="auto"/>
                <w:sz w:val="24"/>
                <w:vertAlign w:val="superscript"/>
              </w:rPr>
              <w:t>3</w:t>
            </w:r>
            <w:r>
              <w:rPr>
                <w:rFonts w:hint="eastAsia" w:ascii="宋体" w:hAnsi="宋体"/>
                <w:color w:val="auto"/>
                <w:sz w:val="24"/>
              </w:rPr>
              <w:t>计）。</w:t>
            </w:r>
          </w:p>
          <w:p>
            <w:pPr>
              <w:spacing w:line="360" w:lineRule="auto"/>
              <w:ind w:firstLine="472" w:firstLineChars="200"/>
              <w:rPr>
                <w:rFonts w:ascii="宋体" w:hAnsi="宋体"/>
                <w:color w:val="auto"/>
                <w:sz w:val="24"/>
              </w:rPr>
            </w:pPr>
            <w:r>
              <w:rPr>
                <w:rFonts w:hint="eastAsia" w:ascii="宋体" w:hAnsi="宋体"/>
                <w:color w:val="auto"/>
                <w:sz w:val="24"/>
              </w:rPr>
              <w:t>运营期：</w:t>
            </w:r>
          </w:p>
          <w:p>
            <w:pPr>
              <w:spacing w:line="360" w:lineRule="auto"/>
              <w:ind w:firstLine="472" w:firstLineChars="200"/>
              <w:rPr>
                <w:rFonts w:ascii="宋体" w:hAnsi="宋体"/>
                <w:color w:val="auto"/>
                <w:sz w:val="24"/>
              </w:rPr>
            </w:pPr>
            <w:r>
              <w:rPr>
                <w:rFonts w:hint="eastAsia" w:ascii="宋体" w:hAnsi="宋体"/>
                <w:color w:val="auto"/>
                <w:sz w:val="24"/>
              </w:rPr>
              <w:t>（1）建筑垃圾再生处理生产线：破碎、筛分工序有组织颗粒物排放执行《水泥工业大气污染物超低排放标准》（DB13/2167-2020）表1中水泥制品生产大气污染物最高允许排放浓度。</w:t>
            </w:r>
          </w:p>
          <w:p>
            <w:pPr>
              <w:spacing w:line="360" w:lineRule="auto"/>
              <w:ind w:firstLine="472" w:firstLineChars="200"/>
              <w:rPr>
                <w:rFonts w:ascii="宋体" w:hAnsi="宋体"/>
                <w:color w:val="auto"/>
                <w:sz w:val="24"/>
              </w:rPr>
            </w:pPr>
            <w:r>
              <w:rPr>
                <w:rFonts w:hint="eastAsia" w:ascii="宋体" w:hAnsi="宋体"/>
                <w:color w:val="auto"/>
                <w:sz w:val="24"/>
              </w:rPr>
              <w:t>（2）建筑垃圾制砖生产线：有组织颗粒物排放执行《水泥工业大气污染物超低排放标准》（DB13/2167-2020）表1中水泥制品生产大气污染物最高允许排放浓度。</w:t>
            </w:r>
          </w:p>
          <w:p>
            <w:pPr>
              <w:spacing w:line="360" w:lineRule="auto"/>
              <w:ind w:firstLine="472" w:firstLineChars="200"/>
              <w:rPr>
                <w:rFonts w:ascii="宋体" w:hAnsi="宋体"/>
                <w:color w:val="auto"/>
                <w:sz w:val="24"/>
              </w:rPr>
            </w:pPr>
            <w:r>
              <w:rPr>
                <w:rFonts w:hint="eastAsia" w:ascii="宋体" w:hAnsi="宋体"/>
                <w:color w:val="auto"/>
                <w:sz w:val="24"/>
              </w:rPr>
              <w:t>2、噪声</w:t>
            </w:r>
          </w:p>
          <w:p>
            <w:pPr>
              <w:spacing w:line="360" w:lineRule="auto"/>
              <w:ind w:firstLine="472" w:firstLineChars="200"/>
              <w:rPr>
                <w:rFonts w:ascii="宋体" w:hAnsi="宋体"/>
                <w:color w:val="auto"/>
                <w:sz w:val="24"/>
              </w:rPr>
            </w:pPr>
            <w:r>
              <w:rPr>
                <w:rFonts w:hint="eastAsia" w:ascii="宋体" w:hAnsi="宋体"/>
                <w:color w:val="auto"/>
                <w:sz w:val="24"/>
              </w:rPr>
              <w:t>施工期噪声执行《建筑施工场界环境噪声排放标准》(GB12523-2011)；营运期厂界噪声执行《工业企业厂界环境噪声排放标准》(GB12348-2008)中2类标准。</w:t>
            </w:r>
          </w:p>
          <w:p>
            <w:pPr>
              <w:spacing w:line="360" w:lineRule="auto"/>
              <w:ind w:firstLine="472" w:firstLineChars="200"/>
              <w:rPr>
                <w:rFonts w:ascii="宋体" w:hAnsi="宋体"/>
                <w:color w:val="auto"/>
                <w:sz w:val="24"/>
              </w:rPr>
            </w:pPr>
            <w:r>
              <w:rPr>
                <w:rFonts w:hint="eastAsia" w:ascii="宋体" w:hAnsi="宋体"/>
                <w:color w:val="auto"/>
                <w:sz w:val="24"/>
              </w:rPr>
              <w:t>3、固废</w:t>
            </w:r>
          </w:p>
          <w:p>
            <w:pPr>
              <w:spacing w:line="360" w:lineRule="auto"/>
              <w:ind w:firstLine="472" w:firstLineChars="200"/>
              <w:rPr>
                <w:rFonts w:ascii="宋体" w:hAnsi="宋体"/>
                <w:color w:val="auto"/>
                <w:sz w:val="24"/>
              </w:rPr>
            </w:pPr>
            <w:r>
              <w:rPr>
                <w:rFonts w:hint="eastAsia" w:ascii="宋体" w:hAnsi="宋体"/>
                <w:color w:val="auto"/>
                <w:sz w:val="24"/>
              </w:rPr>
              <w:t>一般工业固体废物处置按照</w:t>
            </w:r>
            <w:r>
              <w:rPr>
                <w:rFonts w:hAnsiTheme="minorEastAsia" w:eastAsiaTheme="minorEastAsia"/>
                <w:color w:val="auto"/>
                <w:sz w:val="24"/>
              </w:rPr>
              <w:t>《一般工业固体废物贮存、处置场污染控制标准》（</w:t>
            </w:r>
            <w:r>
              <w:rPr>
                <w:rFonts w:eastAsiaTheme="minorEastAsia"/>
                <w:color w:val="auto"/>
                <w:sz w:val="24"/>
              </w:rPr>
              <w:t>GB18599-20</w:t>
            </w:r>
            <w:r>
              <w:rPr>
                <w:rFonts w:hint="eastAsia" w:eastAsiaTheme="minorEastAsia"/>
                <w:color w:val="auto"/>
                <w:sz w:val="24"/>
              </w:rPr>
              <w:t>20</w:t>
            </w:r>
            <w:r>
              <w:rPr>
                <w:rFonts w:hAnsiTheme="minorEastAsia" w:eastAsiaTheme="minorEastAsia"/>
                <w:color w:val="auto"/>
                <w:sz w:val="24"/>
              </w:rPr>
              <w:t>）</w:t>
            </w:r>
            <w:r>
              <w:rPr>
                <w:rFonts w:hint="eastAsia" w:hAnsiTheme="minorEastAsia" w:eastAsiaTheme="minorEastAsia"/>
                <w:color w:val="auto"/>
                <w:sz w:val="24"/>
              </w:rPr>
              <w:t>标准要求</w:t>
            </w:r>
            <w:r>
              <w:rPr>
                <w:rFonts w:hint="eastAsia" w:ascii="宋体" w:hAnsi="宋体"/>
                <w:color w:val="auto"/>
                <w:sz w:val="24"/>
              </w:rPr>
              <w:t>；危险废物管理按照《危险废物贮存污染控制标准》（GB18597-2001）及2013年修改单要求及《危险废物收集贮存运输技术规范》（HJ2025-2012）中的相关要求。</w:t>
            </w:r>
          </w:p>
          <w:p>
            <w:pPr>
              <w:spacing w:line="360" w:lineRule="auto"/>
              <w:ind w:firstLine="472" w:firstLineChars="200"/>
              <w:rPr>
                <w:rFonts w:ascii="宋体" w:hAnsi="宋体"/>
                <w:color w:val="auto"/>
                <w:sz w:val="24"/>
              </w:rPr>
            </w:pPr>
            <w:r>
              <w:rPr>
                <w:rFonts w:hint="eastAsia" w:ascii="宋体" w:hAnsi="宋体"/>
                <w:color w:val="auto"/>
                <w:sz w:val="24"/>
              </w:rPr>
              <w:t>污染物排放标准限值见表22。</w:t>
            </w:r>
          </w:p>
          <w:p>
            <w:pPr>
              <w:spacing w:line="460" w:lineRule="exact"/>
              <w:jc w:val="center"/>
              <w:rPr>
                <w:rFonts w:hAnsiTheme="minorEastAsia" w:eastAsiaTheme="minorEastAsia"/>
                <w:b/>
                <w:color w:val="auto"/>
                <w:sz w:val="24"/>
                <w:szCs w:val="24"/>
              </w:rPr>
            </w:pPr>
            <w:r>
              <w:rPr>
                <w:rFonts w:hAnsiTheme="minorEastAsia" w:eastAsiaTheme="minorEastAsia"/>
                <w:b/>
                <w:color w:val="auto"/>
                <w:sz w:val="24"/>
                <w:szCs w:val="24"/>
              </w:rPr>
              <w:t>表</w:t>
            </w:r>
            <w:r>
              <w:rPr>
                <w:rFonts w:hint="eastAsia" w:hAnsiTheme="minorEastAsia" w:eastAsiaTheme="minorEastAsia"/>
                <w:b/>
                <w:color w:val="auto"/>
                <w:sz w:val="24"/>
                <w:szCs w:val="24"/>
              </w:rPr>
              <w:t>22</w:t>
            </w:r>
            <w:r>
              <w:rPr>
                <w:rFonts w:hAnsiTheme="minorEastAsia" w:eastAsiaTheme="minorEastAsia"/>
                <w:b/>
                <w:color w:val="auto"/>
                <w:sz w:val="24"/>
                <w:szCs w:val="24"/>
              </w:rPr>
              <w:t xml:space="preserve"> 污染物排放标准限值一览表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502"/>
              <w:gridCol w:w="776"/>
              <w:gridCol w:w="904"/>
              <w:gridCol w:w="1508"/>
              <w:gridCol w:w="2012"/>
              <w:gridCol w:w="30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63" w:type="pct"/>
                  <w:gridSpan w:val="4"/>
                  <w:vAlign w:val="center"/>
                </w:tcPr>
                <w:p>
                  <w:pPr>
                    <w:adjustRightInd w:val="0"/>
                    <w:snapToGrid w:val="0"/>
                    <w:jc w:val="center"/>
                    <w:rPr>
                      <w:color w:val="auto"/>
                      <w:szCs w:val="21"/>
                    </w:rPr>
                  </w:pPr>
                  <w:r>
                    <w:rPr>
                      <w:color w:val="auto"/>
                      <w:szCs w:val="21"/>
                    </w:rPr>
                    <w:t>项目</w:t>
                  </w:r>
                </w:p>
              </w:tc>
              <w:tc>
                <w:tcPr>
                  <w:tcW w:w="811" w:type="pct"/>
                  <w:vAlign w:val="center"/>
                </w:tcPr>
                <w:p>
                  <w:pPr>
                    <w:adjustRightInd w:val="0"/>
                    <w:snapToGrid w:val="0"/>
                    <w:jc w:val="center"/>
                    <w:rPr>
                      <w:color w:val="auto"/>
                      <w:szCs w:val="21"/>
                    </w:rPr>
                  </w:pPr>
                  <w:r>
                    <w:rPr>
                      <w:color w:val="auto"/>
                      <w:szCs w:val="21"/>
                    </w:rPr>
                    <w:t>评价因子</w:t>
                  </w:r>
                </w:p>
              </w:tc>
              <w:tc>
                <w:tcPr>
                  <w:tcW w:w="1082" w:type="pct"/>
                  <w:vAlign w:val="center"/>
                </w:tcPr>
                <w:p>
                  <w:pPr>
                    <w:adjustRightInd w:val="0"/>
                    <w:snapToGrid w:val="0"/>
                    <w:jc w:val="center"/>
                    <w:rPr>
                      <w:color w:val="auto"/>
                      <w:szCs w:val="21"/>
                    </w:rPr>
                  </w:pPr>
                  <w:r>
                    <w:rPr>
                      <w:color w:val="auto"/>
                      <w:szCs w:val="21"/>
                    </w:rPr>
                    <w:t>标准值</w:t>
                  </w:r>
                </w:p>
              </w:tc>
              <w:tc>
                <w:tcPr>
                  <w:tcW w:w="1642" w:type="pct"/>
                  <w:vAlign w:val="center"/>
                </w:tcPr>
                <w:p>
                  <w:pPr>
                    <w:adjustRightInd w:val="0"/>
                    <w:snapToGrid w:val="0"/>
                    <w:jc w:val="center"/>
                    <w:rPr>
                      <w:color w:val="auto"/>
                      <w:szCs w:val="21"/>
                    </w:rPr>
                  </w:pPr>
                  <w:r>
                    <w:rPr>
                      <w:color w:val="auto"/>
                      <w:szCs w:val="21"/>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90" w:type="pct"/>
                  <w:vMerge w:val="restart"/>
                  <w:vAlign w:val="center"/>
                </w:tcPr>
                <w:p>
                  <w:pPr>
                    <w:adjustRightInd w:val="0"/>
                    <w:snapToGrid w:val="0"/>
                    <w:jc w:val="center"/>
                    <w:rPr>
                      <w:color w:val="auto"/>
                      <w:szCs w:val="21"/>
                    </w:rPr>
                  </w:pPr>
                  <w:r>
                    <w:rPr>
                      <w:color w:val="auto"/>
                      <w:szCs w:val="21"/>
                    </w:rPr>
                    <w:t>废气</w:t>
                  </w:r>
                </w:p>
              </w:tc>
              <w:tc>
                <w:tcPr>
                  <w:tcW w:w="1172" w:type="pct"/>
                  <w:gridSpan w:val="3"/>
                  <w:vAlign w:val="center"/>
                </w:tcPr>
                <w:p>
                  <w:pPr>
                    <w:adjustRightInd w:val="0"/>
                    <w:snapToGrid w:val="0"/>
                    <w:jc w:val="center"/>
                    <w:rPr>
                      <w:color w:val="auto"/>
                      <w:szCs w:val="21"/>
                    </w:rPr>
                  </w:pPr>
                  <w:r>
                    <w:rPr>
                      <w:color w:val="auto"/>
                      <w:szCs w:val="21"/>
                    </w:rPr>
                    <w:t>施工期</w:t>
                  </w:r>
                </w:p>
              </w:tc>
              <w:tc>
                <w:tcPr>
                  <w:tcW w:w="811" w:type="pct"/>
                  <w:vAlign w:val="center"/>
                </w:tcPr>
                <w:p>
                  <w:pPr>
                    <w:adjustRightInd w:val="0"/>
                    <w:snapToGrid w:val="0"/>
                    <w:jc w:val="center"/>
                    <w:rPr>
                      <w:color w:val="auto"/>
                      <w:szCs w:val="21"/>
                    </w:rPr>
                  </w:pPr>
                  <w:r>
                    <w:rPr>
                      <w:color w:val="auto"/>
                      <w:szCs w:val="21"/>
                    </w:rPr>
                    <w:t>颗粒物</w:t>
                  </w:r>
                </w:p>
              </w:tc>
              <w:tc>
                <w:tcPr>
                  <w:tcW w:w="1082" w:type="pct"/>
                  <w:vAlign w:val="center"/>
                </w:tcPr>
                <w:p>
                  <w:pPr>
                    <w:adjustRightInd w:val="0"/>
                    <w:snapToGrid w:val="0"/>
                    <w:jc w:val="center"/>
                    <w:rPr>
                      <w:color w:val="auto"/>
                      <w:szCs w:val="21"/>
                    </w:rPr>
                  </w:pPr>
                  <w:r>
                    <w:rPr>
                      <w:color w:val="auto"/>
                      <w:szCs w:val="21"/>
                    </w:rPr>
                    <w:t>80μg/m3</w:t>
                  </w:r>
                </w:p>
              </w:tc>
              <w:tc>
                <w:tcPr>
                  <w:tcW w:w="1642" w:type="pct"/>
                  <w:vAlign w:val="center"/>
                </w:tcPr>
                <w:p>
                  <w:pPr>
                    <w:adjustRightInd w:val="0"/>
                    <w:snapToGrid w:val="0"/>
                    <w:jc w:val="center"/>
                    <w:rPr>
                      <w:color w:val="auto"/>
                      <w:szCs w:val="21"/>
                    </w:rPr>
                  </w:pPr>
                  <w:r>
                    <w:rPr>
                      <w:color w:val="auto"/>
                      <w:szCs w:val="21"/>
                    </w:rPr>
                    <w:t>《施工场地扬尘排放标准》(DB13/2934-2019)表1中扬尘排放浓度限值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90" w:type="pct"/>
                  <w:vMerge w:val="continue"/>
                  <w:vAlign w:val="center"/>
                </w:tcPr>
                <w:p>
                  <w:pPr>
                    <w:adjustRightInd w:val="0"/>
                    <w:snapToGrid w:val="0"/>
                    <w:jc w:val="center"/>
                    <w:rPr>
                      <w:color w:val="auto"/>
                      <w:szCs w:val="21"/>
                    </w:rPr>
                  </w:pPr>
                </w:p>
              </w:tc>
              <w:tc>
                <w:tcPr>
                  <w:tcW w:w="270" w:type="pct"/>
                  <w:vMerge w:val="restart"/>
                  <w:vAlign w:val="center"/>
                </w:tcPr>
                <w:p>
                  <w:pPr>
                    <w:adjustRightInd w:val="0"/>
                    <w:snapToGrid w:val="0"/>
                    <w:jc w:val="center"/>
                    <w:rPr>
                      <w:color w:val="auto"/>
                      <w:szCs w:val="21"/>
                    </w:rPr>
                  </w:pPr>
                  <w:r>
                    <w:rPr>
                      <w:color w:val="auto"/>
                      <w:szCs w:val="21"/>
                    </w:rPr>
                    <w:t>营运期</w:t>
                  </w:r>
                </w:p>
              </w:tc>
              <w:tc>
                <w:tcPr>
                  <w:tcW w:w="417" w:type="pct"/>
                  <w:vMerge w:val="restart"/>
                  <w:vAlign w:val="center"/>
                </w:tcPr>
                <w:p>
                  <w:pPr>
                    <w:adjustRightInd w:val="0"/>
                    <w:snapToGrid w:val="0"/>
                    <w:jc w:val="center"/>
                    <w:rPr>
                      <w:color w:val="auto"/>
                      <w:szCs w:val="21"/>
                    </w:rPr>
                  </w:pPr>
                  <w:r>
                    <w:rPr>
                      <w:color w:val="auto"/>
                      <w:szCs w:val="21"/>
                    </w:rPr>
                    <w:t>建筑垃圾处理生产线</w:t>
                  </w:r>
                </w:p>
              </w:tc>
              <w:tc>
                <w:tcPr>
                  <w:tcW w:w="484" w:type="pct"/>
                  <w:vMerge w:val="restart"/>
                  <w:vAlign w:val="center"/>
                </w:tcPr>
                <w:p>
                  <w:pPr>
                    <w:adjustRightInd w:val="0"/>
                    <w:snapToGrid w:val="0"/>
                    <w:jc w:val="center"/>
                    <w:rPr>
                      <w:color w:val="auto"/>
                      <w:szCs w:val="21"/>
                    </w:rPr>
                  </w:pPr>
                  <w:r>
                    <w:rPr>
                      <w:color w:val="auto"/>
                      <w:szCs w:val="21"/>
                    </w:rPr>
                    <w:t>破碎</w:t>
                  </w:r>
                </w:p>
              </w:tc>
              <w:tc>
                <w:tcPr>
                  <w:tcW w:w="811" w:type="pct"/>
                  <w:vMerge w:val="restart"/>
                  <w:vAlign w:val="center"/>
                </w:tcPr>
                <w:p>
                  <w:pPr>
                    <w:adjustRightInd w:val="0"/>
                    <w:snapToGrid w:val="0"/>
                    <w:jc w:val="center"/>
                    <w:rPr>
                      <w:color w:val="auto"/>
                      <w:szCs w:val="21"/>
                    </w:rPr>
                  </w:pPr>
                  <w:r>
                    <w:rPr>
                      <w:color w:val="auto"/>
                      <w:szCs w:val="21"/>
                    </w:rPr>
                    <w:t>颗粒物</w:t>
                  </w:r>
                </w:p>
                <w:p>
                  <w:pPr>
                    <w:adjustRightInd w:val="0"/>
                    <w:snapToGrid w:val="0"/>
                    <w:jc w:val="center"/>
                    <w:rPr>
                      <w:color w:val="auto"/>
                      <w:szCs w:val="21"/>
                    </w:rPr>
                  </w:pPr>
                  <w:r>
                    <w:rPr>
                      <w:color w:val="auto"/>
                      <w:szCs w:val="21"/>
                    </w:rPr>
                    <w:t>（有组织）</w:t>
                  </w:r>
                </w:p>
              </w:tc>
              <w:tc>
                <w:tcPr>
                  <w:tcW w:w="1082" w:type="pct"/>
                  <w:vAlign w:val="center"/>
                </w:tcPr>
                <w:p>
                  <w:pPr>
                    <w:adjustRightInd w:val="0"/>
                    <w:snapToGrid w:val="0"/>
                    <w:jc w:val="center"/>
                    <w:rPr>
                      <w:color w:val="auto"/>
                      <w:szCs w:val="21"/>
                    </w:rPr>
                  </w:pPr>
                  <w:r>
                    <w:rPr>
                      <w:color w:val="auto"/>
                      <w:szCs w:val="21"/>
                    </w:rPr>
                    <w:t>≤120mg/m3</w:t>
                  </w:r>
                </w:p>
              </w:tc>
              <w:tc>
                <w:tcPr>
                  <w:tcW w:w="1642" w:type="pct"/>
                  <w:vMerge w:val="restart"/>
                  <w:vAlign w:val="center"/>
                </w:tcPr>
                <w:p>
                  <w:pPr>
                    <w:adjustRightInd w:val="0"/>
                    <w:snapToGrid w:val="0"/>
                    <w:jc w:val="center"/>
                    <w:rPr>
                      <w:color w:val="auto"/>
                      <w:szCs w:val="21"/>
                    </w:rPr>
                  </w:pPr>
                  <w:r>
                    <w:rPr>
                      <w:color w:val="auto"/>
                      <w:szCs w:val="21"/>
                    </w:rPr>
                    <w:t>执行</w:t>
                  </w:r>
                  <w:r>
                    <w:rPr>
                      <w:rFonts w:hint="eastAsia"/>
                      <w:color w:val="auto"/>
                      <w:szCs w:val="21"/>
                    </w:rPr>
                    <w:t>《水泥工业大气污染物超低排放标准》（DB13/2167-2020）表1中水泥制品生产大气污染物最高允许排放浓度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continue"/>
                  <w:vAlign w:val="center"/>
                </w:tcPr>
                <w:p>
                  <w:pPr>
                    <w:adjustRightInd w:val="0"/>
                    <w:snapToGrid w:val="0"/>
                    <w:jc w:val="center"/>
                    <w:rPr>
                      <w:color w:val="auto"/>
                      <w:szCs w:val="21"/>
                    </w:rPr>
                  </w:pPr>
                </w:p>
              </w:tc>
              <w:tc>
                <w:tcPr>
                  <w:tcW w:w="484" w:type="pct"/>
                  <w:vMerge w:val="continue"/>
                  <w:vAlign w:val="center"/>
                </w:tcPr>
                <w:p>
                  <w:pPr>
                    <w:adjustRightInd w:val="0"/>
                    <w:snapToGrid w:val="0"/>
                    <w:jc w:val="center"/>
                    <w:rPr>
                      <w:color w:val="auto"/>
                      <w:szCs w:val="21"/>
                    </w:rPr>
                  </w:pPr>
                </w:p>
              </w:tc>
              <w:tc>
                <w:tcPr>
                  <w:tcW w:w="811" w:type="pct"/>
                  <w:vMerge w:val="continue"/>
                  <w:vAlign w:val="center"/>
                </w:tcPr>
                <w:p>
                  <w:pPr>
                    <w:adjustRightInd w:val="0"/>
                    <w:snapToGrid w:val="0"/>
                    <w:jc w:val="center"/>
                    <w:rPr>
                      <w:color w:val="auto"/>
                      <w:szCs w:val="21"/>
                    </w:rPr>
                  </w:pPr>
                </w:p>
              </w:tc>
              <w:tc>
                <w:tcPr>
                  <w:tcW w:w="1082" w:type="pct"/>
                  <w:vAlign w:val="center"/>
                </w:tcPr>
                <w:p>
                  <w:pPr>
                    <w:adjustRightInd w:val="0"/>
                    <w:snapToGrid w:val="0"/>
                    <w:jc w:val="center"/>
                    <w:rPr>
                      <w:color w:val="auto"/>
                      <w:szCs w:val="21"/>
                    </w:rPr>
                  </w:pPr>
                  <w:r>
                    <w:rPr>
                      <w:color w:val="auto"/>
                      <w:szCs w:val="21"/>
                    </w:rPr>
                    <w:t>15米排气筒，排放速率≤3.5kg/h</w:t>
                  </w:r>
                </w:p>
              </w:tc>
              <w:tc>
                <w:tcPr>
                  <w:tcW w:w="1642"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continue"/>
                  <w:vAlign w:val="center"/>
                </w:tcPr>
                <w:p>
                  <w:pPr>
                    <w:adjustRightInd w:val="0"/>
                    <w:snapToGrid w:val="0"/>
                    <w:jc w:val="center"/>
                    <w:rPr>
                      <w:color w:val="auto"/>
                      <w:szCs w:val="21"/>
                    </w:rPr>
                  </w:pPr>
                </w:p>
              </w:tc>
              <w:tc>
                <w:tcPr>
                  <w:tcW w:w="484" w:type="pct"/>
                  <w:vMerge w:val="restart"/>
                  <w:vAlign w:val="center"/>
                </w:tcPr>
                <w:p>
                  <w:pPr>
                    <w:adjustRightInd w:val="0"/>
                    <w:snapToGrid w:val="0"/>
                    <w:jc w:val="center"/>
                    <w:rPr>
                      <w:color w:val="auto"/>
                      <w:szCs w:val="21"/>
                    </w:rPr>
                  </w:pPr>
                  <w:r>
                    <w:rPr>
                      <w:color w:val="auto"/>
                      <w:szCs w:val="21"/>
                    </w:rPr>
                    <w:t>筛分</w:t>
                  </w:r>
                </w:p>
              </w:tc>
              <w:tc>
                <w:tcPr>
                  <w:tcW w:w="811" w:type="pct"/>
                  <w:vMerge w:val="restart"/>
                  <w:vAlign w:val="center"/>
                </w:tcPr>
                <w:p>
                  <w:pPr>
                    <w:adjustRightInd w:val="0"/>
                    <w:snapToGrid w:val="0"/>
                    <w:jc w:val="center"/>
                    <w:rPr>
                      <w:color w:val="auto"/>
                      <w:szCs w:val="21"/>
                    </w:rPr>
                  </w:pPr>
                  <w:r>
                    <w:rPr>
                      <w:color w:val="auto"/>
                      <w:szCs w:val="21"/>
                    </w:rPr>
                    <w:t>颗粒物</w:t>
                  </w:r>
                </w:p>
                <w:p>
                  <w:pPr>
                    <w:adjustRightInd w:val="0"/>
                    <w:snapToGrid w:val="0"/>
                    <w:jc w:val="center"/>
                    <w:rPr>
                      <w:color w:val="auto"/>
                      <w:szCs w:val="21"/>
                    </w:rPr>
                  </w:pPr>
                  <w:r>
                    <w:rPr>
                      <w:color w:val="auto"/>
                      <w:szCs w:val="21"/>
                    </w:rPr>
                    <w:t>（有组织）</w:t>
                  </w:r>
                </w:p>
              </w:tc>
              <w:tc>
                <w:tcPr>
                  <w:tcW w:w="1082" w:type="pct"/>
                  <w:vAlign w:val="center"/>
                </w:tcPr>
                <w:p>
                  <w:pPr>
                    <w:adjustRightInd w:val="0"/>
                    <w:snapToGrid w:val="0"/>
                    <w:jc w:val="center"/>
                    <w:rPr>
                      <w:color w:val="auto"/>
                      <w:szCs w:val="21"/>
                    </w:rPr>
                  </w:pPr>
                  <w:r>
                    <w:rPr>
                      <w:color w:val="auto"/>
                      <w:szCs w:val="21"/>
                    </w:rPr>
                    <w:t>≤120mg/m3</w:t>
                  </w:r>
                </w:p>
              </w:tc>
              <w:tc>
                <w:tcPr>
                  <w:tcW w:w="1642"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continue"/>
                  <w:vAlign w:val="center"/>
                </w:tcPr>
                <w:p>
                  <w:pPr>
                    <w:adjustRightInd w:val="0"/>
                    <w:snapToGrid w:val="0"/>
                    <w:jc w:val="center"/>
                    <w:rPr>
                      <w:color w:val="auto"/>
                      <w:szCs w:val="21"/>
                    </w:rPr>
                  </w:pPr>
                </w:p>
              </w:tc>
              <w:tc>
                <w:tcPr>
                  <w:tcW w:w="484" w:type="pct"/>
                  <w:vMerge w:val="continue"/>
                  <w:vAlign w:val="center"/>
                </w:tcPr>
                <w:p>
                  <w:pPr>
                    <w:adjustRightInd w:val="0"/>
                    <w:snapToGrid w:val="0"/>
                    <w:jc w:val="center"/>
                    <w:rPr>
                      <w:color w:val="auto"/>
                      <w:szCs w:val="21"/>
                    </w:rPr>
                  </w:pPr>
                </w:p>
              </w:tc>
              <w:tc>
                <w:tcPr>
                  <w:tcW w:w="811" w:type="pct"/>
                  <w:vMerge w:val="continue"/>
                  <w:vAlign w:val="center"/>
                </w:tcPr>
                <w:p>
                  <w:pPr>
                    <w:adjustRightInd w:val="0"/>
                    <w:snapToGrid w:val="0"/>
                    <w:jc w:val="center"/>
                    <w:rPr>
                      <w:color w:val="auto"/>
                      <w:szCs w:val="21"/>
                    </w:rPr>
                  </w:pPr>
                </w:p>
              </w:tc>
              <w:tc>
                <w:tcPr>
                  <w:tcW w:w="1082" w:type="pct"/>
                  <w:vAlign w:val="center"/>
                </w:tcPr>
                <w:p>
                  <w:pPr>
                    <w:adjustRightInd w:val="0"/>
                    <w:snapToGrid w:val="0"/>
                    <w:jc w:val="center"/>
                    <w:rPr>
                      <w:color w:val="auto"/>
                      <w:szCs w:val="21"/>
                    </w:rPr>
                  </w:pPr>
                  <w:r>
                    <w:rPr>
                      <w:color w:val="auto"/>
                      <w:szCs w:val="21"/>
                    </w:rPr>
                    <w:t>15米排气筒，排放速率≤3.5kg/h</w:t>
                  </w:r>
                </w:p>
              </w:tc>
              <w:tc>
                <w:tcPr>
                  <w:tcW w:w="1642"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restart"/>
                  <w:vAlign w:val="center"/>
                </w:tcPr>
                <w:p>
                  <w:pPr>
                    <w:adjustRightInd w:val="0"/>
                    <w:snapToGrid w:val="0"/>
                    <w:jc w:val="center"/>
                    <w:rPr>
                      <w:color w:val="auto"/>
                      <w:szCs w:val="21"/>
                    </w:rPr>
                  </w:pPr>
                  <w:r>
                    <w:rPr>
                      <w:rFonts w:hint="eastAsia"/>
                      <w:color w:val="auto"/>
                      <w:szCs w:val="21"/>
                    </w:rPr>
                    <w:t>建筑垃圾制砖</w:t>
                  </w:r>
                  <w:r>
                    <w:rPr>
                      <w:color w:val="auto"/>
                      <w:szCs w:val="21"/>
                    </w:rPr>
                    <w:t>生产线</w:t>
                  </w:r>
                </w:p>
              </w:tc>
              <w:tc>
                <w:tcPr>
                  <w:tcW w:w="484" w:type="pct"/>
                  <w:vAlign w:val="center"/>
                </w:tcPr>
                <w:p>
                  <w:pPr>
                    <w:adjustRightInd w:val="0"/>
                    <w:snapToGrid w:val="0"/>
                    <w:jc w:val="center"/>
                    <w:rPr>
                      <w:color w:val="auto"/>
                      <w:szCs w:val="21"/>
                    </w:rPr>
                  </w:pPr>
                </w:p>
                <w:p>
                  <w:pPr>
                    <w:adjustRightInd w:val="0"/>
                    <w:snapToGrid w:val="0"/>
                    <w:jc w:val="center"/>
                    <w:rPr>
                      <w:color w:val="auto"/>
                      <w:szCs w:val="21"/>
                    </w:rPr>
                  </w:pPr>
                  <w:r>
                    <w:rPr>
                      <w:rFonts w:hint="eastAsia"/>
                      <w:color w:val="auto"/>
                      <w:szCs w:val="21"/>
                    </w:rPr>
                    <w:t>水泥装卸</w:t>
                  </w:r>
                </w:p>
                <w:p>
                  <w:pPr>
                    <w:adjustRightInd w:val="0"/>
                    <w:snapToGrid w:val="0"/>
                    <w:jc w:val="center"/>
                    <w:rPr>
                      <w:color w:val="auto"/>
                      <w:szCs w:val="21"/>
                    </w:rPr>
                  </w:pPr>
                </w:p>
              </w:tc>
              <w:tc>
                <w:tcPr>
                  <w:tcW w:w="811" w:type="pct"/>
                  <w:vAlign w:val="center"/>
                </w:tcPr>
                <w:p>
                  <w:pPr>
                    <w:adjustRightInd w:val="0"/>
                    <w:snapToGrid w:val="0"/>
                    <w:jc w:val="center"/>
                    <w:rPr>
                      <w:color w:val="auto"/>
                      <w:szCs w:val="21"/>
                    </w:rPr>
                  </w:pPr>
                  <w:r>
                    <w:rPr>
                      <w:color w:val="auto"/>
                      <w:szCs w:val="21"/>
                    </w:rPr>
                    <w:t>颗粒物</w:t>
                  </w:r>
                </w:p>
                <w:p>
                  <w:pPr>
                    <w:adjustRightInd w:val="0"/>
                    <w:snapToGrid w:val="0"/>
                    <w:jc w:val="center"/>
                    <w:rPr>
                      <w:color w:val="auto"/>
                      <w:szCs w:val="21"/>
                    </w:rPr>
                  </w:pPr>
                  <w:r>
                    <w:rPr>
                      <w:color w:val="auto"/>
                      <w:szCs w:val="21"/>
                    </w:rPr>
                    <w:t>（有组织）</w:t>
                  </w:r>
                </w:p>
              </w:tc>
              <w:tc>
                <w:tcPr>
                  <w:tcW w:w="1082" w:type="pct"/>
                  <w:vAlign w:val="center"/>
                </w:tcPr>
                <w:p>
                  <w:pPr>
                    <w:adjustRightInd w:val="0"/>
                    <w:snapToGrid w:val="0"/>
                    <w:jc w:val="center"/>
                    <w:rPr>
                      <w:color w:val="auto"/>
                      <w:szCs w:val="21"/>
                    </w:rPr>
                  </w:pPr>
                  <w:r>
                    <w:rPr>
                      <w:color w:val="auto"/>
                      <w:szCs w:val="21"/>
                    </w:rPr>
                    <w:t>≤10 mg/m3</w:t>
                  </w:r>
                </w:p>
              </w:tc>
              <w:tc>
                <w:tcPr>
                  <w:tcW w:w="1642" w:type="pct"/>
                  <w:vMerge w:val="restart"/>
                  <w:vAlign w:val="center"/>
                </w:tcPr>
                <w:p>
                  <w:pPr>
                    <w:adjustRightInd w:val="0"/>
                    <w:snapToGrid w:val="0"/>
                    <w:jc w:val="center"/>
                    <w:rPr>
                      <w:color w:val="auto"/>
                      <w:szCs w:val="21"/>
                    </w:rPr>
                  </w:pPr>
                  <w:r>
                    <w:rPr>
                      <w:color w:val="auto"/>
                      <w:szCs w:val="21"/>
                    </w:rPr>
                    <w:t>《水泥工业大气污染物超低排放标准》（DB13/2167-2020）表1中水泥制品生产大气污染物最高允许排放浓度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continue"/>
                  <w:vAlign w:val="center"/>
                </w:tcPr>
                <w:p>
                  <w:pPr>
                    <w:adjustRightInd w:val="0"/>
                    <w:snapToGrid w:val="0"/>
                    <w:jc w:val="center"/>
                    <w:rPr>
                      <w:color w:val="auto"/>
                      <w:szCs w:val="21"/>
                    </w:rPr>
                  </w:pPr>
                </w:p>
              </w:tc>
              <w:tc>
                <w:tcPr>
                  <w:tcW w:w="484" w:type="pct"/>
                  <w:vAlign w:val="center"/>
                </w:tcPr>
                <w:p>
                  <w:pPr>
                    <w:adjustRightInd w:val="0"/>
                    <w:snapToGrid w:val="0"/>
                    <w:jc w:val="center"/>
                    <w:rPr>
                      <w:color w:val="auto"/>
                      <w:szCs w:val="21"/>
                    </w:rPr>
                  </w:pPr>
                  <w:r>
                    <w:rPr>
                      <w:rFonts w:hint="eastAsia"/>
                      <w:color w:val="auto"/>
                      <w:szCs w:val="21"/>
                    </w:rPr>
                    <w:t>石粉装卸</w:t>
                  </w:r>
                </w:p>
              </w:tc>
              <w:tc>
                <w:tcPr>
                  <w:tcW w:w="811" w:type="pct"/>
                  <w:vAlign w:val="center"/>
                </w:tcPr>
                <w:p>
                  <w:pPr>
                    <w:adjustRightInd w:val="0"/>
                    <w:snapToGrid w:val="0"/>
                    <w:jc w:val="center"/>
                    <w:rPr>
                      <w:color w:val="auto"/>
                      <w:szCs w:val="21"/>
                    </w:rPr>
                  </w:pPr>
                  <w:r>
                    <w:rPr>
                      <w:rFonts w:hint="eastAsia"/>
                      <w:color w:val="auto"/>
                      <w:szCs w:val="21"/>
                    </w:rPr>
                    <w:t>颗粒物</w:t>
                  </w:r>
                </w:p>
                <w:p>
                  <w:pPr>
                    <w:adjustRightInd w:val="0"/>
                    <w:snapToGrid w:val="0"/>
                    <w:jc w:val="center"/>
                    <w:rPr>
                      <w:color w:val="auto"/>
                      <w:szCs w:val="21"/>
                    </w:rPr>
                  </w:pPr>
                  <w:r>
                    <w:rPr>
                      <w:rFonts w:hint="eastAsia"/>
                      <w:color w:val="auto"/>
                      <w:szCs w:val="21"/>
                    </w:rPr>
                    <w:t>（有组织）</w:t>
                  </w:r>
                </w:p>
              </w:tc>
              <w:tc>
                <w:tcPr>
                  <w:tcW w:w="1082" w:type="pct"/>
                  <w:vAlign w:val="center"/>
                </w:tcPr>
                <w:p>
                  <w:pPr>
                    <w:adjustRightInd w:val="0"/>
                    <w:snapToGrid w:val="0"/>
                    <w:jc w:val="center"/>
                    <w:rPr>
                      <w:color w:val="auto"/>
                      <w:szCs w:val="21"/>
                    </w:rPr>
                  </w:pPr>
                  <w:r>
                    <w:rPr>
                      <w:rFonts w:hint="eastAsia"/>
                      <w:color w:val="auto"/>
                      <w:szCs w:val="21"/>
                    </w:rPr>
                    <w:t>≤10mg/m3</w:t>
                  </w:r>
                </w:p>
              </w:tc>
              <w:tc>
                <w:tcPr>
                  <w:tcW w:w="1642"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continue"/>
                  <w:vAlign w:val="center"/>
                </w:tcPr>
                <w:p>
                  <w:pPr>
                    <w:adjustRightInd w:val="0"/>
                    <w:snapToGrid w:val="0"/>
                    <w:jc w:val="center"/>
                    <w:rPr>
                      <w:color w:val="auto"/>
                      <w:szCs w:val="21"/>
                    </w:rPr>
                  </w:pPr>
                </w:p>
              </w:tc>
              <w:tc>
                <w:tcPr>
                  <w:tcW w:w="484" w:type="pct"/>
                  <w:vAlign w:val="center"/>
                </w:tcPr>
                <w:p>
                  <w:pPr>
                    <w:adjustRightInd w:val="0"/>
                    <w:snapToGrid w:val="0"/>
                    <w:jc w:val="center"/>
                    <w:rPr>
                      <w:color w:val="auto"/>
                      <w:szCs w:val="21"/>
                    </w:rPr>
                  </w:pPr>
                  <w:r>
                    <w:rPr>
                      <w:color w:val="auto"/>
                      <w:szCs w:val="21"/>
                    </w:rPr>
                    <w:t>配料</w:t>
                  </w:r>
                </w:p>
              </w:tc>
              <w:tc>
                <w:tcPr>
                  <w:tcW w:w="811" w:type="pct"/>
                  <w:vAlign w:val="center"/>
                </w:tcPr>
                <w:p>
                  <w:pPr>
                    <w:adjustRightInd w:val="0"/>
                    <w:snapToGrid w:val="0"/>
                    <w:jc w:val="center"/>
                    <w:rPr>
                      <w:color w:val="auto"/>
                      <w:szCs w:val="21"/>
                    </w:rPr>
                  </w:pPr>
                  <w:r>
                    <w:rPr>
                      <w:color w:val="auto"/>
                      <w:szCs w:val="21"/>
                    </w:rPr>
                    <w:t>颗粒物</w:t>
                  </w:r>
                </w:p>
                <w:p>
                  <w:pPr>
                    <w:adjustRightInd w:val="0"/>
                    <w:snapToGrid w:val="0"/>
                    <w:jc w:val="center"/>
                    <w:rPr>
                      <w:color w:val="auto"/>
                      <w:szCs w:val="21"/>
                    </w:rPr>
                  </w:pPr>
                  <w:r>
                    <w:rPr>
                      <w:color w:val="auto"/>
                      <w:szCs w:val="21"/>
                    </w:rPr>
                    <w:t>（有组织）</w:t>
                  </w:r>
                </w:p>
              </w:tc>
              <w:tc>
                <w:tcPr>
                  <w:tcW w:w="1082" w:type="pct"/>
                  <w:vAlign w:val="center"/>
                </w:tcPr>
                <w:p>
                  <w:pPr>
                    <w:adjustRightInd w:val="0"/>
                    <w:snapToGrid w:val="0"/>
                    <w:jc w:val="center"/>
                    <w:rPr>
                      <w:color w:val="auto"/>
                      <w:szCs w:val="21"/>
                    </w:rPr>
                  </w:pPr>
                  <w:r>
                    <w:rPr>
                      <w:color w:val="auto"/>
                      <w:szCs w:val="21"/>
                    </w:rPr>
                    <w:t>≤10 mg/m3</w:t>
                  </w:r>
                </w:p>
              </w:tc>
              <w:tc>
                <w:tcPr>
                  <w:tcW w:w="1642"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417" w:type="pct"/>
                  <w:vMerge w:val="continue"/>
                  <w:vAlign w:val="center"/>
                </w:tcPr>
                <w:p>
                  <w:pPr>
                    <w:adjustRightInd w:val="0"/>
                    <w:snapToGrid w:val="0"/>
                    <w:jc w:val="center"/>
                    <w:rPr>
                      <w:color w:val="auto"/>
                      <w:szCs w:val="21"/>
                    </w:rPr>
                  </w:pPr>
                </w:p>
              </w:tc>
              <w:tc>
                <w:tcPr>
                  <w:tcW w:w="484" w:type="pct"/>
                  <w:vAlign w:val="center"/>
                </w:tcPr>
                <w:p>
                  <w:pPr>
                    <w:adjustRightInd w:val="0"/>
                    <w:snapToGrid w:val="0"/>
                    <w:jc w:val="center"/>
                    <w:rPr>
                      <w:color w:val="auto"/>
                      <w:szCs w:val="21"/>
                    </w:rPr>
                  </w:pPr>
                  <w:r>
                    <w:rPr>
                      <w:color w:val="auto"/>
                      <w:szCs w:val="21"/>
                    </w:rPr>
                    <w:t>搅拌</w:t>
                  </w:r>
                </w:p>
              </w:tc>
              <w:tc>
                <w:tcPr>
                  <w:tcW w:w="811" w:type="pc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颗粒物</w:t>
                  </w:r>
                </w:p>
                <w:p>
                  <w:pPr>
                    <w:adjustRightInd w:val="0"/>
                    <w:snapToGrid w:val="0"/>
                    <w:jc w:val="center"/>
                    <w:rPr>
                      <w:color w:val="auto"/>
                      <w:szCs w:val="21"/>
                    </w:rPr>
                  </w:pPr>
                  <w:r>
                    <w:rPr>
                      <w:color w:val="auto"/>
                      <w:szCs w:val="21"/>
                    </w:rPr>
                    <w:t>（有组织）</w:t>
                  </w:r>
                </w:p>
              </w:tc>
              <w:tc>
                <w:tcPr>
                  <w:tcW w:w="1082" w:type="pct"/>
                  <w:vAlign w:val="center"/>
                </w:tcPr>
                <w:p>
                  <w:pPr>
                    <w:adjustRightInd w:val="0"/>
                    <w:snapToGrid w:val="0"/>
                    <w:jc w:val="center"/>
                    <w:rPr>
                      <w:color w:val="auto"/>
                      <w:szCs w:val="21"/>
                    </w:rPr>
                  </w:pPr>
                  <w:r>
                    <w:rPr>
                      <w:color w:val="auto"/>
                      <w:szCs w:val="21"/>
                    </w:rPr>
                    <w:t>≤10 mg/m3</w:t>
                  </w:r>
                </w:p>
              </w:tc>
              <w:tc>
                <w:tcPr>
                  <w:tcW w:w="1642"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90" w:type="pct"/>
                  <w:vMerge w:val="continue"/>
                  <w:vAlign w:val="center"/>
                </w:tcPr>
                <w:p>
                  <w:pPr>
                    <w:adjustRightInd w:val="0"/>
                    <w:snapToGrid w:val="0"/>
                    <w:jc w:val="center"/>
                    <w:rPr>
                      <w:color w:val="auto"/>
                      <w:szCs w:val="21"/>
                    </w:rPr>
                  </w:pPr>
                </w:p>
              </w:tc>
              <w:tc>
                <w:tcPr>
                  <w:tcW w:w="270" w:type="pct"/>
                  <w:vMerge w:val="continue"/>
                  <w:vAlign w:val="center"/>
                </w:tcPr>
                <w:p>
                  <w:pPr>
                    <w:adjustRightInd w:val="0"/>
                    <w:snapToGrid w:val="0"/>
                    <w:jc w:val="center"/>
                    <w:rPr>
                      <w:color w:val="auto"/>
                      <w:szCs w:val="21"/>
                    </w:rPr>
                  </w:pPr>
                </w:p>
              </w:tc>
              <w:tc>
                <w:tcPr>
                  <w:tcW w:w="901" w:type="pct"/>
                  <w:gridSpan w:val="2"/>
                  <w:vAlign w:val="center"/>
                </w:tcPr>
                <w:p>
                  <w:pPr>
                    <w:adjustRightInd w:val="0"/>
                    <w:snapToGrid w:val="0"/>
                    <w:jc w:val="center"/>
                    <w:rPr>
                      <w:color w:val="auto"/>
                      <w:szCs w:val="21"/>
                    </w:rPr>
                  </w:pPr>
                  <w:r>
                    <w:rPr>
                      <w:rFonts w:hint="eastAsia"/>
                      <w:color w:val="auto"/>
                      <w:szCs w:val="21"/>
                    </w:rPr>
                    <w:t>原料</w:t>
                  </w:r>
                  <w:r>
                    <w:rPr>
                      <w:color w:val="auto"/>
                      <w:szCs w:val="21"/>
                    </w:rPr>
                    <w:t>的装卸、堆存、转运</w:t>
                  </w:r>
                </w:p>
              </w:tc>
              <w:tc>
                <w:tcPr>
                  <w:tcW w:w="811" w:type="pct"/>
                  <w:vAlign w:val="center"/>
                </w:tcPr>
                <w:p>
                  <w:pPr>
                    <w:adjustRightInd w:val="0"/>
                    <w:snapToGrid w:val="0"/>
                    <w:jc w:val="center"/>
                    <w:rPr>
                      <w:color w:val="auto"/>
                      <w:szCs w:val="21"/>
                    </w:rPr>
                  </w:pPr>
                  <w:r>
                    <w:rPr>
                      <w:color w:val="auto"/>
                      <w:szCs w:val="21"/>
                    </w:rPr>
                    <w:t>颗粒物</w:t>
                  </w:r>
                </w:p>
                <w:p>
                  <w:pPr>
                    <w:adjustRightInd w:val="0"/>
                    <w:snapToGrid w:val="0"/>
                    <w:jc w:val="center"/>
                    <w:rPr>
                      <w:color w:val="auto"/>
                      <w:szCs w:val="21"/>
                    </w:rPr>
                  </w:pPr>
                  <w:r>
                    <w:rPr>
                      <w:color w:val="auto"/>
                      <w:szCs w:val="21"/>
                    </w:rPr>
                    <w:t>（无组织）</w:t>
                  </w:r>
                </w:p>
              </w:tc>
              <w:tc>
                <w:tcPr>
                  <w:tcW w:w="1082" w:type="pct"/>
                  <w:vAlign w:val="center"/>
                </w:tcPr>
                <w:p>
                  <w:pPr>
                    <w:adjustRightInd w:val="0"/>
                    <w:snapToGrid w:val="0"/>
                    <w:jc w:val="center"/>
                    <w:rPr>
                      <w:color w:val="auto"/>
                      <w:szCs w:val="21"/>
                    </w:rPr>
                  </w:pPr>
                  <w:r>
                    <w:rPr>
                      <w:color w:val="auto"/>
                      <w:szCs w:val="21"/>
                    </w:rPr>
                    <w:t>≤0.5mg/m3</w:t>
                  </w:r>
                </w:p>
              </w:tc>
              <w:tc>
                <w:tcPr>
                  <w:tcW w:w="1642" w:type="pct"/>
                  <w:vAlign w:val="center"/>
                </w:tcPr>
                <w:p>
                  <w:pPr>
                    <w:adjustRightInd w:val="0"/>
                    <w:snapToGrid w:val="0"/>
                    <w:jc w:val="center"/>
                    <w:rPr>
                      <w:color w:val="auto"/>
                      <w:szCs w:val="21"/>
                    </w:rPr>
                  </w:pPr>
                  <w:r>
                    <w:rPr>
                      <w:color w:val="auto"/>
                      <w:szCs w:val="21"/>
                    </w:rPr>
                    <w:t>《水泥工业大气污染物超低排放标准》（DB13/2167-2020）表2大气污染物无组织排放监控点浓度限值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90" w:type="pct"/>
                  <w:vMerge w:val="restart"/>
                  <w:vAlign w:val="center"/>
                </w:tcPr>
                <w:p>
                  <w:pPr>
                    <w:adjustRightInd w:val="0"/>
                    <w:snapToGrid w:val="0"/>
                    <w:jc w:val="center"/>
                    <w:rPr>
                      <w:color w:val="auto"/>
                      <w:szCs w:val="21"/>
                    </w:rPr>
                  </w:pPr>
                  <w:r>
                    <w:rPr>
                      <w:color w:val="auto"/>
                      <w:szCs w:val="21"/>
                    </w:rPr>
                    <w:t>噪声</w:t>
                  </w:r>
                </w:p>
              </w:tc>
              <w:tc>
                <w:tcPr>
                  <w:tcW w:w="1172" w:type="pct"/>
                  <w:gridSpan w:val="3"/>
                  <w:vAlign w:val="center"/>
                </w:tcPr>
                <w:p>
                  <w:pPr>
                    <w:adjustRightInd w:val="0"/>
                    <w:snapToGrid w:val="0"/>
                    <w:jc w:val="center"/>
                    <w:rPr>
                      <w:color w:val="auto"/>
                      <w:szCs w:val="21"/>
                    </w:rPr>
                  </w:pPr>
                  <w:r>
                    <w:rPr>
                      <w:color w:val="auto"/>
                      <w:szCs w:val="21"/>
                    </w:rPr>
                    <w:t>施工期</w:t>
                  </w:r>
                </w:p>
              </w:tc>
              <w:tc>
                <w:tcPr>
                  <w:tcW w:w="811" w:type="pct"/>
                  <w:vAlign w:val="center"/>
                </w:tcPr>
                <w:p>
                  <w:pPr>
                    <w:adjustRightInd w:val="0"/>
                    <w:snapToGrid w:val="0"/>
                    <w:jc w:val="center"/>
                    <w:rPr>
                      <w:color w:val="auto"/>
                      <w:szCs w:val="21"/>
                    </w:rPr>
                  </w:pPr>
                  <w:r>
                    <w:rPr>
                      <w:color w:val="auto"/>
                      <w:szCs w:val="21"/>
                    </w:rPr>
                    <w:t>Leq(A)</w:t>
                  </w:r>
                </w:p>
              </w:tc>
              <w:tc>
                <w:tcPr>
                  <w:tcW w:w="1082" w:type="pct"/>
                  <w:vAlign w:val="center"/>
                </w:tcPr>
                <w:p>
                  <w:pPr>
                    <w:adjustRightInd w:val="0"/>
                    <w:snapToGrid w:val="0"/>
                    <w:jc w:val="center"/>
                    <w:rPr>
                      <w:color w:val="auto"/>
                      <w:szCs w:val="21"/>
                    </w:rPr>
                  </w:pPr>
                  <w:r>
                    <w:rPr>
                      <w:color w:val="auto"/>
                      <w:szCs w:val="21"/>
                    </w:rPr>
                    <w:t>昼间≤70dB（A）</w:t>
                  </w:r>
                </w:p>
                <w:p>
                  <w:pPr>
                    <w:adjustRightInd w:val="0"/>
                    <w:snapToGrid w:val="0"/>
                    <w:jc w:val="center"/>
                    <w:rPr>
                      <w:color w:val="auto"/>
                      <w:szCs w:val="21"/>
                    </w:rPr>
                  </w:pPr>
                  <w:r>
                    <w:rPr>
                      <w:color w:val="auto"/>
                      <w:szCs w:val="21"/>
                    </w:rPr>
                    <w:t>夜间≤55dB（A）</w:t>
                  </w:r>
                </w:p>
              </w:tc>
              <w:tc>
                <w:tcPr>
                  <w:tcW w:w="1642" w:type="pct"/>
                  <w:vAlign w:val="center"/>
                </w:tcPr>
                <w:p>
                  <w:pPr>
                    <w:adjustRightInd w:val="0"/>
                    <w:snapToGrid w:val="0"/>
                    <w:jc w:val="center"/>
                    <w:rPr>
                      <w:color w:val="auto"/>
                      <w:szCs w:val="21"/>
                    </w:rPr>
                  </w:pPr>
                  <w:r>
                    <w:rPr>
                      <w:color w:val="auto"/>
                      <w:szCs w:val="21"/>
                    </w:rPr>
                    <w:t>《建筑施工场界环境噪声排放标准》(GB12523-2011)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90" w:type="pct"/>
                  <w:vMerge w:val="continue"/>
                  <w:vAlign w:val="center"/>
                </w:tcPr>
                <w:p>
                  <w:pPr>
                    <w:adjustRightInd w:val="0"/>
                    <w:snapToGrid w:val="0"/>
                    <w:jc w:val="center"/>
                    <w:rPr>
                      <w:color w:val="auto"/>
                      <w:szCs w:val="21"/>
                    </w:rPr>
                  </w:pPr>
                </w:p>
              </w:tc>
              <w:tc>
                <w:tcPr>
                  <w:tcW w:w="1172" w:type="pct"/>
                  <w:gridSpan w:val="3"/>
                  <w:vAlign w:val="center"/>
                </w:tcPr>
                <w:p>
                  <w:pPr>
                    <w:adjustRightInd w:val="0"/>
                    <w:snapToGrid w:val="0"/>
                    <w:jc w:val="center"/>
                    <w:rPr>
                      <w:color w:val="auto"/>
                      <w:szCs w:val="21"/>
                    </w:rPr>
                  </w:pPr>
                  <w:r>
                    <w:rPr>
                      <w:color w:val="auto"/>
                      <w:szCs w:val="21"/>
                    </w:rPr>
                    <w:t>营运期厂界</w:t>
                  </w:r>
                </w:p>
              </w:tc>
              <w:tc>
                <w:tcPr>
                  <w:tcW w:w="811" w:type="pct"/>
                  <w:vAlign w:val="center"/>
                </w:tcPr>
                <w:p>
                  <w:pPr>
                    <w:adjustRightInd w:val="0"/>
                    <w:snapToGrid w:val="0"/>
                    <w:jc w:val="center"/>
                    <w:rPr>
                      <w:color w:val="auto"/>
                      <w:szCs w:val="21"/>
                    </w:rPr>
                  </w:pPr>
                  <w:r>
                    <w:rPr>
                      <w:color w:val="auto"/>
                      <w:szCs w:val="21"/>
                    </w:rPr>
                    <w:t>Leq(A)</w:t>
                  </w:r>
                </w:p>
              </w:tc>
              <w:tc>
                <w:tcPr>
                  <w:tcW w:w="1082" w:type="pct"/>
                  <w:vAlign w:val="center"/>
                </w:tcPr>
                <w:p>
                  <w:pPr>
                    <w:adjustRightInd w:val="0"/>
                    <w:snapToGrid w:val="0"/>
                    <w:jc w:val="center"/>
                    <w:rPr>
                      <w:color w:val="auto"/>
                      <w:szCs w:val="21"/>
                    </w:rPr>
                  </w:pPr>
                  <w:r>
                    <w:rPr>
                      <w:color w:val="auto"/>
                      <w:szCs w:val="21"/>
                    </w:rPr>
                    <w:t>昼间≤60dB（A）</w:t>
                  </w:r>
                </w:p>
                <w:p>
                  <w:pPr>
                    <w:adjustRightInd w:val="0"/>
                    <w:snapToGrid w:val="0"/>
                    <w:jc w:val="center"/>
                    <w:rPr>
                      <w:color w:val="auto"/>
                      <w:szCs w:val="21"/>
                    </w:rPr>
                  </w:pPr>
                  <w:r>
                    <w:rPr>
                      <w:color w:val="auto"/>
                      <w:szCs w:val="21"/>
                    </w:rPr>
                    <w:t>夜间≤50dB（A）</w:t>
                  </w:r>
                </w:p>
              </w:tc>
              <w:tc>
                <w:tcPr>
                  <w:tcW w:w="1642" w:type="pct"/>
                  <w:vAlign w:val="center"/>
                </w:tcPr>
                <w:p>
                  <w:pPr>
                    <w:adjustRightInd w:val="0"/>
                    <w:snapToGrid w:val="0"/>
                    <w:jc w:val="center"/>
                    <w:rPr>
                      <w:color w:val="auto"/>
                      <w:szCs w:val="21"/>
                    </w:rPr>
                  </w:pPr>
                  <w:r>
                    <w:rPr>
                      <w:color w:val="auto"/>
                      <w:szCs w:val="21"/>
                    </w:rPr>
                    <w:t>《工业企业厂界环境噪声排放标准》（GB12348-2008）2类标准</w:t>
                  </w:r>
                </w:p>
              </w:tc>
            </w:tr>
          </w:tbl>
          <w:p>
            <w:pPr>
              <w:pStyle w:val="35"/>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bCs/>
                <w:color w:val="auto"/>
                <w:sz w:val="24"/>
                <w:szCs w:val="24"/>
              </w:rPr>
            </w:pPr>
            <w:r>
              <w:rPr>
                <w:bCs/>
                <w:color w:val="auto"/>
                <w:sz w:val="24"/>
                <w:szCs w:val="24"/>
              </w:rPr>
              <w:t>总量控制指标</w:t>
            </w:r>
          </w:p>
        </w:tc>
        <w:tc>
          <w:tcPr>
            <w:tcW w:w="82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2" w:firstLineChars="200"/>
              <w:rPr>
                <w:rFonts w:ascii="宋体" w:hAnsi="宋体"/>
                <w:color w:val="auto"/>
                <w:sz w:val="24"/>
                <w:lang w:val="fr-FR"/>
              </w:rPr>
            </w:pPr>
            <w:r>
              <w:rPr>
                <w:rFonts w:hint="eastAsia" w:ascii="宋体" w:hAnsi="宋体"/>
                <w:color w:val="auto"/>
                <w:sz w:val="24"/>
                <w:lang w:val="fr-FR"/>
              </w:rPr>
              <w:t>根据“十三五”期间国家及地方各级政府对主要污染物总量控制的相关规划、政策措施，结合本项目污染源及污染物排放特征，确定本项目需要实施总量控制的污染因子为：COD、氨氮、SO2、NOX。</w:t>
            </w:r>
          </w:p>
          <w:p>
            <w:pPr>
              <w:spacing w:line="360" w:lineRule="auto"/>
              <w:ind w:firstLine="472" w:firstLineChars="200"/>
              <w:rPr>
                <w:rFonts w:ascii="宋体" w:hAnsi="宋体"/>
                <w:color w:val="auto"/>
                <w:sz w:val="24"/>
              </w:rPr>
            </w:pPr>
            <w:r>
              <w:rPr>
                <w:rFonts w:hint="eastAsia" w:ascii="宋体" w:hAnsi="宋体"/>
                <w:color w:val="auto"/>
                <w:sz w:val="24"/>
              </w:rPr>
              <w:t>本项目废气主要是：建筑垃圾再生处理生产线给料、破碎、筛分工序废气，污染物为颗粒物；建筑垃圾制砖生产线搅拌工序、成品砖块入仓废气，污染物为颗粒物；原料运输、装卸及堆存过程产生的扬尘，污染物为颗粒物。</w:t>
            </w:r>
          </w:p>
          <w:p>
            <w:pPr>
              <w:spacing w:line="360" w:lineRule="auto"/>
              <w:ind w:firstLine="472" w:firstLineChars="200"/>
              <w:rPr>
                <w:rFonts w:ascii="宋体" w:hAnsi="宋体"/>
                <w:color w:val="auto"/>
                <w:sz w:val="24"/>
              </w:rPr>
            </w:pPr>
            <w:r>
              <w:rPr>
                <w:rFonts w:hint="eastAsia" w:ascii="宋体" w:hAnsi="宋体"/>
                <w:color w:val="auto"/>
                <w:sz w:val="24"/>
              </w:rPr>
              <w:t>项目职工盥洗废水水质简单，泼洒厂区抑尘，防渗化粪池定期清掏。</w:t>
            </w:r>
          </w:p>
          <w:p>
            <w:pPr>
              <w:spacing w:line="360" w:lineRule="auto"/>
              <w:ind w:firstLine="472" w:firstLineChars="200"/>
              <w:rPr>
                <w:rFonts w:ascii="宋体" w:hAnsi="宋体"/>
                <w:color w:val="auto"/>
                <w:sz w:val="24"/>
              </w:rPr>
            </w:pPr>
            <w:r>
              <w:rPr>
                <w:rFonts w:hint="eastAsia" w:ascii="宋体" w:hAnsi="宋体"/>
                <w:color w:val="auto"/>
                <w:sz w:val="24"/>
              </w:rPr>
              <w:t>综上，本项目污染物排放总量控制指标建议值为COD</w:t>
            </w:r>
            <w:r>
              <w:rPr>
                <w:rFonts w:ascii="宋体" w:hAnsi="宋体"/>
                <w:color w:val="auto"/>
                <w:sz w:val="24"/>
              </w:rPr>
              <w:t xml:space="preserve"> </w:t>
            </w:r>
            <w:r>
              <w:rPr>
                <w:rFonts w:hint="eastAsia" w:ascii="宋体" w:hAnsi="宋体"/>
                <w:color w:val="auto"/>
                <w:sz w:val="24"/>
              </w:rPr>
              <w:t>0t/a、氨氮0t/a、SO</w:t>
            </w:r>
            <w:r>
              <w:rPr>
                <w:rFonts w:hint="eastAsia" w:ascii="宋体" w:hAnsi="宋体"/>
                <w:color w:val="auto"/>
                <w:sz w:val="24"/>
                <w:vertAlign w:val="subscript"/>
              </w:rPr>
              <w:t>2</w:t>
            </w:r>
            <w:r>
              <w:rPr>
                <w:rFonts w:ascii="宋体" w:hAnsi="宋体"/>
                <w:color w:val="auto"/>
                <w:sz w:val="24"/>
                <w:vertAlign w:val="subscript"/>
              </w:rPr>
              <w:t xml:space="preserve"> </w:t>
            </w:r>
            <w:r>
              <w:rPr>
                <w:rFonts w:hint="eastAsia" w:ascii="宋体" w:hAnsi="宋体"/>
                <w:color w:val="auto"/>
                <w:sz w:val="24"/>
              </w:rPr>
              <w:t>0t/a、NO</w:t>
            </w:r>
            <w:r>
              <w:rPr>
                <w:rFonts w:hint="eastAsia" w:ascii="宋体" w:hAnsi="宋体"/>
                <w:color w:val="auto"/>
                <w:sz w:val="24"/>
                <w:vertAlign w:val="subscript"/>
              </w:rPr>
              <w:t>X</w:t>
            </w:r>
            <w:r>
              <w:rPr>
                <w:rFonts w:ascii="宋体" w:hAnsi="宋体"/>
                <w:color w:val="auto"/>
                <w:sz w:val="24"/>
                <w:vertAlign w:val="subscript"/>
              </w:rPr>
              <w:t xml:space="preserve"> </w:t>
            </w:r>
            <w:r>
              <w:rPr>
                <w:rFonts w:hint="eastAsia" w:ascii="宋体" w:hAnsi="宋体"/>
                <w:color w:val="auto"/>
                <w:sz w:val="24"/>
              </w:rPr>
              <w:t>0t/a。</w:t>
            </w:r>
          </w:p>
          <w:p>
            <w:pPr>
              <w:pStyle w:val="2"/>
              <w:rPr>
                <w:rFonts w:ascii="宋体" w:hAnsi="宋体"/>
                <w:color w:val="auto"/>
                <w:sz w:val="24"/>
              </w:rPr>
            </w:pPr>
          </w:p>
          <w:p>
            <w:pPr>
              <w:rPr>
                <w:rFonts w:ascii="宋体" w:hAnsi="宋体"/>
                <w:color w:val="auto"/>
                <w:sz w:val="24"/>
              </w:rPr>
            </w:pPr>
          </w:p>
          <w:p>
            <w:pPr>
              <w:rPr>
                <w:rFonts w:ascii="宋体" w:hAnsi="宋体"/>
                <w:color w:val="auto"/>
                <w:sz w:val="24"/>
              </w:rPr>
            </w:pPr>
          </w:p>
          <w:p>
            <w:pPr>
              <w:pStyle w:val="2"/>
              <w:rPr>
                <w:rFonts w:ascii="宋体" w:hAnsi="宋体"/>
                <w:color w:val="auto"/>
                <w:sz w:val="24"/>
              </w:rPr>
            </w:pPr>
          </w:p>
          <w:p>
            <w:pPr>
              <w:rPr>
                <w:rFonts w:ascii="宋体" w:hAnsi="宋体"/>
                <w:color w:val="auto"/>
                <w:sz w:val="24"/>
              </w:rPr>
            </w:pPr>
          </w:p>
          <w:p>
            <w:pPr>
              <w:pStyle w:val="2"/>
              <w:rPr>
                <w:rFonts w:ascii="宋体" w:hAnsi="宋体"/>
                <w:color w:val="auto"/>
                <w:sz w:val="24"/>
              </w:rPr>
            </w:pPr>
          </w:p>
          <w:p>
            <w:pPr>
              <w:rPr>
                <w:rFonts w:ascii="宋体" w:hAnsi="宋体"/>
                <w:color w:val="auto"/>
                <w:sz w:val="24"/>
              </w:rPr>
            </w:pPr>
          </w:p>
          <w:p>
            <w:pPr>
              <w:pStyle w:val="2"/>
              <w:rPr>
                <w:rFonts w:ascii="宋体" w:hAnsi="宋体"/>
                <w:color w:val="auto"/>
                <w:sz w:val="24"/>
              </w:rPr>
            </w:pPr>
          </w:p>
          <w:p>
            <w:pPr>
              <w:rPr>
                <w:rFonts w:ascii="宋体" w:hAnsi="宋体"/>
                <w:color w:val="auto"/>
                <w:sz w:val="24"/>
              </w:rPr>
            </w:pPr>
          </w:p>
          <w:p>
            <w:pPr>
              <w:pStyle w:val="2"/>
              <w:rPr>
                <w:rFonts w:ascii="宋体" w:hAnsi="宋体"/>
                <w:color w:val="auto"/>
                <w:sz w:val="24"/>
              </w:rPr>
            </w:pPr>
          </w:p>
          <w:p>
            <w:pPr>
              <w:rPr>
                <w:color w:val="auto"/>
              </w:rPr>
            </w:pPr>
          </w:p>
          <w:p>
            <w:pPr>
              <w:pStyle w:val="35"/>
              <w:rPr>
                <w:color w:val="auto"/>
              </w:rPr>
            </w:pPr>
          </w:p>
        </w:tc>
      </w:tr>
    </w:tbl>
    <w:p>
      <w:pPr>
        <w:rPr>
          <w:rFonts w:eastAsia="黑体"/>
          <w:color w:val="auto"/>
          <w:sz w:val="28"/>
        </w:rPr>
        <w:sectPr>
          <w:pgSz w:w="11906" w:h="16838"/>
          <w:pgMar w:top="1304" w:right="1701" w:bottom="1418" w:left="1701" w:header="851" w:footer="851" w:gutter="0"/>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rPr>
        <w:t>四、主要环境影响和保护措施</w:t>
      </w:r>
    </w:p>
    <w:tbl>
      <w:tblPr>
        <w:tblStyle w:val="28"/>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Align w:val="center"/>
          </w:tcPr>
          <w:p>
            <w:pPr>
              <w:jc w:val="center"/>
              <w:rPr>
                <w:rFonts w:eastAsia="黑体"/>
                <w:color w:val="auto"/>
                <w:sz w:val="28"/>
              </w:rPr>
            </w:pPr>
            <w:r>
              <w:rPr>
                <w:rFonts w:hint="eastAsia" w:ascii="宋体" w:hAnsi="宋体" w:cs="宋体"/>
                <w:bCs/>
                <w:color w:val="auto"/>
                <w:sz w:val="24"/>
                <w:szCs w:val="24"/>
              </w:rPr>
              <w:t>施工期环境保护措施</w:t>
            </w:r>
          </w:p>
        </w:tc>
        <w:tc>
          <w:tcPr>
            <w:tcW w:w="4593" w:type="pct"/>
            <w:vAlign w:val="center"/>
          </w:tcPr>
          <w:p>
            <w:pPr>
              <w:spacing w:line="360" w:lineRule="auto"/>
              <w:jc w:val="left"/>
              <w:rPr>
                <w:b/>
                <w:color w:val="auto"/>
                <w:sz w:val="24"/>
                <w:szCs w:val="24"/>
              </w:rPr>
            </w:pPr>
            <w:r>
              <w:rPr>
                <w:b/>
                <w:color w:val="auto"/>
                <w:sz w:val="24"/>
                <w:szCs w:val="24"/>
              </w:rPr>
              <w:t>施工期环境影响分析：</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本项目为新建项目，位于</w:t>
            </w:r>
            <w:r>
              <w:rPr>
                <w:rFonts w:eastAsiaTheme="minorEastAsia"/>
                <w:color w:val="auto"/>
                <w:sz w:val="24"/>
                <w:szCs w:val="24"/>
              </w:rPr>
              <w:t>魏县</w:t>
            </w:r>
            <w:r>
              <w:rPr>
                <w:rFonts w:hint="eastAsia" w:eastAsiaTheme="minorEastAsia"/>
                <w:color w:val="auto"/>
                <w:sz w:val="24"/>
                <w:szCs w:val="24"/>
              </w:rPr>
              <w:t>北皋屯中村</w:t>
            </w:r>
            <w:r>
              <w:rPr>
                <w:rFonts w:hint="eastAsia" w:ascii="宋体" w:hAnsi="宋体"/>
                <w:color w:val="auto"/>
                <w:sz w:val="24"/>
                <w:lang w:val="fr-FR"/>
              </w:rPr>
              <w:t>。</w:t>
            </w:r>
            <w:r>
              <w:rPr>
                <w:rFonts w:hint="eastAsia" w:ascii="宋体" w:hAnsi="宋体"/>
                <w:color w:val="auto"/>
                <w:sz w:val="24"/>
              </w:rPr>
              <w:t>项目</w:t>
            </w:r>
            <w:r>
              <w:rPr>
                <w:rFonts w:hint="eastAsia" w:ascii="宋体" w:hAnsi="宋体"/>
                <w:color w:val="auto"/>
                <w:sz w:val="24"/>
                <w:lang w:val="fr-FR"/>
              </w:rPr>
              <w:t>施工过程对环境产生的不良影响主要表现在施工和运输过程产生的扬尘、建筑垃圾、施工噪声的影响。</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1、大气环境影响分析</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项目施工期对大气环境的影响主要为施工和运输过程产生的扬尘。为减轻项目施工对周围环境的影响，建议采取如下措施：</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（1）项目施工过程中建筑材料应严密遮盖，使用时不得凌空抛掷、抛洒。</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2）建筑材料运输中要采取遮盖措施或利用密闭性运输车，采用苫布覆盖时，苫布边缘至少要遮住槽帮上沿以下15cm。建筑垃圾等废弃物料采用专用运输车辆，车辆应按照批准的路线和时间进行建筑垃圾的运输，行驶路线要避开居民区等环境敏感目标，并限制运输车辆的车速。</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施工现场必须严格按照《河北省建筑施工扬尘防治强化措施18条》、《施工场地扬尘排放标准》（DB13/2934-2019），对施工期提出以下要求：</w:t>
            </w:r>
          </w:p>
          <w:p>
            <w:pPr>
              <w:spacing w:line="360" w:lineRule="auto"/>
              <w:ind w:firstLine="472" w:firstLineChars="200"/>
              <w:rPr>
                <w:rFonts w:ascii="宋体" w:hAnsi="宋体"/>
                <w:color w:val="auto"/>
                <w:sz w:val="24"/>
                <w:lang w:val="fr-FR"/>
              </w:rPr>
            </w:pPr>
            <w:r>
              <w:rPr>
                <w:rFonts w:ascii="宋体" w:hAnsi="宋体"/>
                <w:color w:val="auto"/>
                <w:sz w:val="24"/>
                <w:lang w:val="fr-FR"/>
              </w:rPr>
              <w:t>建筑工地全面做到周边围挡、物料堆放覆盖、土方开挖湿法作业、路面硬化、出入车辆清洗、渣土车辆密闭运输“六个百分之百”，建筑工地实现视频监控和PM10在线监测联网全覆盖，并与当地有关主管部门联网。建立扬尘控制责任制度，扬尘治理费用列入工程造价。将施工区PM10在线监测数据与邯郸市</w:t>
            </w:r>
            <w:r>
              <w:rPr>
                <w:rFonts w:ascii="宋体" w:hAnsi="宋体"/>
                <w:color w:val="auto"/>
                <w:sz w:val="24"/>
              </w:rPr>
              <w:t>永年区</w:t>
            </w:r>
            <w:r>
              <w:rPr>
                <w:rFonts w:ascii="宋体" w:hAnsi="宋体"/>
                <w:color w:val="auto"/>
                <w:sz w:val="24"/>
                <w:lang w:val="fr-FR"/>
              </w:rPr>
              <w:t>小时平均浓度比较（当县（市、区）PM10小时平均浓度值大于150µg/m</w:t>
            </w:r>
            <w:r>
              <w:rPr>
                <w:rFonts w:ascii="宋体" w:hAnsi="宋体"/>
                <w:color w:val="auto"/>
                <w:sz w:val="24"/>
                <w:vertAlign w:val="superscript"/>
                <w:lang w:val="fr-FR"/>
              </w:rPr>
              <w:t>3</w:t>
            </w:r>
            <w:r>
              <w:rPr>
                <w:rFonts w:ascii="宋体" w:hAnsi="宋体"/>
                <w:color w:val="auto"/>
                <w:sz w:val="24"/>
                <w:lang w:val="fr-FR"/>
              </w:rPr>
              <w:t>时，以150µg/m</w:t>
            </w:r>
            <w:r>
              <w:rPr>
                <w:rFonts w:ascii="宋体" w:hAnsi="宋体"/>
                <w:color w:val="auto"/>
                <w:sz w:val="24"/>
                <w:vertAlign w:val="superscript"/>
                <w:lang w:val="fr-FR"/>
              </w:rPr>
              <w:t>3</w:t>
            </w:r>
            <w:r>
              <w:rPr>
                <w:rFonts w:ascii="宋体" w:hAnsi="宋体"/>
                <w:color w:val="auto"/>
                <w:sz w:val="24"/>
                <w:lang w:val="fr-FR"/>
              </w:rPr>
              <w:t>计），控制差值在80µg/m</w:t>
            </w:r>
            <w:r>
              <w:rPr>
                <w:rFonts w:ascii="宋体" w:hAnsi="宋体"/>
                <w:color w:val="auto"/>
                <w:sz w:val="24"/>
                <w:vertAlign w:val="superscript"/>
                <w:lang w:val="fr-FR"/>
              </w:rPr>
              <w:t>3</w:t>
            </w:r>
            <w:r>
              <w:rPr>
                <w:rFonts w:ascii="宋体" w:hAnsi="宋体"/>
                <w:color w:val="auto"/>
                <w:sz w:val="24"/>
                <w:lang w:val="fr-FR"/>
              </w:rPr>
              <w:t>以下，当差值超过80µg/m</w:t>
            </w:r>
            <w:r>
              <w:rPr>
                <w:rFonts w:ascii="宋体" w:hAnsi="宋体"/>
                <w:color w:val="auto"/>
                <w:sz w:val="24"/>
                <w:vertAlign w:val="superscript"/>
                <w:lang w:val="fr-FR"/>
              </w:rPr>
              <w:t>3</w:t>
            </w:r>
            <w:r>
              <w:rPr>
                <w:rFonts w:ascii="宋体" w:hAnsi="宋体"/>
                <w:color w:val="auto"/>
                <w:sz w:val="24"/>
                <w:lang w:val="fr-FR"/>
              </w:rPr>
              <w:t>时采取扬尘应急措施，严禁土方开挖、土方回填、房屋拆除等作业，同时增加喷淋、洒水、喷雾频次，必要时停止施工作业。</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采取有效措施，最大程度的减轻施工期扬尘对环境的影响，使施工期扬尘满足《施工场地扬尘排放标准》(DB13/2934-2019)表1中扬尘排放浓度限值。</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2、施工噪声</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施工期间噪声影响主要来自施工机械噪声，噪声源强在80~105dB(A)之间，为了避免施工过程中产生的噪声对周围环境敏感点的影响，本评价要求施工单位在施工期间严格执行《建筑施工场界环境噪声排放标准》（GB12523-2011）中的有关规定，各种噪声设备禁止夜间作业，尽量减小由于施工而给周边环境造成的影响。施工噪声对周边环境的影响会随施工的结束而消失。</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3、建筑垃圾</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（1）施工现场应设置具备微雾功能的密闭式</w:t>
            </w:r>
            <w:r>
              <w:rPr>
                <w:rFonts w:hint="eastAsia" w:ascii="宋体" w:hAnsi="宋体"/>
                <w:color w:val="auto"/>
                <w:sz w:val="24"/>
                <w:lang w:val="fr-FR" w:eastAsia="zh-CN"/>
              </w:rPr>
              <w:t>垃圾</w:t>
            </w:r>
            <w:r>
              <w:rPr>
                <w:rFonts w:hint="eastAsia" w:ascii="宋体" w:hAnsi="宋体"/>
                <w:color w:val="auto"/>
                <w:sz w:val="24"/>
                <w:lang w:val="fr-FR"/>
              </w:rPr>
              <w:t xml:space="preserve">池，生活垃圾和施工垃圾必须分开存放，垃圾池容量应满足施工现场垃圾处理使用需求。 </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（2）施工单位应安排专人负责对现场</w:t>
            </w:r>
            <w:r>
              <w:rPr>
                <w:rFonts w:hint="eastAsia" w:ascii="宋体" w:hAnsi="宋体"/>
                <w:color w:val="auto"/>
                <w:sz w:val="24"/>
                <w:lang w:val="fr-FR" w:eastAsia="zh-CN"/>
              </w:rPr>
              <w:t>垃圾</w:t>
            </w:r>
            <w:r>
              <w:rPr>
                <w:rFonts w:hint="eastAsia" w:ascii="宋体" w:hAnsi="宋体"/>
                <w:color w:val="auto"/>
                <w:sz w:val="24"/>
                <w:lang w:val="fr-FR"/>
              </w:rPr>
              <w:t xml:space="preserve">进行管理，通过具备垃圾消纳资格的达标运输车辆每晚对垃圾池进行清理，将垃圾运送到指定的垃圾处理场所。 </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4、废水</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项目施工期间废水主要为施工人员生活污水和建筑物养护用水。生活污水产生量较小，全部用于泼洒道路防止扬尘。</w:t>
            </w:r>
          </w:p>
          <w:p>
            <w:pPr>
              <w:spacing w:line="360" w:lineRule="auto"/>
              <w:ind w:firstLine="472" w:firstLineChars="200"/>
              <w:rPr>
                <w:color w:val="auto"/>
              </w:rPr>
            </w:pPr>
            <w:r>
              <w:rPr>
                <w:rFonts w:hint="eastAsia" w:ascii="宋体" w:hAnsi="宋体"/>
                <w:color w:val="auto"/>
                <w:sz w:val="24"/>
                <w:lang w:val="fr-FR"/>
              </w:rPr>
              <w:t>总之，只要加强管理，切实落实好以上措施，施工期对环境的影响将会大大降低，其对环境的影响也将随施工的结束而消失。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06" w:type="pct"/>
            <w:vAlign w:val="center"/>
          </w:tcPr>
          <w:p>
            <w:pPr>
              <w:jc w:val="center"/>
              <w:rPr>
                <w:rFonts w:eastAsia="黑体"/>
                <w:color w:val="auto"/>
                <w:sz w:val="28"/>
              </w:rPr>
            </w:pPr>
            <w:r>
              <w:rPr>
                <w:rFonts w:hint="eastAsia" w:ascii="宋体" w:hAnsi="宋体" w:cs="宋体"/>
                <w:color w:val="auto"/>
                <w:sz w:val="24"/>
                <w:szCs w:val="24"/>
              </w:rPr>
              <w:t>运营期环境影响和保护措施</w:t>
            </w:r>
          </w:p>
        </w:tc>
        <w:tc>
          <w:tcPr>
            <w:tcW w:w="4593" w:type="pct"/>
            <w:vAlign w:val="center"/>
          </w:tcPr>
          <w:p>
            <w:pPr>
              <w:spacing w:line="460" w:lineRule="exact"/>
              <w:ind w:firstLine="472" w:firstLineChars="200"/>
              <w:rPr>
                <w:b/>
                <w:bCs/>
                <w:color w:val="auto"/>
                <w:kern w:val="1"/>
                <w:sz w:val="24"/>
                <w:szCs w:val="24"/>
              </w:rPr>
            </w:pPr>
            <w:r>
              <w:rPr>
                <w:b/>
                <w:bCs/>
                <w:color w:val="auto"/>
                <w:kern w:val="1"/>
                <w:sz w:val="24"/>
                <w:szCs w:val="24"/>
              </w:rPr>
              <w:t>一、大气环境影响分析</w:t>
            </w:r>
          </w:p>
          <w:p>
            <w:pPr>
              <w:spacing w:line="360" w:lineRule="auto"/>
              <w:jc w:val="center"/>
              <w:rPr>
                <w:b/>
                <w:color w:val="auto"/>
                <w:sz w:val="24"/>
              </w:rPr>
            </w:pPr>
            <w:r>
              <w:rPr>
                <w:b/>
                <w:color w:val="auto"/>
                <w:sz w:val="24"/>
              </w:rPr>
              <w:t>表</w:t>
            </w:r>
            <w:r>
              <w:rPr>
                <w:rFonts w:hint="eastAsia"/>
                <w:b/>
                <w:color w:val="auto"/>
                <w:sz w:val="24"/>
              </w:rPr>
              <w:t>23</w:t>
            </w:r>
            <w:r>
              <w:rPr>
                <w:b/>
                <w:color w:val="auto"/>
                <w:sz w:val="24"/>
              </w:rPr>
              <w:t>废气产排污节点、污染物及污染治理设施信息表</w:t>
            </w:r>
          </w:p>
          <w:tbl>
            <w:tblPr>
              <w:tblStyle w:val="29"/>
              <w:tblW w:w="4995"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451"/>
              <w:gridCol w:w="1093"/>
              <w:gridCol w:w="854"/>
              <w:gridCol w:w="1398"/>
              <w:gridCol w:w="996"/>
              <w:gridCol w:w="915"/>
              <w:gridCol w:w="1054"/>
              <w:gridCol w:w="1017"/>
              <w:gridCol w:w="1722"/>
              <w:gridCol w:w="1004"/>
              <w:gridCol w:w="9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9" w:type="pct"/>
                  <w:vMerge w:val="restar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序号</w:t>
                  </w:r>
                </w:p>
              </w:tc>
              <w:tc>
                <w:tcPr>
                  <w:tcW w:w="552" w:type="pct"/>
                  <w:vMerge w:val="restar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产排污环节</w:t>
                  </w:r>
                </w:p>
              </w:tc>
              <w:tc>
                <w:tcPr>
                  <w:tcW w:w="416" w:type="pct"/>
                  <w:vMerge w:val="restar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污染物种类</w:t>
                  </w:r>
                </w:p>
              </w:tc>
              <w:tc>
                <w:tcPr>
                  <w:tcW w:w="2372" w:type="pct"/>
                  <w:gridSpan w:val="6"/>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污染治理设施</w:t>
                  </w:r>
                </w:p>
              </w:tc>
              <w:tc>
                <w:tcPr>
                  <w:tcW w:w="655" w:type="pct"/>
                  <w:vMerge w:val="restar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有组织排放口名称</w:t>
                  </w:r>
                </w:p>
              </w:tc>
              <w:tc>
                <w:tcPr>
                  <w:tcW w:w="382" w:type="pct"/>
                  <w:vMerge w:val="restar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有组织排放口编号</w:t>
                  </w:r>
                </w:p>
              </w:tc>
              <w:tc>
                <w:tcPr>
                  <w:tcW w:w="362" w:type="pct"/>
                  <w:vMerge w:val="restar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排放口类型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59" w:type="pct"/>
                  <w:vMerge w:val="continue"/>
                  <w:tcBorders>
                    <w:tl2br w:val="nil"/>
                    <w:tr2bl w:val="nil"/>
                  </w:tcBorders>
                  <w:vAlign w:val="center"/>
                </w:tcPr>
                <w:p>
                  <w:pPr>
                    <w:pStyle w:val="35"/>
                    <w:snapToGrid w:val="0"/>
                    <w:spacing w:line="300" w:lineRule="exact"/>
                    <w:jc w:val="center"/>
                    <w:rPr>
                      <w:color w:val="auto"/>
                      <w:spacing w:val="-10"/>
                      <w:sz w:val="21"/>
                      <w:szCs w:val="21"/>
                    </w:rPr>
                  </w:pPr>
                </w:p>
              </w:tc>
              <w:tc>
                <w:tcPr>
                  <w:tcW w:w="552" w:type="pct"/>
                  <w:vMerge w:val="continue"/>
                  <w:tcBorders>
                    <w:tl2br w:val="nil"/>
                    <w:tr2bl w:val="nil"/>
                  </w:tcBorders>
                  <w:vAlign w:val="center"/>
                </w:tcPr>
                <w:p>
                  <w:pPr>
                    <w:pStyle w:val="35"/>
                    <w:snapToGrid w:val="0"/>
                    <w:spacing w:line="300" w:lineRule="exact"/>
                    <w:jc w:val="center"/>
                    <w:rPr>
                      <w:color w:val="auto"/>
                      <w:spacing w:val="-10"/>
                      <w:sz w:val="21"/>
                      <w:szCs w:val="21"/>
                    </w:rPr>
                  </w:pPr>
                </w:p>
              </w:tc>
              <w:tc>
                <w:tcPr>
                  <w:tcW w:w="416" w:type="pct"/>
                  <w:vMerge w:val="continue"/>
                  <w:tcBorders>
                    <w:tl2br w:val="nil"/>
                    <w:tr2bl w:val="nil"/>
                  </w:tcBorders>
                  <w:vAlign w:val="center"/>
                </w:tcPr>
                <w:p>
                  <w:pPr>
                    <w:pStyle w:val="35"/>
                    <w:snapToGrid w:val="0"/>
                    <w:spacing w:line="300" w:lineRule="exact"/>
                    <w:jc w:val="center"/>
                    <w:rPr>
                      <w:color w:val="auto"/>
                      <w:spacing w:val="-10"/>
                      <w:sz w:val="21"/>
                      <w:szCs w:val="21"/>
                    </w:rPr>
                  </w:pPr>
                </w:p>
              </w:tc>
              <w:tc>
                <w:tcPr>
                  <w:tcW w:w="32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排放形式</w:t>
                  </w:r>
                </w:p>
              </w:tc>
              <w:tc>
                <w:tcPr>
                  <w:tcW w:w="53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污染治理设施名称</w:t>
                  </w:r>
                </w:p>
              </w:tc>
              <w:tc>
                <w:tcPr>
                  <w:tcW w:w="379"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处理能力(m3/h)</w:t>
                  </w:r>
                </w:p>
              </w:tc>
              <w:tc>
                <w:tcPr>
                  <w:tcW w:w="348"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收集效率（%）</w:t>
                  </w:r>
                </w:p>
              </w:tc>
              <w:tc>
                <w:tcPr>
                  <w:tcW w:w="401"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治理工艺去除率（%）</w:t>
                  </w:r>
                </w:p>
              </w:tc>
              <w:tc>
                <w:tcPr>
                  <w:tcW w:w="387"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是否为可行技术</w:t>
                  </w:r>
                </w:p>
              </w:tc>
              <w:tc>
                <w:tcPr>
                  <w:tcW w:w="655" w:type="pct"/>
                  <w:vMerge w:val="continue"/>
                  <w:tcBorders>
                    <w:tl2br w:val="nil"/>
                    <w:tr2bl w:val="nil"/>
                  </w:tcBorders>
                  <w:vAlign w:val="center"/>
                </w:tcPr>
                <w:p>
                  <w:pPr>
                    <w:pStyle w:val="35"/>
                    <w:snapToGrid w:val="0"/>
                    <w:spacing w:line="300" w:lineRule="exact"/>
                    <w:jc w:val="center"/>
                    <w:rPr>
                      <w:color w:val="auto"/>
                      <w:spacing w:val="-10"/>
                      <w:sz w:val="21"/>
                      <w:szCs w:val="21"/>
                    </w:rPr>
                  </w:pPr>
                </w:p>
              </w:tc>
              <w:tc>
                <w:tcPr>
                  <w:tcW w:w="382" w:type="pct"/>
                  <w:vMerge w:val="continue"/>
                  <w:tcBorders>
                    <w:tl2br w:val="nil"/>
                    <w:tr2bl w:val="nil"/>
                  </w:tcBorders>
                  <w:vAlign w:val="center"/>
                </w:tcPr>
                <w:p>
                  <w:pPr>
                    <w:pStyle w:val="35"/>
                    <w:snapToGrid w:val="0"/>
                    <w:spacing w:line="300" w:lineRule="exact"/>
                    <w:jc w:val="center"/>
                    <w:rPr>
                      <w:color w:val="auto"/>
                      <w:spacing w:val="-10"/>
                      <w:sz w:val="21"/>
                      <w:szCs w:val="21"/>
                    </w:rPr>
                  </w:pPr>
                </w:p>
              </w:tc>
              <w:tc>
                <w:tcPr>
                  <w:tcW w:w="362" w:type="pct"/>
                  <w:vMerge w:val="continue"/>
                  <w:tcBorders>
                    <w:tl2br w:val="nil"/>
                    <w:tr2bl w:val="nil"/>
                  </w:tcBorders>
                  <w:vAlign w:val="center"/>
                </w:tcPr>
                <w:p>
                  <w:pPr>
                    <w:pStyle w:val="35"/>
                    <w:snapToGrid w:val="0"/>
                    <w:spacing w:line="300" w:lineRule="exact"/>
                    <w:jc w:val="center"/>
                    <w:rPr>
                      <w:color w:val="auto"/>
                      <w:spacing w:val="-1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1</w:t>
                  </w:r>
                </w:p>
              </w:tc>
              <w:tc>
                <w:tcPr>
                  <w:tcW w:w="1451" w:type="dxa"/>
                  <w:tcBorders>
                    <w:tl2br w:val="nil"/>
                    <w:tr2bl w:val="nil"/>
                  </w:tcBorders>
                  <w:vAlign w:val="center"/>
                </w:tcPr>
                <w:p>
                  <w:pPr>
                    <w:pStyle w:val="35"/>
                    <w:snapToGrid w:val="0"/>
                    <w:spacing w:line="300" w:lineRule="exact"/>
                    <w:jc w:val="center"/>
                    <w:rPr>
                      <w:color w:val="auto"/>
                      <w:spacing w:val="-10"/>
                      <w:sz w:val="21"/>
                      <w:szCs w:val="21"/>
                    </w:rPr>
                  </w:pPr>
                </w:p>
                <w:p>
                  <w:pPr>
                    <w:pStyle w:val="35"/>
                    <w:snapToGrid w:val="0"/>
                    <w:spacing w:line="300" w:lineRule="exact"/>
                    <w:jc w:val="center"/>
                    <w:rPr>
                      <w:color w:val="auto"/>
                      <w:spacing w:val="-10"/>
                      <w:sz w:val="21"/>
                      <w:szCs w:val="21"/>
                    </w:rPr>
                  </w:pPr>
                  <w:r>
                    <w:rPr>
                      <w:color w:val="auto"/>
                      <w:spacing w:val="-10"/>
                      <w:sz w:val="21"/>
                      <w:szCs w:val="21"/>
                    </w:rPr>
                    <w:t>给料破碎筛分工序</w:t>
                  </w:r>
                </w:p>
                <w:p>
                  <w:pPr>
                    <w:pStyle w:val="35"/>
                    <w:snapToGrid w:val="0"/>
                    <w:spacing w:line="300" w:lineRule="exact"/>
                    <w:jc w:val="center"/>
                    <w:rPr>
                      <w:color w:val="auto"/>
                      <w:spacing w:val="-10"/>
                      <w:sz w:val="21"/>
                      <w:szCs w:val="21"/>
                    </w:rPr>
                  </w:pPr>
                </w:p>
              </w:tc>
              <w:tc>
                <w:tcPr>
                  <w:tcW w:w="1093"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2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有组织</w:t>
                  </w:r>
                </w:p>
              </w:tc>
              <w:tc>
                <w:tcPr>
                  <w:tcW w:w="53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袋式除尘器</w:t>
                  </w:r>
                </w:p>
              </w:tc>
              <w:tc>
                <w:tcPr>
                  <w:tcW w:w="99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20000</w:t>
                  </w:r>
                </w:p>
              </w:tc>
              <w:tc>
                <w:tcPr>
                  <w:tcW w:w="348"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90</w:t>
                  </w:r>
                </w:p>
              </w:tc>
              <w:tc>
                <w:tcPr>
                  <w:tcW w:w="1054"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99.8</w:t>
                  </w:r>
                </w:p>
              </w:tc>
              <w:tc>
                <w:tcPr>
                  <w:tcW w:w="387"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是</w:t>
                  </w:r>
                </w:p>
              </w:tc>
              <w:tc>
                <w:tcPr>
                  <w:tcW w:w="65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建筑垃圾破碎给料、破碎、筛分排气筒</w:t>
                  </w:r>
                </w:p>
              </w:tc>
              <w:tc>
                <w:tcPr>
                  <w:tcW w:w="38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DA001</w:t>
                  </w:r>
                </w:p>
              </w:tc>
              <w:tc>
                <w:tcPr>
                  <w:tcW w:w="36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一般排放口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tcBorders>
                    <w:tl2br w:val="nil"/>
                    <w:tr2bl w:val="nil"/>
                  </w:tcBorders>
                  <w:vAlign w:val="center"/>
                </w:tcPr>
                <w:p>
                  <w:pPr>
                    <w:pStyle w:val="35"/>
                    <w:snapToGrid w:val="0"/>
                    <w:spacing w:line="300" w:lineRule="exact"/>
                    <w:jc w:val="center"/>
                    <w:rPr>
                      <w:color w:val="auto"/>
                      <w:spacing w:val="-10"/>
                      <w:sz w:val="21"/>
                      <w:szCs w:val="21"/>
                    </w:rPr>
                  </w:pPr>
                </w:p>
                <w:p>
                  <w:pPr>
                    <w:pStyle w:val="35"/>
                    <w:snapToGrid w:val="0"/>
                    <w:spacing w:line="300" w:lineRule="exact"/>
                    <w:jc w:val="center"/>
                    <w:rPr>
                      <w:color w:val="auto"/>
                      <w:spacing w:val="-10"/>
                      <w:sz w:val="21"/>
                      <w:szCs w:val="21"/>
                    </w:rPr>
                  </w:pPr>
                  <w:r>
                    <w:rPr>
                      <w:color w:val="auto"/>
                      <w:spacing w:val="-10"/>
                      <w:sz w:val="21"/>
                      <w:szCs w:val="21"/>
                    </w:rPr>
                    <w:t>2</w:t>
                  </w:r>
                </w:p>
                <w:p>
                  <w:pPr>
                    <w:pStyle w:val="35"/>
                    <w:snapToGrid w:val="0"/>
                    <w:spacing w:line="300" w:lineRule="exact"/>
                    <w:jc w:val="center"/>
                    <w:rPr>
                      <w:color w:val="auto"/>
                      <w:spacing w:val="-10"/>
                      <w:sz w:val="21"/>
                      <w:szCs w:val="21"/>
                    </w:rPr>
                  </w:pPr>
                </w:p>
              </w:tc>
              <w:tc>
                <w:tcPr>
                  <w:tcW w:w="1451"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水泥入仓</w:t>
                  </w:r>
                </w:p>
              </w:tc>
              <w:tc>
                <w:tcPr>
                  <w:tcW w:w="1093"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2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有组织</w:t>
                  </w:r>
                </w:p>
              </w:tc>
              <w:tc>
                <w:tcPr>
                  <w:tcW w:w="53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脉冲滤袋式除尘器</w:t>
                  </w:r>
                </w:p>
              </w:tc>
              <w:tc>
                <w:tcPr>
                  <w:tcW w:w="99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9200</w:t>
                  </w:r>
                </w:p>
              </w:tc>
              <w:tc>
                <w:tcPr>
                  <w:tcW w:w="348"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100</w:t>
                  </w:r>
                </w:p>
              </w:tc>
              <w:tc>
                <w:tcPr>
                  <w:tcW w:w="1054"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99.8</w:t>
                  </w:r>
                </w:p>
              </w:tc>
              <w:tc>
                <w:tcPr>
                  <w:tcW w:w="387"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是</w:t>
                  </w:r>
                </w:p>
              </w:tc>
              <w:tc>
                <w:tcPr>
                  <w:tcW w:w="65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水泥仓排气筒</w:t>
                  </w:r>
                </w:p>
              </w:tc>
              <w:tc>
                <w:tcPr>
                  <w:tcW w:w="38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DA002</w:t>
                  </w:r>
                </w:p>
              </w:tc>
              <w:tc>
                <w:tcPr>
                  <w:tcW w:w="36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一般排放口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3</w:t>
                  </w:r>
                </w:p>
              </w:tc>
              <w:tc>
                <w:tcPr>
                  <w:tcW w:w="1451"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石粉入仓</w:t>
                  </w:r>
                </w:p>
              </w:tc>
              <w:tc>
                <w:tcPr>
                  <w:tcW w:w="1093"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2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有组织</w:t>
                  </w:r>
                </w:p>
              </w:tc>
              <w:tc>
                <w:tcPr>
                  <w:tcW w:w="53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脉冲滤袋式除尘器</w:t>
                  </w:r>
                </w:p>
              </w:tc>
              <w:tc>
                <w:tcPr>
                  <w:tcW w:w="99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9200</w:t>
                  </w:r>
                </w:p>
              </w:tc>
              <w:tc>
                <w:tcPr>
                  <w:tcW w:w="348"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100</w:t>
                  </w:r>
                </w:p>
              </w:tc>
              <w:tc>
                <w:tcPr>
                  <w:tcW w:w="1054"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99.8</w:t>
                  </w:r>
                </w:p>
              </w:tc>
              <w:tc>
                <w:tcPr>
                  <w:tcW w:w="387"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是</w:t>
                  </w:r>
                </w:p>
              </w:tc>
              <w:tc>
                <w:tcPr>
                  <w:tcW w:w="65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石粉仓排气筒</w:t>
                  </w:r>
                </w:p>
              </w:tc>
              <w:tc>
                <w:tcPr>
                  <w:tcW w:w="38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DA003</w:t>
                  </w:r>
                </w:p>
              </w:tc>
              <w:tc>
                <w:tcPr>
                  <w:tcW w:w="36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一般排放口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4</w:t>
                  </w:r>
                </w:p>
              </w:tc>
              <w:tc>
                <w:tcPr>
                  <w:tcW w:w="1451"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配料搅拌工序</w:t>
                  </w:r>
                </w:p>
              </w:tc>
              <w:tc>
                <w:tcPr>
                  <w:tcW w:w="1093"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2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有组织</w:t>
                  </w:r>
                </w:p>
              </w:tc>
              <w:tc>
                <w:tcPr>
                  <w:tcW w:w="53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袋式除尘器</w:t>
                  </w:r>
                </w:p>
              </w:tc>
              <w:tc>
                <w:tcPr>
                  <w:tcW w:w="99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5458</w:t>
                  </w:r>
                </w:p>
              </w:tc>
              <w:tc>
                <w:tcPr>
                  <w:tcW w:w="348"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90</w:t>
                  </w:r>
                </w:p>
              </w:tc>
              <w:tc>
                <w:tcPr>
                  <w:tcW w:w="1054"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99.9</w:t>
                  </w:r>
                </w:p>
              </w:tc>
              <w:tc>
                <w:tcPr>
                  <w:tcW w:w="387"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是</w:t>
                  </w:r>
                </w:p>
              </w:tc>
              <w:tc>
                <w:tcPr>
                  <w:tcW w:w="65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制砖搅拌工序排气筒</w:t>
                  </w:r>
                </w:p>
              </w:tc>
              <w:tc>
                <w:tcPr>
                  <w:tcW w:w="38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DA004</w:t>
                  </w:r>
                </w:p>
              </w:tc>
              <w:tc>
                <w:tcPr>
                  <w:tcW w:w="36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一般排放口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5</w:t>
                  </w:r>
                </w:p>
              </w:tc>
              <w:tc>
                <w:tcPr>
                  <w:tcW w:w="1451"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原料成品在厂内运输、装卸及堆存扬尘</w:t>
                  </w:r>
                </w:p>
              </w:tc>
              <w:tc>
                <w:tcPr>
                  <w:tcW w:w="1093"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2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无组织</w:t>
                  </w:r>
                </w:p>
              </w:tc>
              <w:tc>
                <w:tcPr>
                  <w:tcW w:w="53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封闭车间+微雾抑尘</w:t>
                  </w:r>
                </w:p>
              </w:tc>
              <w:tc>
                <w:tcPr>
                  <w:tcW w:w="99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348"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1054"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98</w:t>
                  </w:r>
                </w:p>
              </w:tc>
              <w:tc>
                <w:tcPr>
                  <w:tcW w:w="387"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是</w:t>
                  </w:r>
                </w:p>
              </w:tc>
              <w:tc>
                <w:tcPr>
                  <w:tcW w:w="655"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382" w:type="pct"/>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362" w:type="pct"/>
                  <w:tcBorders>
                    <w:tl2br w:val="nil"/>
                    <w:tr2bl w:val="nil"/>
                  </w:tcBorders>
                  <w:vAlign w:val="center"/>
                </w:tcPr>
                <w:p>
                  <w:pPr>
                    <w:pStyle w:val="35"/>
                    <w:snapToGrid w:val="0"/>
                    <w:spacing w:line="300" w:lineRule="exact"/>
                    <w:jc w:val="center"/>
                    <w:rPr>
                      <w:color w:val="auto"/>
                      <w:spacing w:val="-10"/>
                      <w:sz w:val="21"/>
                      <w:szCs w:val="21"/>
                    </w:rPr>
                  </w:pPr>
                </w:p>
              </w:tc>
            </w:tr>
          </w:tbl>
          <w:p>
            <w:pPr>
              <w:pStyle w:val="93"/>
              <w:ind w:left="560" w:firstLine="0" w:firstLineChars="0"/>
              <w:jc w:val="center"/>
              <w:rPr>
                <w:b/>
                <w:color w:val="auto"/>
              </w:rPr>
            </w:pPr>
            <w:r>
              <w:rPr>
                <w:rFonts w:hint="eastAsia"/>
                <w:b/>
                <w:color w:val="auto"/>
              </w:rPr>
              <w:t>表24项目废气产排情况一览表</w:t>
            </w:r>
            <w:r>
              <w:rPr>
                <w:rFonts w:ascii="Calibri" w:hAnsi="Calibri" w:cs="Calibri"/>
                <w:b/>
                <w:bCs/>
                <w:color w:val="auto"/>
              </w:rPr>
              <w:t>（正常情况下）</w:t>
            </w:r>
          </w:p>
          <w:tbl>
            <w:tblPr>
              <w:tblStyle w:val="28"/>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36"/>
              <w:gridCol w:w="1260"/>
              <w:gridCol w:w="1047"/>
              <w:gridCol w:w="947"/>
              <w:gridCol w:w="1018"/>
              <w:gridCol w:w="1007"/>
              <w:gridCol w:w="1307"/>
              <w:gridCol w:w="1307"/>
              <w:gridCol w:w="1165"/>
              <w:gridCol w:w="1127"/>
              <w:gridCol w:w="9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restart"/>
                  <w:vAlign w:val="center"/>
                </w:tcPr>
                <w:p>
                  <w:pPr>
                    <w:tabs>
                      <w:tab w:val="left" w:pos="1617"/>
                    </w:tabs>
                    <w:adjustRightInd w:val="0"/>
                    <w:snapToGrid w:val="0"/>
                    <w:spacing w:line="400" w:lineRule="exact"/>
                    <w:jc w:val="center"/>
                    <w:rPr>
                      <w:color w:val="auto"/>
                      <w:szCs w:val="21"/>
                    </w:rPr>
                  </w:pPr>
                  <w:r>
                    <w:rPr>
                      <w:color w:val="auto"/>
                      <w:szCs w:val="21"/>
                    </w:rPr>
                    <w:t>序号</w:t>
                  </w:r>
                </w:p>
              </w:tc>
              <w:tc>
                <w:tcPr>
                  <w:tcW w:w="508" w:type="pct"/>
                  <w:vMerge w:val="restart"/>
                  <w:vAlign w:val="center"/>
                </w:tcPr>
                <w:p>
                  <w:pPr>
                    <w:tabs>
                      <w:tab w:val="left" w:pos="1617"/>
                    </w:tabs>
                    <w:adjustRightInd w:val="0"/>
                    <w:snapToGrid w:val="0"/>
                    <w:spacing w:line="400" w:lineRule="exact"/>
                    <w:jc w:val="center"/>
                    <w:rPr>
                      <w:color w:val="auto"/>
                      <w:spacing w:val="-10"/>
                      <w:szCs w:val="21"/>
                    </w:rPr>
                  </w:pPr>
                  <w:r>
                    <w:rPr>
                      <w:color w:val="auto"/>
                      <w:szCs w:val="21"/>
                    </w:rPr>
                    <w:t>产排污环节</w:t>
                  </w:r>
                </w:p>
              </w:tc>
              <w:tc>
                <w:tcPr>
                  <w:tcW w:w="479" w:type="pct"/>
                  <w:vMerge w:val="restart"/>
                  <w:vAlign w:val="center"/>
                </w:tcPr>
                <w:p>
                  <w:pPr>
                    <w:tabs>
                      <w:tab w:val="left" w:pos="1617"/>
                    </w:tabs>
                    <w:adjustRightInd w:val="0"/>
                    <w:snapToGrid w:val="0"/>
                    <w:spacing w:line="400" w:lineRule="exact"/>
                    <w:jc w:val="center"/>
                    <w:rPr>
                      <w:color w:val="auto"/>
                      <w:spacing w:val="-10"/>
                      <w:szCs w:val="21"/>
                    </w:rPr>
                  </w:pPr>
                  <w:r>
                    <w:rPr>
                      <w:color w:val="auto"/>
                      <w:szCs w:val="21"/>
                    </w:rPr>
                    <w:t>污染物种类</w:t>
                  </w:r>
                </w:p>
              </w:tc>
              <w:tc>
                <w:tcPr>
                  <w:tcW w:w="1528" w:type="pct"/>
                  <w:gridSpan w:val="4"/>
                  <w:vAlign w:val="center"/>
                </w:tcPr>
                <w:p>
                  <w:pPr>
                    <w:pStyle w:val="35"/>
                    <w:snapToGrid w:val="0"/>
                    <w:spacing w:line="300" w:lineRule="exact"/>
                    <w:jc w:val="center"/>
                    <w:rPr>
                      <w:color w:val="auto"/>
                      <w:spacing w:val="-10"/>
                      <w:sz w:val="21"/>
                      <w:szCs w:val="21"/>
                    </w:rPr>
                  </w:pPr>
                  <w:r>
                    <w:rPr>
                      <w:color w:val="auto"/>
                      <w:spacing w:val="-10"/>
                      <w:sz w:val="21"/>
                      <w:szCs w:val="21"/>
                    </w:rPr>
                    <w:t>污染物产生</w:t>
                  </w:r>
                </w:p>
              </w:tc>
              <w:tc>
                <w:tcPr>
                  <w:tcW w:w="2235" w:type="pct"/>
                  <w:gridSpan w:val="5"/>
                  <w:vAlign w:val="center"/>
                </w:tcPr>
                <w:p>
                  <w:pPr>
                    <w:pStyle w:val="35"/>
                    <w:snapToGrid w:val="0"/>
                    <w:spacing w:line="300" w:lineRule="exact"/>
                    <w:jc w:val="center"/>
                    <w:rPr>
                      <w:color w:val="auto"/>
                      <w:spacing w:val="-10"/>
                      <w:sz w:val="21"/>
                      <w:szCs w:val="21"/>
                    </w:rPr>
                  </w:pPr>
                  <w:r>
                    <w:rPr>
                      <w:color w:val="auto"/>
                      <w:spacing w:val="-10"/>
                      <w:sz w:val="21"/>
                      <w:szCs w:val="21"/>
                    </w:rPr>
                    <w:t>污染物排放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Merge w:val="continue"/>
                  <w:vAlign w:val="center"/>
                </w:tcPr>
                <w:p>
                  <w:pPr>
                    <w:pStyle w:val="35"/>
                    <w:snapToGrid w:val="0"/>
                    <w:spacing w:line="300" w:lineRule="exact"/>
                    <w:jc w:val="center"/>
                    <w:rPr>
                      <w:color w:val="auto"/>
                      <w:spacing w:val="-10"/>
                      <w:sz w:val="21"/>
                      <w:szCs w:val="21"/>
                    </w:rPr>
                  </w:pPr>
                </w:p>
              </w:tc>
              <w:tc>
                <w:tcPr>
                  <w:tcW w:w="508" w:type="pct"/>
                  <w:vMerge w:val="continue"/>
                  <w:vAlign w:val="center"/>
                </w:tcPr>
                <w:p>
                  <w:pPr>
                    <w:pStyle w:val="35"/>
                    <w:snapToGrid w:val="0"/>
                    <w:spacing w:line="300" w:lineRule="exact"/>
                    <w:jc w:val="center"/>
                    <w:rPr>
                      <w:color w:val="auto"/>
                      <w:spacing w:val="-10"/>
                      <w:sz w:val="21"/>
                      <w:szCs w:val="21"/>
                    </w:rPr>
                  </w:pPr>
                </w:p>
              </w:tc>
              <w:tc>
                <w:tcPr>
                  <w:tcW w:w="479" w:type="pct"/>
                  <w:vMerge w:val="continue"/>
                  <w:vAlign w:val="center"/>
                </w:tcPr>
                <w:p>
                  <w:pPr>
                    <w:pStyle w:val="35"/>
                    <w:snapToGrid w:val="0"/>
                    <w:spacing w:line="300" w:lineRule="exact"/>
                    <w:jc w:val="center"/>
                    <w:rPr>
                      <w:color w:val="auto"/>
                      <w:spacing w:val="-10"/>
                      <w:sz w:val="21"/>
                      <w:szCs w:val="21"/>
                    </w:rPr>
                  </w:pPr>
                </w:p>
              </w:tc>
              <w:tc>
                <w:tcPr>
                  <w:tcW w:w="398" w:type="pct"/>
                  <w:vAlign w:val="center"/>
                </w:tcPr>
                <w:p>
                  <w:pPr>
                    <w:pStyle w:val="35"/>
                    <w:snapToGrid w:val="0"/>
                    <w:spacing w:line="300" w:lineRule="exact"/>
                    <w:jc w:val="center"/>
                    <w:rPr>
                      <w:color w:val="auto"/>
                      <w:spacing w:val="-10"/>
                      <w:sz w:val="21"/>
                      <w:szCs w:val="21"/>
                    </w:rPr>
                  </w:pPr>
                  <w:r>
                    <w:rPr>
                      <w:color w:val="auto"/>
                      <w:spacing w:val="-10"/>
                      <w:sz w:val="21"/>
                      <w:szCs w:val="21"/>
                    </w:rPr>
                    <w:t>废气产生量(m</w:t>
                  </w:r>
                  <w:r>
                    <w:rPr>
                      <w:color w:val="auto"/>
                      <w:spacing w:val="-10"/>
                      <w:sz w:val="21"/>
                      <w:szCs w:val="21"/>
                      <w:vertAlign w:val="superscript"/>
                    </w:rPr>
                    <w:t>3</w:t>
                  </w:r>
                  <w:r>
                    <w:rPr>
                      <w:color w:val="auto"/>
                      <w:spacing w:val="-10"/>
                      <w:sz w:val="21"/>
                      <w:szCs w:val="21"/>
                    </w:rPr>
                    <w:t>/h)</w:t>
                  </w:r>
                </w:p>
              </w:tc>
              <w:tc>
                <w:tcPr>
                  <w:tcW w:w="360" w:type="pct"/>
                  <w:vAlign w:val="center"/>
                </w:tcPr>
                <w:p>
                  <w:pPr>
                    <w:pStyle w:val="35"/>
                    <w:snapToGrid w:val="0"/>
                    <w:spacing w:line="300" w:lineRule="exact"/>
                    <w:jc w:val="center"/>
                    <w:rPr>
                      <w:color w:val="auto"/>
                      <w:spacing w:val="-10"/>
                      <w:sz w:val="21"/>
                      <w:szCs w:val="21"/>
                    </w:rPr>
                  </w:pPr>
                  <w:r>
                    <w:rPr>
                      <w:color w:val="auto"/>
                      <w:spacing w:val="-10"/>
                      <w:sz w:val="21"/>
                      <w:szCs w:val="21"/>
                    </w:rPr>
                    <w:t>产生量</w:t>
                  </w:r>
                </w:p>
                <w:p>
                  <w:pPr>
                    <w:pStyle w:val="35"/>
                    <w:snapToGrid w:val="0"/>
                    <w:spacing w:line="300" w:lineRule="exact"/>
                    <w:jc w:val="center"/>
                    <w:rPr>
                      <w:color w:val="auto"/>
                      <w:spacing w:val="-10"/>
                      <w:sz w:val="21"/>
                      <w:szCs w:val="21"/>
                    </w:rPr>
                  </w:pPr>
                  <w:r>
                    <w:rPr>
                      <w:color w:val="auto"/>
                      <w:spacing w:val="-10"/>
                      <w:sz w:val="21"/>
                      <w:szCs w:val="21"/>
                    </w:rPr>
                    <w:t>(t/a)</w:t>
                  </w:r>
                </w:p>
              </w:tc>
              <w:tc>
                <w:tcPr>
                  <w:tcW w:w="387" w:type="pct"/>
                  <w:vAlign w:val="center"/>
                </w:tcPr>
                <w:p>
                  <w:pPr>
                    <w:pStyle w:val="35"/>
                    <w:snapToGrid w:val="0"/>
                    <w:spacing w:line="300" w:lineRule="exact"/>
                    <w:jc w:val="center"/>
                    <w:rPr>
                      <w:color w:val="auto"/>
                      <w:spacing w:val="-10"/>
                      <w:sz w:val="21"/>
                      <w:szCs w:val="21"/>
                    </w:rPr>
                  </w:pPr>
                  <w:r>
                    <w:rPr>
                      <w:color w:val="auto"/>
                      <w:spacing w:val="-10"/>
                      <w:sz w:val="21"/>
                      <w:szCs w:val="21"/>
                    </w:rPr>
                    <w:t>产生速率（kg/h)</w:t>
                  </w:r>
                </w:p>
              </w:tc>
              <w:tc>
                <w:tcPr>
                  <w:tcW w:w="382" w:type="pct"/>
                  <w:vAlign w:val="center"/>
                </w:tcPr>
                <w:p>
                  <w:pPr>
                    <w:pStyle w:val="35"/>
                    <w:snapToGrid w:val="0"/>
                    <w:spacing w:line="300" w:lineRule="exact"/>
                    <w:jc w:val="center"/>
                    <w:rPr>
                      <w:color w:val="auto"/>
                      <w:spacing w:val="-10"/>
                      <w:sz w:val="21"/>
                      <w:szCs w:val="21"/>
                    </w:rPr>
                  </w:pPr>
                  <w:r>
                    <w:rPr>
                      <w:color w:val="auto"/>
                      <w:spacing w:val="-10"/>
                      <w:sz w:val="21"/>
                      <w:szCs w:val="21"/>
                    </w:rPr>
                    <w:t>产生浓度(mg/m</w:t>
                  </w:r>
                  <w:r>
                    <w:rPr>
                      <w:color w:val="auto"/>
                      <w:spacing w:val="-10"/>
                      <w:sz w:val="21"/>
                      <w:szCs w:val="21"/>
                      <w:vertAlign w:val="superscript"/>
                    </w:rPr>
                    <w:t>3</w:t>
                  </w:r>
                  <w:r>
                    <w:rPr>
                      <w:color w:val="auto"/>
                      <w:spacing w:val="-10"/>
                      <w:sz w:val="21"/>
                      <w:szCs w:val="21"/>
                    </w:rPr>
                    <w:t>)</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废气排放量(m</w:t>
                  </w:r>
                  <w:r>
                    <w:rPr>
                      <w:color w:val="auto"/>
                      <w:spacing w:val="-10"/>
                      <w:sz w:val="21"/>
                      <w:szCs w:val="21"/>
                      <w:vertAlign w:val="superscript"/>
                    </w:rPr>
                    <w:t>3</w:t>
                  </w:r>
                  <w:r>
                    <w:rPr>
                      <w:color w:val="auto"/>
                      <w:spacing w:val="-10"/>
                      <w:sz w:val="21"/>
                      <w:szCs w:val="21"/>
                    </w:rPr>
                    <w:t>/h)</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排放量(t/a)</w:t>
                  </w:r>
                </w:p>
              </w:tc>
              <w:tc>
                <w:tcPr>
                  <w:tcW w:w="443" w:type="pct"/>
                  <w:vAlign w:val="center"/>
                </w:tcPr>
                <w:p>
                  <w:pPr>
                    <w:pStyle w:val="35"/>
                    <w:snapToGrid w:val="0"/>
                    <w:spacing w:line="300" w:lineRule="exact"/>
                    <w:jc w:val="center"/>
                    <w:rPr>
                      <w:color w:val="auto"/>
                      <w:spacing w:val="-10"/>
                      <w:sz w:val="21"/>
                      <w:szCs w:val="21"/>
                    </w:rPr>
                  </w:pPr>
                  <w:r>
                    <w:rPr>
                      <w:color w:val="auto"/>
                      <w:spacing w:val="-10"/>
                      <w:sz w:val="21"/>
                      <w:szCs w:val="21"/>
                    </w:rPr>
                    <w:t>排放浓度(mg/m</w:t>
                  </w:r>
                  <w:r>
                    <w:rPr>
                      <w:color w:val="auto"/>
                      <w:spacing w:val="-10"/>
                      <w:sz w:val="21"/>
                      <w:szCs w:val="21"/>
                      <w:vertAlign w:val="superscript"/>
                    </w:rPr>
                    <w:t>3</w:t>
                  </w:r>
                  <w:r>
                    <w:rPr>
                      <w:color w:val="auto"/>
                      <w:spacing w:val="-10"/>
                      <w:sz w:val="21"/>
                      <w:szCs w:val="21"/>
                    </w:rPr>
                    <w:t>)</w:t>
                  </w:r>
                </w:p>
              </w:tc>
              <w:tc>
                <w:tcPr>
                  <w:tcW w:w="428" w:type="pct"/>
                  <w:vAlign w:val="center"/>
                </w:tcPr>
                <w:p>
                  <w:pPr>
                    <w:pStyle w:val="35"/>
                    <w:snapToGrid w:val="0"/>
                    <w:spacing w:line="300" w:lineRule="exact"/>
                    <w:jc w:val="center"/>
                    <w:rPr>
                      <w:color w:val="auto"/>
                      <w:spacing w:val="-10"/>
                      <w:sz w:val="21"/>
                      <w:szCs w:val="21"/>
                    </w:rPr>
                  </w:pPr>
                  <w:r>
                    <w:rPr>
                      <w:color w:val="auto"/>
                      <w:spacing w:val="-10"/>
                      <w:sz w:val="21"/>
                      <w:szCs w:val="21"/>
                    </w:rPr>
                    <w:t>排放速率（kg/h)</w:t>
                  </w:r>
                </w:p>
              </w:tc>
              <w:tc>
                <w:tcPr>
                  <w:tcW w:w="369" w:type="pct"/>
                  <w:vAlign w:val="center"/>
                </w:tcPr>
                <w:p>
                  <w:pPr>
                    <w:pStyle w:val="35"/>
                    <w:snapToGrid w:val="0"/>
                    <w:spacing w:line="300" w:lineRule="exact"/>
                    <w:jc w:val="center"/>
                    <w:rPr>
                      <w:color w:val="auto"/>
                      <w:spacing w:val="-10"/>
                      <w:sz w:val="21"/>
                      <w:szCs w:val="21"/>
                    </w:rPr>
                  </w:pPr>
                  <w:r>
                    <w:rPr>
                      <w:color w:val="auto"/>
                      <w:spacing w:val="-10"/>
                      <w:sz w:val="21"/>
                      <w:szCs w:val="21"/>
                    </w:rPr>
                    <w:t>排放时间（h）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48" w:type="pct"/>
                  <w:vAlign w:val="center"/>
                </w:tcPr>
                <w:p>
                  <w:pPr>
                    <w:pStyle w:val="35"/>
                    <w:snapToGrid w:val="0"/>
                    <w:spacing w:line="300" w:lineRule="exact"/>
                    <w:jc w:val="center"/>
                    <w:rPr>
                      <w:color w:val="auto"/>
                      <w:spacing w:val="-10"/>
                      <w:sz w:val="21"/>
                      <w:szCs w:val="21"/>
                    </w:rPr>
                  </w:pPr>
                  <w:r>
                    <w:rPr>
                      <w:color w:val="auto"/>
                      <w:spacing w:val="-10"/>
                      <w:sz w:val="21"/>
                      <w:szCs w:val="21"/>
                    </w:rPr>
                    <w:t>1</w:t>
                  </w:r>
                </w:p>
              </w:tc>
              <w:tc>
                <w:tcPr>
                  <w:tcW w:w="508" w:type="pct"/>
                  <w:vAlign w:val="center"/>
                </w:tcPr>
                <w:p>
                  <w:pPr>
                    <w:pStyle w:val="35"/>
                    <w:snapToGrid w:val="0"/>
                    <w:spacing w:line="300" w:lineRule="exact"/>
                    <w:jc w:val="center"/>
                    <w:rPr>
                      <w:color w:val="auto"/>
                      <w:spacing w:val="-10"/>
                      <w:sz w:val="21"/>
                      <w:szCs w:val="21"/>
                    </w:rPr>
                  </w:pPr>
                </w:p>
                <w:p>
                  <w:pPr>
                    <w:pStyle w:val="35"/>
                    <w:snapToGrid w:val="0"/>
                    <w:spacing w:line="300" w:lineRule="exact"/>
                    <w:jc w:val="center"/>
                    <w:rPr>
                      <w:color w:val="auto"/>
                      <w:spacing w:val="-10"/>
                      <w:sz w:val="21"/>
                      <w:szCs w:val="21"/>
                    </w:rPr>
                  </w:pPr>
                  <w:r>
                    <w:rPr>
                      <w:color w:val="auto"/>
                      <w:spacing w:val="-10"/>
                      <w:sz w:val="21"/>
                      <w:szCs w:val="21"/>
                    </w:rPr>
                    <w:t>给料破碎筛分工序</w:t>
                  </w:r>
                </w:p>
                <w:p>
                  <w:pPr>
                    <w:pStyle w:val="35"/>
                    <w:snapToGrid w:val="0"/>
                    <w:spacing w:line="300" w:lineRule="exact"/>
                    <w:jc w:val="center"/>
                    <w:rPr>
                      <w:color w:val="auto"/>
                      <w:spacing w:val="-10"/>
                      <w:sz w:val="21"/>
                      <w:szCs w:val="21"/>
                    </w:rPr>
                  </w:pPr>
                </w:p>
              </w:tc>
              <w:tc>
                <w:tcPr>
                  <w:tcW w:w="479"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98" w:type="pct"/>
                  <w:vAlign w:val="center"/>
                </w:tcPr>
                <w:p>
                  <w:pPr>
                    <w:pStyle w:val="35"/>
                    <w:snapToGrid w:val="0"/>
                    <w:spacing w:line="300" w:lineRule="exact"/>
                    <w:jc w:val="center"/>
                    <w:rPr>
                      <w:color w:val="auto"/>
                      <w:spacing w:val="-10"/>
                      <w:sz w:val="21"/>
                      <w:szCs w:val="21"/>
                    </w:rPr>
                  </w:pPr>
                  <w:r>
                    <w:rPr>
                      <w:color w:val="auto"/>
                      <w:spacing w:val="-10"/>
                      <w:sz w:val="21"/>
                      <w:szCs w:val="21"/>
                    </w:rPr>
                    <w:t>20000</w:t>
                  </w:r>
                </w:p>
              </w:tc>
              <w:tc>
                <w:tcPr>
                  <w:tcW w:w="360" w:type="pct"/>
                  <w:vAlign w:val="center"/>
                </w:tcPr>
                <w:p>
                  <w:pPr>
                    <w:pStyle w:val="35"/>
                    <w:snapToGrid w:val="0"/>
                    <w:spacing w:line="300" w:lineRule="exact"/>
                    <w:jc w:val="center"/>
                    <w:rPr>
                      <w:color w:val="auto"/>
                      <w:spacing w:val="-10"/>
                      <w:sz w:val="21"/>
                      <w:szCs w:val="21"/>
                    </w:rPr>
                  </w:pPr>
                  <w:r>
                    <w:rPr>
                      <w:color w:val="auto"/>
                      <w:spacing w:val="-10"/>
                      <w:sz w:val="21"/>
                      <w:szCs w:val="21"/>
                    </w:rPr>
                    <w:t>1.2</w:t>
                  </w:r>
                </w:p>
              </w:tc>
              <w:tc>
                <w:tcPr>
                  <w:tcW w:w="387" w:type="pct"/>
                  <w:vAlign w:val="center"/>
                </w:tcPr>
                <w:p>
                  <w:pPr>
                    <w:pStyle w:val="35"/>
                    <w:snapToGrid w:val="0"/>
                    <w:spacing w:line="300" w:lineRule="exact"/>
                    <w:jc w:val="center"/>
                    <w:rPr>
                      <w:color w:val="auto"/>
                      <w:spacing w:val="-10"/>
                      <w:sz w:val="21"/>
                      <w:szCs w:val="21"/>
                    </w:rPr>
                  </w:pPr>
                  <w:r>
                    <w:rPr>
                      <w:color w:val="auto"/>
                      <w:spacing w:val="-10"/>
                      <w:sz w:val="21"/>
                      <w:szCs w:val="21"/>
                    </w:rPr>
                    <w:t>0.577</w:t>
                  </w:r>
                </w:p>
              </w:tc>
              <w:tc>
                <w:tcPr>
                  <w:tcW w:w="382" w:type="pct"/>
                  <w:vAlign w:val="center"/>
                </w:tcPr>
                <w:p>
                  <w:pPr>
                    <w:pStyle w:val="35"/>
                    <w:snapToGrid w:val="0"/>
                    <w:spacing w:line="300" w:lineRule="exact"/>
                    <w:jc w:val="center"/>
                    <w:rPr>
                      <w:color w:val="auto"/>
                      <w:spacing w:val="-10"/>
                      <w:sz w:val="21"/>
                      <w:szCs w:val="21"/>
                    </w:rPr>
                  </w:pPr>
                  <w:r>
                    <w:rPr>
                      <w:color w:val="auto"/>
                      <w:spacing w:val="-10"/>
                      <w:sz w:val="21"/>
                      <w:szCs w:val="21"/>
                    </w:rPr>
                    <w:t>28.85</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20000</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0.00216</w:t>
                  </w:r>
                </w:p>
              </w:tc>
              <w:tc>
                <w:tcPr>
                  <w:tcW w:w="443" w:type="pct"/>
                  <w:vAlign w:val="center"/>
                </w:tcPr>
                <w:p>
                  <w:pPr>
                    <w:pStyle w:val="35"/>
                    <w:snapToGrid w:val="0"/>
                    <w:spacing w:line="300" w:lineRule="exact"/>
                    <w:jc w:val="center"/>
                    <w:rPr>
                      <w:color w:val="auto"/>
                      <w:spacing w:val="-10"/>
                      <w:sz w:val="21"/>
                      <w:szCs w:val="21"/>
                    </w:rPr>
                  </w:pPr>
                  <w:r>
                    <w:rPr>
                      <w:color w:val="auto"/>
                      <w:spacing w:val="-10"/>
                      <w:sz w:val="21"/>
                      <w:szCs w:val="21"/>
                    </w:rPr>
                    <w:t>0.0519</w:t>
                  </w:r>
                </w:p>
              </w:tc>
              <w:tc>
                <w:tcPr>
                  <w:tcW w:w="428" w:type="pct"/>
                  <w:vAlign w:val="center"/>
                </w:tcPr>
                <w:p>
                  <w:pPr>
                    <w:pStyle w:val="35"/>
                    <w:snapToGrid w:val="0"/>
                    <w:spacing w:line="300" w:lineRule="exact"/>
                    <w:jc w:val="center"/>
                    <w:rPr>
                      <w:color w:val="auto"/>
                      <w:spacing w:val="-10"/>
                      <w:sz w:val="21"/>
                      <w:szCs w:val="21"/>
                    </w:rPr>
                  </w:pPr>
                  <w:r>
                    <w:rPr>
                      <w:color w:val="auto"/>
                      <w:spacing w:val="-10"/>
                      <w:sz w:val="21"/>
                      <w:szCs w:val="21"/>
                    </w:rPr>
                    <w:t>0.00104</w:t>
                  </w:r>
                </w:p>
              </w:tc>
              <w:tc>
                <w:tcPr>
                  <w:tcW w:w="369" w:type="pct"/>
                  <w:vAlign w:val="center"/>
                </w:tcPr>
                <w:p>
                  <w:pPr>
                    <w:pStyle w:val="35"/>
                    <w:snapToGrid w:val="0"/>
                    <w:spacing w:line="300" w:lineRule="exact"/>
                    <w:jc w:val="center"/>
                    <w:rPr>
                      <w:color w:val="auto"/>
                      <w:spacing w:val="-10"/>
                      <w:sz w:val="21"/>
                      <w:szCs w:val="21"/>
                    </w:rPr>
                  </w:pPr>
                  <w:r>
                    <w:rPr>
                      <w:color w:val="auto"/>
                      <w:spacing w:val="-10"/>
                      <w:sz w:val="21"/>
                      <w:szCs w:val="21"/>
                    </w:rPr>
                    <w:t>2080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Align w:val="center"/>
                </w:tcPr>
                <w:p>
                  <w:pPr>
                    <w:pStyle w:val="35"/>
                    <w:snapToGrid w:val="0"/>
                    <w:spacing w:line="300" w:lineRule="exact"/>
                    <w:jc w:val="center"/>
                    <w:rPr>
                      <w:color w:val="auto"/>
                      <w:spacing w:val="-10"/>
                      <w:sz w:val="21"/>
                      <w:szCs w:val="21"/>
                    </w:rPr>
                  </w:pPr>
                </w:p>
                <w:p>
                  <w:pPr>
                    <w:pStyle w:val="35"/>
                    <w:snapToGrid w:val="0"/>
                    <w:spacing w:line="300" w:lineRule="exact"/>
                    <w:jc w:val="center"/>
                    <w:rPr>
                      <w:color w:val="auto"/>
                      <w:spacing w:val="-10"/>
                      <w:sz w:val="21"/>
                      <w:szCs w:val="21"/>
                    </w:rPr>
                  </w:pPr>
                  <w:r>
                    <w:rPr>
                      <w:color w:val="auto"/>
                      <w:spacing w:val="-10"/>
                      <w:sz w:val="21"/>
                      <w:szCs w:val="21"/>
                    </w:rPr>
                    <w:t>2</w:t>
                  </w:r>
                </w:p>
                <w:p>
                  <w:pPr>
                    <w:pStyle w:val="35"/>
                    <w:snapToGrid w:val="0"/>
                    <w:spacing w:line="300" w:lineRule="exact"/>
                    <w:jc w:val="center"/>
                    <w:rPr>
                      <w:color w:val="auto"/>
                      <w:spacing w:val="-10"/>
                      <w:sz w:val="21"/>
                      <w:szCs w:val="21"/>
                    </w:rPr>
                  </w:pPr>
                </w:p>
              </w:tc>
              <w:tc>
                <w:tcPr>
                  <w:tcW w:w="508" w:type="pct"/>
                  <w:vAlign w:val="center"/>
                </w:tcPr>
                <w:p>
                  <w:pPr>
                    <w:pStyle w:val="35"/>
                    <w:snapToGrid w:val="0"/>
                    <w:spacing w:line="300" w:lineRule="exact"/>
                    <w:jc w:val="center"/>
                    <w:rPr>
                      <w:color w:val="auto"/>
                      <w:spacing w:val="-10"/>
                      <w:sz w:val="21"/>
                      <w:szCs w:val="21"/>
                    </w:rPr>
                  </w:pPr>
                  <w:r>
                    <w:rPr>
                      <w:color w:val="auto"/>
                      <w:spacing w:val="-10"/>
                      <w:sz w:val="21"/>
                      <w:szCs w:val="21"/>
                    </w:rPr>
                    <w:t>水泥入仓</w:t>
                  </w:r>
                </w:p>
              </w:tc>
              <w:tc>
                <w:tcPr>
                  <w:tcW w:w="479"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98" w:type="pct"/>
                  <w:vAlign w:val="center"/>
                </w:tcPr>
                <w:p>
                  <w:pPr>
                    <w:pStyle w:val="35"/>
                    <w:snapToGrid w:val="0"/>
                    <w:spacing w:line="300" w:lineRule="exact"/>
                    <w:jc w:val="center"/>
                    <w:rPr>
                      <w:color w:val="auto"/>
                      <w:spacing w:val="-10"/>
                      <w:sz w:val="21"/>
                      <w:szCs w:val="21"/>
                    </w:rPr>
                  </w:pPr>
                  <w:r>
                    <w:rPr>
                      <w:color w:val="auto"/>
                      <w:spacing w:val="-10"/>
                      <w:sz w:val="21"/>
                      <w:szCs w:val="21"/>
                    </w:rPr>
                    <w:t>9200</w:t>
                  </w:r>
                </w:p>
              </w:tc>
              <w:tc>
                <w:tcPr>
                  <w:tcW w:w="360" w:type="pct"/>
                  <w:vAlign w:val="center"/>
                </w:tcPr>
                <w:p>
                  <w:pPr>
                    <w:pStyle w:val="35"/>
                    <w:snapToGrid w:val="0"/>
                    <w:spacing w:line="300" w:lineRule="exact"/>
                    <w:jc w:val="center"/>
                    <w:rPr>
                      <w:color w:val="auto"/>
                      <w:spacing w:val="-10"/>
                      <w:sz w:val="21"/>
                      <w:szCs w:val="21"/>
                    </w:rPr>
                  </w:pPr>
                  <w:r>
                    <w:rPr>
                      <w:color w:val="auto"/>
                      <w:spacing w:val="-10"/>
                      <w:sz w:val="21"/>
                      <w:szCs w:val="21"/>
                    </w:rPr>
                    <w:t>6.27</w:t>
                  </w:r>
                </w:p>
              </w:tc>
              <w:tc>
                <w:tcPr>
                  <w:tcW w:w="387" w:type="pct"/>
                  <w:vAlign w:val="center"/>
                </w:tcPr>
                <w:p>
                  <w:pPr>
                    <w:pStyle w:val="35"/>
                    <w:snapToGrid w:val="0"/>
                    <w:spacing w:line="300" w:lineRule="exact"/>
                    <w:jc w:val="center"/>
                    <w:rPr>
                      <w:color w:val="auto"/>
                      <w:spacing w:val="-10"/>
                      <w:sz w:val="21"/>
                      <w:szCs w:val="21"/>
                    </w:rPr>
                  </w:pPr>
                  <w:r>
                    <w:rPr>
                      <w:color w:val="auto"/>
                      <w:spacing w:val="-10"/>
                      <w:sz w:val="21"/>
                      <w:szCs w:val="21"/>
                    </w:rPr>
                    <w:t>41.8</w:t>
                  </w:r>
                </w:p>
              </w:tc>
              <w:tc>
                <w:tcPr>
                  <w:tcW w:w="382" w:type="pct"/>
                  <w:vAlign w:val="center"/>
                </w:tcPr>
                <w:p>
                  <w:pPr>
                    <w:pStyle w:val="35"/>
                    <w:snapToGrid w:val="0"/>
                    <w:spacing w:line="300" w:lineRule="exact"/>
                    <w:jc w:val="center"/>
                    <w:rPr>
                      <w:color w:val="auto"/>
                      <w:spacing w:val="-10"/>
                      <w:sz w:val="21"/>
                      <w:szCs w:val="21"/>
                    </w:rPr>
                  </w:pPr>
                  <w:r>
                    <w:rPr>
                      <w:color w:val="auto"/>
                      <w:spacing w:val="-10"/>
                      <w:sz w:val="21"/>
                      <w:szCs w:val="21"/>
                    </w:rPr>
                    <w:t>4543</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9200</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0.01254</w:t>
                  </w:r>
                </w:p>
              </w:tc>
              <w:tc>
                <w:tcPr>
                  <w:tcW w:w="443" w:type="pct"/>
                  <w:vAlign w:val="center"/>
                </w:tcPr>
                <w:p>
                  <w:pPr>
                    <w:pStyle w:val="35"/>
                    <w:snapToGrid w:val="0"/>
                    <w:spacing w:line="300" w:lineRule="exact"/>
                    <w:jc w:val="center"/>
                    <w:rPr>
                      <w:color w:val="auto"/>
                      <w:spacing w:val="-10"/>
                      <w:sz w:val="21"/>
                      <w:szCs w:val="21"/>
                    </w:rPr>
                  </w:pPr>
                  <w:r>
                    <w:rPr>
                      <w:color w:val="auto"/>
                      <w:spacing w:val="-10"/>
                      <w:sz w:val="21"/>
                      <w:szCs w:val="21"/>
                    </w:rPr>
                    <w:t>9.087</w:t>
                  </w:r>
                </w:p>
              </w:tc>
              <w:tc>
                <w:tcPr>
                  <w:tcW w:w="428" w:type="pct"/>
                  <w:vAlign w:val="center"/>
                </w:tcPr>
                <w:p>
                  <w:pPr>
                    <w:pStyle w:val="35"/>
                    <w:snapToGrid w:val="0"/>
                    <w:spacing w:line="300" w:lineRule="exact"/>
                    <w:jc w:val="center"/>
                    <w:rPr>
                      <w:color w:val="auto"/>
                      <w:spacing w:val="-10"/>
                      <w:sz w:val="21"/>
                      <w:szCs w:val="21"/>
                    </w:rPr>
                  </w:pPr>
                  <w:r>
                    <w:rPr>
                      <w:color w:val="auto"/>
                      <w:spacing w:val="-10"/>
                      <w:sz w:val="21"/>
                      <w:szCs w:val="21"/>
                    </w:rPr>
                    <w:t>0.0836</w:t>
                  </w:r>
                </w:p>
              </w:tc>
              <w:tc>
                <w:tcPr>
                  <w:tcW w:w="369" w:type="pct"/>
                  <w:vAlign w:val="center"/>
                </w:tcPr>
                <w:p>
                  <w:pPr>
                    <w:pStyle w:val="35"/>
                    <w:snapToGrid w:val="0"/>
                    <w:spacing w:line="300" w:lineRule="exact"/>
                    <w:jc w:val="center"/>
                    <w:rPr>
                      <w:color w:val="auto"/>
                      <w:spacing w:val="-10"/>
                      <w:sz w:val="21"/>
                      <w:szCs w:val="21"/>
                    </w:rPr>
                  </w:pPr>
                  <w:r>
                    <w:rPr>
                      <w:color w:val="auto"/>
                      <w:spacing w:val="-10"/>
                      <w:sz w:val="21"/>
                      <w:szCs w:val="21"/>
                    </w:rPr>
                    <w:t>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Align w:val="center"/>
                </w:tcPr>
                <w:p>
                  <w:pPr>
                    <w:pStyle w:val="35"/>
                    <w:snapToGrid w:val="0"/>
                    <w:spacing w:line="300" w:lineRule="exact"/>
                    <w:jc w:val="center"/>
                    <w:rPr>
                      <w:color w:val="auto"/>
                      <w:spacing w:val="-10"/>
                      <w:sz w:val="21"/>
                      <w:szCs w:val="21"/>
                    </w:rPr>
                  </w:pPr>
                  <w:r>
                    <w:rPr>
                      <w:color w:val="auto"/>
                      <w:spacing w:val="-10"/>
                      <w:sz w:val="21"/>
                      <w:szCs w:val="21"/>
                    </w:rPr>
                    <w:t>3</w:t>
                  </w:r>
                </w:p>
              </w:tc>
              <w:tc>
                <w:tcPr>
                  <w:tcW w:w="508" w:type="pct"/>
                  <w:vAlign w:val="center"/>
                </w:tcPr>
                <w:p>
                  <w:pPr>
                    <w:pStyle w:val="35"/>
                    <w:snapToGrid w:val="0"/>
                    <w:spacing w:line="300" w:lineRule="exact"/>
                    <w:jc w:val="center"/>
                    <w:rPr>
                      <w:color w:val="auto"/>
                      <w:spacing w:val="-10"/>
                      <w:sz w:val="21"/>
                      <w:szCs w:val="21"/>
                    </w:rPr>
                  </w:pPr>
                  <w:r>
                    <w:rPr>
                      <w:color w:val="auto"/>
                      <w:spacing w:val="-10"/>
                      <w:sz w:val="21"/>
                      <w:szCs w:val="21"/>
                    </w:rPr>
                    <w:t>石粉入仓</w:t>
                  </w:r>
                </w:p>
              </w:tc>
              <w:tc>
                <w:tcPr>
                  <w:tcW w:w="479"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98" w:type="pct"/>
                  <w:vAlign w:val="center"/>
                </w:tcPr>
                <w:p>
                  <w:pPr>
                    <w:pStyle w:val="35"/>
                    <w:snapToGrid w:val="0"/>
                    <w:spacing w:line="300" w:lineRule="exact"/>
                    <w:jc w:val="center"/>
                    <w:rPr>
                      <w:color w:val="auto"/>
                      <w:spacing w:val="-10"/>
                      <w:sz w:val="21"/>
                      <w:szCs w:val="21"/>
                    </w:rPr>
                  </w:pPr>
                  <w:r>
                    <w:rPr>
                      <w:color w:val="auto"/>
                      <w:spacing w:val="-10"/>
                      <w:sz w:val="21"/>
                      <w:szCs w:val="21"/>
                    </w:rPr>
                    <w:t>9200</w:t>
                  </w:r>
                </w:p>
              </w:tc>
              <w:tc>
                <w:tcPr>
                  <w:tcW w:w="360" w:type="pct"/>
                  <w:vAlign w:val="center"/>
                </w:tcPr>
                <w:p>
                  <w:pPr>
                    <w:pStyle w:val="35"/>
                    <w:snapToGrid w:val="0"/>
                    <w:spacing w:line="300" w:lineRule="exact"/>
                    <w:jc w:val="center"/>
                    <w:rPr>
                      <w:color w:val="auto"/>
                      <w:spacing w:val="-10"/>
                      <w:sz w:val="21"/>
                      <w:szCs w:val="21"/>
                    </w:rPr>
                  </w:pPr>
                  <w:r>
                    <w:rPr>
                      <w:color w:val="auto"/>
                      <w:spacing w:val="-10"/>
                      <w:sz w:val="21"/>
                      <w:szCs w:val="21"/>
                    </w:rPr>
                    <w:t>10.45</w:t>
                  </w:r>
                </w:p>
              </w:tc>
              <w:tc>
                <w:tcPr>
                  <w:tcW w:w="387" w:type="pct"/>
                  <w:vAlign w:val="center"/>
                </w:tcPr>
                <w:p>
                  <w:pPr>
                    <w:pStyle w:val="35"/>
                    <w:snapToGrid w:val="0"/>
                    <w:spacing w:line="300" w:lineRule="exact"/>
                    <w:jc w:val="center"/>
                    <w:rPr>
                      <w:color w:val="auto"/>
                      <w:spacing w:val="-10"/>
                      <w:sz w:val="21"/>
                      <w:szCs w:val="21"/>
                    </w:rPr>
                  </w:pPr>
                  <w:r>
                    <w:rPr>
                      <w:color w:val="auto"/>
                      <w:spacing w:val="-10"/>
                      <w:sz w:val="21"/>
                      <w:szCs w:val="21"/>
                    </w:rPr>
                    <w:t>41.8</w:t>
                  </w:r>
                </w:p>
              </w:tc>
              <w:tc>
                <w:tcPr>
                  <w:tcW w:w="382" w:type="pct"/>
                  <w:vAlign w:val="center"/>
                </w:tcPr>
                <w:p>
                  <w:pPr>
                    <w:pStyle w:val="35"/>
                    <w:snapToGrid w:val="0"/>
                    <w:spacing w:line="300" w:lineRule="exact"/>
                    <w:jc w:val="center"/>
                    <w:rPr>
                      <w:color w:val="auto"/>
                      <w:spacing w:val="-10"/>
                      <w:sz w:val="21"/>
                      <w:szCs w:val="21"/>
                    </w:rPr>
                  </w:pPr>
                  <w:r>
                    <w:rPr>
                      <w:color w:val="auto"/>
                      <w:spacing w:val="-10"/>
                      <w:sz w:val="21"/>
                      <w:szCs w:val="21"/>
                    </w:rPr>
                    <w:t>4543</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9200</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0.0209</w:t>
                  </w:r>
                </w:p>
              </w:tc>
              <w:tc>
                <w:tcPr>
                  <w:tcW w:w="1165" w:type="dxa"/>
                  <w:vAlign w:val="center"/>
                </w:tcPr>
                <w:p>
                  <w:pPr>
                    <w:pStyle w:val="35"/>
                    <w:snapToGrid w:val="0"/>
                    <w:spacing w:line="300" w:lineRule="exact"/>
                    <w:jc w:val="center"/>
                    <w:rPr>
                      <w:color w:val="auto"/>
                      <w:spacing w:val="-10"/>
                      <w:sz w:val="21"/>
                      <w:szCs w:val="21"/>
                    </w:rPr>
                  </w:pPr>
                  <w:r>
                    <w:rPr>
                      <w:color w:val="auto"/>
                      <w:spacing w:val="-10"/>
                      <w:sz w:val="21"/>
                      <w:szCs w:val="21"/>
                    </w:rPr>
                    <w:t>9.087</w:t>
                  </w:r>
                </w:p>
              </w:tc>
              <w:tc>
                <w:tcPr>
                  <w:tcW w:w="1127" w:type="dxa"/>
                  <w:vAlign w:val="center"/>
                </w:tcPr>
                <w:p>
                  <w:pPr>
                    <w:pStyle w:val="35"/>
                    <w:snapToGrid w:val="0"/>
                    <w:spacing w:line="300" w:lineRule="exact"/>
                    <w:jc w:val="center"/>
                    <w:rPr>
                      <w:color w:val="auto"/>
                      <w:spacing w:val="-10"/>
                      <w:sz w:val="21"/>
                      <w:szCs w:val="21"/>
                    </w:rPr>
                  </w:pPr>
                  <w:r>
                    <w:rPr>
                      <w:color w:val="auto"/>
                      <w:spacing w:val="-10"/>
                      <w:sz w:val="21"/>
                      <w:szCs w:val="21"/>
                    </w:rPr>
                    <w:t>0.0836</w:t>
                  </w:r>
                </w:p>
              </w:tc>
              <w:tc>
                <w:tcPr>
                  <w:tcW w:w="369" w:type="pct"/>
                  <w:vAlign w:val="center"/>
                </w:tcPr>
                <w:p>
                  <w:pPr>
                    <w:pStyle w:val="35"/>
                    <w:snapToGrid w:val="0"/>
                    <w:spacing w:line="300" w:lineRule="exact"/>
                    <w:jc w:val="center"/>
                    <w:rPr>
                      <w:color w:val="auto"/>
                      <w:spacing w:val="-10"/>
                      <w:sz w:val="21"/>
                      <w:szCs w:val="21"/>
                    </w:rPr>
                  </w:pPr>
                  <w:r>
                    <w:rPr>
                      <w:color w:val="auto"/>
                      <w:spacing w:val="-10"/>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Align w:val="center"/>
                </w:tcPr>
                <w:p>
                  <w:pPr>
                    <w:pStyle w:val="35"/>
                    <w:snapToGrid w:val="0"/>
                    <w:spacing w:line="300" w:lineRule="exact"/>
                    <w:jc w:val="center"/>
                    <w:rPr>
                      <w:color w:val="auto"/>
                      <w:spacing w:val="-10"/>
                      <w:sz w:val="21"/>
                      <w:szCs w:val="21"/>
                    </w:rPr>
                  </w:pPr>
                  <w:r>
                    <w:rPr>
                      <w:color w:val="auto"/>
                      <w:spacing w:val="-10"/>
                      <w:sz w:val="21"/>
                      <w:szCs w:val="21"/>
                    </w:rPr>
                    <w:t>4</w:t>
                  </w:r>
                </w:p>
              </w:tc>
              <w:tc>
                <w:tcPr>
                  <w:tcW w:w="508" w:type="pct"/>
                  <w:vAlign w:val="center"/>
                </w:tcPr>
                <w:p>
                  <w:pPr>
                    <w:pStyle w:val="35"/>
                    <w:snapToGrid w:val="0"/>
                    <w:spacing w:line="300" w:lineRule="exact"/>
                    <w:jc w:val="center"/>
                    <w:rPr>
                      <w:color w:val="auto"/>
                      <w:spacing w:val="-10"/>
                      <w:sz w:val="21"/>
                      <w:szCs w:val="21"/>
                    </w:rPr>
                  </w:pPr>
                  <w:r>
                    <w:rPr>
                      <w:color w:val="auto"/>
                      <w:spacing w:val="-10"/>
                      <w:sz w:val="21"/>
                      <w:szCs w:val="21"/>
                    </w:rPr>
                    <w:t>配料搅拌工序</w:t>
                  </w:r>
                </w:p>
              </w:tc>
              <w:tc>
                <w:tcPr>
                  <w:tcW w:w="479"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98"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13985</w:t>
                  </w:r>
                </w:p>
              </w:tc>
              <w:tc>
                <w:tcPr>
                  <w:tcW w:w="360"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117.875</w:t>
                  </w:r>
                </w:p>
              </w:tc>
              <w:tc>
                <w:tcPr>
                  <w:tcW w:w="387"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56.68</w:t>
                  </w:r>
                </w:p>
              </w:tc>
              <w:tc>
                <w:tcPr>
                  <w:tcW w:w="382"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4052</w:t>
                  </w:r>
                </w:p>
              </w:tc>
              <w:tc>
                <w:tcPr>
                  <w:tcW w:w="497"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13985</w:t>
                  </w:r>
                </w:p>
              </w:tc>
              <w:tc>
                <w:tcPr>
                  <w:tcW w:w="497"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0.106</w:t>
                  </w:r>
                </w:p>
              </w:tc>
              <w:tc>
                <w:tcPr>
                  <w:tcW w:w="443"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3.647</w:t>
                  </w:r>
                </w:p>
              </w:tc>
              <w:tc>
                <w:tcPr>
                  <w:tcW w:w="428"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0.0510</w:t>
                  </w:r>
                </w:p>
              </w:tc>
              <w:tc>
                <w:tcPr>
                  <w:tcW w:w="369" w:type="pct"/>
                  <w:vAlign w:val="center"/>
                </w:tcPr>
                <w:p>
                  <w:pPr>
                    <w:pStyle w:val="35"/>
                    <w:snapToGrid w:val="0"/>
                    <w:spacing w:line="300" w:lineRule="exact"/>
                    <w:jc w:val="center"/>
                    <w:rPr>
                      <w:color w:val="auto"/>
                      <w:spacing w:val="-10"/>
                      <w:sz w:val="21"/>
                      <w:szCs w:val="21"/>
                    </w:rPr>
                  </w:pPr>
                  <w:r>
                    <w:rPr>
                      <w:rFonts w:hint="eastAsia"/>
                      <w:color w:val="auto"/>
                      <w:spacing w:val="-10"/>
                      <w:sz w:val="21"/>
                      <w:szCs w:val="21"/>
                    </w:rPr>
                    <w:t>2080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 w:type="pct"/>
                  <w:vAlign w:val="center"/>
                </w:tcPr>
                <w:p>
                  <w:pPr>
                    <w:pStyle w:val="35"/>
                    <w:snapToGrid w:val="0"/>
                    <w:spacing w:line="300" w:lineRule="exact"/>
                    <w:jc w:val="center"/>
                    <w:rPr>
                      <w:color w:val="auto"/>
                      <w:spacing w:val="-10"/>
                      <w:sz w:val="21"/>
                      <w:szCs w:val="21"/>
                    </w:rPr>
                  </w:pPr>
                  <w:r>
                    <w:rPr>
                      <w:color w:val="auto"/>
                      <w:spacing w:val="-10"/>
                      <w:sz w:val="21"/>
                      <w:szCs w:val="21"/>
                    </w:rPr>
                    <w:t>5</w:t>
                  </w:r>
                </w:p>
              </w:tc>
              <w:tc>
                <w:tcPr>
                  <w:tcW w:w="508" w:type="pct"/>
                  <w:vAlign w:val="center"/>
                </w:tcPr>
                <w:p>
                  <w:pPr>
                    <w:pStyle w:val="35"/>
                    <w:snapToGrid w:val="0"/>
                    <w:spacing w:line="300" w:lineRule="exact"/>
                    <w:jc w:val="center"/>
                    <w:rPr>
                      <w:color w:val="auto"/>
                      <w:spacing w:val="-10"/>
                      <w:sz w:val="21"/>
                      <w:szCs w:val="21"/>
                    </w:rPr>
                  </w:pPr>
                  <w:r>
                    <w:rPr>
                      <w:color w:val="auto"/>
                      <w:spacing w:val="-10"/>
                      <w:sz w:val="21"/>
                      <w:szCs w:val="21"/>
                    </w:rPr>
                    <w:t>原料成品在厂内运输、装卸及堆存扬尘</w:t>
                  </w:r>
                </w:p>
              </w:tc>
              <w:tc>
                <w:tcPr>
                  <w:tcW w:w="479"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398" w:type="pct"/>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360" w:type="pct"/>
                  <w:vAlign w:val="center"/>
                </w:tcPr>
                <w:p>
                  <w:pPr>
                    <w:pStyle w:val="35"/>
                    <w:snapToGrid w:val="0"/>
                    <w:spacing w:line="300" w:lineRule="exact"/>
                    <w:jc w:val="center"/>
                    <w:rPr>
                      <w:color w:val="auto"/>
                      <w:spacing w:val="-10"/>
                      <w:sz w:val="21"/>
                      <w:szCs w:val="21"/>
                    </w:rPr>
                  </w:pPr>
                  <w:r>
                    <w:rPr>
                      <w:color w:val="auto"/>
                      <w:spacing w:val="-10"/>
                      <w:sz w:val="21"/>
                      <w:szCs w:val="21"/>
                    </w:rPr>
                    <w:t>12.5</w:t>
                  </w:r>
                </w:p>
              </w:tc>
              <w:tc>
                <w:tcPr>
                  <w:tcW w:w="387" w:type="pct"/>
                  <w:vAlign w:val="center"/>
                </w:tcPr>
                <w:p>
                  <w:pPr>
                    <w:pStyle w:val="35"/>
                    <w:snapToGrid w:val="0"/>
                    <w:spacing w:line="300" w:lineRule="exact"/>
                    <w:jc w:val="center"/>
                    <w:rPr>
                      <w:color w:val="auto"/>
                      <w:spacing w:val="-10"/>
                      <w:sz w:val="21"/>
                      <w:szCs w:val="21"/>
                    </w:rPr>
                  </w:pPr>
                  <w:r>
                    <w:rPr>
                      <w:color w:val="auto"/>
                      <w:spacing w:val="-10"/>
                      <w:sz w:val="21"/>
                      <w:szCs w:val="21"/>
                    </w:rPr>
                    <w:t>6.01</w:t>
                  </w:r>
                </w:p>
              </w:tc>
              <w:tc>
                <w:tcPr>
                  <w:tcW w:w="382" w:type="pct"/>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w:t>
                  </w:r>
                </w:p>
              </w:tc>
              <w:tc>
                <w:tcPr>
                  <w:tcW w:w="497" w:type="pct"/>
                  <w:vAlign w:val="center"/>
                </w:tcPr>
                <w:p>
                  <w:pPr>
                    <w:pStyle w:val="35"/>
                    <w:snapToGrid w:val="0"/>
                    <w:spacing w:line="300" w:lineRule="exact"/>
                    <w:jc w:val="center"/>
                    <w:rPr>
                      <w:color w:val="auto"/>
                      <w:spacing w:val="-10"/>
                      <w:sz w:val="21"/>
                      <w:szCs w:val="21"/>
                    </w:rPr>
                  </w:pPr>
                  <w:r>
                    <w:rPr>
                      <w:color w:val="auto"/>
                      <w:spacing w:val="-10"/>
                      <w:sz w:val="21"/>
                      <w:szCs w:val="21"/>
                    </w:rPr>
                    <w:t>0.25</w:t>
                  </w:r>
                </w:p>
              </w:tc>
              <w:tc>
                <w:tcPr>
                  <w:tcW w:w="443" w:type="pct"/>
                  <w:vAlign w:val="center"/>
                </w:tcPr>
                <w:p>
                  <w:pPr>
                    <w:pStyle w:val="35"/>
                    <w:snapToGrid w:val="0"/>
                    <w:spacing w:line="300" w:lineRule="exact"/>
                    <w:jc w:val="center"/>
                    <w:rPr>
                      <w:color w:val="auto"/>
                      <w:spacing w:val="-10"/>
                      <w:sz w:val="21"/>
                      <w:szCs w:val="21"/>
                    </w:rPr>
                  </w:pPr>
                  <w:r>
                    <w:rPr>
                      <w:color w:val="auto"/>
                      <w:spacing w:val="-10"/>
                      <w:sz w:val="21"/>
                      <w:szCs w:val="21"/>
                    </w:rPr>
                    <w:t>≤</w:t>
                  </w:r>
                  <w:r>
                    <w:rPr>
                      <w:rFonts w:hint="eastAsia"/>
                      <w:color w:val="auto"/>
                      <w:spacing w:val="-10"/>
                      <w:sz w:val="21"/>
                      <w:szCs w:val="21"/>
                    </w:rPr>
                    <w:t>0.5</w:t>
                  </w:r>
                </w:p>
              </w:tc>
              <w:tc>
                <w:tcPr>
                  <w:tcW w:w="428" w:type="pct"/>
                  <w:vAlign w:val="center"/>
                </w:tcPr>
                <w:p>
                  <w:pPr>
                    <w:pStyle w:val="35"/>
                    <w:snapToGrid w:val="0"/>
                    <w:spacing w:line="300" w:lineRule="exact"/>
                    <w:jc w:val="center"/>
                    <w:rPr>
                      <w:color w:val="auto"/>
                      <w:spacing w:val="-10"/>
                      <w:sz w:val="21"/>
                      <w:szCs w:val="21"/>
                    </w:rPr>
                  </w:pPr>
                  <w:r>
                    <w:rPr>
                      <w:color w:val="auto"/>
                      <w:spacing w:val="-10"/>
                      <w:sz w:val="21"/>
                      <w:szCs w:val="21"/>
                    </w:rPr>
                    <w:t>0.120</w:t>
                  </w:r>
                </w:p>
              </w:tc>
              <w:tc>
                <w:tcPr>
                  <w:tcW w:w="369" w:type="pct"/>
                  <w:vAlign w:val="center"/>
                </w:tcPr>
                <w:p>
                  <w:pPr>
                    <w:pStyle w:val="35"/>
                    <w:snapToGrid w:val="0"/>
                    <w:spacing w:line="300" w:lineRule="exact"/>
                    <w:jc w:val="center"/>
                    <w:rPr>
                      <w:color w:val="auto"/>
                      <w:spacing w:val="-10"/>
                      <w:sz w:val="21"/>
                      <w:szCs w:val="21"/>
                    </w:rPr>
                  </w:pPr>
                  <w:r>
                    <w:rPr>
                      <w:color w:val="auto"/>
                      <w:spacing w:val="-10"/>
                      <w:sz w:val="21"/>
                      <w:szCs w:val="21"/>
                    </w:rPr>
                    <w:t>2080</w:t>
                  </w:r>
                </w:p>
              </w:tc>
            </w:tr>
          </w:tbl>
          <w:p>
            <w:pPr>
              <w:pStyle w:val="101"/>
              <w:adjustRightInd w:val="0"/>
              <w:snapToGrid w:val="0"/>
              <w:spacing w:line="360" w:lineRule="auto"/>
              <w:ind w:firstLine="472" w:firstLineChars="200"/>
              <w:rPr>
                <w:rFonts w:eastAsia="宋体"/>
                <w:b/>
                <w:bCs/>
                <w:color w:val="auto"/>
                <w:szCs w:val="24"/>
              </w:rPr>
            </w:pPr>
            <w:r>
              <w:rPr>
                <w:rFonts w:eastAsia="宋体"/>
                <w:b/>
                <w:bCs/>
                <w:color w:val="auto"/>
                <w:szCs w:val="24"/>
              </w:rPr>
              <w:t>表</w:t>
            </w:r>
            <w:r>
              <w:rPr>
                <w:rFonts w:hint="eastAsia" w:eastAsia="宋体"/>
                <w:b/>
                <w:bCs/>
                <w:color w:val="auto"/>
                <w:szCs w:val="24"/>
              </w:rPr>
              <w:t>25</w:t>
            </w:r>
            <w:r>
              <w:rPr>
                <w:rFonts w:eastAsia="宋体"/>
                <w:b/>
                <w:bCs/>
                <w:color w:val="auto"/>
                <w:szCs w:val="24"/>
              </w:rPr>
              <w:t>项目废气污染物排放情况（非正常情况下）</w:t>
            </w:r>
          </w:p>
          <w:tbl>
            <w:tblPr>
              <w:tblStyle w:val="28"/>
              <w:tblW w:w="4993"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536"/>
              <w:gridCol w:w="1800"/>
              <w:gridCol w:w="1503"/>
              <w:gridCol w:w="1411"/>
              <w:gridCol w:w="1169"/>
              <w:gridCol w:w="1311"/>
              <w:gridCol w:w="973"/>
              <w:gridCol w:w="16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06" w:type="pct"/>
                  <w:vAlign w:val="center"/>
                </w:tcPr>
                <w:p>
                  <w:pPr>
                    <w:adjustRightInd w:val="0"/>
                    <w:jc w:val="center"/>
                    <w:textAlignment w:val="baseline"/>
                    <w:rPr>
                      <w:color w:val="auto"/>
                      <w:szCs w:val="21"/>
                    </w:rPr>
                  </w:pPr>
                  <w:r>
                    <w:rPr>
                      <w:color w:val="auto"/>
                      <w:szCs w:val="21"/>
                    </w:rPr>
                    <w:t>序号</w:t>
                  </w:r>
                </w:p>
              </w:tc>
              <w:tc>
                <w:tcPr>
                  <w:tcW w:w="965" w:type="pct"/>
                  <w:vAlign w:val="center"/>
                </w:tcPr>
                <w:p>
                  <w:pPr>
                    <w:jc w:val="center"/>
                    <w:rPr>
                      <w:color w:val="auto"/>
                      <w:szCs w:val="21"/>
                    </w:rPr>
                  </w:pPr>
                  <w:r>
                    <w:rPr>
                      <w:color w:val="auto"/>
                      <w:szCs w:val="21"/>
                    </w:rPr>
                    <w:t>产排污环节</w:t>
                  </w:r>
                </w:p>
              </w:tc>
              <w:tc>
                <w:tcPr>
                  <w:tcW w:w="685" w:type="pct"/>
                  <w:vAlign w:val="center"/>
                </w:tcPr>
                <w:p>
                  <w:pPr>
                    <w:tabs>
                      <w:tab w:val="left" w:pos="1617"/>
                    </w:tabs>
                    <w:adjustRightInd w:val="0"/>
                    <w:snapToGrid w:val="0"/>
                    <w:spacing w:line="400" w:lineRule="exact"/>
                    <w:jc w:val="center"/>
                    <w:rPr>
                      <w:color w:val="auto"/>
                      <w:szCs w:val="21"/>
                    </w:rPr>
                  </w:pPr>
                  <w:r>
                    <w:rPr>
                      <w:color w:val="auto"/>
                      <w:szCs w:val="21"/>
                    </w:rPr>
                    <w:t>污染物种类</w:t>
                  </w:r>
                </w:p>
              </w:tc>
              <w:tc>
                <w:tcPr>
                  <w:tcW w:w="572" w:type="pct"/>
                  <w:vAlign w:val="center"/>
                </w:tcPr>
                <w:p>
                  <w:pPr>
                    <w:jc w:val="center"/>
                    <w:rPr>
                      <w:color w:val="auto"/>
                      <w:szCs w:val="21"/>
                    </w:rPr>
                  </w:pPr>
                  <w:r>
                    <w:rPr>
                      <w:color w:val="auto"/>
                      <w:szCs w:val="21"/>
                    </w:rPr>
                    <w:t>频次</w:t>
                  </w:r>
                </w:p>
              </w:tc>
              <w:tc>
                <w:tcPr>
                  <w:tcW w:w="537" w:type="pct"/>
                  <w:vAlign w:val="center"/>
                </w:tcPr>
                <w:p>
                  <w:pPr>
                    <w:jc w:val="center"/>
                    <w:rPr>
                      <w:color w:val="auto"/>
                      <w:szCs w:val="21"/>
                    </w:rPr>
                  </w:pPr>
                  <w:r>
                    <w:rPr>
                      <w:color w:val="auto"/>
                      <w:szCs w:val="21"/>
                    </w:rPr>
                    <w:t>排放浓度（mg/m³）</w:t>
                  </w:r>
                </w:p>
              </w:tc>
              <w:tc>
                <w:tcPr>
                  <w:tcW w:w="445" w:type="pct"/>
                  <w:vAlign w:val="center"/>
                </w:tcPr>
                <w:p>
                  <w:pPr>
                    <w:jc w:val="center"/>
                    <w:rPr>
                      <w:color w:val="auto"/>
                      <w:szCs w:val="21"/>
                    </w:rPr>
                  </w:pPr>
                  <w:r>
                    <w:rPr>
                      <w:color w:val="auto"/>
                      <w:szCs w:val="21"/>
                    </w:rPr>
                    <w:t>持续时间（h）</w:t>
                  </w:r>
                </w:p>
              </w:tc>
              <w:tc>
                <w:tcPr>
                  <w:tcW w:w="499" w:type="pct"/>
                  <w:vAlign w:val="center"/>
                </w:tcPr>
                <w:p>
                  <w:pPr>
                    <w:jc w:val="center"/>
                    <w:rPr>
                      <w:color w:val="auto"/>
                      <w:szCs w:val="21"/>
                    </w:rPr>
                  </w:pPr>
                  <w:r>
                    <w:rPr>
                      <w:color w:val="auto"/>
                      <w:szCs w:val="21"/>
                    </w:rPr>
                    <w:t>废气量（m³/h）</w:t>
                  </w:r>
                </w:p>
              </w:tc>
              <w:tc>
                <w:tcPr>
                  <w:tcW w:w="370" w:type="pct"/>
                  <w:vAlign w:val="center"/>
                </w:tcPr>
                <w:p>
                  <w:pPr>
                    <w:jc w:val="center"/>
                    <w:rPr>
                      <w:color w:val="auto"/>
                      <w:szCs w:val="21"/>
                    </w:rPr>
                  </w:pPr>
                  <w:r>
                    <w:rPr>
                      <w:color w:val="auto"/>
                      <w:szCs w:val="21"/>
                    </w:rPr>
                    <w:t>排放量kg/a</w:t>
                  </w:r>
                </w:p>
              </w:tc>
              <w:tc>
                <w:tcPr>
                  <w:tcW w:w="618" w:type="pct"/>
                  <w:vAlign w:val="center"/>
                </w:tcPr>
                <w:p>
                  <w:pPr>
                    <w:jc w:val="center"/>
                    <w:rPr>
                      <w:color w:val="auto"/>
                      <w:szCs w:val="21"/>
                    </w:rPr>
                  </w:pPr>
                  <w:r>
                    <w:rPr>
                      <w:color w:val="auto"/>
                      <w:szCs w:val="21"/>
                    </w:rPr>
                    <w:t>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6" w:type="pct"/>
                  <w:vAlign w:val="center"/>
                </w:tcPr>
                <w:p>
                  <w:pPr>
                    <w:pStyle w:val="35"/>
                    <w:snapToGrid w:val="0"/>
                    <w:spacing w:line="300" w:lineRule="exact"/>
                    <w:jc w:val="center"/>
                    <w:rPr>
                      <w:color w:val="auto"/>
                      <w:sz w:val="21"/>
                      <w:szCs w:val="21"/>
                    </w:rPr>
                  </w:pPr>
                  <w:r>
                    <w:rPr>
                      <w:color w:val="auto"/>
                      <w:spacing w:val="-10"/>
                      <w:sz w:val="21"/>
                      <w:szCs w:val="21"/>
                    </w:rPr>
                    <w:t>1</w:t>
                  </w:r>
                </w:p>
              </w:tc>
              <w:tc>
                <w:tcPr>
                  <w:tcW w:w="965" w:type="pct"/>
                  <w:vAlign w:val="center"/>
                </w:tcPr>
                <w:p>
                  <w:pPr>
                    <w:adjustRightInd w:val="0"/>
                    <w:snapToGrid w:val="0"/>
                    <w:jc w:val="center"/>
                    <w:rPr>
                      <w:color w:val="auto"/>
                      <w:szCs w:val="21"/>
                    </w:rPr>
                  </w:pPr>
                </w:p>
                <w:p>
                  <w:pPr>
                    <w:adjustRightInd w:val="0"/>
                    <w:snapToGrid w:val="0"/>
                    <w:jc w:val="center"/>
                    <w:rPr>
                      <w:color w:val="auto"/>
                      <w:szCs w:val="21"/>
                    </w:rPr>
                  </w:pPr>
                  <w:r>
                    <w:rPr>
                      <w:color w:val="auto"/>
                      <w:szCs w:val="21"/>
                    </w:rPr>
                    <w:t>给料破碎筛分工序</w:t>
                  </w:r>
                </w:p>
                <w:p>
                  <w:pPr>
                    <w:adjustRightInd w:val="0"/>
                    <w:snapToGrid w:val="0"/>
                    <w:jc w:val="center"/>
                    <w:rPr>
                      <w:color w:val="auto"/>
                      <w:szCs w:val="21"/>
                    </w:rPr>
                  </w:pPr>
                </w:p>
              </w:tc>
              <w:tc>
                <w:tcPr>
                  <w:tcW w:w="685" w:type="pct"/>
                  <w:vAlign w:val="center"/>
                </w:tcPr>
                <w:p>
                  <w:pPr>
                    <w:pStyle w:val="35"/>
                    <w:snapToGrid w:val="0"/>
                    <w:spacing w:line="300" w:lineRule="exact"/>
                    <w:jc w:val="center"/>
                    <w:rPr>
                      <w:color w:val="auto"/>
                      <w:sz w:val="21"/>
                      <w:szCs w:val="21"/>
                    </w:rPr>
                  </w:pPr>
                  <w:r>
                    <w:rPr>
                      <w:color w:val="auto"/>
                      <w:spacing w:val="-10"/>
                      <w:sz w:val="21"/>
                      <w:szCs w:val="21"/>
                    </w:rPr>
                    <w:t>颗粒物</w:t>
                  </w:r>
                </w:p>
              </w:tc>
              <w:tc>
                <w:tcPr>
                  <w:tcW w:w="572" w:type="pct"/>
                  <w:vAlign w:val="center"/>
                </w:tcPr>
                <w:p>
                  <w:pPr>
                    <w:jc w:val="center"/>
                    <w:rPr>
                      <w:color w:val="auto"/>
                      <w:szCs w:val="21"/>
                    </w:rPr>
                  </w:pPr>
                  <w:r>
                    <w:rPr>
                      <w:color w:val="auto"/>
                      <w:szCs w:val="21"/>
                    </w:rPr>
                    <w:t>1次/年</w:t>
                  </w:r>
                </w:p>
              </w:tc>
              <w:tc>
                <w:tcPr>
                  <w:tcW w:w="537" w:type="pct"/>
                  <w:vAlign w:val="center"/>
                </w:tcPr>
                <w:p>
                  <w:pPr>
                    <w:jc w:val="center"/>
                    <w:rPr>
                      <w:color w:val="auto"/>
                      <w:szCs w:val="21"/>
                    </w:rPr>
                  </w:pPr>
                  <w:r>
                    <w:rPr>
                      <w:rFonts w:hint="eastAsia"/>
                      <w:color w:val="auto"/>
                      <w:szCs w:val="21"/>
                    </w:rPr>
                    <w:t>28.85</w:t>
                  </w:r>
                </w:p>
              </w:tc>
              <w:tc>
                <w:tcPr>
                  <w:tcW w:w="445" w:type="pct"/>
                  <w:vAlign w:val="center"/>
                </w:tcPr>
                <w:p>
                  <w:pPr>
                    <w:jc w:val="center"/>
                    <w:rPr>
                      <w:color w:val="auto"/>
                      <w:szCs w:val="21"/>
                    </w:rPr>
                  </w:pPr>
                  <w:r>
                    <w:rPr>
                      <w:rFonts w:hint="eastAsia"/>
                      <w:color w:val="auto"/>
                      <w:szCs w:val="21"/>
                    </w:rPr>
                    <w:t>1</w:t>
                  </w:r>
                </w:p>
              </w:tc>
              <w:tc>
                <w:tcPr>
                  <w:tcW w:w="499" w:type="pct"/>
                  <w:vAlign w:val="center"/>
                </w:tcPr>
                <w:p>
                  <w:pPr>
                    <w:jc w:val="center"/>
                    <w:rPr>
                      <w:color w:val="auto"/>
                      <w:szCs w:val="21"/>
                    </w:rPr>
                  </w:pPr>
                  <w:r>
                    <w:rPr>
                      <w:rFonts w:hint="eastAsia"/>
                      <w:color w:val="auto"/>
                      <w:szCs w:val="21"/>
                    </w:rPr>
                    <w:t>20000</w:t>
                  </w:r>
                </w:p>
              </w:tc>
              <w:tc>
                <w:tcPr>
                  <w:tcW w:w="370" w:type="pct"/>
                  <w:vAlign w:val="center"/>
                </w:tcPr>
                <w:p>
                  <w:pPr>
                    <w:jc w:val="center"/>
                    <w:rPr>
                      <w:color w:val="auto"/>
                      <w:szCs w:val="21"/>
                    </w:rPr>
                  </w:pPr>
                  <w:r>
                    <w:rPr>
                      <w:rFonts w:hint="eastAsia"/>
                      <w:color w:val="auto"/>
                      <w:szCs w:val="21"/>
                    </w:rPr>
                    <w:t>0.577</w:t>
                  </w:r>
                </w:p>
              </w:tc>
              <w:tc>
                <w:tcPr>
                  <w:tcW w:w="618" w:type="pct"/>
                  <w:vMerge w:val="restart"/>
                  <w:vAlign w:val="center"/>
                </w:tcPr>
                <w:p>
                  <w:pPr>
                    <w:adjustRightInd w:val="0"/>
                    <w:jc w:val="center"/>
                    <w:textAlignment w:val="baseline"/>
                    <w:rPr>
                      <w:color w:val="auto"/>
                      <w:szCs w:val="21"/>
                    </w:rPr>
                  </w:pPr>
                  <w:r>
                    <w:rPr>
                      <w:color w:val="auto"/>
                      <w:szCs w:val="21"/>
                    </w:rPr>
                    <w:t>暂停生产设备，立即检修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 w:type="pct"/>
                  <w:vAlign w:val="center"/>
                </w:tcPr>
                <w:p>
                  <w:pPr>
                    <w:pStyle w:val="35"/>
                    <w:snapToGrid w:val="0"/>
                    <w:spacing w:line="300" w:lineRule="exact"/>
                    <w:jc w:val="center"/>
                    <w:rPr>
                      <w:color w:val="auto"/>
                      <w:spacing w:val="-10"/>
                      <w:sz w:val="21"/>
                      <w:szCs w:val="21"/>
                    </w:rPr>
                  </w:pPr>
                </w:p>
                <w:p>
                  <w:pPr>
                    <w:pStyle w:val="35"/>
                    <w:snapToGrid w:val="0"/>
                    <w:spacing w:line="300" w:lineRule="exact"/>
                    <w:jc w:val="center"/>
                    <w:rPr>
                      <w:color w:val="auto"/>
                      <w:spacing w:val="-10"/>
                      <w:sz w:val="21"/>
                      <w:szCs w:val="21"/>
                    </w:rPr>
                  </w:pPr>
                  <w:r>
                    <w:rPr>
                      <w:color w:val="auto"/>
                      <w:spacing w:val="-10"/>
                      <w:sz w:val="21"/>
                      <w:szCs w:val="21"/>
                    </w:rPr>
                    <w:t>2</w:t>
                  </w:r>
                </w:p>
                <w:p>
                  <w:pPr>
                    <w:pStyle w:val="35"/>
                    <w:snapToGrid w:val="0"/>
                    <w:spacing w:line="300" w:lineRule="exact"/>
                    <w:jc w:val="center"/>
                    <w:rPr>
                      <w:color w:val="auto"/>
                      <w:sz w:val="21"/>
                      <w:szCs w:val="21"/>
                    </w:rPr>
                  </w:pPr>
                </w:p>
              </w:tc>
              <w:tc>
                <w:tcPr>
                  <w:tcW w:w="965" w:type="pct"/>
                  <w:vAlign w:val="center"/>
                </w:tcPr>
                <w:p>
                  <w:pPr>
                    <w:adjustRightInd w:val="0"/>
                    <w:snapToGrid w:val="0"/>
                    <w:jc w:val="center"/>
                    <w:rPr>
                      <w:color w:val="auto"/>
                      <w:szCs w:val="21"/>
                    </w:rPr>
                  </w:pPr>
                  <w:r>
                    <w:rPr>
                      <w:color w:val="auto"/>
                      <w:szCs w:val="21"/>
                    </w:rPr>
                    <w:t>水泥入仓</w:t>
                  </w:r>
                </w:p>
              </w:tc>
              <w:tc>
                <w:tcPr>
                  <w:tcW w:w="685" w:type="pct"/>
                  <w:vAlign w:val="center"/>
                </w:tcPr>
                <w:p>
                  <w:pPr>
                    <w:pStyle w:val="35"/>
                    <w:snapToGrid w:val="0"/>
                    <w:spacing w:line="300" w:lineRule="exact"/>
                    <w:jc w:val="center"/>
                    <w:rPr>
                      <w:color w:val="auto"/>
                      <w:sz w:val="21"/>
                      <w:szCs w:val="21"/>
                    </w:rPr>
                  </w:pPr>
                  <w:r>
                    <w:rPr>
                      <w:color w:val="auto"/>
                      <w:spacing w:val="-10"/>
                      <w:sz w:val="21"/>
                      <w:szCs w:val="21"/>
                    </w:rPr>
                    <w:t>颗粒物</w:t>
                  </w:r>
                </w:p>
              </w:tc>
              <w:tc>
                <w:tcPr>
                  <w:tcW w:w="572" w:type="pct"/>
                  <w:vAlign w:val="center"/>
                </w:tcPr>
                <w:p>
                  <w:pPr>
                    <w:jc w:val="center"/>
                    <w:rPr>
                      <w:color w:val="auto"/>
                      <w:szCs w:val="21"/>
                    </w:rPr>
                  </w:pPr>
                  <w:r>
                    <w:rPr>
                      <w:color w:val="auto"/>
                      <w:szCs w:val="21"/>
                    </w:rPr>
                    <w:t>1次/年</w:t>
                  </w:r>
                </w:p>
              </w:tc>
              <w:tc>
                <w:tcPr>
                  <w:tcW w:w="537" w:type="pct"/>
                  <w:vAlign w:val="center"/>
                </w:tcPr>
                <w:p>
                  <w:pPr>
                    <w:jc w:val="center"/>
                    <w:rPr>
                      <w:color w:val="auto"/>
                      <w:szCs w:val="21"/>
                    </w:rPr>
                  </w:pPr>
                  <w:r>
                    <w:rPr>
                      <w:rFonts w:hint="eastAsia"/>
                      <w:color w:val="auto"/>
                      <w:szCs w:val="21"/>
                    </w:rPr>
                    <w:t>4543</w:t>
                  </w:r>
                </w:p>
              </w:tc>
              <w:tc>
                <w:tcPr>
                  <w:tcW w:w="445" w:type="pct"/>
                  <w:vAlign w:val="center"/>
                </w:tcPr>
                <w:p>
                  <w:pPr>
                    <w:jc w:val="center"/>
                    <w:rPr>
                      <w:color w:val="auto"/>
                      <w:szCs w:val="21"/>
                    </w:rPr>
                  </w:pPr>
                  <w:r>
                    <w:rPr>
                      <w:rFonts w:hint="eastAsia"/>
                      <w:color w:val="auto"/>
                      <w:szCs w:val="21"/>
                    </w:rPr>
                    <w:t>1</w:t>
                  </w:r>
                </w:p>
              </w:tc>
              <w:tc>
                <w:tcPr>
                  <w:tcW w:w="499" w:type="pct"/>
                  <w:vAlign w:val="center"/>
                </w:tcPr>
                <w:p>
                  <w:pPr>
                    <w:ind w:firstLine="412" w:firstLineChars="200"/>
                    <w:rPr>
                      <w:color w:val="auto"/>
                      <w:szCs w:val="21"/>
                    </w:rPr>
                  </w:pPr>
                  <w:r>
                    <w:rPr>
                      <w:rFonts w:hint="eastAsia"/>
                      <w:color w:val="auto"/>
                      <w:szCs w:val="21"/>
                    </w:rPr>
                    <w:t>9200</w:t>
                  </w:r>
                </w:p>
              </w:tc>
              <w:tc>
                <w:tcPr>
                  <w:tcW w:w="370" w:type="pct"/>
                  <w:vAlign w:val="center"/>
                </w:tcPr>
                <w:p>
                  <w:pPr>
                    <w:jc w:val="center"/>
                    <w:rPr>
                      <w:color w:val="auto"/>
                      <w:szCs w:val="21"/>
                    </w:rPr>
                  </w:pPr>
                  <w:r>
                    <w:rPr>
                      <w:rFonts w:hint="eastAsia"/>
                      <w:color w:val="auto"/>
                      <w:szCs w:val="21"/>
                    </w:rPr>
                    <w:t>41.8</w:t>
                  </w:r>
                </w:p>
              </w:tc>
              <w:tc>
                <w:tcPr>
                  <w:tcW w:w="618" w:type="pct"/>
                  <w:vMerge w:val="continue"/>
                  <w:vAlign w:val="center"/>
                </w:tcPr>
                <w:p>
                  <w:pPr>
                    <w:adjustRightInd w:val="0"/>
                    <w:jc w:val="center"/>
                    <w:textAlignment w:val="baseline"/>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6" w:type="pct"/>
                  <w:vAlign w:val="center"/>
                </w:tcPr>
                <w:p>
                  <w:pPr>
                    <w:pStyle w:val="35"/>
                    <w:snapToGrid w:val="0"/>
                    <w:spacing w:line="300" w:lineRule="exact"/>
                    <w:jc w:val="center"/>
                    <w:rPr>
                      <w:color w:val="auto"/>
                      <w:sz w:val="21"/>
                      <w:szCs w:val="21"/>
                    </w:rPr>
                  </w:pPr>
                  <w:r>
                    <w:rPr>
                      <w:color w:val="auto"/>
                      <w:spacing w:val="-10"/>
                      <w:sz w:val="21"/>
                      <w:szCs w:val="21"/>
                    </w:rPr>
                    <w:t>3</w:t>
                  </w:r>
                </w:p>
              </w:tc>
              <w:tc>
                <w:tcPr>
                  <w:tcW w:w="965" w:type="pct"/>
                  <w:vAlign w:val="center"/>
                </w:tcPr>
                <w:p>
                  <w:pPr>
                    <w:adjustRightInd w:val="0"/>
                    <w:snapToGrid w:val="0"/>
                    <w:jc w:val="center"/>
                    <w:rPr>
                      <w:color w:val="auto"/>
                      <w:spacing w:val="-10"/>
                      <w:szCs w:val="21"/>
                    </w:rPr>
                  </w:pPr>
                  <w:r>
                    <w:rPr>
                      <w:color w:val="auto"/>
                      <w:szCs w:val="21"/>
                    </w:rPr>
                    <w:t>石粉入仓</w:t>
                  </w:r>
                </w:p>
              </w:tc>
              <w:tc>
                <w:tcPr>
                  <w:tcW w:w="685"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572" w:type="pct"/>
                  <w:vAlign w:val="center"/>
                </w:tcPr>
                <w:p>
                  <w:pPr>
                    <w:jc w:val="center"/>
                    <w:rPr>
                      <w:color w:val="auto"/>
                      <w:szCs w:val="21"/>
                    </w:rPr>
                  </w:pPr>
                  <w:r>
                    <w:rPr>
                      <w:color w:val="auto"/>
                      <w:szCs w:val="21"/>
                    </w:rPr>
                    <w:t>1次/年</w:t>
                  </w:r>
                </w:p>
              </w:tc>
              <w:tc>
                <w:tcPr>
                  <w:tcW w:w="537" w:type="pct"/>
                  <w:vAlign w:val="center"/>
                </w:tcPr>
                <w:p>
                  <w:pPr>
                    <w:jc w:val="center"/>
                    <w:rPr>
                      <w:color w:val="auto"/>
                      <w:szCs w:val="21"/>
                    </w:rPr>
                  </w:pPr>
                  <w:r>
                    <w:rPr>
                      <w:rFonts w:hint="eastAsia"/>
                      <w:color w:val="auto"/>
                      <w:szCs w:val="21"/>
                    </w:rPr>
                    <w:t>4543</w:t>
                  </w:r>
                </w:p>
              </w:tc>
              <w:tc>
                <w:tcPr>
                  <w:tcW w:w="445" w:type="pct"/>
                  <w:vAlign w:val="center"/>
                </w:tcPr>
                <w:p>
                  <w:pPr>
                    <w:jc w:val="center"/>
                    <w:rPr>
                      <w:color w:val="auto"/>
                      <w:szCs w:val="21"/>
                    </w:rPr>
                  </w:pPr>
                  <w:r>
                    <w:rPr>
                      <w:rFonts w:hint="eastAsia"/>
                      <w:color w:val="auto"/>
                      <w:szCs w:val="21"/>
                    </w:rPr>
                    <w:t>1</w:t>
                  </w:r>
                </w:p>
              </w:tc>
              <w:tc>
                <w:tcPr>
                  <w:tcW w:w="499" w:type="pct"/>
                  <w:vAlign w:val="center"/>
                </w:tcPr>
                <w:p>
                  <w:pPr>
                    <w:jc w:val="center"/>
                    <w:rPr>
                      <w:color w:val="auto"/>
                      <w:szCs w:val="21"/>
                    </w:rPr>
                  </w:pPr>
                  <w:r>
                    <w:rPr>
                      <w:rFonts w:hint="eastAsia"/>
                      <w:color w:val="auto"/>
                      <w:szCs w:val="21"/>
                    </w:rPr>
                    <w:t>9200</w:t>
                  </w:r>
                </w:p>
              </w:tc>
              <w:tc>
                <w:tcPr>
                  <w:tcW w:w="370" w:type="pct"/>
                  <w:vAlign w:val="center"/>
                </w:tcPr>
                <w:p>
                  <w:pPr>
                    <w:jc w:val="center"/>
                    <w:rPr>
                      <w:color w:val="auto"/>
                      <w:szCs w:val="21"/>
                    </w:rPr>
                  </w:pPr>
                  <w:r>
                    <w:rPr>
                      <w:rFonts w:hint="eastAsia"/>
                      <w:color w:val="auto"/>
                      <w:szCs w:val="21"/>
                    </w:rPr>
                    <w:t>41.8</w:t>
                  </w:r>
                </w:p>
              </w:tc>
              <w:tc>
                <w:tcPr>
                  <w:tcW w:w="618" w:type="pct"/>
                  <w:vMerge w:val="continue"/>
                  <w:vAlign w:val="center"/>
                </w:tcPr>
                <w:p>
                  <w:pPr>
                    <w:adjustRightInd w:val="0"/>
                    <w:jc w:val="center"/>
                    <w:textAlignment w:val="baseline"/>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6" w:type="pct"/>
                  <w:vAlign w:val="center"/>
                </w:tcPr>
                <w:p>
                  <w:pPr>
                    <w:pStyle w:val="35"/>
                    <w:snapToGrid w:val="0"/>
                    <w:spacing w:line="300" w:lineRule="exact"/>
                    <w:jc w:val="center"/>
                    <w:rPr>
                      <w:color w:val="auto"/>
                      <w:sz w:val="21"/>
                      <w:szCs w:val="21"/>
                    </w:rPr>
                  </w:pPr>
                  <w:r>
                    <w:rPr>
                      <w:color w:val="auto"/>
                      <w:spacing w:val="-10"/>
                      <w:sz w:val="21"/>
                      <w:szCs w:val="21"/>
                    </w:rPr>
                    <w:t>4</w:t>
                  </w:r>
                </w:p>
              </w:tc>
              <w:tc>
                <w:tcPr>
                  <w:tcW w:w="965" w:type="pct"/>
                  <w:vAlign w:val="center"/>
                </w:tcPr>
                <w:p>
                  <w:pPr>
                    <w:adjustRightInd w:val="0"/>
                    <w:snapToGrid w:val="0"/>
                    <w:jc w:val="center"/>
                    <w:rPr>
                      <w:color w:val="auto"/>
                      <w:spacing w:val="-10"/>
                      <w:szCs w:val="21"/>
                    </w:rPr>
                  </w:pPr>
                  <w:r>
                    <w:rPr>
                      <w:color w:val="auto"/>
                      <w:szCs w:val="21"/>
                    </w:rPr>
                    <w:t>配料搅拌工序</w:t>
                  </w:r>
                </w:p>
              </w:tc>
              <w:tc>
                <w:tcPr>
                  <w:tcW w:w="685" w:type="pct"/>
                  <w:vAlign w:val="center"/>
                </w:tcPr>
                <w:p>
                  <w:pPr>
                    <w:pStyle w:val="35"/>
                    <w:snapToGrid w:val="0"/>
                    <w:spacing w:line="300" w:lineRule="exact"/>
                    <w:jc w:val="center"/>
                    <w:rPr>
                      <w:color w:val="auto"/>
                      <w:spacing w:val="-10"/>
                      <w:sz w:val="21"/>
                      <w:szCs w:val="21"/>
                    </w:rPr>
                  </w:pPr>
                  <w:r>
                    <w:rPr>
                      <w:color w:val="auto"/>
                      <w:spacing w:val="-10"/>
                      <w:sz w:val="21"/>
                      <w:szCs w:val="21"/>
                    </w:rPr>
                    <w:t>颗粒物</w:t>
                  </w:r>
                </w:p>
              </w:tc>
              <w:tc>
                <w:tcPr>
                  <w:tcW w:w="572" w:type="pct"/>
                  <w:vAlign w:val="center"/>
                </w:tcPr>
                <w:p>
                  <w:pPr>
                    <w:jc w:val="center"/>
                    <w:rPr>
                      <w:color w:val="auto"/>
                      <w:szCs w:val="21"/>
                    </w:rPr>
                  </w:pPr>
                  <w:r>
                    <w:rPr>
                      <w:color w:val="auto"/>
                      <w:szCs w:val="21"/>
                    </w:rPr>
                    <w:t>1次/年</w:t>
                  </w:r>
                </w:p>
              </w:tc>
              <w:tc>
                <w:tcPr>
                  <w:tcW w:w="537" w:type="pct"/>
                  <w:vAlign w:val="center"/>
                </w:tcPr>
                <w:p>
                  <w:pPr>
                    <w:jc w:val="center"/>
                    <w:rPr>
                      <w:color w:val="auto"/>
                      <w:szCs w:val="21"/>
                    </w:rPr>
                  </w:pPr>
                  <w:r>
                    <w:rPr>
                      <w:rFonts w:hint="eastAsia"/>
                      <w:color w:val="auto"/>
                      <w:szCs w:val="21"/>
                    </w:rPr>
                    <w:t>4052</w:t>
                  </w:r>
                </w:p>
              </w:tc>
              <w:tc>
                <w:tcPr>
                  <w:tcW w:w="445" w:type="pct"/>
                  <w:vAlign w:val="center"/>
                </w:tcPr>
                <w:p>
                  <w:pPr>
                    <w:jc w:val="center"/>
                    <w:rPr>
                      <w:color w:val="auto"/>
                      <w:szCs w:val="21"/>
                    </w:rPr>
                  </w:pPr>
                  <w:r>
                    <w:rPr>
                      <w:rFonts w:hint="eastAsia"/>
                      <w:color w:val="auto"/>
                      <w:szCs w:val="21"/>
                    </w:rPr>
                    <w:t>1</w:t>
                  </w:r>
                </w:p>
              </w:tc>
              <w:tc>
                <w:tcPr>
                  <w:tcW w:w="499" w:type="pct"/>
                  <w:vAlign w:val="center"/>
                </w:tcPr>
                <w:p>
                  <w:pPr>
                    <w:jc w:val="center"/>
                    <w:rPr>
                      <w:color w:val="auto"/>
                      <w:szCs w:val="21"/>
                    </w:rPr>
                  </w:pPr>
                  <w:r>
                    <w:rPr>
                      <w:rFonts w:hint="eastAsia"/>
                      <w:color w:val="auto"/>
                      <w:szCs w:val="21"/>
                    </w:rPr>
                    <w:t>13985</w:t>
                  </w:r>
                </w:p>
              </w:tc>
              <w:tc>
                <w:tcPr>
                  <w:tcW w:w="370" w:type="pct"/>
                  <w:vAlign w:val="center"/>
                </w:tcPr>
                <w:p>
                  <w:pPr>
                    <w:jc w:val="center"/>
                    <w:rPr>
                      <w:color w:val="auto"/>
                      <w:szCs w:val="21"/>
                    </w:rPr>
                  </w:pPr>
                  <w:r>
                    <w:rPr>
                      <w:rFonts w:hint="eastAsia"/>
                      <w:color w:val="auto"/>
                      <w:szCs w:val="21"/>
                    </w:rPr>
                    <w:t>56.68</w:t>
                  </w:r>
                </w:p>
              </w:tc>
              <w:tc>
                <w:tcPr>
                  <w:tcW w:w="618" w:type="pct"/>
                  <w:vMerge w:val="continue"/>
                  <w:vAlign w:val="center"/>
                </w:tcPr>
                <w:p>
                  <w:pPr>
                    <w:adjustRightInd w:val="0"/>
                    <w:jc w:val="center"/>
                    <w:textAlignment w:val="baseline"/>
                    <w:rPr>
                      <w:color w:val="auto"/>
                      <w:szCs w:val="21"/>
                    </w:rPr>
                  </w:pPr>
                </w:p>
              </w:tc>
            </w:tr>
          </w:tbl>
          <w:p>
            <w:pPr>
              <w:spacing w:line="360" w:lineRule="auto"/>
              <w:ind w:firstLine="472" w:firstLineChars="200"/>
              <w:rPr>
                <w:rFonts w:ascii="宋体" w:hAnsi="宋体"/>
                <w:color w:val="auto"/>
                <w:sz w:val="24"/>
                <w:lang w:val="fr-FR"/>
              </w:rPr>
            </w:pPr>
            <w:r>
              <w:rPr>
                <w:rFonts w:hint="eastAsia" w:ascii="宋体" w:hAnsi="宋体"/>
                <w:color w:val="auto"/>
                <w:sz w:val="24"/>
                <w:lang w:val="fr-FR"/>
              </w:rPr>
              <w:t>本项目废气主要有：建筑垃圾处理生产线给料破碎</w:t>
            </w:r>
            <w:r>
              <w:rPr>
                <w:rFonts w:hint="eastAsia" w:ascii="宋体" w:hAnsi="宋体"/>
                <w:color w:val="auto"/>
                <w:sz w:val="24"/>
              </w:rPr>
              <w:t>废气</w:t>
            </w:r>
            <w:r>
              <w:rPr>
                <w:rFonts w:hint="eastAsia" w:ascii="宋体" w:hAnsi="宋体"/>
                <w:color w:val="auto"/>
                <w:sz w:val="24"/>
                <w:lang w:val="fr-FR"/>
              </w:rPr>
              <w:t>、筛分</w:t>
            </w:r>
            <w:r>
              <w:rPr>
                <w:rFonts w:hint="eastAsia" w:ascii="宋体" w:hAnsi="宋体"/>
                <w:color w:val="auto"/>
                <w:sz w:val="24"/>
              </w:rPr>
              <w:t>废气</w:t>
            </w:r>
            <w:r>
              <w:rPr>
                <w:rFonts w:hint="eastAsia" w:ascii="宋体" w:hAnsi="宋体"/>
                <w:color w:val="auto"/>
                <w:sz w:val="24"/>
                <w:lang w:val="fr-FR"/>
              </w:rPr>
              <w:t>；</w:t>
            </w:r>
            <w:r>
              <w:rPr>
                <w:rFonts w:hint="eastAsia" w:ascii="宋体" w:hAnsi="宋体"/>
                <w:color w:val="auto"/>
                <w:sz w:val="24"/>
              </w:rPr>
              <w:t>建筑垃圾制砖</w:t>
            </w:r>
            <w:r>
              <w:rPr>
                <w:rFonts w:hint="eastAsia" w:ascii="宋体" w:hAnsi="宋体"/>
                <w:color w:val="auto"/>
                <w:sz w:val="24"/>
                <w:lang w:val="fr-FR"/>
              </w:rPr>
              <w:t>生产线</w:t>
            </w:r>
            <w:r>
              <w:rPr>
                <w:rFonts w:hint="eastAsia" w:ascii="宋体" w:hAnsi="宋体"/>
                <w:color w:val="auto"/>
                <w:sz w:val="24"/>
              </w:rPr>
              <w:t>配料工序废气、</w:t>
            </w:r>
            <w:r>
              <w:rPr>
                <w:rFonts w:hint="eastAsia" w:ascii="宋体" w:hAnsi="宋体"/>
                <w:color w:val="auto"/>
                <w:sz w:val="24"/>
                <w:lang w:val="fr-FR"/>
              </w:rPr>
              <w:t>搅拌</w:t>
            </w:r>
            <w:r>
              <w:rPr>
                <w:rFonts w:hint="eastAsia" w:ascii="宋体" w:hAnsi="宋体"/>
                <w:color w:val="auto"/>
                <w:sz w:val="24"/>
              </w:rPr>
              <w:t>工序废气</w:t>
            </w:r>
            <w:r>
              <w:rPr>
                <w:rFonts w:hint="eastAsia" w:ascii="宋体" w:hAnsi="宋体"/>
                <w:color w:val="auto"/>
                <w:sz w:val="24"/>
                <w:lang w:val="fr-FR"/>
              </w:rPr>
              <w:t>、</w:t>
            </w:r>
            <w:r>
              <w:rPr>
                <w:rFonts w:hint="eastAsia" w:ascii="宋体" w:hAnsi="宋体"/>
                <w:color w:val="auto"/>
                <w:sz w:val="24"/>
              </w:rPr>
              <w:t>水泥</w:t>
            </w:r>
            <w:r>
              <w:rPr>
                <w:rFonts w:hint="eastAsia" w:ascii="宋体" w:hAnsi="宋体"/>
                <w:color w:val="auto"/>
                <w:sz w:val="24"/>
                <w:lang w:val="fr-FR"/>
              </w:rPr>
              <w:t>入仓</w:t>
            </w:r>
            <w:r>
              <w:rPr>
                <w:rFonts w:hint="eastAsia" w:ascii="宋体" w:hAnsi="宋体"/>
                <w:color w:val="auto"/>
                <w:sz w:val="24"/>
              </w:rPr>
              <w:t>废气</w:t>
            </w:r>
            <w:r>
              <w:rPr>
                <w:rFonts w:hint="eastAsia" w:ascii="宋体" w:hAnsi="宋体"/>
                <w:color w:val="auto"/>
                <w:sz w:val="24"/>
                <w:lang w:val="fr-FR"/>
              </w:rPr>
              <w:t>、</w:t>
            </w:r>
            <w:r>
              <w:rPr>
                <w:rFonts w:hint="eastAsia" w:ascii="宋体" w:hAnsi="宋体"/>
                <w:color w:val="auto"/>
                <w:sz w:val="24"/>
              </w:rPr>
              <w:t>石粉入仓废气，污染物均为颗粒物</w:t>
            </w:r>
            <w:r>
              <w:rPr>
                <w:rFonts w:hint="eastAsia" w:ascii="宋体" w:hAnsi="宋体"/>
                <w:color w:val="auto"/>
                <w:sz w:val="24"/>
                <w:lang w:val="fr-FR"/>
              </w:rPr>
              <w:t>；</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（1）原料厂内运输、装卸及堆存扬尘</w:t>
            </w:r>
          </w:p>
          <w:p>
            <w:pPr>
              <w:spacing w:line="360" w:lineRule="auto"/>
              <w:ind w:firstLine="472" w:firstLineChars="200"/>
              <w:rPr>
                <w:rFonts w:ascii="宋体" w:hAnsi="宋体"/>
                <w:color w:val="auto"/>
                <w:sz w:val="24"/>
                <w:lang w:val="fr-FR"/>
              </w:rPr>
            </w:pPr>
            <w:r>
              <w:rPr>
                <w:rFonts w:hint="eastAsia" w:ascii="宋体" w:hAnsi="宋体"/>
                <w:color w:val="auto"/>
                <w:sz w:val="24"/>
              </w:rPr>
              <w:t>污染物的产生量：根据《逸散性工业粉尘控制技术》中物料装卸运输章节</w:t>
            </w:r>
            <w:r>
              <w:rPr>
                <w:rFonts w:hint="eastAsia" w:ascii="宋体" w:hAnsi="宋体"/>
                <w:color w:val="auto"/>
                <w:sz w:val="24"/>
                <w:lang w:val="fr-FR"/>
              </w:rPr>
              <w:t>，</w:t>
            </w:r>
            <w:r>
              <w:rPr>
                <w:rFonts w:hint="eastAsia" w:ascii="宋体" w:hAnsi="宋体"/>
                <w:color w:val="auto"/>
                <w:sz w:val="24"/>
              </w:rPr>
              <w:t>项目</w:t>
            </w:r>
            <w:r>
              <w:rPr>
                <w:rFonts w:hint="eastAsia" w:ascii="宋体" w:hAnsi="宋体"/>
                <w:color w:val="auto"/>
                <w:sz w:val="24"/>
                <w:lang w:val="fr-FR"/>
              </w:rPr>
              <w:t>原料在厂内运输、装卸及堆存过程中产生的颗粒物，按原料用量的0.01‰计，本项目年</w:t>
            </w:r>
            <w:r>
              <w:rPr>
                <w:rFonts w:hint="eastAsia" w:ascii="宋体" w:hAnsi="宋体"/>
                <w:color w:val="auto"/>
                <w:sz w:val="24"/>
              </w:rPr>
              <w:t>处理</w:t>
            </w:r>
            <w:r>
              <w:rPr>
                <w:rFonts w:hint="eastAsia" w:ascii="宋体" w:hAnsi="宋体"/>
                <w:color w:val="auto"/>
                <w:sz w:val="24"/>
                <w:lang w:val="fr-FR"/>
              </w:rPr>
              <w:t>建筑垃圾</w:t>
            </w:r>
            <w:r>
              <w:rPr>
                <w:rFonts w:hint="eastAsia" w:ascii="宋体" w:hAnsi="宋体"/>
                <w:color w:val="auto"/>
                <w:sz w:val="24"/>
              </w:rPr>
              <w:t>8000</w:t>
            </w:r>
            <w:r>
              <w:rPr>
                <w:rFonts w:hint="eastAsia" w:ascii="宋体" w:hAnsi="宋体"/>
                <w:color w:val="auto"/>
                <w:sz w:val="24"/>
                <w:lang w:val="fr-FR"/>
              </w:rPr>
              <w:t>t、</w:t>
            </w:r>
            <w:r>
              <w:rPr>
                <w:rFonts w:hint="eastAsia" w:ascii="宋体" w:hAnsi="宋体"/>
                <w:color w:val="auto"/>
                <w:sz w:val="24"/>
              </w:rPr>
              <w:t>外购砂子4500t，</w:t>
            </w:r>
            <w:r>
              <w:rPr>
                <w:rFonts w:hint="eastAsia" w:ascii="宋体" w:hAnsi="宋体"/>
                <w:color w:val="auto"/>
                <w:sz w:val="24"/>
                <w:lang w:val="fr-FR"/>
              </w:rPr>
              <w:t>则该过程颗粒物产生量为</w:t>
            </w:r>
            <w:r>
              <w:rPr>
                <w:rFonts w:hint="eastAsia" w:ascii="宋体" w:hAnsi="宋体"/>
                <w:color w:val="auto"/>
                <w:sz w:val="24"/>
              </w:rPr>
              <w:t>12.5</w:t>
            </w:r>
            <w:r>
              <w:rPr>
                <w:rFonts w:hint="eastAsia" w:ascii="宋体" w:hAnsi="宋体"/>
                <w:color w:val="auto"/>
                <w:sz w:val="24"/>
                <w:lang w:val="fr-FR"/>
              </w:rPr>
              <w:t>t/a。</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防治措施</w:t>
            </w:r>
            <w:r>
              <w:rPr>
                <w:rFonts w:hint="eastAsia" w:ascii="宋体" w:hAnsi="宋体"/>
                <w:color w:val="auto"/>
                <w:sz w:val="24"/>
              </w:rPr>
              <w:t>及污染物排放</w:t>
            </w:r>
            <w:r>
              <w:rPr>
                <w:rFonts w:hint="eastAsia" w:ascii="宋体" w:hAnsi="宋体"/>
                <w:color w:val="auto"/>
                <w:sz w:val="24"/>
                <w:lang w:val="fr-FR"/>
              </w:rPr>
              <w:t>：购买来的原料</w:t>
            </w:r>
            <w:r>
              <w:rPr>
                <w:rFonts w:hint="eastAsia" w:ascii="宋体" w:hAnsi="宋体"/>
                <w:color w:val="auto"/>
                <w:sz w:val="24"/>
              </w:rPr>
              <w:t>建筑垃圾</w:t>
            </w:r>
            <w:r>
              <w:rPr>
                <w:rFonts w:hint="eastAsia" w:ascii="宋体" w:hAnsi="宋体"/>
                <w:color w:val="auto"/>
                <w:sz w:val="24"/>
                <w:lang w:val="fr-FR"/>
              </w:rPr>
              <w:t>，经过汽车运输到原料区，汽车在运输过程中会产生无组织扬尘，要求运输车辆装载高度最高点不得超过车辆槽帮上沿 40cm，两侧边缘应当低于槽帮上缘 10cm，车斗应用苫布覆盖，苫布边缘至少要遮住槽帮上沿以下15cm</w:t>
            </w:r>
            <w:r>
              <w:rPr>
                <w:rFonts w:hint="eastAsia" w:ascii="宋体" w:hAnsi="宋体"/>
                <w:color w:val="auto"/>
                <w:sz w:val="24"/>
              </w:rPr>
              <w:t>；</w:t>
            </w:r>
            <w:r>
              <w:rPr>
                <w:rFonts w:hint="eastAsia" w:ascii="宋体" w:hAnsi="宋体"/>
                <w:color w:val="auto"/>
                <w:sz w:val="24"/>
                <w:lang w:val="fr-FR"/>
              </w:rPr>
              <w:t>原料库为大型封闭车间，安装有洒水微雾</w:t>
            </w:r>
            <w:r>
              <w:rPr>
                <w:rFonts w:hint="eastAsia" w:ascii="宋体" w:hAnsi="宋体"/>
                <w:color w:val="auto"/>
                <w:sz w:val="24"/>
              </w:rPr>
              <w:t>抑尘</w:t>
            </w:r>
            <w:r>
              <w:rPr>
                <w:rFonts w:hint="eastAsia" w:ascii="宋体" w:hAnsi="宋体"/>
                <w:color w:val="auto"/>
                <w:sz w:val="24"/>
                <w:lang w:val="fr-FR"/>
              </w:rPr>
              <w:t>装置，定时进行洒水抑尘；</w:t>
            </w:r>
            <w:r>
              <w:rPr>
                <w:rFonts w:hint="eastAsia" w:ascii="宋体" w:hAnsi="宋体"/>
                <w:color w:val="auto"/>
                <w:sz w:val="24"/>
              </w:rPr>
              <w:t>建筑垃圾、原料砂石</w:t>
            </w:r>
            <w:r>
              <w:rPr>
                <w:rFonts w:hint="eastAsia" w:ascii="宋体" w:hAnsi="宋体"/>
                <w:color w:val="auto"/>
                <w:sz w:val="24"/>
                <w:lang w:val="fr-FR"/>
              </w:rPr>
              <w:t>由</w:t>
            </w:r>
            <w:r>
              <w:rPr>
                <w:rFonts w:hint="eastAsia" w:ascii="宋体" w:hAnsi="宋体"/>
                <w:color w:val="auto"/>
                <w:sz w:val="24"/>
              </w:rPr>
              <w:t>装载机</w:t>
            </w:r>
            <w:r>
              <w:rPr>
                <w:rFonts w:hint="eastAsia" w:ascii="宋体" w:hAnsi="宋体"/>
                <w:color w:val="auto"/>
                <w:sz w:val="24"/>
                <w:lang w:val="fr-FR"/>
              </w:rPr>
              <w:t>转运至</w:t>
            </w:r>
            <w:r>
              <w:rPr>
                <w:rFonts w:hint="eastAsia" w:ascii="宋体" w:hAnsi="宋体"/>
                <w:color w:val="auto"/>
                <w:sz w:val="24"/>
              </w:rPr>
              <w:t>不同车间的受料斗</w:t>
            </w:r>
            <w:r>
              <w:rPr>
                <w:rFonts w:hint="eastAsia" w:ascii="宋体" w:hAnsi="宋体"/>
                <w:color w:val="auto"/>
                <w:sz w:val="24"/>
                <w:lang w:val="fr-FR"/>
              </w:rPr>
              <w:t>，输送采用全封闭皮带机</w:t>
            </w:r>
            <w:r>
              <w:rPr>
                <w:rFonts w:hint="eastAsia" w:ascii="宋体" w:hAnsi="宋体"/>
                <w:color w:val="auto"/>
                <w:sz w:val="24"/>
              </w:rPr>
              <w:t>；</w:t>
            </w:r>
            <w:r>
              <w:rPr>
                <w:rFonts w:hint="eastAsia" w:ascii="宋体" w:hAnsi="宋体"/>
                <w:color w:val="auto"/>
                <w:sz w:val="24"/>
                <w:lang w:val="fr-FR"/>
              </w:rPr>
              <w:t>原料库、车间地面、进出场道路以及厂区地面硬化并定时洒水；建设单位应在装卸过程中严格操作、减少装卸时的高差。采取上述措施后，仅有少部分约有</w:t>
            </w:r>
            <w:r>
              <w:rPr>
                <w:rFonts w:hint="eastAsia" w:ascii="宋体" w:hAnsi="宋体"/>
                <w:color w:val="auto"/>
                <w:sz w:val="24"/>
              </w:rPr>
              <w:t>2</w:t>
            </w:r>
            <w:r>
              <w:rPr>
                <w:rFonts w:hint="eastAsia" w:ascii="宋体" w:hAnsi="宋体"/>
                <w:color w:val="auto"/>
                <w:sz w:val="24"/>
                <w:lang w:val="fr-FR"/>
              </w:rPr>
              <w:t>%的扬尘逸出，则项目无组织颗粒物排放量约为</w:t>
            </w:r>
            <w:r>
              <w:rPr>
                <w:rFonts w:hint="eastAsia" w:ascii="宋体" w:hAnsi="宋体"/>
                <w:color w:val="auto"/>
                <w:sz w:val="24"/>
              </w:rPr>
              <w:t>0.25</w:t>
            </w:r>
            <w:r>
              <w:rPr>
                <w:rFonts w:hint="eastAsia" w:ascii="宋体" w:hAnsi="宋体"/>
                <w:color w:val="auto"/>
                <w:sz w:val="24"/>
                <w:lang w:val="fr-FR"/>
              </w:rPr>
              <w:t>t/a（排放速率为</w:t>
            </w:r>
            <w:r>
              <w:rPr>
                <w:rFonts w:hint="eastAsia" w:ascii="宋体" w:hAnsi="宋体"/>
                <w:color w:val="auto"/>
                <w:sz w:val="24"/>
              </w:rPr>
              <w:t>0.120</w:t>
            </w:r>
            <w:r>
              <w:rPr>
                <w:rFonts w:hint="eastAsia" w:ascii="宋体" w:hAnsi="宋体"/>
                <w:color w:val="auto"/>
                <w:sz w:val="24"/>
                <w:lang w:val="fr-FR"/>
              </w:rPr>
              <w:t>kg/h）。</w:t>
            </w:r>
            <w:r>
              <w:rPr>
                <w:rFonts w:hint="eastAsia" w:ascii="宋体" w:hAnsi="宋体"/>
                <w:color w:val="auto"/>
                <w:sz w:val="24"/>
              </w:rPr>
              <w:t>经估算，</w:t>
            </w:r>
            <w:r>
              <w:rPr>
                <w:rFonts w:hint="eastAsia" w:ascii="宋体" w:hAnsi="宋体"/>
                <w:color w:val="auto"/>
                <w:sz w:val="24"/>
                <w:lang w:val="fr-FR"/>
              </w:rPr>
              <w:t>无组织</w:t>
            </w:r>
            <w:r>
              <w:rPr>
                <w:rFonts w:hint="eastAsia" w:ascii="宋体" w:hAnsi="宋体"/>
                <w:color w:val="auto"/>
                <w:sz w:val="24"/>
              </w:rPr>
              <w:t>颗粒物</w:t>
            </w:r>
            <w:r>
              <w:rPr>
                <w:rFonts w:hint="eastAsia" w:ascii="宋体" w:hAnsi="宋体"/>
                <w:color w:val="auto"/>
                <w:sz w:val="24"/>
                <w:lang w:val="fr-FR"/>
              </w:rPr>
              <w:t>排放</w:t>
            </w:r>
            <w:r>
              <w:rPr>
                <w:rFonts w:hint="eastAsia" w:ascii="宋体" w:hAnsi="宋体"/>
                <w:color w:val="auto"/>
                <w:sz w:val="24"/>
              </w:rPr>
              <w:t>满足</w:t>
            </w:r>
            <w:r>
              <w:rPr>
                <w:rFonts w:hint="eastAsia" w:ascii="宋体" w:hAnsi="宋体"/>
                <w:color w:val="auto"/>
                <w:sz w:val="24"/>
                <w:lang w:val="fr-FR"/>
              </w:rPr>
              <w:t>《水泥工业大气污染物超低排放标准》（DB13/2167-2020）表2大气污染物无组织排放</w:t>
            </w:r>
            <w:r>
              <w:rPr>
                <w:rFonts w:hint="eastAsia" w:ascii="宋体" w:hAnsi="宋体"/>
                <w:color w:val="auto"/>
                <w:sz w:val="24"/>
              </w:rPr>
              <w:t>监控点浓度</w:t>
            </w:r>
            <w:r>
              <w:rPr>
                <w:rFonts w:hint="eastAsia" w:ascii="宋体" w:hAnsi="宋体"/>
                <w:color w:val="auto"/>
                <w:sz w:val="24"/>
                <w:lang w:val="fr-FR"/>
              </w:rPr>
              <w:t>限值。</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w:t>
            </w:r>
            <w:r>
              <w:rPr>
                <w:rFonts w:hint="eastAsia" w:ascii="宋体" w:hAnsi="宋体"/>
                <w:color w:val="auto"/>
                <w:sz w:val="24"/>
              </w:rPr>
              <w:t>2</w:t>
            </w:r>
            <w:r>
              <w:rPr>
                <w:rFonts w:hint="eastAsia" w:ascii="宋体" w:hAnsi="宋体"/>
                <w:color w:val="auto"/>
                <w:sz w:val="24"/>
                <w:lang w:val="fr-FR"/>
              </w:rPr>
              <w:t>）建筑垃圾处理生产线废气</w:t>
            </w:r>
          </w:p>
          <w:p>
            <w:pPr>
              <w:spacing w:line="360" w:lineRule="auto"/>
              <w:ind w:firstLine="472" w:firstLineChars="200"/>
              <w:rPr>
                <w:rFonts w:ascii="宋体" w:hAnsi="宋体"/>
                <w:color w:val="auto"/>
                <w:sz w:val="24"/>
              </w:rPr>
            </w:pPr>
            <w:r>
              <w:rPr>
                <w:rFonts w:hint="eastAsia" w:ascii="宋体" w:hAnsi="宋体"/>
                <w:color w:val="auto"/>
                <w:sz w:val="24"/>
                <w:lang w:val="fr-FR"/>
              </w:rPr>
              <w:fldChar w:fldCharType="begin"/>
            </w:r>
            <w:r>
              <w:rPr>
                <w:rFonts w:hint="eastAsia" w:ascii="宋体" w:hAnsi="宋体"/>
                <w:color w:val="auto"/>
                <w:sz w:val="24"/>
                <w:lang w:val="fr-FR"/>
              </w:rPr>
              <w:instrText xml:space="preserve"> = 1 \* GB3 </w:instrText>
            </w:r>
            <w:r>
              <w:rPr>
                <w:rFonts w:hint="eastAsia" w:ascii="宋体" w:hAnsi="宋体"/>
                <w:color w:val="auto"/>
                <w:sz w:val="24"/>
                <w:lang w:val="fr-FR"/>
              </w:rPr>
              <w:fldChar w:fldCharType="separate"/>
            </w:r>
            <w:r>
              <w:rPr>
                <w:rFonts w:hint="eastAsia" w:ascii="宋体" w:hAnsi="宋体"/>
                <w:color w:val="auto"/>
                <w:sz w:val="24"/>
                <w:lang w:val="fr-FR"/>
              </w:rPr>
              <w:t>①</w:t>
            </w:r>
            <w:r>
              <w:rPr>
                <w:rFonts w:hint="eastAsia" w:ascii="宋体" w:hAnsi="宋体"/>
                <w:color w:val="auto"/>
                <w:sz w:val="24"/>
                <w:lang w:val="fr-FR"/>
              </w:rPr>
              <w:fldChar w:fldCharType="end"/>
            </w:r>
            <w:r>
              <w:rPr>
                <w:rFonts w:hint="eastAsia" w:ascii="宋体" w:hAnsi="宋体"/>
                <w:color w:val="auto"/>
                <w:sz w:val="24"/>
                <w:lang w:val="fr-FR"/>
              </w:rPr>
              <w:t>给料破碎工序</w:t>
            </w:r>
            <w:r>
              <w:rPr>
                <w:rFonts w:hint="eastAsia" w:ascii="宋体" w:hAnsi="宋体"/>
                <w:color w:val="auto"/>
                <w:sz w:val="24"/>
              </w:rPr>
              <w:t>废气</w:t>
            </w:r>
          </w:p>
          <w:p>
            <w:pPr>
              <w:spacing w:line="360" w:lineRule="auto"/>
              <w:ind w:firstLine="472" w:firstLineChars="200"/>
              <w:rPr>
                <w:rFonts w:ascii="宋体" w:hAnsi="宋体"/>
                <w:color w:val="auto"/>
                <w:sz w:val="24"/>
                <w:lang w:val="fr-FR"/>
              </w:rPr>
            </w:pPr>
            <w:r>
              <w:rPr>
                <w:rFonts w:hint="eastAsia" w:ascii="宋体" w:hAnsi="宋体"/>
                <w:color w:val="auto"/>
                <w:sz w:val="24"/>
              </w:rPr>
              <w:t>污染物的产生量：本项目</w:t>
            </w:r>
            <w:r>
              <w:rPr>
                <w:rFonts w:hint="eastAsia" w:ascii="宋体" w:hAnsi="宋体"/>
                <w:color w:val="auto"/>
                <w:sz w:val="24"/>
                <w:lang w:val="fr-FR"/>
              </w:rPr>
              <w:t>破碎工序</w:t>
            </w:r>
            <w:r>
              <w:rPr>
                <w:rFonts w:hint="eastAsia" w:ascii="宋体" w:hAnsi="宋体"/>
                <w:color w:val="auto"/>
                <w:sz w:val="24"/>
              </w:rPr>
              <w:t>带水作业，</w:t>
            </w:r>
            <w:r>
              <w:rPr>
                <w:rFonts w:hint="eastAsia" w:ascii="宋体" w:hAnsi="宋体"/>
                <w:color w:val="auto"/>
                <w:sz w:val="24"/>
                <w:lang w:val="fr-FR"/>
              </w:rPr>
              <w:t>类比同类项目，破碎机给料破碎过程颗粒物的产生量按0.05kg/吨-原料计算，本项目年处理建筑垃圾量为</w:t>
            </w:r>
            <w:r>
              <w:rPr>
                <w:rFonts w:hint="eastAsia" w:ascii="宋体" w:hAnsi="宋体"/>
                <w:color w:val="auto"/>
                <w:sz w:val="24"/>
              </w:rPr>
              <w:t>8000</w:t>
            </w:r>
            <w:r>
              <w:rPr>
                <w:rFonts w:hint="eastAsia" w:ascii="宋体" w:hAnsi="宋体"/>
                <w:color w:val="auto"/>
                <w:sz w:val="24"/>
                <w:lang w:val="fr-FR"/>
              </w:rPr>
              <w:t>t/a，则本项目给料破碎过程中颗粒物产生量为</w:t>
            </w:r>
            <w:r>
              <w:rPr>
                <w:rFonts w:hint="eastAsia" w:ascii="宋体" w:hAnsi="宋体"/>
                <w:color w:val="auto"/>
                <w:sz w:val="24"/>
              </w:rPr>
              <w:t>0.4</w:t>
            </w:r>
            <w:r>
              <w:rPr>
                <w:rFonts w:hint="eastAsia" w:ascii="宋体" w:hAnsi="宋体"/>
                <w:color w:val="auto"/>
                <w:sz w:val="24"/>
                <w:lang w:val="fr-FR"/>
              </w:rPr>
              <w:t>t/a。</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防治措施</w:t>
            </w:r>
            <w:r>
              <w:rPr>
                <w:rFonts w:hint="eastAsia" w:ascii="宋体" w:hAnsi="宋体"/>
                <w:color w:val="auto"/>
                <w:sz w:val="24"/>
              </w:rPr>
              <w:t>及污染物排放</w:t>
            </w:r>
            <w:r>
              <w:rPr>
                <w:rFonts w:hint="eastAsia" w:ascii="宋体" w:hAnsi="宋体"/>
                <w:color w:val="auto"/>
                <w:sz w:val="24"/>
                <w:lang w:val="fr-FR"/>
              </w:rPr>
              <w:t>：本项目</w:t>
            </w:r>
            <w:r>
              <w:rPr>
                <w:rFonts w:hint="eastAsia" w:ascii="宋体" w:hAnsi="宋体"/>
                <w:color w:val="auto"/>
                <w:sz w:val="24"/>
              </w:rPr>
              <w:t>给料</w:t>
            </w:r>
            <w:r>
              <w:rPr>
                <w:rFonts w:hint="eastAsia" w:ascii="宋体" w:hAnsi="宋体"/>
                <w:color w:val="auto"/>
                <w:sz w:val="24"/>
                <w:lang w:val="fr-FR"/>
              </w:rPr>
              <w:t>破碎工序</w:t>
            </w:r>
            <w:r>
              <w:rPr>
                <w:rFonts w:hint="eastAsia" w:ascii="宋体" w:hAnsi="宋体"/>
                <w:color w:val="auto"/>
                <w:sz w:val="24"/>
              </w:rPr>
              <w:t>位</w:t>
            </w:r>
            <w:r>
              <w:rPr>
                <w:rFonts w:hint="eastAsia" w:ascii="宋体" w:hAnsi="宋体"/>
                <w:color w:val="auto"/>
                <w:sz w:val="24"/>
                <w:lang w:val="fr-FR"/>
              </w:rPr>
              <w:t>于车间内，同时</w:t>
            </w:r>
            <w:r>
              <w:rPr>
                <w:rFonts w:hint="eastAsia" w:ascii="宋体" w:hAnsi="宋体"/>
                <w:color w:val="auto"/>
                <w:sz w:val="24"/>
              </w:rPr>
              <w:t>设封闭式给料、破碎机房，破碎过程采用湿法作业，车间内设喷淋装置。给料、破碎工序产生的</w:t>
            </w:r>
            <w:r>
              <w:rPr>
                <w:rFonts w:hint="eastAsia" w:ascii="宋体" w:hAnsi="宋体"/>
                <w:color w:val="auto"/>
                <w:sz w:val="24"/>
                <w:lang w:val="fr-FR"/>
              </w:rPr>
              <w:t>颗粒物，经集</w:t>
            </w:r>
            <w:r>
              <w:rPr>
                <w:rFonts w:hint="eastAsia" w:ascii="宋体" w:hAnsi="宋体"/>
                <w:color w:val="auto"/>
                <w:sz w:val="24"/>
              </w:rPr>
              <w:t>气</w:t>
            </w:r>
            <w:r>
              <w:rPr>
                <w:rFonts w:hint="eastAsia" w:ascii="宋体" w:hAnsi="宋体"/>
                <w:color w:val="auto"/>
                <w:sz w:val="24"/>
                <w:lang w:val="fr-FR"/>
              </w:rPr>
              <w:t>系统收集后，由引风机引至</w:t>
            </w:r>
            <w:r>
              <w:rPr>
                <w:rFonts w:hint="eastAsia" w:ascii="宋体" w:hAnsi="宋体"/>
                <w:color w:val="auto"/>
                <w:sz w:val="24"/>
              </w:rPr>
              <w:t>1套布袋除尘器处</w:t>
            </w:r>
            <w:r>
              <w:rPr>
                <w:rFonts w:hint="eastAsia" w:ascii="宋体" w:hAnsi="宋体"/>
                <w:color w:val="auto"/>
                <w:sz w:val="24"/>
                <w:lang w:val="fr-FR"/>
              </w:rPr>
              <w:t>理，</w:t>
            </w:r>
            <w:r>
              <w:rPr>
                <w:rFonts w:hint="eastAsia" w:ascii="宋体" w:hAnsi="宋体"/>
                <w:color w:val="auto"/>
                <w:sz w:val="24"/>
              </w:rPr>
              <w:t>收集效率按照90%计算，布袋除尘器</w:t>
            </w:r>
            <w:r>
              <w:rPr>
                <w:rFonts w:hint="eastAsia" w:ascii="宋体" w:hAnsi="宋体"/>
                <w:color w:val="auto"/>
                <w:sz w:val="24"/>
                <w:lang w:val="fr-FR"/>
              </w:rPr>
              <w:t>处理效率9</w:t>
            </w:r>
            <w:r>
              <w:rPr>
                <w:rFonts w:hint="eastAsia" w:ascii="宋体" w:hAnsi="宋体"/>
                <w:color w:val="auto"/>
                <w:sz w:val="24"/>
              </w:rPr>
              <w:t>9.8</w:t>
            </w:r>
            <w:r>
              <w:rPr>
                <w:rFonts w:hint="eastAsia" w:ascii="宋体" w:hAnsi="宋体"/>
                <w:color w:val="auto"/>
                <w:sz w:val="24"/>
                <w:lang w:val="fr-FR"/>
              </w:rPr>
              <w:t>%，处理后颗粒物经</w:t>
            </w:r>
            <w:r>
              <w:rPr>
                <w:rFonts w:hint="eastAsia" w:ascii="宋体" w:hAnsi="宋体"/>
                <w:color w:val="auto"/>
                <w:sz w:val="24"/>
              </w:rPr>
              <w:t>1根</w:t>
            </w:r>
            <w:r>
              <w:rPr>
                <w:rFonts w:hint="eastAsia" w:ascii="宋体" w:hAnsi="宋体"/>
                <w:color w:val="auto"/>
                <w:sz w:val="24"/>
                <w:lang w:val="fr-FR"/>
              </w:rPr>
              <w:t>15m高排气筒外排。年运行</w:t>
            </w:r>
            <w:r>
              <w:rPr>
                <w:rFonts w:hint="eastAsia" w:ascii="宋体" w:hAnsi="宋体"/>
                <w:color w:val="auto"/>
                <w:sz w:val="24"/>
              </w:rPr>
              <w:t>2080</w:t>
            </w:r>
            <w:r>
              <w:rPr>
                <w:rFonts w:hint="eastAsia" w:ascii="宋体" w:hAnsi="宋体"/>
                <w:color w:val="auto"/>
                <w:sz w:val="24"/>
                <w:lang w:val="fr-FR"/>
              </w:rPr>
              <w:t xml:space="preserve"> h，</w:t>
            </w:r>
            <w:r>
              <w:rPr>
                <w:rFonts w:hint="eastAsia" w:ascii="宋体" w:hAnsi="宋体"/>
                <w:color w:val="auto"/>
                <w:sz w:val="24"/>
              </w:rPr>
              <w:t>给料、</w:t>
            </w:r>
            <w:r>
              <w:rPr>
                <w:rFonts w:hint="eastAsia" w:ascii="宋体" w:hAnsi="宋体"/>
                <w:color w:val="auto"/>
                <w:sz w:val="24"/>
                <w:lang w:val="fr-FR"/>
              </w:rPr>
              <w:t>破碎工序集气系统风机风量为</w:t>
            </w:r>
            <w:r>
              <w:rPr>
                <w:rFonts w:hint="eastAsia" w:ascii="宋体" w:hAnsi="宋体"/>
                <w:color w:val="auto"/>
                <w:sz w:val="24"/>
              </w:rPr>
              <w:t>1</w:t>
            </w:r>
            <w:r>
              <w:rPr>
                <w:rFonts w:hint="eastAsia" w:ascii="宋体" w:hAnsi="宋体"/>
                <w:color w:val="auto"/>
                <w:sz w:val="24"/>
                <w:lang w:val="fr-FR"/>
              </w:rPr>
              <w:t>0000 m³/h，经布袋除尘后颗粒物排放量为</w:t>
            </w:r>
            <w:r>
              <w:rPr>
                <w:rFonts w:hint="eastAsia" w:ascii="宋体" w:hAnsi="宋体"/>
                <w:color w:val="auto"/>
                <w:sz w:val="24"/>
              </w:rPr>
              <w:t>0.00072</w:t>
            </w:r>
            <w:r>
              <w:rPr>
                <w:rFonts w:hint="eastAsia" w:ascii="宋体" w:hAnsi="宋体"/>
                <w:color w:val="auto"/>
                <w:sz w:val="24"/>
                <w:lang w:val="fr-FR"/>
              </w:rPr>
              <w:t>t/a，排放浓度为</w:t>
            </w:r>
            <w:r>
              <w:rPr>
                <w:rFonts w:hint="eastAsia" w:ascii="宋体" w:hAnsi="宋体"/>
                <w:color w:val="auto"/>
                <w:sz w:val="24"/>
              </w:rPr>
              <w:t>0.0346</w:t>
            </w:r>
            <w:r>
              <w:rPr>
                <w:rFonts w:hint="eastAsia" w:ascii="宋体" w:hAnsi="宋体"/>
                <w:color w:val="auto"/>
                <w:sz w:val="24"/>
                <w:lang w:val="fr-FR"/>
              </w:rPr>
              <w:t>mg/m³，排放速度为</w:t>
            </w:r>
            <w:r>
              <w:rPr>
                <w:rFonts w:hint="eastAsia" w:ascii="宋体" w:hAnsi="宋体"/>
                <w:color w:val="auto"/>
                <w:sz w:val="24"/>
              </w:rPr>
              <w:t>0.000346</w:t>
            </w:r>
            <w:r>
              <w:rPr>
                <w:rFonts w:hint="eastAsia" w:ascii="宋体" w:hAnsi="宋体"/>
                <w:color w:val="auto"/>
                <w:sz w:val="24"/>
                <w:lang w:val="fr-FR"/>
              </w:rPr>
              <w:t>kg/h。</w:t>
            </w:r>
          </w:p>
          <w:p>
            <w:pPr>
              <w:spacing w:line="360" w:lineRule="auto"/>
              <w:ind w:firstLine="472" w:firstLineChars="200"/>
              <w:rPr>
                <w:rFonts w:ascii="宋体" w:hAnsi="宋体"/>
                <w:color w:val="auto"/>
                <w:sz w:val="24"/>
              </w:rPr>
            </w:pPr>
            <w:r>
              <w:rPr>
                <w:rFonts w:hint="eastAsia" w:ascii="宋体" w:hAnsi="宋体"/>
                <w:color w:val="auto"/>
                <w:sz w:val="24"/>
                <w:lang w:val="fr-FR"/>
              </w:rPr>
              <w:fldChar w:fldCharType="begin"/>
            </w:r>
            <w:r>
              <w:rPr>
                <w:rFonts w:hint="eastAsia" w:ascii="宋体" w:hAnsi="宋体"/>
                <w:color w:val="auto"/>
                <w:sz w:val="24"/>
                <w:lang w:val="fr-FR"/>
              </w:rPr>
              <w:instrText xml:space="preserve"> = 2 \* GB3 </w:instrText>
            </w:r>
            <w:r>
              <w:rPr>
                <w:rFonts w:hint="eastAsia" w:ascii="宋体" w:hAnsi="宋体"/>
                <w:color w:val="auto"/>
                <w:sz w:val="24"/>
                <w:lang w:val="fr-FR"/>
              </w:rPr>
              <w:fldChar w:fldCharType="separate"/>
            </w:r>
            <w:r>
              <w:rPr>
                <w:rFonts w:hint="eastAsia" w:ascii="宋体" w:hAnsi="宋体"/>
                <w:color w:val="auto"/>
                <w:sz w:val="24"/>
                <w:lang w:val="fr-FR"/>
              </w:rPr>
              <w:t>②</w:t>
            </w:r>
            <w:r>
              <w:rPr>
                <w:rFonts w:hint="eastAsia" w:ascii="宋体" w:hAnsi="宋体"/>
                <w:color w:val="auto"/>
                <w:sz w:val="24"/>
                <w:lang w:val="fr-FR"/>
              </w:rPr>
              <w:fldChar w:fldCharType="end"/>
            </w:r>
            <w:r>
              <w:rPr>
                <w:rFonts w:hint="eastAsia" w:ascii="宋体" w:hAnsi="宋体"/>
                <w:color w:val="auto"/>
                <w:sz w:val="24"/>
                <w:lang w:val="fr-FR"/>
              </w:rPr>
              <w:t>筛分工序</w:t>
            </w:r>
            <w:r>
              <w:rPr>
                <w:rFonts w:hint="eastAsia" w:ascii="宋体" w:hAnsi="宋体"/>
                <w:color w:val="auto"/>
                <w:sz w:val="24"/>
              </w:rPr>
              <w:t>废气</w:t>
            </w:r>
          </w:p>
          <w:p>
            <w:pPr>
              <w:spacing w:line="360" w:lineRule="auto"/>
              <w:ind w:firstLine="472" w:firstLineChars="200"/>
              <w:rPr>
                <w:rFonts w:ascii="宋体" w:hAnsi="宋体"/>
                <w:color w:val="auto"/>
                <w:sz w:val="24"/>
                <w:lang w:val="fr-FR"/>
              </w:rPr>
            </w:pPr>
            <w:r>
              <w:rPr>
                <w:rFonts w:hint="eastAsia" w:ascii="宋体" w:hAnsi="宋体"/>
                <w:color w:val="auto"/>
                <w:sz w:val="24"/>
              </w:rPr>
              <w:t>污染物的产生量：经类比同行业，湿法作业</w:t>
            </w:r>
            <w:r>
              <w:rPr>
                <w:rFonts w:hint="eastAsia" w:ascii="宋体" w:hAnsi="宋体"/>
                <w:color w:val="auto"/>
                <w:sz w:val="24"/>
                <w:lang w:val="fr-FR"/>
              </w:rPr>
              <w:t>筛分</w:t>
            </w:r>
            <w:r>
              <w:rPr>
                <w:rFonts w:hint="eastAsia" w:ascii="宋体" w:hAnsi="宋体"/>
                <w:color w:val="auto"/>
                <w:sz w:val="24"/>
              </w:rPr>
              <w:t>工序</w:t>
            </w:r>
            <w:r>
              <w:rPr>
                <w:rFonts w:hint="eastAsia" w:ascii="宋体" w:hAnsi="宋体"/>
                <w:color w:val="auto"/>
                <w:sz w:val="24"/>
                <w:lang w:val="fr-FR"/>
              </w:rPr>
              <w:t>颗粒物的产生量按0.1kg/吨-原料计，本项目年处理建筑垃圾量为</w:t>
            </w:r>
            <w:r>
              <w:rPr>
                <w:rFonts w:hint="eastAsia" w:ascii="宋体" w:hAnsi="宋体"/>
                <w:color w:val="auto"/>
                <w:sz w:val="24"/>
              </w:rPr>
              <w:t>8000</w:t>
            </w:r>
            <w:r>
              <w:rPr>
                <w:rFonts w:hint="eastAsia" w:ascii="宋体" w:hAnsi="宋体"/>
                <w:color w:val="auto"/>
                <w:sz w:val="24"/>
                <w:lang w:val="fr-FR"/>
              </w:rPr>
              <w:t>t/a，则筛分工序颗粒物产生量为</w:t>
            </w:r>
            <w:r>
              <w:rPr>
                <w:rFonts w:hint="eastAsia" w:ascii="宋体" w:hAnsi="宋体"/>
                <w:color w:val="auto"/>
                <w:sz w:val="24"/>
              </w:rPr>
              <w:t>0.8t</w:t>
            </w:r>
            <w:r>
              <w:rPr>
                <w:rFonts w:hint="eastAsia" w:ascii="宋体" w:hAnsi="宋体"/>
                <w:color w:val="auto"/>
                <w:sz w:val="24"/>
                <w:lang w:val="fr-FR"/>
              </w:rPr>
              <w:t>/a。</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防治措施</w:t>
            </w:r>
            <w:r>
              <w:rPr>
                <w:rFonts w:hint="eastAsia" w:ascii="宋体" w:hAnsi="宋体"/>
                <w:color w:val="auto"/>
                <w:sz w:val="24"/>
              </w:rPr>
              <w:t>及污染物排放</w:t>
            </w:r>
            <w:r>
              <w:rPr>
                <w:rFonts w:hint="eastAsia" w:ascii="宋体" w:hAnsi="宋体"/>
                <w:color w:val="auto"/>
                <w:sz w:val="24"/>
                <w:lang w:val="fr-FR"/>
              </w:rPr>
              <w:t>：本项目建筑垃圾处理生产线筛分工序</w:t>
            </w:r>
            <w:r>
              <w:rPr>
                <w:rFonts w:hint="eastAsia" w:ascii="宋体" w:hAnsi="宋体"/>
                <w:color w:val="auto"/>
                <w:sz w:val="24"/>
              </w:rPr>
              <w:t>位</w:t>
            </w:r>
            <w:r>
              <w:rPr>
                <w:rFonts w:hint="eastAsia" w:ascii="宋体" w:hAnsi="宋体"/>
                <w:color w:val="auto"/>
                <w:sz w:val="24"/>
                <w:lang w:val="fr-FR"/>
              </w:rPr>
              <w:t>于车间内，同时</w:t>
            </w:r>
            <w:r>
              <w:rPr>
                <w:rFonts w:hint="eastAsia" w:ascii="宋体" w:hAnsi="宋体"/>
                <w:color w:val="auto"/>
                <w:sz w:val="24"/>
              </w:rPr>
              <w:t>设封闭式</w:t>
            </w:r>
            <w:r>
              <w:rPr>
                <w:rFonts w:hint="eastAsia" w:ascii="宋体" w:hAnsi="宋体"/>
                <w:color w:val="auto"/>
                <w:sz w:val="24"/>
                <w:lang w:val="fr-FR"/>
              </w:rPr>
              <w:t>筛分</w:t>
            </w:r>
            <w:r>
              <w:rPr>
                <w:rFonts w:hint="eastAsia" w:ascii="宋体" w:hAnsi="宋体"/>
                <w:color w:val="auto"/>
                <w:sz w:val="24"/>
              </w:rPr>
              <w:t>机房，</w:t>
            </w:r>
            <w:r>
              <w:rPr>
                <w:rFonts w:hint="eastAsia" w:ascii="宋体" w:hAnsi="宋体"/>
                <w:color w:val="auto"/>
                <w:sz w:val="24"/>
                <w:lang w:val="fr-FR"/>
              </w:rPr>
              <w:t>筛分</w:t>
            </w:r>
            <w:r>
              <w:rPr>
                <w:rFonts w:hint="eastAsia" w:ascii="宋体" w:hAnsi="宋体"/>
                <w:color w:val="auto"/>
                <w:sz w:val="24"/>
              </w:rPr>
              <w:t>过程采取水微雾措施。</w:t>
            </w:r>
            <w:r>
              <w:rPr>
                <w:rFonts w:hint="eastAsia" w:ascii="宋体" w:hAnsi="宋体"/>
                <w:color w:val="auto"/>
                <w:sz w:val="24"/>
                <w:lang w:val="fr-FR"/>
              </w:rPr>
              <w:t>筛分</w:t>
            </w:r>
            <w:r>
              <w:rPr>
                <w:rFonts w:hint="eastAsia" w:ascii="宋体" w:hAnsi="宋体"/>
                <w:color w:val="auto"/>
                <w:sz w:val="24"/>
              </w:rPr>
              <w:t>工序产生的</w:t>
            </w:r>
            <w:r>
              <w:rPr>
                <w:rFonts w:hint="eastAsia" w:ascii="宋体" w:hAnsi="宋体"/>
                <w:color w:val="auto"/>
                <w:sz w:val="24"/>
                <w:lang w:val="fr-FR"/>
              </w:rPr>
              <w:t>颗粒物，经集</w:t>
            </w:r>
            <w:r>
              <w:rPr>
                <w:rFonts w:hint="eastAsia" w:ascii="宋体" w:hAnsi="宋体"/>
                <w:color w:val="auto"/>
                <w:sz w:val="24"/>
              </w:rPr>
              <w:t>气</w:t>
            </w:r>
            <w:r>
              <w:rPr>
                <w:rFonts w:hint="eastAsia" w:ascii="宋体" w:hAnsi="宋体"/>
                <w:color w:val="auto"/>
                <w:sz w:val="24"/>
                <w:lang w:val="fr-FR"/>
              </w:rPr>
              <w:t>系统收集后，由引风机引至</w:t>
            </w:r>
            <w:r>
              <w:rPr>
                <w:rFonts w:hint="eastAsia" w:ascii="宋体" w:hAnsi="宋体"/>
                <w:color w:val="auto"/>
                <w:sz w:val="24"/>
              </w:rPr>
              <w:t>1套布袋除尘器处</w:t>
            </w:r>
            <w:r>
              <w:rPr>
                <w:rFonts w:hint="eastAsia" w:ascii="宋体" w:hAnsi="宋体"/>
                <w:color w:val="auto"/>
                <w:sz w:val="24"/>
                <w:lang w:val="fr-FR"/>
              </w:rPr>
              <w:t>理，</w:t>
            </w:r>
            <w:r>
              <w:rPr>
                <w:rFonts w:hint="eastAsia" w:ascii="宋体" w:hAnsi="宋体"/>
                <w:color w:val="auto"/>
                <w:sz w:val="24"/>
              </w:rPr>
              <w:t>收集效率按照90%计算，布袋除尘器</w:t>
            </w:r>
            <w:r>
              <w:rPr>
                <w:rFonts w:hint="eastAsia" w:ascii="宋体" w:hAnsi="宋体"/>
                <w:color w:val="auto"/>
                <w:sz w:val="24"/>
                <w:lang w:val="fr-FR"/>
              </w:rPr>
              <w:t>处理效率9</w:t>
            </w:r>
            <w:r>
              <w:rPr>
                <w:rFonts w:hint="eastAsia" w:ascii="宋体" w:hAnsi="宋体"/>
                <w:color w:val="auto"/>
                <w:sz w:val="24"/>
              </w:rPr>
              <w:t>9.8</w:t>
            </w:r>
            <w:r>
              <w:rPr>
                <w:rFonts w:hint="eastAsia" w:ascii="宋体" w:hAnsi="宋体"/>
                <w:color w:val="auto"/>
                <w:sz w:val="24"/>
                <w:lang w:val="fr-FR"/>
              </w:rPr>
              <w:t>%，处理后经</w:t>
            </w:r>
            <w:r>
              <w:rPr>
                <w:rFonts w:hint="eastAsia" w:ascii="宋体" w:hAnsi="宋体"/>
                <w:color w:val="auto"/>
                <w:sz w:val="24"/>
              </w:rPr>
              <w:t>1根</w:t>
            </w:r>
            <w:r>
              <w:rPr>
                <w:rFonts w:hint="eastAsia" w:ascii="宋体" w:hAnsi="宋体"/>
                <w:color w:val="auto"/>
                <w:sz w:val="24"/>
                <w:lang w:val="fr-FR"/>
              </w:rPr>
              <w:t>15m高排气筒外排。年运行</w:t>
            </w:r>
            <w:r>
              <w:rPr>
                <w:rFonts w:hint="eastAsia" w:ascii="宋体" w:hAnsi="宋体"/>
                <w:color w:val="auto"/>
                <w:sz w:val="24"/>
              </w:rPr>
              <w:t>2080</w:t>
            </w:r>
            <w:r>
              <w:rPr>
                <w:rFonts w:hint="eastAsia" w:ascii="宋体" w:hAnsi="宋体"/>
                <w:color w:val="auto"/>
                <w:sz w:val="24"/>
                <w:lang w:val="fr-FR"/>
              </w:rPr>
              <w:t>h，筛分工序风机风量为10000 m³/h，经布袋除尘后筛分工序颗粒物排放量为</w:t>
            </w:r>
            <w:r>
              <w:rPr>
                <w:rFonts w:hint="eastAsia" w:ascii="宋体" w:hAnsi="宋体"/>
                <w:color w:val="auto"/>
                <w:sz w:val="24"/>
              </w:rPr>
              <w:t>0.00144</w:t>
            </w:r>
            <w:r>
              <w:rPr>
                <w:rFonts w:hint="eastAsia" w:ascii="宋体" w:hAnsi="宋体"/>
                <w:color w:val="auto"/>
                <w:sz w:val="24"/>
                <w:lang w:val="fr-FR"/>
              </w:rPr>
              <w:t xml:space="preserve"> t/a，排放浓度为</w:t>
            </w:r>
            <w:r>
              <w:rPr>
                <w:rFonts w:hint="eastAsia" w:ascii="宋体" w:hAnsi="宋体"/>
                <w:color w:val="auto"/>
                <w:sz w:val="24"/>
              </w:rPr>
              <w:t>0.0692</w:t>
            </w:r>
            <w:r>
              <w:rPr>
                <w:rFonts w:hint="eastAsia" w:ascii="宋体" w:hAnsi="宋体"/>
                <w:color w:val="auto"/>
                <w:sz w:val="24"/>
                <w:lang w:val="fr-FR"/>
              </w:rPr>
              <w:t xml:space="preserve"> mg/m³，排放速度为0.</w:t>
            </w:r>
            <w:r>
              <w:rPr>
                <w:rFonts w:hint="eastAsia" w:ascii="宋体" w:hAnsi="宋体"/>
                <w:color w:val="auto"/>
                <w:sz w:val="24"/>
              </w:rPr>
              <w:t>000692</w:t>
            </w:r>
            <w:r>
              <w:rPr>
                <w:rFonts w:hint="eastAsia" w:ascii="宋体" w:hAnsi="宋体"/>
                <w:color w:val="auto"/>
                <w:sz w:val="24"/>
                <w:lang w:val="fr-FR"/>
              </w:rPr>
              <w:t>kg/h。</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生产线给料破碎、筛分废气合并后由同1根排气筒排放，则</w:t>
            </w:r>
            <w:r>
              <w:rPr>
                <w:rFonts w:hint="eastAsia" w:ascii="宋体" w:hAnsi="宋体"/>
                <w:color w:val="auto"/>
                <w:sz w:val="24"/>
              </w:rPr>
              <w:t>合并后</w:t>
            </w:r>
            <w:r>
              <w:rPr>
                <w:rFonts w:hint="eastAsia" w:ascii="宋体" w:hAnsi="宋体"/>
                <w:color w:val="auto"/>
                <w:sz w:val="24"/>
                <w:lang w:val="fr-FR"/>
              </w:rPr>
              <w:t>排气筒颗粒物排放量为</w:t>
            </w:r>
            <w:r>
              <w:rPr>
                <w:rFonts w:hint="eastAsia" w:ascii="宋体" w:hAnsi="宋体"/>
                <w:color w:val="auto"/>
                <w:sz w:val="24"/>
              </w:rPr>
              <w:t>0.00216</w:t>
            </w:r>
            <w:r>
              <w:rPr>
                <w:rFonts w:hint="eastAsia" w:ascii="宋体" w:hAnsi="宋体"/>
                <w:color w:val="auto"/>
                <w:sz w:val="24"/>
                <w:lang w:val="fr-FR"/>
              </w:rPr>
              <w:t xml:space="preserve"> t/a（0.</w:t>
            </w:r>
            <w:r>
              <w:rPr>
                <w:rFonts w:hint="eastAsia" w:ascii="宋体" w:hAnsi="宋体"/>
                <w:color w:val="auto"/>
                <w:sz w:val="24"/>
              </w:rPr>
              <w:t>00104</w:t>
            </w:r>
            <w:r>
              <w:rPr>
                <w:rFonts w:hint="eastAsia" w:ascii="宋体" w:hAnsi="宋体"/>
                <w:color w:val="auto"/>
                <w:sz w:val="24"/>
                <w:lang w:val="fr-FR"/>
              </w:rPr>
              <w:t>kg/h），排放浓度为</w:t>
            </w:r>
            <w:r>
              <w:rPr>
                <w:rFonts w:hint="eastAsia" w:ascii="宋体" w:hAnsi="宋体"/>
                <w:color w:val="auto"/>
                <w:sz w:val="24"/>
              </w:rPr>
              <w:t>0.0519</w:t>
            </w:r>
            <w:r>
              <w:rPr>
                <w:rFonts w:hint="eastAsia" w:ascii="宋体" w:hAnsi="宋体"/>
                <w:color w:val="auto"/>
                <w:sz w:val="24"/>
                <w:lang w:val="fr-FR"/>
              </w:rPr>
              <w:t xml:space="preserve"> mg/m3。符合《水泥工业大气污染物超低排放标准》（DB13/2167-2020）表1中水泥制品生产大气污染物最高允许排放浓度(GB16297-1996)表2其他行业二级标准要求(颗粒物排放浓度≤120mg/m3，颗粒物排放速率≤3.5kg/h)。</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w:t>
            </w:r>
            <w:r>
              <w:rPr>
                <w:rFonts w:hint="eastAsia" w:ascii="宋体" w:hAnsi="宋体"/>
                <w:color w:val="auto"/>
                <w:sz w:val="24"/>
              </w:rPr>
              <w:t>3</w:t>
            </w:r>
            <w:r>
              <w:rPr>
                <w:rFonts w:hint="eastAsia" w:ascii="宋体" w:hAnsi="宋体"/>
                <w:color w:val="auto"/>
                <w:sz w:val="24"/>
                <w:lang w:val="fr-FR"/>
              </w:rPr>
              <w:t>）</w:t>
            </w:r>
            <w:r>
              <w:rPr>
                <w:rFonts w:hint="eastAsia" w:ascii="宋体" w:hAnsi="宋体"/>
                <w:color w:val="auto"/>
                <w:sz w:val="24"/>
              </w:rPr>
              <w:t>建筑垃圾制砖</w:t>
            </w:r>
            <w:r>
              <w:rPr>
                <w:rFonts w:hint="eastAsia" w:ascii="宋体" w:hAnsi="宋体"/>
                <w:color w:val="auto"/>
                <w:sz w:val="24"/>
                <w:lang w:val="fr-FR"/>
              </w:rPr>
              <w:t>生产线废气</w:t>
            </w:r>
          </w:p>
          <w:p>
            <w:pPr>
              <w:spacing w:line="360" w:lineRule="auto"/>
              <w:ind w:firstLine="472" w:firstLineChars="200"/>
              <w:rPr>
                <w:rFonts w:ascii="宋体" w:hAnsi="宋体"/>
                <w:color w:val="auto"/>
                <w:sz w:val="24"/>
              </w:rPr>
            </w:pPr>
            <w:r>
              <w:rPr>
                <w:rFonts w:hint="eastAsia" w:ascii="宋体" w:hAnsi="宋体"/>
                <w:color w:val="auto"/>
                <w:sz w:val="24"/>
                <w:lang w:val="fr-FR"/>
              </w:rPr>
              <w:fldChar w:fldCharType="begin"/>
            </w:r>
            <w:r>
              <w:rPr>
                <w:rFonts w:hint="eastAsia" w:ascii="宋体" w:hAnsi="宋体"/>
                <w:color w:val="auto"/>
                <w:sz w:val="24"/>
                <w:lang w:val="fr-FR"/>
              </w:rPr>
              <w:instrText xml:space="preserve"> = 1 \* GB3 </w:instrText>
            </w:r>
            <w:r>
              <w:rPr>
                <w:rFonts w:hint="eastAsia" w:ascii="宋体" w:hAnsi="宋体"/>
                <w:color w:val="auto"/>
                <w:sz w:val="24"/>
                <w:lang w:val="fr-FR"/>
              </w:rPr>
              <w:fldChar w:fldCharType="separate"/>
            </w:r>
            <w:r>
              <w:rPr>
                <w:rFonts w:hint="eastAsia" w:ascii="宋体" w:hAnsi="宋体"/>
                <w:color w:val="auto"/>
                <w:sz w:val="24"/>
                <w:lang w:val="fr-FR"/>
              </w:rPr>
              <w:t>①</w:t>
            </w:r>
            <w:r>
              <w:rPr>
                <w:rFonts w:hint="eastAsia" w:ascii="宋体" w:hAnsi="宋体"/>
                <w:color w:val="auto"/>
                <w:sz w:val="24"/>
                <w:lang w:val="fr-FR"/>
              </w:rPr>
              <w:fldChar w:fldCharType="end"/>
            </w:r>
            <w:r>
              <w:rPr>
                <w:rFonts w:hint="eastAsia" w:ascii="宋体" w:hAnsi="宋体"/>
                <w:color w:val="auto"/>
                <w:sz w:val="24"/>
              </w:rPr>
              <w:t>粉料入仓废气</w:t>
            </w:r>
          </w:p>
          <w:p>
            <w:pPr>
              <w:spacing w:line="360" w:lineRule="auto"/>
              <w:ind w:firstLine="472" w:firstLineChars="200"/>
              <w:rPr>
                <w:rFonts w:ascii="宋体" w:hAnsi="宋体"/>
                <w:color w:val="auto"/>
                <w:sz w:val="24"/>
                <w:lang w:val="fr-FR"/>
              </w:rPr>
            </w:pPr>
            <w:r>
              <w:rPr>
                <w:rFonts w:hint="eastAsia" w:ascii="宋体" w:hAnsi="宋体"/>
                <w:color w:val="auto"/>
                <w:sz w:val="24"/>
              </w:rPr>
              <w:t>污染物的产生量：</w:t>
            </w:r>
            <w:r>
              <w:rPr>
                <w:rFonts w:hint="eastAsia" w:ascii="宋体" w:hAnsi="宋体"/>
                <w:color w:val="auto"/>
                <w:sz w:val="24"/>
                <w:lang w:val="fr-FR"/>
              </w:rPr>
              <w:t>根据《第一次全国污染源普查工业污染源产排污系数手册》（2010修订）水泥制品制造业工业污染源污染物产生量和排放量的核算方法，物料输送储存工序中输送1吨粉状物料约需输送气量460m³，颗粒物产生量2.09kg/t粉料。根据相关经验数据，1车粉料（约40t）进料过程约为1~2小时，按1车粉料进料过程为2小时计，水泥进料过程约为</w:t>
            </w:r>
            <w:r>
              <w:rPr>
                <w:rFonts w:hint="eastAsia" w:ascii="宋体" w:hAnsi="宋体"/>
                <w:color w:val="auto"/>
                <w:sz w:val="24"/>
              </w:rPr>
              <w:t>150</w:t>
            </w:r>
            <w:r>
              <w:rPr>
                <w:rFonts w:hint="eastAsia" w:ascii="宋体" w:hAnsi="宋体"/>
                <w:color w:val="auto"/>
                <w:sz w:val="24"/>
                <w:lang w:val="fr-FR"/>
              </w:rPr>
              <w:t>h/a，</w:t>
            </w:r>
            <w:r>
              <w:rPr>
                <w:rFonts w:hint="eastAsia" w:ascii="宋体" w:hAnsi="宋体"/>
                <w:color w:val="auto"/>
                <w:sz w:val="24"/>
              </w:rPr>
              <w:t>石粉</w:t>
            </w:r>
            <w:r>
              <w:rPr>
                <w:rFonts w:hint="eastAsia" w:ascii="宋体" w:hAnsi="宋体"/>
                <w:color w:val="auto"/>
                <w:sz w:val="24"/>
                <w:lang w:val="fr-FR"/>
              </w:rPr>
              <w:t>进料过程约为</w:t>
            </w:r>
            <w:r>
              <w:rPr>
                <w:rFonts w:hint="eastAsia" w:ascii="宋体" w:hAnsi="宋体"/>
                <w:color w:val="auto"/>
                <w:sz w:val="24"/>
              </w:rPr>
              <w:t>250</w:t>
            </w:r>
            <w:r>
              <w:rPr>
                <w:rFonts w:hint="eastAsia" w:ascii="宋体" w:hAnsi="宋体"/>
                <w:color w:val="auto"/>
                <w:sz w:val="24"/>
                <w:lang w:val="fr-FR"/>
              </w:rPr>
              <w:t>h/a。</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本项目</w:t>
            </w:r>
            <w:r>
              <w:rPr>
                <w:rFonts w:hint="eastAsia" w:ascii="宋体" w:hAnsi="宋体"/>
                <w:color w:val="auto"/>
                <w:sz w:val="24"/>
              </w:rPr>
              <w:t>建筑垃圾制砖</w:t>
            </w:r>
            <w:r>
              <w:rPr>
                <w:rFonts w:hint="eastAsia" w:ascii="宋体" w:hAnsi="宋体"/>
                <w:color w:val="auto"/>
                <w:sz w:val="24"/>
                <w:lang w:val="fr-FR"/>
              </w:rPr>
              <w:t>生产线水泥用量为</w:t>
            </w:r>
            <w:r>
              <w:rPr>
                <w:rFonts w:hint="eastAsia" w:ascii="宋体" w:hAnsi="宋体"/>
                <w:color w:val="auto"/>
                <w:sz w:val="24"/>
              </w:rPr>
              <w:t>3000</w:t>
            </w:r>
            <w:r>
              <w:rPr>
                <w:rFonts w:hint="eastAsia" w:ascii="宋体" w:hAnsi="宋体"/>
                <w:color w:val="auto"/>
                <w:sz w:val="24"/>
                <w:lang w:val="fr-FR"/>
              </w:rPr>
              <w:t>t/a，</w:t>
            </w:r>
            <w:r>
              <w:rPr>
                <w:rFonts w:hint="eastAsia" w:ascii="宋体" w:hAnsi="宋体"/>
                <w:color w:val="auto"/>
                <w:sz w:val="24"/>
              </w:rPr>
              <w:t>石</w:t>
            </w:r>
            <w:r>
              <w:rPr>
                <w:rFonts w:hint="eastAsia" w:ascii="宋体" w:hAnsi="宋体"/>
                <w:color w:val="auto"/>
                <w:sz w:val="24"/>
                <w:lang w:val="fr-FR"/>
              </w:rPr>
              <w:t>粉用量为</w:t>
            </w:r>
            <w:r>
              <w:rPr>
                <w:rFonts w:hint="eastAsia" w:ascii="宋体" w:hAnsi="宋体"/>
                <w:color w:val="auto"/>
                <w:sz w:val="24"/>
              </w:rPr>
              <w:t>50</w:t>
            </w:r>
            <w:r>
              <w:rPr>
                <w:rFonts w:hint="eastAsia" w:ascii="宋体" w:hAnsi="宋体"/>
                <w:color w:val="auto"/>
                <w:sz w:val="24"/>
                <w:lang w:val="fr-FR"/>
              </w:rPr>
              <w:t>00t/a，据此计算，水泥输送储存过程中产生的废气量为</w:t>
            </w:r>
            <w:r>
              <w:rPr>
                <w:rFonts w:hint="eastAsia" w:ascii="宋体" w:hAnsi="宋体"/>
                <w:color w:val="auto"/>
                <w:sz w:val="24"/>
              </w:rPr>
              <w:t>1.38</w:t>
            </w:r>
            <w:r>
              <w:rPr>
                <w:rFonts w:hint="eastAsia" w:ascii="宋体" w:hAnsi="宋体"/>
                <w:color w:val="auto"/>
                <w:sz w:val="24"/>
                <w:lang w:val="fr-FR"/>
              </w:rPr>
              <w:t>×10</w:t>
            </w:r>
            <w:r>
              <w:rPr>
                <w:rFonts w:hint="eastAsia" w:ascii="宋体" w:hAnsi="宋体"/>
                <w:color w:val="auto"/>
                <w:sz w:val="24"/>
                <w:vertAlign w:val="superscript"/>
              </w:rPr>
              <w:t>6</w:t>
            </w:r>
            <w:r>
              <w:rPr>
                <w:rFonts w:hint="eastAsia" w:ascii="宋体" w:hAnsi="宋体"/>
                <w:color w:val="auto"/>
                <w:sz w:val="24"/>
                <w:lang w:val="fr-FR"/>
              </w:rPr>
              <w:t>m³/a，颗粒物产生浓度为</w:t>
            </w:r>
            <w:r>
              <w:rPr>
                <w:rFonts w:hint="eastAsia" w:ascii="宋体" w:hAnsi="宋体"/>
                <w:color w:val="auto"/>
                <w:sz w:val="24"/>
              </w:rPr>
              <w:t>4543</w:t>
            </w:r>
            <w:r>
              <w:rPr>
                <w:rFonts w:hint="eastAsia" w:ascii="宋体" w:hAnsi="宋体"/>
                <w:color w:val="auto"/>
                <w:sz w:val="24"/>
                <w:lang w:val="fr-FR"/>
              </w:rPr>
              <w:t>mg/m³，颗粒物产生量</w:t>
            </w:r>
            <w:r>
              <w:rPr>
                <w:rFonts w:hint="eastAsia" w:ascii="宋体" w:hAnsi="宋体"/>
                <w:color w:val="auto"/>
                <w:sz w:val="24"/>
              </w:rPr>
              <w:t>6.27</w:t>
            </w:r>
            <w:r>
              <w:rPr>
                <w:rFonts w:hint="eastAsia" w:ascii="宋体" w:hAnsi="宋体"/>
                <w:color w:val="auto"/>
                <w:sz w:val="24"/>
                <w:lang w:val="fr-FR"/>
              </w:rPr>
              <w:t>t/a，</w:t>
            </w:r>
            <w:r>
              <w:rPr>
                <w:rFonts w:hint="eastAsia" w:ascii="宋体" w:hAnsi="宋体"/>
                <w:color w:val="auto"/>
                <w:sz w:val="24"/>
              </w:rPr>
              <w:t>产生速率</w:t>
            </w:r>
            <w:r>
              <w:rPr>
                <w:rFonts w:hint="eastAsia" w:ascii="宋体" w:hAnsi="宋体"/>
                <w:color w:val="auto"/>
                <w:sz w:val="24"/>
                <w:lang w:val="fr-FR"/>
              </w:rPr>
              <w:t>为</w:t>
            </w:r>
            <w:r>
              <w:rPr>
                <w:rFonts w:hint="eastAsia" w:ascii="宋体" w:hAnsi="宋体"/>
                <w:color w:val="auto"/>
                <w:sz w:val="24"/>
              </w:rPr>
              <w:t>41.8</w:t>
            </w:r>
            <w:r>
              <w:rPr>
                <w:rFonts w:hint="eastAsia" w:ascii="宋体" w:hAnsi="宋体"/>
                <w:color w:val="auto"/>
                <w:sz w:val="24"/>
                <w:lang w:val="fr-FR"/>
              </w:rPr>
              <w:t>kg/h；</w:t>
            </w:r>
            <w:r>
              <w:rPr>
                <w:rFonts w:hint="eastAsia" w:ascii="宋体" w:hAnsi="宋体"/>
                <w:color w:val="auto"/>
                <w:sz w:val="24"/>
              </w:rPr>
              <w:t>石粉</w:t>
            </w:r>
            <w:r>
              <w:rPr>
                <w:rFonts w:hint="eastAsia" w:ascii="宋体" w:hAnsi="宋体"/>
                <w:color w:val="auto"/>
                <w:sz w:val="24"/>
                <w:lang w:val="fr-FR"/>
              </w:rPr>
              <w:t>输送储存过程中产生的废气量为</w:t>
            </w:r>
            <w:r>
              <w:rPr>
                <w:rFonts w:hint="eastAsia" w:ascii="宋体" w:hAnsi="宋体"/>
                <w:color w:val="auto"/>
                <w:sz w:val="24"/>
              </w:rPr>
              <w:t>2.3</w:t>
            </w:r>
            <w:r>
              <w:rPr>
                <w:rFonts w:hint="eastAsia" w:ascii="宋体" w:hAnsi="宋体"/>
                <w:color w:val="auto"/>
                <w:sz w:val="24"/>
                <w:lang w:val="fr-FR"/>
              </w:rPr>
              <w:t>×10</w:t>
            </w:r>
            <w:r>
              <w:rPr>
                <w:rFonts w:hint="eastAsia" w:ascii="宋体" w:hAnsi="宋体"/>
                <w:color w:val="auto"/>
                <w:sz w:val="24"/>
                <w:vertAlign w:val="superscript"/>
              </w:rPr>
              <w:t>6</w:t>
            </w:r>
            <w:r>
              <w:rPr>
                <w:rFonts w:hint="eastAsia" w:ascii="宋体" w:hAnsi="宋体"/>
                <w:color w:val="auto"/>
                <w:sz w:val="24"/>
                <w:lang w:val="fr-FR"/>
              </w:rPr>
              <w:t>m³/a，颗粒物产生浓度为</w:t>
            </w:r>
            <w:r>
              <w:rPr>
                <w:rFonts w:hint="eastAsia" w:ascii="宋体" w:hAnsi="宋体"/>
                <w:color w:val="auto"/>
                <w:sz w:val="24"/>
              </w:rPr>
              <w:t>4543</w:t>
            </w:r>
            <w:r>
              <w:rPr>
                <w:rFonts w:hint="eastAsia" w:ascii="宋体" w:hAnsi="宋体"/>
                <w:color w:val="auto"/>
                <w:sz w:val="24"/>
                <w:lang w:val="fr-FR"/>
              </w:rPr>
              <w:t>mg/m³，颗粒物产生量</w:t>
            </w:r>
            <w:r>
              <w:rPr>
                <w:rFonts w:hint="eastAsia" w:ascii="宋体" w:hAnsi="宋体"/>
                <w:color w:val="auto"/>
                <w:sz w:val="24"/>
              </w:rPr>
              <w:t>10.45</w:t>
            </w:r>
            <w:r>
              <w:rPr>
                <w:rFonts w:hint="eastAsia" w:ascii="宋体" w:hAnsi="宋体"/>
                <w:color w:val="auto"/>
                <w:sz w:val="24"/>
                <w:lang w:val="fr-FR"/>
              </w:rPr>
              <w:t>t/a，</w:t>
            </w:r>
            <w:r>
              <w:rPr>
                <w:rFonts w:hint="eastAsia" w:ascii="宋体" w:hAnsi="宋体"/>
                <w:color w:val="auto"/>
                <w:sz w:val="24"/>
              </w:rPr>
              <w:t>产生速率</w:t>
            </w:r>
            <w:r>
              <w:rPr>
                <w:rFonts w:hint="eastAsia" w:ascii="宋体" w:hAnsi="宋体"/>
                <w:color w:val="auto"/>
                <w:sz w:val="24"/>
                <w:lang w:val="fr-FR"/>
              </w:rPr>
              <w:t>为</w:t>
            </w:r>
            <w:r>
              <w:rPr>
                <w:rFonts w:hint="eastAsia" w:ascii="宋体" w:hAnsi="宋体"/>
                <w:color w:val="auto"/>
                <w:sz w:val="24"/>
              </w:rPr>
              <w:t>41.8</w:t>
            </w:r>
            <w:r>
              <w:rPr>
                <w:rFonts w:hint="eastAsia" w:ascii="宋体" w:hAnsi="宋体"/>
                <w:color w:val="auto"/>
                <w:sz w:val="24"/>
                <w:lang w:val="fr-FR"/>
              </w:rPr>
              <w:t>kg/h。</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防治措施</w:t>
            </w:r>
            <w:r>
              <w:rPr>
                <w:rFonts w:hint="eastAsia" w:ascii="宋体" w:hAnsi="宋体"/>
                <w:color w:val="auto"/>
                <w:sz w:val="24"/>
              </w:rPr>
              <w:t>及污染物排放</w:t>
            </w:r>
            <w:r>
              <w:rPr>
                <w:rFonts w:hint="eastAsia" w:ascii="宋体" w:hAnsi="宋体"/>
                <w:color w:val="auto"/>
                <w:sz w:val="24"/>
                <w:lang w:val="fr-FR"/>
              </w:rPr>
              <w:t>：水泥、</w:t>
            </w:r>
            <w:r>
              <w:rPr>
                <w:rFonts w:hint="eastAsia" w:ascii="宋体" w:hAnsi="宋体"/>
                <w:color w:val="auto"/>
                <w:sz w:val="24"/>
              </w:rPr>
              <w:t>石粉</w:t>
            </w:r>
            <w:r>
              <w:rPr>
                <w:rFonts w:hint="eastAsia" w:ascii="宋体" w:hAnsi="宋体"/>
                <w:color w:val="auto"/>
                <w:sz w:val="24"/>
                <w:lang w:val="fr-FR"/>
              </w:rPr>
              <w:t>均采用筒仓储存，每个筒仓顶部自带1套</w:t>
            </w:r>
            <w:r>
              <w:rPr>
                <w:rFonts w:hint="eastAsia" w:ascii="宋体" w:hAnsi="宋体"/>
                <w:color w:val="auto"/>
                <w:sz w:val="24"/>
              </w:rPr>
              <w:t>脉冲滤袋式</w:t>
            </w:r>
            <w:r>
              <w:rPr>
                <w:rFonts w:hint="eastAsia" w:ascii="宋体" w:hAnsi="宋体"/>
                <w:color w:val="auto"/>
                <w:sz w:val="24"/>
                <w:lang w:val="fr-FR"/>
              </w:rPr>
              <w:t>除尘器，本项目</w:t>
            </w:r>
            <w:r>
              <w:rPr>
                <w:rFonts w:hint="eastAsia" w:ascii="宋体" w:hAnsi="宋体"/>
                <w:color w:val="auto"/>
                <w:sz w:val="24"/>
              </w:rPr>
              <w:t>建筑垃圾制砖</w:t>
            </w:r>
            <w:r>
              <w:rPr>
                <w:rFonts w:hint="eastAsia" w:ascii="宋体" w:hAnsi="宋体"/>
                <w:color w:val="auto"/>
                <w:sz w:val="24"/>
                <w:lang w:val="fr-FR"/>
              </w:rPr>
              <w:t>生产线有</w:t>
            </w:r>
            <w:r>
              <w:rPr>
                <w:rFonts w:hint="eastAsia" w:ascii="宋体" w:hAnsi="宋体"/>
                <w:color w:val="auto"/>
                <w:sz w:val="24"/>
              </w:rPr>
              <w:t>1</w:t>
            </w:r>
            <w:r>
              <w:rPr>
                <w:rFonts w:hint="eastAsia" w:ascii="宋体" w:hAnsi="宋体"/>
                <w:color w:val="auto"/>
                <w:sz w:val="24"/>
                <w:lang w:val="fr-FR"/>
              </w:rPr>
              <w:t>个水泥筒仓、</w:t>
            </w:r>
            <w:r>
              <w:rPr>
                <w:rFonts w:hint="eastAsia" w:ascii="宋体" w:hAnsi="宋体"/>
                <w:color w:val="auto"/>
                <w:sz w:val="24"/>
              </w:rPr>
              <w:t>1</w:t>
            </w:r>
            <w:r>
              <w:rPr>
                <w:rFonts w:hint="eastAsia" w:ascii="宋体" w:hAnsi="宋体"/>
                <w:color w:val="auto"/>
                <w:sz w:val="24"/>
                <w:lang w:val="fr-FR"/>
              </w:rPr>
              <w:t>个</w:t>
            </w:r>
            <w:r>
              <w:rPr>
                <w:rFonts w:hint="eastAsia" w:ascii="宋体" w:hAnsi="宋体"/>
                <w:color w:val="auto"/>
                <w:sz w:val="24"/>
              </w:rPr>
              <w:t>石</w:t>
            </w:r>
            <w:r>
              <w:rPr>
                <w:rFonts w:hint="eastAsia" w:ascii="宋体" w:hAnsi="宋体"/>
                <w:color w:val="auto"/>
                <w:sz w:val="24"/>
                <w:lang w:val="fr-FR"/>
              </w:rPr>
              <w:t>粉筒仓，配置</w:t>
            </w:r>
            <w:r>
              <w:rPr>
                <w:rFonts w:hint="eastAsia" w:ascii="宋体" w:hAnsi="宋体"/>
                <w:color w:val="auto"/>
                <w:sz w:val="24"/>
              </w:rPr>
              <w:t>2</w:t>
            </w:r>
            <w:r>
              <w:rPr>
                <w:rFonts w:hint="eastAsia" w:ascii="宋体" w:hAnsi="宋体"/>
                <w:color w:val="auto"/>
                <w:sz w:val="24"/>
                <w:lang w:val="fr-FR"/>
              </w:rPr>
              <w:t>套脉冲滤袋式除尘器。水泥、</w:t>
            </w:r>
            <w:r>
              <w:rPr>
                <w:rFonts w:hint="eastAsia" w:ascii="宋体" w:hAnsi="宋体"/>
                <w:color w:val="auto"/>
                <w:sz w:val="24"/>
              </w:rPr>
              <w:t>石</w:t>
            </w:r>
            <w:r>
              <w:rPr>
                <w:rFonts w:hint="eastAsia" w:ascii="宋体" w:hAnsi="宋体"/>
                <w:color w:val="auto"/>
                <w:sz w:val="24"/>
                <w:lang w:val="fr-FR"/>
              </w:rPr>
              <w:t>粉通过罐车运至厂区，罐车与筒仓经软管连接，经罐车自带泵打入筒仓中，此过程中产生的含尘废气由筒仓顶部的脉冲滤袋式除尘器净化处理后由仓顶排</w:t>
            </w:r>
            <w:r>
              <w:rPr>
                <w:rFonts w:hint="eastAsia" w:ascii="宋体" w:hAnsi="宋体"/>
                <w:color w:val="auto"/>
                <w:sz w:val="24"/>
              </w:rPr>
              <w:t>放</w:t>
            </w:r>
            <w:r>
              <w:rPr>
                <w:rFonts w:hint="eastAsia" w:ascii="宋体" w:hAnsi="宋体"/>
                <w:color w:val="auto"/>
                <w:sz w:val="24"/>
                <w:lang w:val="fr-FR"/>
              </w:rPr>
              <w:t>。</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根据设计单位提供资料，</w:t>
            </w:r>
            <w:r>
              <w:rPr>
                <w:rFonts w:hint="eastAsia" w:ascii="宋体" w:hAnsi="宋体"/>
                <w:color w:val="auto"/>
                <w:sz w:val="24"/>
              </w:rPr>
              <w:t>脉冲滤袋式</w:t>
            </w:r>
            <w:r>
              <w:rPr>
                <w:rFonts w:hint="eastAsia" w:ascii="宋体" w:hAnsi="宋体"/>
                <w:color w:val="auto"/>
                <w:sz w:val="24"/>
                <w:lang w:val="fr-FR"/>
              </w:rPr>
              <w:t>除尘器设计除尘效率为99.9%，考虑到环保设备在实际运行过程中可能会受到其他因素影响，本次环评按去除率为99.8%计，则除尘后水泥入仓过程中颗粒物排放量为0.0</w:t>
            </w:r>
            <w:r>
              <w:rPr>
                <w:rFonts w:hint="eastAsia" w:ascii="宋体" w:hAnsi="宋体"/>
                <w:color w:val="auto"/>
                <w:sz w:val="24"/>
              </w:rPr>
              <w:t>1254</w:t>
            </w:r>
            <w:r>
              <w:rPr>
                <w:rFonts w:hint="eastAsia" w:ascii="宋体" w:hAnsi="宋体"/>
                <w:color w:val="auto"/>
                <w:sz w:val="24"/>
                <w:lang w:val="fr-FR"/>
              </w:rPr>
              <w:t>t/a，颗粒物</w:t>
            </w:r>
            <w:r>
              <w:rPr>
                <w:rFonts w:hint="eastAsia" w:ascii="宋体" w:hAnsi="宋体"/>
                <w:color w:val="auto"/>
                <w:sz w:val="24"/>
              </w:rPr>
              <w:t>排放</w:t>
            </w:r>
            <w:r>
              <w:rPr>
                <w:rFonts w:hint="eastAsia" w:ascii="宋体" w:hAnsi="宋体"/>
                <w:color w:val="auto"/>
                <w:sz w:val="24"/>
                <w:lang w:val="fr-FR"/>
              </w:rPr>
              <w:t>浓度为9.08</w:t>
            </w:r>
            <w:r>
              <w:rPr>
                <w:rFonts w:hint="eastAsia" w:ascii="宋体" w:hAnsi="宋体"/>
                <w:color w:val="auto"/>
                <w:sz w:val="24"/>
              </w:rPr>
              <w:t>7</w:t>
            </w:r>
            <w:r>
              <w:rPr>
                <w:rFonts w:hint="eastAsia" w:ascii="宋体" w:hAnsi="宋体"/>
                <w:color w:val="auto"/>
                <w:sz w:val="24"/>
                <w:lang w:val="fr-FR"/>
              </w:rPr>
              <w:t>mg/m³，排放速度为</w:t>
            </w:r>
            <w:r>
              <w:rPr>
                <w:rFonts w:hint="eastAsia" w:ascii="宋体" w:hAnsi="宋体"/>
                <w:color w:val="auto"/>
                <w:sz w:val="24"/>
              </w:rPr>
              <w:t>0.0836</w:t>
            </w:r>
            <w:r>
              <w:rPr>
                <w:rFonts w:hint="eastAsia" w:ascii="宋体" w:hAnsi="宋体"/>
                <w:color w:val="auto"/>
                <w:sz w:val="24"/>
                <w:lang w:val="fr-FR"/>
              </w:rPr>
              <w:t>kg/h；</w:t>
            </w:r>
            <w:r>
              <w:rPr>
                <w:rFonts w:hint="eastAsia" w:ascii="宋体" w:hAnsi="宋体"/>
                <w:color w:val="auto"/>
                <w:sz w:val="24"/>
              </w:rPr>
              <w:t>石</w:t>
            </w:r>
            <w:r>
              <w:rPr>
                <w:rFonts w:hint="eastAsia" w:ascii="宋体" w:hAnsi="宋体"/>
                <w:color w:val="auto"/>
                <w:sz w:val="24"/>
                <w:lang w:val="fr-FR"/>
              </w:rPr>
              <w:t>粉入仓过程中颗粒物排放量均为0.0</w:t>
            </w:r>
            <w:r>
              <w:rPr>
                <w:rFonts w:hint="eastAsia" w:ascii="宋体" w:hAnsi="宋体"/>
                <w:color w:val="auto"/>
                <w:sz w:val="24"/>
              </w:rPr>
              <w:t>209</w:t>
            </w:r>
            <w:r>
              <w:rPr>
                <w:rFonts w:hint="eastAsia" w:ascii="宋体" w:hAnsi="宋体"/>
                <w:color w:val="auto"/>
                <w:sz w:val="24"/>
                <w:lang w:val="fr-FR"/>
              </w:rPr>
              <w:t>t/a，颗粒物</w:t>
            </w:r>
            <w:r>
              <w:rPr>
                <w:rFonts w:hint="eastAsia" w:ascii="宋体" w:hAnsi="宋体"/>
                <w:color w:val="auto"/>
                <w:sz w:val="24"/>
              </w:rPr>
              <w:t>排放</w:t>
            </w:r>
            <w:r>
              <w:rPr>
                <w:rFonts w:hint="eastAsia" w:ascii="宋体" w:hAnsi="宋体"/>
                <w:color w:val="auto"/>
                <w:sz w:val="24"/>
                <w:lang w:val="fr-FR"/>
              </w:rPr>
              <w:t>浓度为9.08</w:t>
            </w:r>
            <w:r>
              <w:rPr>
                <w:rFonts w:hint="eastAsia" w:ascii="宋体" w:hAnsi="宋体"/>
                <w:color w:val="auto"/>
                <w:sz w:val="24"/>
              </w:rPr>
              <w:t>7</w:t>
            </w:r>
            <w:r>
              <w:rPr>
                <w:rFonts w:hint="eastAsia" w:ascii="宋体" w:hAnsi="宋体"/>
                <w:color w:val="auto"/>
                <w:sz w:val="24"/>
                <w:lang w:val="fr-FR"/>
              </w:rPr>
              <w:t>mg/m³，排放速度为</w:t>
            </w:r>
            <w:r>
              <w:rPr>
                <w:rFonts w:hint="eastAsia" w:ascii="宋体" w:hAnsi="宋体"/>
                <w:color w:val="auto"/>
                <w:sz w:val="24"/>
              </w:rPr>
              <w:t>0.0836</w:t>
            </w:r>
            <w:r>
              <w:rPr>
                <w:rFonts w:hint="eastAsia" w:ascii="宋体" w:hAnsi="宋体"/>
                <w:color w:val="auto"/>
                <w:sz w:val="24"/>
                <w:lang w:val="fr-FR"/>
              </w:rPr>
              <w:t>kg/h。符合《水泥工业大气污染物超低排放标准》（DB13/2167-2020）表1中水泥制品生产大气污染物最高允许排放浓度（颗粒物排放浓度≤10mg/m³）的要求。</w:t>
            </w:r>
          </w:p>
          <w:p>
            <w:pPr>
              <w:spacing w:line="360" w:lineRule="auto"/>
              <w:ind w:firstLine="472" w:firstLineChars="200"/>
              <w:rPr>
                <w:rFonts w:ascii="宋体" w:hAnsi="宋体"/>
                <w:color w:val="auto"/>
                <w:sz w:val="24"/>
              </w:rPr>
            </w:pPr>
            <w:r>
              <w:rPr>
                <w:rFonts w:hint="eastAsia" w:ascii="宋体" w:hAnsi="宋体"/>
                <w:color w:val="auto"/>
                <w:sz w:val="24"/>
                <w:lang w:val="fr-FR"/>
              </w:rPr>
              <w:fldChar w:fldCharType="begin"/>
            </w:r>
            <w:r>
              <w:rPr>
                <w:rFonts w:hint="eastAsia" w:ascii="宋体" w:hAnsi="宋体"/>
                <w:color w:val="auto"/>
                <w:sz w:val="24"/>
                <w:lang w:val="fr-FR"/>
              </w:rPr>
              <w:instrText xml:space="preserve"> = 2 \* GB3 </w:instrText>
            </w:r>
            <w:r>
              <w:rPr>
                <w:rFonts w:hint="eastAsia" w:ascii="宋体" w:hAnsi="宋体"/>
                <w:color w:val="auto"/>
                <w:sz w:val="24"/>
                <w:lang w:val="fr-FR"/>
              </w:rPr>
              <w:fldChar w:fldCharType="separate"/>
            </w:r>
            <w:r>
              <w:rPr>
                <w:rFonts w:hint="eastAsia" w:ascii="宋体" w:hAnsi="宋体"/>
                <w:color w:val="auto"/>
                <w:sz w:val="24"/>
                <w:lang w:val="fr-FR"/>
              </w:rPr>
              <w:t>②</w:t>
            </w:r>
            <w:r>
              <w:rPr>
                <w:rFonts w:hint="eastAsia" w:ascii="宋体" w:hAnsi="宋体"/>
                <w:color w:val="auto"/>
                <w:sz w:val="24"/>
                <w:lang w:val="fr-FR"/>
              </w:rPr>
              <w:fldChar w:fldCharType="end"/>
            </w:r>
            <w:r>
              <w:rPr>
                <w:rFonts w:hint="eastAsia" w:ascii="宋体" w:hAnsi="宋体"/>
                <w:color w:val="auto"/>
                <w:sz w:val="24"/>
              </w:rPr>
              <w:t>配料、</w:t>
            </w:r>
            <w:r>
              <w:rPr>
                <w:rFonts w:hint="eastAsia" w:ascii="宋体" w:hAnsi="宋体"/>
                <w:color w:val="auto"/>
                <w:sz w:val="24"/>
                <w:lang w:val="fr-FR"/>
              </w:rPr>
              <w:t>搅拌</w:t>
            </w:r>
            <w:r>
              <w:rPr>
                <w:rFonts w:hint="eastAsia" w:ascii="宋体" w:hAnsi="宋体"/>
                <w:color w:val="auto"/>
                <w:sz w:val="24"/>
              </w:rPr>
              <w:t>废气</w:t>
            </w:r>
          </w:p>
          <w:p>
            <w:pPr>
              <w:spacing w:line="360" w:lineRule="auto"/>
              <w:ind w:firstLine="472" w:firstLineChars="200"/>
              <w:rPr>
                <w:rFonts w:ascii="宋体" w:hAnsi="宋体"/>
                <w:color w:val="auto"/>
                <w:sz w:val="24"/>
                <w:lang w:val="fr-FR"/>
              </w:rPr>
            </w:pPr>
            <w:r>
              <w:rPr>
                <w:rFonts w:hint="eastAsia" w:ascii="宋体" w:hAnsi="宋体"/>
                <w:color w:val="auto"/>
                <w:sz w:val="24"/>
              </w:rPr>
              <w:t>污染物的产生量：</w:t>
            </w:r>
            <w:r>
              <w:rPr>
                <w:rFonts w:hint="eastAsia" w:ascii="宋体" w:hAnsi="宋体"/>
                <w:color w:val="auto"/>
                <w:sz w:val="24"/>
                <w:lang w:val="fr-FR"/>
              </w:rPr>
              <w:t>根据《第一次全国污染源普查工业污染源产排污系数手册》（2010修订）水泥制品制造业工业污染源污染物产生量和排放量的核算方法，物料混合搅拌工序中颗粒物产生量为5.75kg/t粉料，工业废气量为1419m³/t粉料。本项目</w:t>
            </w:r>
            <w:r>
              <w:rPr>
                <w:rFonts w:hint="eastAsia" w:ascii="宋体" w:hAnsi="宋体"/>
                <w:color w:val="auto"/>
                <w:sz w:val="24"/>
              </w:rPr>
              <w:t>建筑垃圾制砖</w:t>
            </w:r>
            <w:r>
              <w:rPr>
                <w:rFonts w:hint="eastAsia" w:ascii="宋体" w:hAnsi="宋体"/>
                <w:color w:val="auto"/>
                <w:sz w:val="24"/>
                <w:lang w:val="fr-FR"/>
              </w:rPr>
              <w:t>生产线粉料用量为</w:t>
            </w:r>
            <w:r>
              <w:rPr>
                <w:rFonts w:hint="eastAsia" w:ascii="宋体" w:hAnsi="宋体"/>
                <w:color w:val="auto"/>
                <w:sz w:val="24"/>
              </w:rPr>
              <w:t>20500</w:t>
            </w:r>
            <w:r>
              <w:rPr>
                <w:rFonts w:hint="eastAsia" w:ascii="宋体" w:hAnsi="宋体"/>
                <w:color w:val="auto"/>
                <w:sz w:val="24"/>
                <w:lang w:val="fr-FR"/>
              </w:rPr>
              <w:t>t/a，则</w:t>
            </w:r>
            <w:r>
              <w:rPr>
                <w:rFonts w:hint="eastAsia" w:ascii="宋体" w:hAnsi="宋体"/>
                <w:color w:val="auto"/>
                <w:sz w:val="24"/>
              </w:rPr>
              <w:t>配料、</w:t>
            </w:r>
            <w:r>
              <w:rPr>
                <w:rFonts w:hint="eastAsia" w:ascii="宋体" w:hAnsi="宋体"/>
                <w:color w:val="auto"/>
                <w:sz w:val="24"/>
                <w:lang w:val="fr-FR"/>
              </w:rPr>
              <w:t>搅拌</w:t>
            </w:r>
            <w:r>
              <w:rPr>
                <w:rFonts w:hint="eastAsia" w:ascii="宋体" w:hAnsi="宋体"/>
                <w:color w:val="auto"/>
                <w:sz w:val="24"/>
              </w:rPr>
              <w:t>工序</w:t>
            </w:r>
            <w:r>
              <w:rPr>
                <w:rFonts w:hint="eastAsia" w:ascii="宋体" w:hAnsi="宋体"/>
                <w:color w:val="auto"/>
                <w:sz w:val="24"/>
                <w:lang w:val="fr-FR"/>
              </w:rPr>
              <w:t>废气量为</w:t>
            </w:r>
            <w:r>
              <w:rPr>
                <w:rFonts w:hint="eastAsia" w:ascii="宋体" w:hAnsi="宋体"/>
                <w:color w:val="auto"/>
                <w:sz w:val="24"/>
              </w:rPr>
              <w:t>29.0895</w:t>
            </w:r>
            <w:r>
              <w:rPr>
                <w:rFonts w:hint="eastAsia" w:ascii="宋体" w:hAnsi="宋体"/>
                <w:color w:val="auto"/>
                <w:sz w:val="24"/>
                <w:lang w:val="fr-FR"/>
              </w:rPr>
              <w:t>×10</w:t>
            </w:r>
            <w:r>
              <w:rPr>
                <w:rFonts w:hint="eastAsia" w:ascii="宋体" w:hAnsi="宋体"/>
                <w:color w:val="auto"/>
                <w:sz w:val="24"/>
                <w:vertAlign w:val="superscript"/>
              </w:rPr>
              <w:t>6</w:t>
            </w:r>
            <w:r>
              <w:rPr>
                <w:rFonts w:hint="eastAsia" w:ascii="宋体" w:hAnsi="宋体"/>
                <w:color w:val="auto"/>
                <w:sz w:val="24"/>
                <w:lang w:val="fr-FR"/>
              </w:rPr>
              <w:t>m³/a（</w:t>
            </w:r>
            <w:r>
              <w:rPr>
                <w:rFonts w:hint="eastAsia" w:ascii="宋体" w:hAnsi="宋体"/>
                <w:color w:val="auto"/>
                <w:sz w:val="24"/>
              </w:rPr>
              <w:t>13985</w:t>
            </w:r>
            <w:r>
              <w:rPr>
                <w:rFonts w:hint="eastAsia" w:ascii="宋体" w:hAnsi="宋体"/>
                <w:color w:val="auto"/>
                <w:sz w:val="24"/>
                <w:lang w:val="fr-FR"/>
              </w:rPr>
              <w:t>m³/h），颗粒物产生量</w:t>
            </w:r>
            <w:r>
              <w:rPr>
                <w:rFonts w:hint="eastAsia" w:ascii="宋体" w:hAnsi="宋体"/>
                <w:color w:val="auto"/>
                <w:sz w:val="24"/>
              </w:rPr>
              <w:t>117.875</w:t>
            </w:r>
            <w:r>
              <w:rPr>
                <w:rFonts w:hint="eastAsia" w:ascii="宋体" w:hAnsi="宋体"/>
                <w:color w:val="auto"/>
                <w:sz w:val="24"/>
                <w:lang w:val="fr-FR"/>
              </w:rPr>
              <w:t>t/a，</w:t>
            </w:r>
            <w:r>
              <w:rPr>
                <w:rFonts w:hint="eastAsia" w:ascii="宋体" w:hAnsi="宋体"/>
                <w:color w:val="auto"/>
                <w:sz w:val="24"/>
              </w:rPr>
              <w:t>产生速率为56.68kg/h，</w:t>
            </w:r>
            <w:r>
              <w:rPr>
                <w:rFonts w:hint="eastAsia" w:ascii="宋体" w:hAnsi="宋体"/>
                <w:color w:val="auto"/>
                <w:sz w:val="24"/>
                <w:lang w:val="fr-FR"/>
              </w:rPr>
              <w:t>产生浓度为4052mg/m³。</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防治措施</w:t>
            </w:r>
            <w:r>
              <w:rPr>
                <w:rFonts w:hint="eastAsia" w:ascii="宋体" w:hAnsi="宋体"/>
                <w:color w:val="auto"/>
                <w:sz w:val="24"/>
              </w:rPr>
              <w:t>及污染物排放</w:t>
            </w:r>
            <w:r>
              <w:rPr>
                <w:rFonts w:hint="eastAsia" w:ascii="宋体" w:hAnsi="宋体"/>
                <w:color w:val="auto"/>
                <w:sz w:val="24"/>
                <w:lang w:val="fr-FR"/>
              </w:rPr>
              <w:t>：</w:t>
            </w:r>
            <w:r>
              <w:rPr>
                <w:rFonts w:hint="eastAsia" w:ascii="宋体" w:hAnsi="宋体"/>
                <w:color w:val="auto"/>
                <w:sz w:val="24"/>
              </w:rPr>
              <w:t>配料机四面围挡且上方设集气罩</w:t>
            </w:r>
            <w:r>
              <w:rPr>
                <w:rFonts w:hint="eastAsia" w:ascii="宋体" w:hAnsi="宋体"/>
                <w:color w:val="auto"/>
                <w:sz w:val="24"/>
                <w:lang w:val="fr-FR"/>
              </w:rPr>
              <w:t>，搅拌</w:t>
            </w:r>
            <w:r>
              <w:rPr>
                <w:rFonts w:hint="eastAsia" w:ascii="宋体" w:hAnsi="宋体"/>
                <w:color w:val="auto"/>
                <w:sz w:val="24"/>
              </w:rPr>
              <w:t>楼整体外封</w:t>
            </w:r>
            <w:r>
              <w:rPr>
                <w:rFonts w:hint="eastAsia" w:ascii="宋体" w:hAnsi="宋体"/>
                <w:color w:val="auto"/>
                <w:sz w:val="24"/>
                <w:lang w:val="fr-FR"/>
              </w:rPr>
              <w:t>。项目</w:t>
            </w:r>
            <w:r>
              <w:rPr>
                <w:rFonts w:hint="eastAsia" w:ascii="宋体" w:hAnsi="宋体"/>
                <w:color w:val="auto"/>
                <w:sz w:val="24"/>
              </w:rPr>
              <w:t>1条生产线配料、</w:t>
            </w:r>
            <w:r>
              <w:rPr>
                <w:rFonts w:hint="eastAsia" w:ascii="宋体" w:hAnsi="宋体"/>
                <w:color w:val="auto"/>
                <w:sz w:val="24"/>
                <w:lang w:val="fr-FR"/>
              </w:rPr>
              <w:t>搅拌过程产生的颗粒物经</w:t>
            </w:r>
            <w:r>
              <w:rPr>
                <w:rFonts w:hint="eastAsia" w:ascii="宋体" w:hAnsi="宋体"/>
                <w:color w:val="auto"/>
                <w:sz w:val="24"/>
              </w:rPr>
              <w:t>1</w:t>
            </w:r>
            <w:r>
              <w:rPr>
                <w:rFonts w:hint="eastAsia" w:ascii="宋体" w:hAnsi="宋体"/>
                <w:color w:val="auto"/>
                <w:sz w:val="24"/>
                <w:lang w:val="fr-FR"/>
              </w:rPr>
              <w:t>套覆膜布袋除尘器处理，处理后的废气由</w:t>
            </w:r>
            <w:r>
              <w:rPr>
                <w:rFonts w:hint="eastAsia" w:ascii="宋体" w:hAnsi="宋体"/>
                <w:color w:val="auto"/>
                <w:sz w:val="24"/>
              </w:rPr>
              <w:t>1根</w:t>
            </w:r>
            <w:r>
              <w:rPr>
                <w:rFonts w:hint="eastAsia" w:ascii="宋体" w:hAnsi="宋体"/>
                <w:color w:val="auto"/>
                <w:sz w:val="24"/>
                <w:lang w:val="fr-FR"/>
              </w:rPr>
              <w:t>15m高排气筒排放。</w:t>
            </w:r>
          </w:p>
          <w:p>
            <w:pPr>
              <w:spacing w:line="360" w:lineRule="auto"/>
              <w:ind w:firstLine="472" w:firstLineChars="200"/>
              <w:rPr>
                <w:rFonts w:ascii="宋体" w:hAnsi="宋体"/>
                <w:color w:val="auto"/>
                <w:sz w:val="24"/>
                <w:lang w:val="fr-FR"/>
              </w:rPr>
            </w:pPr>
            <w:r>
              <w:rPr>
                <w:rFonts w:hint="eastAsia" w:ascii="宋体" w:hAnsi="宋体"/>
                <w:color w:val="auto"/>
                <w:sz w:val="24"/>
                <w:lang w:val="fr-FR"/>
              </w:rPr>
              <w:t>根据设计单位提供资料，</w:t>
            </w:r>
            <w:r>
              <w:rPr>
                <w:rFonts w:hint="eastAsia" w:ascii="宋体" w:hAnsi="宋体"/>
                <w:color w:val="auto"/>
                <w:sz w:val="24"/>
              </w:rPr>
              <w:t>收集效率按照90%计算，</w:t>
            </w:r>
            <w:r>
              <w:rPr>
                <w:rFonts w:hint="eastAsia" w:ascii="宋体" w:hAnsi="宋体"/>
                <w:color w:val="auto"/>
                <w:sz w:val="24"/>
                <w:lang w:val="fr-FR"/>
              </w:rPr>
              <w:t>覆膜布袋除尘器除尘效率为99.9%，则除尘后项目</w:t>
            </w:r>
            <w:r>
              <w:rPr>
                <w:rFonts w:hint="eastAsia" w:ascii="宋体" w:hAnsi="宋体"/>
                <w:color w:val="auto"/>
                <w:sz w:val="24"/>
              </w:rPr>
              <w:t>建筑垃圾制砖</w:t>
            </w:r>
            <w:r>
              <w:rPr>
                <w:rFonts w:hint="eastAsia" w:ascii="宋体" w:hAnsi="宋体"/>
                <w:color w:val="auto"/>
                <w:sz w:val="24"/>
                <w:lang w:val="fr-FR"/>
              </w:rPr>
              <w:t>生产线</w:t>
            </w:r>
            <w:r>
              <w:rPr>
                <w:rFonts w:hint="eastAsia" w:ascii="宋体" w:hAnsi="宋体"/>
                <w:color w:val="auto"/>
                <w:sz w:val="24"/>
              </w:rPr>
              <w:t>配料、</w:t>
            </w:r>
            <w:r>
              <w:rPr>
                <w:rFonts w:hint="eastAsia" w:ascii="宋体" w:hAnsi="宋体"/>
                <w:color w:val="auto"/>
                <w:sz w:val="24"/>
                <w:lang w:val="fr-FR"/>
              </w:rPr>
              <w:t>搅拌工序颗粒物排放量</w:t>
            </w:r>
            <w:r>
              <w:rPr>
                <w:rFonts w:hint="eastAsia" w:ascii="宋体" w:hAnsi="宋体"/>
                <w:color w:val="auto"/>
                <w:sz w:val="24"/>
              </w:rPr>
              <w:t>0.106</w:t>
            </w:r>
            <w:r>
              <w:rPr>
                <w:rFonts w:hint="eastAsia" w:ascii="宋体" w:hAnsi="宋体"/>
                <w:color w:val="auto"/>
                <w:sz w:val="24"/>
                <w:lang w:val="fr-FR"/>
              </w:rPr>
              <w:t>t/a，年运行</w:t>
            </w:r>
            <w:r>
              <w:rPr>
                <w:rFonts w:hint="eastAsia" w:ascii="宋体" w:hAnsi="宋体"/>
                <w:color w:val="auto"/>
                <w:sz w:val="24"/>
              </w:rPr>
              <w:t>2080</w:t>
            </w:r>
            <w:r>
              <w:rPr>
                <w:rFonts w:hint="eastAsia" w:ascii="宋体" w:hAnsi="宋体"/>
                <w:color w:val="auto"/>
                <w:sz w:val="24"/>
                <w:lang w:val="fr-FR"/>
              </w:rPr>
              <w:t xml:space="preserve"> h/ a，排放速率为</w:t>
            </w:r>
            <w:r>
              <w:rPr>
                <w:rFonts w:hint="eastAsia" w:ascii="宋体" w:hAnsi="宋体"/>
                <w:color w:val="auto"/>
                <w:sz w:val="24"/>
              </w:rPr>
              <w:t>0.0510</w:t>
            </w:r>
            <w:r>
              <w:rPr>
                <w:rFonts w:hint="eastAsia" w:ascii="宋体" w:hAnsi="宋体"/>
                <w:color w:val="auto"/>
                <w:sz w:val="24"/>
                <w:lang w:val="fr-FR"/>
              </w:rPr>
              <w:t>kg/h，排放浓度为</w:t>
            </w:r>
            <w:r>
              <w:rPr>
                <w:rFonts w:hint="eastAsia" w:ascii="宋体" w:hAnsi="宋体"/>
                <w:color w:val="auto"/>
                <w:sz w:val="24"/>
              </w:rPr>
              <w:t>3.647</w:t>
            </w:r>
            <w:r>
              <w:rPr>
                <w:rFonts w:hint="eastAsia" w:ascii="宋体" w:hAnsi="宋体"/>
                <w:color w:val="auto"/>
                <w:sz w:val="24"/>
                <w:lang w:val="fr-FR"/>
              </w:rPr>
              <w:t>mg/m³。符合《水泥工业大气污染物超低排放标准》（DB13/2167-2020）表1中水泥制品生产大气污染物最高允许排放浓度（颗粒物排放浓度≤10mg/m³）的要求。</w:t>
            </w:r>
          </w:p>
          <w:p>
            <w:pPr>
              <w:spacing w:line="360" w:lineRule="auto"/>
              <w:ind w:firstLine="472" w:firstLineChars="200"/>
              <w:rPr>
                <w:b/>
                <w:bCs/>
                <w:color w:val="auto"/>
                <w:sz w:val="24"/>
              </w:rPr>
            </w:pPr>
            <w:r>
              <w:rPr>
                <w:rFonts w:hint="eastAsia"/>
                <w:b/>
                <w:bCs/>
                <w:color w:val="auto"/>
                <w:sz w:val="24"/>
              </w:rPr>
              <w:t>2、排放口基本情况</w:t>
            </w:r>
          </w:p>
          <w:p>
            <w:pPr>
              <w:spacing w:line="360" w:lineRule="auto"/>
              <w:ind w:firstLine="472" w:firstLineChars="200"/>
              <w:rPr>
                <w:color w:val="auto"/>
              </w:rPr>
            </w:pPr>
            <w:r>
              <w:rPr>
                <w:rFonts w:hint="eastAsia" w:hAnsi="宋体"/>
                <w:color w:val="auto"/>
                <w:sz w:val="24"/>
                <w:szCs w:val="24"/>
              </w:rPr>
              <w:t>项目排放口基本情况见下表26</w:t>
            </w:r>
          </w:p>
          <w:p>
            <w:pPr>
              <w:spacing w:line="460" w:lineRule="exact"/>
              <w:jc w:val="center"/>
              <w:rPr>
                <w:rFonts w:hAnsiTheme="minorEastAsia" w:eastAsiaTheme="minorEastAsia"/>
                <w:b/>
                <w:color w:val="auto"/>
                <w:sz w:val="24"/>
                <w:szCs w:val="24"/>
              </w:rPr>
            </w:pPr>
            <w:r>
              <w:rPr>
                <w:rFonts w:hint="eastAsia" w:hAnsiTheme="minorEastAsia" w:eastAsiaTheme="minorEastAsia"/>
                <w:b/>
                <w:color w:val="auto"/>
                <w:sz w:val="24"/>
                <w:szCs w:val="24"/>
              </w:rPr>
              <w:t>表26 排放口基本情况表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669"/>
              <w:gridCol w:w="2806"/>
              <w:gridCol w:w="1512"/>
              <w:gridCol w:w="1817"/>
              <w:gridCol w:w="1375"/>
              <w:gridCol w:w="17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64" w:type="pct"/>
                  <w:vAlign w:val="center"/>
                </w:tcPr>
                <w:p>
                  <w:pPr>
                    <w:adjustRightInd w:val="0"/>
                    <w:snapToGrid w:val="0"/>
                    <w:jc w:val="center"/>
                    <w:rPr>
                      <w:color w:val="auto"/>
                      <w:szCs w:val="21"/>
                    </w:rPr>
                  </w:pPr>
                  <w:r>
                    <w:rPr>
                      <w:color w:val="auto"/>
                      <w:szCs w:val="21"/>
                    </w:rPr>
                    <w:t>编号</w:t>
                  </w:r>
                </w:p>
              </w:tc>
              <w:tc>
                <w:tcPr>
                  <w:tcW w:w="1015" w:type="pct"/>
                  <w:vAlign w:val="center"/>
                </w:tcPr>
                <w:p>
                  <w:pPr>
                    <w:adjustRightInd w:val="0"/>
                    <w:snapToGrid w:val="0"/>
                    <w:jc w:val="center"/>
                    <w:rPr>
                      <w:color w:val="auto"/>
                      <w:szCs w:val="21"/>
                    </w:rPr>
                  </w:pPr>
                  <w:r>
                    <w:rPr>
                      <w:color w:val="auto"/>
                      <w:szCs w:val="21"/>
                    </w:rPr>
                    <w:t>污染源</w:t>
                  </w:r>
                </w:p>
              </w:tc>
              <w:tc>
                <w:tcPr>
                  <w:tcW w:w="1067" w:type="pct"/>
                  <w:vAlign w:val="center"/>
                </w:tcPr>
                <w:p>
                  <w:pPr>
                    <w:adjustRightInd w:val="0"/>
                    <w:snapToGrid w:val="0"/>
                    <w:jc w:val="center"/>
                    <w:rPr>
                      <w:color w:val="auto"/>
                      <w:szCs w:val="21"/>
                    </w:rPr>
                  </w:pPr>
                  <w:r>
                    <w:rPr>
                      <w:color w:val="auto"/>
                      <w:szCs w:val="21"/>
                    </w:rPr>
                    <w:t>坐标</w:t>
                  </w:r>
                </w:p>
              </w:tc>
              <w:tc>
                <w:tcPr>
                  <w:tcW w:w="575" w:type="pct"/>
                  <w:vAlign w:val="center"/>
                </w:tcPr>
                <w:p>
                  <w:pPr>
                    <w:adjustRightInd w:val="0"/>
                    <w:snapToGrid w:val="0"/>
                    <w:jc w:val="center"/>
                    <w:rPr>
                      <w:color w:val="auto"/>
                      <w:szCs w:val="21"/>
                    </w:rPr>
                  </w:pPr>
                  <w:r>
                    <w:rPr>
                      <w:color w:val="auto"/>
                      <w:szCs w:val="21"/>
                    </w:rPr>
                    <w:t>排气筒高度/m</w:t>
                  </w:r>
                </w:p>
              </w:tc>
              <w:tc>
                <w:tcPr>
                  <w:tcW w:w="691" w:type="pct"/>
                  <w:vAlign w:val="center"/>
                </w:tcPr>
                <w:p>
                  <w:pPr>
                    <w:adjustRightInd w:val="0"/>
                    <w:snapToGrid w:val="0"/>
                    <w:jc w:val="center"/>
                    <w:rPr>
                      <w:color w:val="auto"/>
                      <w:szCs w:val="21"/>
                    </w:rPr>
                  </w:pPr>
                  <w:r>
                    <w:rPr>
                      <w:color w:val="auto"/>
                      <w:szCs w:val="21"/>
                    </w:rPr>
                    <w:t>排气筒出口内径/m</w:t>
                  </w:r>
                </w:p>
              </w:tc>
              <w:tc>
                <w:tcPr>
                  <w:tcW w:w="523" w:type="pct"/>
                  <w:vAlign w:val="center"/>
                </w:tcPr>
                <w:p>
                  <w:pPr>
                    <w:adjustRightInd w:val="0"/>
                    <w:snapToGrid w:val="0"/>
                    <w:jc w:val="center"/>
                    <w:rPr>
                      <w:color w:val="auto"/>
                      <w:szCs w:val="21"/>
                    </w:rPr>
                  </w:pPr>
                  <w:r>
                    <w:rPr>
                      <w:color w:val="auto"/>
                      <w:szCs w:val="21"/>
                    </w:rPr>
                    <w:t>烟气温度/℃</w:t>
                  </w:r>
                </w:p>
              </w:tc>
              <w:tc>
                <w:tcPr>
                  <w:tcW w:w="664" w:type="pct"/>
                  <w:vAlign w:val="center"/>
                </w:tcPr>
                <w:p>
                  <w:pPr>
                    <w:adjustRightInd w:val="0"/>
                    <w:snapToGrid w:val="0"/>
                    <w:jc w:val="center"/>
                    <w:rPr>
                      <w:color w:val="auto"/>
                      <w:szCs w:val="21"/>
                    </w:rPr>
                  </w:pPr>
                  <w:r>
                    <w:rPr>
                      <w:color w:val="auto"/>
                      <w:szCs w:val="21"/>
                    </w:rPr>
                    <w:t>年排放小时数/h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4" w:type="pct"/>
                  <w:vAlign w:val="center"/>
                </w:tcPr>
                <w:p>
                  <w:pPr>
                    <w:adjustRightInd w:val="0"/>
                    <w:snapToGrid w:val="0"/>
                    <w:jc w:val="center"/>
                    <w:rPr>
                      <w:color w:val="auto"/>
                      <w:szCs w:val="21"/>
                    </w:rPr>
                  </w:pPr>
                  <w:r>
                    <w:rPr>
                      <w:color w:val="auto"/>
                      <w:szCs w:val="21"/>
                    </w:rPr>
                    <w:t>DA001</w:t>
                  </w:r>
                </w:p>
              </w:tc>
              <w:tc>
                <w:tcPr>
                  <w:tcW w:w="1015" w:type="pct"/>
                  <w:vAlign w:val="center"/>
                </w:tcPr>
                <w:p>
                  <w:pPr>
                    <w:adjustRightInd w:val="0"/>
                    <w:snapToGrid w:val="0"/>
                    <w:jc w:val="center"/>
                    <w:rPr>
                      <w:color w:val="auto"/>
                      <w:szCs w:val="21"/>
                    </w:rPr>
                  </w:pPr>
                  <w:r>
                    <w:rPr>
                      <w:color w:val="auto"/>
                      <w:szCs w:val="21"/>
                    </w:rPr>
                    <w:t>给料破碎、筛分工序排气筒</w:t>
                  </w:r>
                </w:p>
              </w:tc>
              <w:tc>
                <w:tcPr>
                  <w:tcW w:w="1067" w:type="pct"/>
                  <w:vAlign w:val="center"/>
                </w:tcPr>
                <w:p>
                  <w:pPr>
                    <w:adjustRightInd w:val="0"/>
                    <w:snapToGrid w:val="0"/>
                    <w:jc w:val="center"/>
                    <w:rPr>
                      <w:color w:val="auto"/>
                      <w:szCs w:val="21"/>
                    </w:rPr>
                  </w:pPr>
                  <w:r>
                    <w:rPr>
                      <w:color w:val="auto"/>
                      <w:szCs w:val="21"/>
                    </w:rPr>
                    <w:t>E:114°47′37.930″</w:t>
                  </w:r>
                </w:p>
                <w:p>
                  <w:pPr>
                    <w:adjustRightInd w:val="0"/>
                    <w:snapToGrid w:val="0"/>
                    <w:jc w:val="center"/>
                    <w:rPr>
                      <w:color w:val="auto"/>
                      <w:szCs w:val="21"/>
                    </w:rPr>
                  </w:pPr>
                  <w:r>
                    <w:rPr>
                      <w:color w:val="auto"/>
                      <w:szCs w:val="21"/>
                    </w:rPr>
                    <w:t xml:space="preserve"> N:36°14′13.971″</w:t>
                  </w:r>
                </w:p>
              </w:tc>
              <w:tc>
                <w:tcPr>
                  <w:tcW w:w="575" w:type="pct"/>
                  <w:vAlign w:val="center"/>
                </w:tcPr>
                <w:p>
                  <w:pPr>
                    <w:adjustRightInd w:val="0"/>
                    <w:snapToGrid w:val="0"/>
                    <w:jc w:val="center"/>
                    <w:rPr>
                      <w:color w:val="auto"/>
                      <w:szCs w:val="21"/>
                    </w:rPr>
                  </w:pPr>
                  <w:r>
                    <w:rPr>
                      <w:color w:val="auto"/>
                      <w:szCs w:val="21"/>
                    </w:rPr>
                    <w:t>15</w:t>
                  </w:r>
                </w:p>
              </w:tc>
              <w:tc>
                <w:tcPr>
                  <w:tcW w:w="691" w:type="pct"/>
                  <w:vAlign w:val="center"/>
                </w:tcPr>
                <w:p>
                  <w:pPr>
                    <w:adjustRightInd w:val="0"/>
                    <w:snapToGrid w:val="0"/>
                    <w:jc w:val="center"/>
                    <w:rPr>
                      <w:color w:val="auto"/>
                      <w:szCs w:val="21"/>
                    </w:rPr>
                  </w:pPr>
                  <w:r>
                    <w:rPr>
                      <w:color w:val="auto"/>
                      <w:szCs w:val="21"/>
                    </w:rPr>
                    <w:t>0.5</w:t>
                  </w:r>
                </w:p>
              </w:tc>
              <w:tc>
                <w:tcPr>
                  <w:tcW w:w="523" w:type="pct"/>
                  <w:vAlign w:val="center"/>
                </w:tcPr>
                <w:p>
                  <w:pPr>
                    <w:adjustRightInd w:val="0"/>
                    <w:snapToGrid w:val="0"/>
                    <w:jc w:val="center"/>
                    <w:rPr>
                      <w:color w:val="auto"/>
                      <w:szCs w:val="21"/>
                    </w:rPr>
                  </w:pPr>
                  <w:r>
                    <w:rPr>
                      <w:color w:val="auto"/>
                      <w:szCs w:val="21"/>
                    </w:rPr>
                    <w:t>20</w:t>
                  </w:r>
                </w:p>
              </w:tc>
              <w:tc>
                <w:tcPr>
                  <w:tcW w:w="664" w:type="pct"/>
                  <w:vAlign w:val="center"/>
                </w:tcPr>
                <w:p>
                  <w:pPr>
                    <w:adjustRightInd w:val="0"/>
                    <w:snapToGrid w:val="0"/>
                    <w:jc w:val="center"/>
                    <w:rPr>
                      <w:color w:val="auto"/>
                      <w:szCs w:val="21"/>
                    </w:rPr>
                  </w:pPr>
                  <w:r>
                    <w:rPr>
                      <w:color w:val="auto"/>
                      <w:szCs w:val="21"/>
                    </w:rPr>
                    <w:t>2080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4" w:type="pct"/>
                  <w:vMerge w:val="restart"/>
                  <w:vAlign w:val="center"/>
                </w:tcPr>
                <w:p>
                  <w:pPr>
                    <w:adjustRightInd w:val="0"/>
                    <w:snapToGrid w:val="0"/>
                    <w:jc w:val="center"/>
                    <w:rPr>
                      <w:color w:val="auto"/>
                      <w:szCs w:val="21"/>
                    </w:rPr>
                  </w:pPr>
                  <w:r>
                    <w:rPr>
                      <w:color w:val="auto"/>
                      <w:szCs w:val="21"/>
                    </w:rPr>
                    <w:t>DA002</w:t>
                  </w:r>
                </w:p>
              </w:tc>
              <w:tc>
                <w:tcPr>
                  <w:tcW w:w="1015" w:type="pct"/>
                  <w:vMerge w:val="restart"/>
                  <w:vAlign w:val="center"/>
                </w:tcPr>
                <w:p>
                  <w:pPr>
                    <w:adjustRightInd w:val="0"/>
                    <w:snapToGrid w:val="0"/>
                    <w:jc w:val="center"/>
                    <w:rPr>
                      <w:color w:val="auto"/>
                      <w:szCs w:val="21"/>
                    </w:rPr>
                  </w:pPr>
                  <w:r>
                    <w:rPr>
                      <w:color w:val="auto"/>
                      <w:szCs w:val="21"/>
                    </w:rPr>
                    <w:t>水泥筒仓排气筒</w:t>
                  </w:r>
                </w:p>
              </w:tc>
              <w:tc>
                <w:tcPr>
                  <w:tcW w:w="1067" w:type="pct"/>
                  <w:vMerge w:val="restart"/>
                  <w:vAlign w:val="center"/>
                </w:tcPr>
                <w:p>
                  <w:pPr>
                    <w:adjustRightInd w:val="0"/>
                    <w:snapToGrid w:val="0"/>
                    <w:jc w:val="center"/>
                    <w:rPr>
                      <w:color w:val="auto"/>
                      <w:szCs w:val="21"/>
                    </w:rPr>
                  </w:pPr>
                  <w:r>
                    <w:rPr>
                      <w:color w:val="auto"/>
                      <w:szCs w:val="21"/>
                    </w:rPr>
                    <w:t>E:114°47′40.218″ N:36°14′15.241″</w:t>
                  </w:r>
                </w:p>
              </w:tc>
              <w:tc>
                <w:tcPr>
                  <w:tcW w:w="575" w:type="pct"/>
                  <w:vMerge w:val="restart"/>
                  <w:vAlign w:val="center"/>
                </w:tcPr>
                <w:p>
                  <w:pPr>
                    <w:adjustRightInd w:val="0"/>
                    <w:snapToGrid w:val="0"/>
                    <w:jc w:val="center"/>
                    <w:rPr>
                      <w:color w:val="auto"/>
                      <w:szCs w:val="21"/>
                    </w:rPr>
                  </w:pPr>
                  <w:r>
                    <w:rPr>
                      <w:color w:val="auto"/>
                      <w:szCs w:val="21"/>
                    </w:rPr>
                    <w:t>15</w:t>
                  </w:r>
                </w:p>
              </w:tc>
              <w:tc>
                <w:tcPr>
                  <w:tcW w:w="691" w:type="pct"/>
                  <w:vMerge w:val="restart"/>
                  <w:vAlign w:val="center"/>
                </w:tcPr>
                <w:p>
                  <w:pPr>
                    <w:adjustRightInd w:val="0"/>
                    <w:snapToGrid w:val="0"/>
                    <w:jc w:val="center"/>
                    <w:rPr>
                      <w:color w:val="auto"/>
                      <w:szCs w:val="21"/>
                    </w:rPr>
                  </w:pPr>
                  <w:r>
                    <w:rPr>
                      <w:rFonts w:hint="eastAsia"/>
                      <w:color w:val="auto"/>
                      <w:szCs w:val="21"/>
                    </w:rPr>
                    <w:t>0.3</w:t>
                  </w:r>
                </w:p>
              </w:tc>
              <w:tc>
                <w:tcPr>
                  <w:tcW w:w="523" w:type="pct"/>
                  <w:vMerge w:val="restart"/>
                  <w:vAlign w:val="center"/>
                </w:tcPr>
                <w:p>
                  <w:pPr>
                    <w:adjustRightInd w:val="0"/>
                    <w:snapToGrid w:val="0"/>
                    <w:jc w:val="center"/>
                    <w:rPr>
                      <w:color w:val="auto"/>
                      <w:szCs w:val="21"/>
                    </w:rPr>
                  </w:pPr>
                  <w:r>
                    <w:rPr>
                      <w:color w:val="auto"/>
                      <w:szCs w:val="21"/>
                    </w:rPr>
                    <w:t>20</w:t>
                  </w:r>
                </w:p>
              </w:tc>
              <w:tc>
                <w:tcPr>
                  <w:tcW w:w="664" w:type="pct"/>
                  <w:vMerge w:val="restart"/>
                  <w:vAlign w:val="center"/>
                </w:tcPr>
                <w:p>
                  <w:pPr>
                    <w:adjustRightInd w:val="0"/>
                    <w:snapToGrid w:val="0"/>
                    <w:jc w:val="center"/>
                    <w:rPr>
                      <w:color w:val="auto"/>
                      <w:szCs w:val="21"/>
                    </w:rPr>
                  </w:pPr>
                  <w:r>
                    <w:rPr>
                      <w:color w:val="auto"/>
                      <w:szCs w:val="21"/>
                    </w:rPr>
                    <w:t>2080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4" w:type="pct"/>
                  <w:vMerge w:val="continue"/>
                  <w:vAlign w:val="center"/>
                </w:tcPr>
                <w:p>
                  <w:pPr>
                    <w:adjustRightInd w:val="0"/>
                    <w:snapToGrid w:val="0"/>
                    <w:jc w:val="center"/>
                    <w:rPr>
                      <w:color w:val="auto"/>
                      <w:szCs w:val="21"/>
                    </w:rPr>
                  </w:pPr>
                </w:p>
              </w:tc>
              <w:tc>
                <w:tcPr>
                  <w:tcW w:w="1015" w:type="pct"/>
                  <w:vMerge w:val="continue"/>
                  <w:vAlign w:val="center"/>
                </w:tcPr>
                <w:p>
                  <w:pPr>
                    <w:adjustRightInd w:val="0"/>
                    <w:snapToGrid w:val="0"/>
                    <w:jc w:val="center"/>
                    <w:rPr>
                      <w:color w:val="auto"/>
                      <w:szCs w:val="21"/>
                    </w:rPr>
                  </w:pPr>
                </w:p>
              </w:tc>
              <w:tc>
                <w:tcPr>
                  <w:tcW w:w="1067" w:type="pct"/>
                  <w:vMerge w:val="continue"/>
                  <w:vAlign w:val="center"/>
                </w:tcPr>
                <w:p>
                  <w:pPr>
                    <w:adjustRightInd w:val="0"/>
                    <w:snapToGrid w:val="0"/>
                    <w:jc w:val="center"/>
                    <w:rPr>
                      <w:color w:val="auto"/>
                      <w:szCs w:val="21"/>
                    </w:rPr>
                  </w:pPr>
                </w:p>
              </w:tc>
              <w:tc>
                <w:tcPr>
                  <w:tcW w:w="575" w:type="pct"/>
                  <w:vMerge w:val="continue"/>
                  <w:vAlign w:val="center"/>
                </w:tcPr>
                <w:p>
                  <w:pPr>
                    <w:adjustRightInd w:val="0"/>
                    <w:snapToGrid w:val="0"/>
                    <w:jc w:val="center"/>
                    <w:rPr>
                      <w:color w:val="auto"/>
                      <w:szCs w:val="21"/>
                    </w:rPr>
                  </w:pPr>
                </w:p>
              </w:tc>
              <w:tc>
                <w:tcPr>
                  <w:tcW w:w="691" w:type="pct"/>
                  <w:vMerge w:val="continue"/>
                  <w:vAlign w:val="center"/>
                </w:tcPr>
                <w:p>
                  <w:pPr>
                    <w:adjustRightInd w:val="0"/>
                    <w:snapToGrid w:val="0"/>
                    <w:jc w:val="center"/>
                    <w:rPr>
                      <w:color w:val="auto"/>
                      <w:szCs w:val="21"/>
                    </w:rPr>
                  </w:pPr>
                </w:p>
              </w:tc>
              <w:tc>
                <w:tcPr>
                  <w:tcW w:w="523" w:type="pct"/>
                  <w:vMerge w:val="continue"/>
                  <w:vAlign w:val="center"/>
                </w:tcPr>
                <w:p>
                  <w:pPr>
                    <w:adjustRightInd w:val="0"/>
                    <w:snapToGrid w:val="0"/>
                    <w:jc w:val="center"/>
                    <w:rPr>
                      <w:color w:val="auto"/>
                      <w:szCs w:val="21"/>
                    </w:rPr>
                  </w:pPr>
                </w:p>
              </w:tc>
              <w:tc>
                <w:tcPr>
                  <w:tcW w:w="664" w:type="pct"/>
                  <w:vMerge w:val="continue"/>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4" w:type="pct"/>
                  <w:vAlign w:val="center"/>
                </w:tcPr>
                <w:p>
                  <w:pPr>
                    <w:adjustRightInd w:val="0"/>
                    <w:snapToGrid w:val="0"/>
                    <w:jc w:val="center"/>
                    <w:rPr>
                      <w:color w:val="auto"/>
                      <w:szCs w:val="21"/>
                    </w:rPr>
                  </w:pPr>
                  <w:r>
                    <w:rPr>
                      <w:color w:val="auto"/>
                      <w:szCs w:val="21"/>
                    </w:rPr>
                    <w:t>DA00</w:t>
                  </w:r>
                  <w:r>
                    <w:rPr>
                      <w:rFonts w:hint="eastAsia"/>
                      <w:color w:val="auto"/>
                      <w:szCs w:val="21"/>
                    </w:rPr>
                    <w:t>3</w:t>
                  </w:r>
                </w:p>
              </w:tc>
              <w:tc>
                <w:tcPr>
                  <w:tcW w:w="1015" w:type="pct"/>
                  <w:vAlign w:val="center"/>
                </w:tcPr>
                <w:p>
                  <w:pPr>
                    <w:adjustRightInd w:val="0"/>
                    <w:snapToGrid w:val="0"/>
                    <w:jc w:val="center"/>
                    <w:rPr>
                      <w:color w:val="auto"/>
                      <w:szCs w:val="21"/>
                    </w:rPr>
                  </w:pPr>
                  <w:r>
                    <w:rPr>
                      <w:color w:val="auto"/>
                      <w:szCs w:val="21"/>
                    </w:rPr>
                    <w:t>石粉筒仓</w:t>
                  </w:r>
                  <w:r>
                    <w:rPr>
                      <w:rFonts w:hint="eastAsia"/>
                      <w:color w:val="auto"/>
                      <w:szCs w:val="21"/>
                    </w:rPr>
                    <w:t>排气筒</w:t>
                  </w:r>
                </w:p>
              </w:tc>
              <w:tc>
                <w:tcPr>
                  <w:tcW w:w="1067" w:type="pct"/>
                  <w:vAlign w:val="center"/>
                </w:tcPr>
                <w:p>
                  <w:pPr>
                    <w:adjustRightInd w:val="0"/>
                    <w:snapToGrid w:val="0"/>
                    <w:jc w:val="center"/>
                    <w:rPr>
                      <w:color w:val="auto"/>
                      <w:szCs w:val="21"/>
                    </w:rPr>
                  </w:pPr>
                  <w:r>
                    <w:rPr>
                      <w:color w:val="auto"/>
                      <w:szCs w:val="21"/>
                    </w:rPr>
                    <w:t>E:114°47′40.2</w:t>
                  </w:r>
                  <w:r>
                    <w:rPr>
                      <w:rFonts w:hint="eastAsia"/>
                      <w:color w:val="auto"/>
                      <w:szCs w:val="21"/>
                    </w:rPr>
                    <w:t>10</w:t>
                  </w:r>
                  <w:r>
                    <w:rPr>
                      <w:color w:val="auto"/>
                      <w:szCs w:val="21"/>
                    </w:rPr>
                    <w:t>″ N:36°14′15.2</w:t>
                  </w:r>
                  <w:r>
                    <w:rPr>
                      <w:rFonts w:hint="eastAsia"/>
                      <w:color w:val="auto"/>
                      <w:szCs w:val="21"/>
                    </w:rPr>
                    <w:t>32</w:t>
                  </w:r>
                  <w:r>
                    <w:rPr>
                      <w:color w:val="auto"/>
                      <w:szCs w:val="21"/>
                    </w:rPr>
                    <w:t>″</w:t>
                  </w:r>
                </w:p>
              </w:tc>
              <w:tc>
                <w:tcPr>
                  <w:tcW w:w="575" w:type="pct"/>
                  <w:vAlign w:val="center"/>
                </w:tcPr>
                <w:p>
                  <w:pPr>
                    <w:adjustRightInd w:val="0"/>
                    <w:snapToGrid w:val="0"/>
                    <w:jc w:val="center"/>
                    <w:rPr>
                      <w:color w:val="auto"/>
                      <w:szCs w:val="21"/>
                    </w:rPr>
                  </w:pPr>
                  <w:r>
                    <w:rPr>
                      <w:color w:val="auto"/>
                      <w:szCs w:val="21"/>
                    </w:rPr>
                    <w:t>15</w:t>
                  </w:r>
                </w:p>
              </w:tc>
              <w:tc>
                <w:tcPr>
                  <w:tcW w:w="691" w:type="pct"/>
                  <w:vAlign w:val="center"/>
                </w:tcPr>
                <w:p>
                  <w:pPr>
                    <w:adjustRightInd w:val="0"/>
                    <w:snapToGrid w:val="0"/>
                    <w:jc w:val="center"/>
                    <w:rPr>
                      <w:color w:val="auto"/>
                      <w:szCs w:val="21"/>
                    </w:rPr>
                  </w:pPr>
                  <w:r>
                    <w:rPr>
                      <w:rFonts w:hint="eastAsia"/>
                      <w:color w:val="auto"/>
                      <w:szCs w:val="21"/>
                    </w:rPr>
                    <w:t>0.3</w:t>
                  </w:r>
                </w:p>
              </w:tc>
              <w:tc>
                <w:tcPr>
                  <w:tcW w:w="523" w:type="pct"/>
                  <w:vAlign w:val="center"/>
                </w:tcPr>
                <w:p>
                  <w:pPr>
                    <w:adjustRightInd w:val="0"/>
                    <w:snapToGrid w:val="0"/>
                    <w:jc w:val="center"/>
                    <w:rPr>
                      <w:color w:val="auto"/>
                      <w:szCs w:val="21"/>
                    </w:rPr>
                  </w:pPr>
                  <w:r>
                    <w:rPr>
                      <w:color w:val="auto"/>
                      <w:szCs w:val="21"/>
                    </w:rPr>
                    <w:t>20</w:t>
                  </w:r>
                </w:p>
              </w:tc>
              <w:tc>
                <w:tcPr>
                  <w:tcW w:w="664" w:type="pct"/>
                  <w:vAlign w:val="center"/>
                </w:tcPr>
                <w:p>
                  <w:pPr>
                    <w:adjustRightInd w:val="0"/>
                    <w:snapToGrid w:val="0"/>
                    <w:jc w:val="center"/>
                    <w:rPr>
                      <w:color w:val="auto"/>
                      <w:szCs w:val="21"/>
                    </w:rPr>
                  </w:pPr>
                  <w:r>
                    <w:rPr>
                      <w:color w:val="auto"/>
                      <w:szCs w:val="21"/>
                    </w:rPr>
                    <w:t>2080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4" w:type="pct"/>
                  <w:vAlign w:val="center"/>
                </w:tcPr>
                <w:p>
                  <w:pPr>
                    <w:adjustRightInd w:val="0"/>
                    <w:snapToGrid w:val="0"/>
                    <w:jc w:val="center"/>
                    <w:rPr>
                      <w:color w:val="auto"/>
                      <w:szCs w:val="21"/>
                    </w:rPr>
                  </w:pPr>
                  <w:r>
                    <w:rPr>
                      <w:color w:val="auto"/>
                      <w:szCs w:val="21"/>
                    </w:rPr>
                    <w:t>DA00</w:t>
                  </w:r>
                  <w:r>
                    <w:rPr>
                      <w:rFonts w:hint="eastAsia"/>
                      <w:color w:val="auto"/>
                      <w:szCs w:val="21"/>
                    </w:rPr>
                    <w:t>4</w:t>
                  </w:r>
                </w:p>
              </w:tc>
              <w:tc>
                <w:tcPr>
                  <w:tcW w:w="1015" w:type="pct"/>
                  <w:vAlign w:val="center"/>
                </w:tcPr>
                <w:p>
                  <w:pPr>
                    <w:adjustRightInd w:val="0"/>
                    <w:snapToGrid w:val="0"/>
                    <w:jc w:val="center"/>
                    <w:rPr>
                      <w:color w:val="auto"/>
                      <w:szCs w:val="21"/>
                    </w:rPr>
                  </w:pPr>
                  <w:r>
                    <w:rPr>
                      <w:color w:val="auto"/>
                      <w:szCs w:val="21"/>
                    </w:rPr>
                    <w:t>配料搅拌工序排气筒</w:t>
                  </w:r>
                </w:p>
              </w:tc>
              <w:tc>
                <w:tcPr>
                  <w:tcW w:w="1067" w:type="pct"/>
                  <w:vAlign w:val="center"/>
                </w:tcPr>
                <w:p>
                  <w:pPr>
                    <w:adjustRightInd w:val="0"/>
                    <w:snapToGrid w:val="0"/>
                    <w:jc w:val="center"/>
                    <w:rPr>
                      <w:color w:val="auto"/>
                      <w:szCs w:val="21"/>
                    </w:rPr>
                  </w:pPr>
                  <w:r>
                    <w:rPr>
                      <w:color w:val="auto"/>
                      <w:szCs w:val="21"/>
                    </w:rPr>
                    <w:t>E:114°47′39.132″ N:36°14′15.183″</w:t>
                  </w:r>
                </w:p>
              </w:tc>
              <w:tc>
                <w:tcPr>
                  <w:tcW w:w="575" w:type="pct"/>
                  <w:vAlign w:val="center"/>
                </w:tcPr>
                <w:p>
                  <w:pPr>
                    <w:adjustRightInd w:val="0"/>
                    <w:snapToGrid w:val="0"/>
                    <w:jc w:val="center"/>
                    <w:rPr>
                      <w:color w:val="auto"/>
                      <w:szCs w:val="21"/>
                    </w:rPr>
                  </w:pPr>
                  <w:r>
                    <w:rPr>
                      <w:color w:val="auto"/>
                      <w:szCs w:val="21"/>
                    </w:rPr>
                    <w:t>15</w:t>
                  </w:r>
                </w:p>
              </w:tc>
              <w:tc>
                <w:tcPr>
                  <w:tcW w:w="691" w:type="pct"/>
                  <w:vAlign w:val="center"/>
                </w:tcPr>
                <w:p>
                  <w:pPr>
                    <w:adjustRightInd w:val="0"/>
                    <w:snapToGrid w:val="0"/>
                    <w:jc w:val="center"/>
                    <w:rPr>
                      <w:color w:val="auto"/>
                      <w:szCs w:val="21"/>
                    </w:rPr>
                  </w:pPr>
                  <w:r>
                    <w:rPr>
                      <w:color w:val="auto"/>
                      <w:szCs w:val="21"/>
                    </w:rPr>
                    <w:t>0.5</w:t>
                  </w:r>
                </w:p>
              </w:tc>
              <w:tc>
                <w:tcPr>
                  <w:tcW w:w="523" w:type="pct"/>
                  <w:vAlign w:val="center"/>
                </w:tcPr>
                <w:p>
                  <w:pPr>
                    <w:adjustRightInd w:val="0"/>
                    <w:snapToGrid w:val="0"/>
                    <w:jc w:val="center"/>
                    <w:rPr>
                      <w:color w:val="auto"/>
                      <w:szCs w:val="21"/>
                    </w:rPr>
                  </w:pPr>
                  <w:r>
                    <w:rPr>
                      <w:color w:val="auto"/>
                      <w:szCs w:val="21"/>
                    </w:rPr>
                    <w:t>20</w:t>
                  </w:r>
                </w:p>
              </w:tc>
              <w:tc>
                <w:tcPr>
                  <w:tcW w:w="664" w:type="pct"/>
                  <w:vAlign w:val="center"/>
                </w:tcPr>
                <w:p>
                  <w:pPr>
                    <w:adjustRightInd w:val="0"/>
                    <w:snapToGrid w:val="0"/>
                    <w:jc w:val="center"/>
                    <w:rPr>
                      <w:color w:val="auto"/>
                      <w:szCs w:val="21"/>
                    </w:rPr>
                  </w:pPr>
                  <w:r>
                    <w:rPr>
                      <w:color w:val="auto"/>
                      <w:szCs w:val="21"/>
                    </w:rPr>
                    <w:t>2080</w:t>
                  </w:r>
                </w:p>
              </w:tc>
            </w:tr>
          </w:tbl>
          <w:p>
            <w:pPr>
              <w:numPr>
                <w:ilvl w:val="0"/>
                <w:numId w:val="3"/>
              </w:numPr>
              <w:spacing w:line="360" w:lineRule="auto"/>
              <w:ind w:firstLine="472" w:firstLineChars="200"/>
              <w:rPr>
                <w:rFonts w:ascii="宋体" w:hAnsi="宋体"/>
                <w:b/>
                <w:bCs/>
                <w:color w:val="auto"/>
                <w:sz w:val="24"/>
              </w:rPr>
            </w:pPr>
            <w:r>
              <w:rPr>
                <w:rFonts w:ascii="宋体" w:hAnsi="宋体"/>
                <w:b/>
                <w:bCs/>
                <w:color w:val="auto"/>
                <w:sz w:val="24"/>
                <w:lang w:val="fr-FR"/>
              </w:rPr>
              <w:t>监测</w:t>
            </w:r>
            <w:r>
              <w:rPr>
                <w:rFonts w:hint="eastAsia" w:ascii="宋体" w:hAnsi="宋体"/>
                <w:b/>
                <w:bCs/>
                <w:color w:val="auto"/>
                <w:sz w:val="24"/>
              </w:rPr>
              <w:t>要求：</w:t>
            </w:r>
          </w:p>
          <w:p>
            <w:pPr>
              <w:spacing w:line="360" w:lineRule="auto"/>
              <w:ind w:firstLine="472" w:firstLineChars="200"/>
              <w:rPr>
                <w:rFonts w:ascii="宋体" w:hAnsi="宋体"/>
                <w:color w:val="auto"/>
                <w:sz w:val="24"/>
                <w:lang w:val="fr-FR"/>
              </w:rPr>
            </w:pPr>
            <w:r>
              <w:rPr>
                <w:rFonts w:ascii="宋体" w:hAnsi="宋体"/>
                <w:color w:val="auto"/>
                <w:sz w:val="24"/>
                <w:lang w:val="fr-FR"/>
              </w:rPr>
              <w:t>环境监测是环境保护的基础，是进行污染治理和监督管理的依据，根据《</w:t>
            </w:r>
            <w:r>
              <w:rPr>
                <w:rFonts w:hint="eastAsia" w:ascii="宋体" w:hAnsi="宋体"/>
                <w:color w:val="auto"/>
                <w:sz w:val="24"/>
              </w:rPr>
              <w:t>排污许可证申请与核发技术规范  总则</w:t>
            </w:r>
            <w:r>
              <w:rPr>
                <w:rFonts w:ascii="宋体" w:hAnsi="宋体"/>
                <w:color w:val="auto"/>
                <w:sz w:val="24"/>
                <w:lang w:val="fr-FR"/>
              </w:rPr>
              <w:t>》</w:t>
            </w:r>
            <w:r>
              <w:rPr>
                <w:rFonts w:hint="eastAsia" w:ascii="宋体" w:hAnsi="宋体"/>
                <w:color w:val="auto"/>
                <w:sz w:val="24"/>
                <w:lang w:val="fr-FR"/>
              </w:rPr>
              <w:t>（</w:t>
            </w:r>
            <w:r>
              <w:rPr>
                <w:rFonts w:hint="eastAsia" w:ascii="宋体" w:hAnsi="宋体"/>
                <w:color w:val="auto"/>
                <w:sz w:val="24"/>
              </w:rPr>
              <w:t>HJ942-2018</w:t>
            </w:r>
            <w:r>
              <w:rPr>
                <w:rFonts w:hint="eastAsia" w:ascii="宋体" w:hAnsi="宋体"/>
                <w:color w:val="auto"/>
                <w:sz w:val="24"/>
                <w:lang w:val="fr-FR"/>
              </w:rPr>
              <w:t>）、</w:t>
            </w:r>
            <w:r>
              <w:rPr>
                <w:rFonts w:ascii="宋体" w:hAnsi="宋体"/>
                <w:color w:val="auto"/>
                <w:sz w:val="24"/>
                <w:lang w:val="fr-FR"/>
              </w:rPr>
              <w:t>《</w:t>
            </w:r>
            <w:r>
              <w:rPr>
                <w:rFonts w:hint="eastAsia" w:ascii="宋体" w:hAnsi="宋体"/>
                <w:color w:val="auto"/>
                <w:sz w:val="24"/>
              </w:rPr>
              <w:t>排污单位自行监测技术指南  总则</w:t>
            </w:r>
            <w:r>
              <w:rPr>
                <w:rFonts w:ascii="宋体" w:hAnsi="宋体"/>
                <w:color w:val="auto"/>
                <w:sz w:val="24"/>
                <w:lang w:val="fr-FR"/>
              </w:rPr>
              <w:t>》</w:t>
            </w:r>
            <w:r>
              <w:rPr>
                <w:rFonts w:hint="eastAsia" w:ascii="宋体" w:hAnsi="宋体"/>
                <w:color w:val="auto"/>
                <w:sz w:val="24"/>
                <w:lang w:val="fr-FR"/>
              </w:rPr>
              <w:t>（</w:t>
            </w:r>
            <w:r>
              <w:rPr>
                <w:rFonts w:hint="eastAsia" w:ascii="宋体" w:hAnsi="宋体"/>
                <w:color w:val="auto"/>
                <w:sz w:val="24"/>
              </w:rPr>
              <w:t>HJ819-2017</w:t>
            </w:r>
            <w:r>
              <w:rPr>
                <w:rFonts w:hint="eastAsia" w:ascii="宋体" w:hAnsi="宋体"/>
                <w:color w:val="auto"/>
                <w:sz w:val="24"/>
                <w:lang w:val="fr-FR"/>
              </w:rPr>
              <w:t>）</w:t>
            </w:r>
            <w:r>
              <w:rPr>
                <w:rFonts w:ascii="宋体" w:hAnsi="宋体"/>
                <w:color w:val="auto"/>
                <w:sz w:val="24"/>
                <w:lang w:val="fr-FR"/>
              </w:rPr>
              <w:t>要求和本项目污染物排放情况，</w:t>
            </w:r>
            <w:r>
              <w:rPr>
                <w:rFonts w:ascii="宋体" w:hAnsi="宋体"/>
                <w:color w:val="auto"/>
                <w:sz w:val="24"/>
              </w:rPr>
              <w:t>废气</w:t>
            </w:r>
            <w:r>
              <w:rPr>
                <w:rFonts w:ascii="宋体" w:hAnsi="宋体"/>
                <w:color w:val="auto"/>
                <w:sz w:val="24"/>
                <w:lang w:val="fr-FR"/>
              </w:rPr>
              <w:t>的监测可委托当地有资质单位定期进行监测。根据</w:t>
            </w:r>
            <w:r>
              <w:rPr>
                <w:rFonts w:hint="eastAsia" w:ascii="宋体" w:hAnsi="宋体"/>
                <w:color w:val="auto"/>
                <w:sz w:val="24"/>
              </w:rPr>
              <w:t>本</w:t>
            </w:r>
            <w:r>
              <w:rPr>
                <w:rFonts w:ascii="宋体" w:hAnsi="宋体"/>
                <w:color w:val="auto"/>
                <w:sz w:val="24"/>
                <w:lang w:val="fr-FR"/>
              </w:rPr>
              <w:t>项目运行特征和污染物排放特征，制定以下监测方案，污染源监测因子、监测频率及取样位置见表</w:t>
            </w:r>
            <w:r>
              <w:rPr>
                <w:rFonts w:hint="eastAsia" w:ascii="宋体" w:hAnsi="宋体"/>
                <w:color w:val="auto"/>
                <w:sz w:val="24"/>
              </w:rPr>
              <w:t>2</w:t>
            </w:r>
            <w:r>
              <w:rPr>
                <w:rFonts w:ascii="宋体" w:hAnsi="宋体"/>
                <w:color w:val="auto"/>
                <w:sz w:val="24"/>
              </w:rPr>
              <w:t>7</w:t>
            </w:r>
            <w:r>
              <w:rPr>
                <w:rFonts w:ascii="宋体" w:hAnsi="宋体"/>
                <w:color w:val="auto"/>
                <w:sz w:val="24"/>
                <w:lang w:val="fr-FR"/>
              </w:rPr>
              <w:t>。</w:t>
            </w:r>
          </w:p>
          <w:p>
            <w:pPr>
              <w:spacing w:line="460" w:lineRule="exact"/>
              <w:jc w:val="center"/>
              <w:rPr>
                <w:rFonts w:hAnsiTheme="minorEastAsia" w:eastAsiaTheme="minorEastAsia"/>
                <w:b/>
                <w:color w:val="auto"/>
                <w:sz w:val="24"/>
                <w:szCs w:val="24"/>
              </w:rPr>
            </w:pPr>
            <w:r>
              <w:rPr>
                <w:rFonts w:hAnsiTheme="minorEastAsia" w:eastAsiaTheme="minorEastAsia"/>
                <w:b/>
                <w:color w:val="auto"/>
                <w:sz w:val="24"/>
                <w:szCs w:val="24"/>
              </w:rPr>
              <w:t>表</w:t>
            </w:r>
            <w:r>
              <w:rPr>
                <w:rFonts w:hint="eastAsia" w:hAnsiTheme="minorEastAsia" w:eastAsiaTheme="minorEastAsia"/>
                <w:b/>
                <w:color w:val="auto"/>
                <w:sz w:val="24"/>
                <w:szCs w:val="24"/>
              </w:rPr>
              <w:t>27</w:t>
            </w:r>
            <w:r>
              <w:rPr>
                <w:rFonts w:hAnsiTheme="minorEastAsia" w:eastAsiaTheme="minorEastAsia"/>
                <w:b/>
                <w:color w:val="auto"/>
                <w:sz w:val="24"/>
                <w:szCs w:val="24"/>
              </w:rPr>
              <w:t xml:space="preserve"> </w:t>
            </w:r>
            <w:r>
              <w:rPr>
                <w:rFonts w:hint="eastAsia" w:hAnsiTheme="minorEastAsia" w:eastAsiaTheme="minorEastAsia"/>
                <w:b/>
                <w:color w:val="auto"/>
                <w:sz w:val="24"/>
                <w:szCs w:val="24"/>
              </w:rPr>
              <w:t>废气</w:t>
            </w:r>
            <w:r>
              <w:rPr>
                <w:rFonts w:hAnsiTheme="minorEastAsia" w:eastAsiaTheme="minorEastAsia"/>
                <w:b/>
                <w:color w:val="auto"/>
                <w:sz w:val="24"/>
                <w:szCs w:val="24"/>
              </w:rPr>
              <w:t>污染源监测计划一览表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54"/>
              <w:gridCol w:w="1694"/>
              <w:gridCol w:w="5469"/>
              <w:gridCol w:w="3044"/>
              <w:gridCol w:w="168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477" w:type="pct"/>
                  <w:tcBorders>
                    <w:tl2br w:val="nil"/>
                    <w:tr2bl w:val="nil"/>
                  </w:tcBorders>
                  <w:vAlign w:val="center"/>
                </w:tcPr>
                <w:p>
                  <w:pPr>
                    <w:adjustRightInd w:val="0"/>
                    <w:snapToGrid w:val="0"/>
                    <w:jc w:val="center"/>
                    <w:rPr>
                      <w:color w:val="auto"/>
                      <w:szCs w:val="21"/>
                    </w:rPr>
                  </w:pPr>
                  <w:r>
                    <w:rPr>
                      <w:color w:val="auto"/>
                      <w:szCs w:val="21"/>
                    </w:rPr>
                    <w:t>污染源</w:t>
                  </w:r>
                </w:p>
              </w:tc>
              <w:tc>
                <w:tcPr>
                  <w:tcW w:w="644" w:type="pct"/>
                  <w:tcBorders>
                    <w:tl2br w:val="nil"/>
                    <w:tr2bl w:val="nil"/>
                  </w:tcBorders>
                  <w:vAlign w:val="center"/>
                </w:tcPr>
                <w:p>
                  <w:pPr>
                    <w:adjustRightInd w:val="0"/>
                    <w:snapToGrid w:val="0"/>
                    <w:jc w:val="center"/>
                    <w:rPr>
                      <w:color w:val="auto"/>
                      <w:szCs w:val="21"/>
                    </w:rPr>
                  </w:pPr>
                  <w:r>
                    <w:rPr>
                      <w:rFonts w:hint="eastAsia"/>
                      <w:color w:val="auto"/>
                      <w:szCs w:val="21"/>
                    </w:rPr>
                    <w:t>排放方式</w:t>
                  </w:r>
                </w:p>
              </w:tc>
              <w:tc>
                <w:tcPr>
                  <w:tcW w:w="2079" w:type="pct"/>
                  <w:tcBorders>
                    <w:tl2br w:val="nil"/>
                    <w:tr2bl w:val="nil"/>
                  </w:tcBorders>
                  <w:vAlign w:val="center"/>
                </w:tcPr>
                <w:p>
                  <w:pPr>
                    <w:adjustRightInd w:val="0"/>
                    <w:snapToGrid w:val="0"/>
                    <w:jc w:val="center"/>
                    <w:rPr>
                      <w:color w:val="auto"/>
                      <w:szCs w:val="21"/>
                    </w:rPr>
                  </w:pPr>
                  <w:r>
                    <w:rPr>
                      <w:color w:val="auto"/>
                      <w:szCs w:val="21"/>
                    </w:rPr>
                    <w:t>监测点位</w:t>
                  </w:r>
                </w:p>
              </w:tc>
              <w:tc>
                <w:tcPr>
                  <w:tcW w:w="1157" w:type="pct"/>
                  <w:tcBorders>
                    <w:tl2br w:val="nil"/>
                    <w:tr2bl w:val="nil"/>
                  </w:tcBorders>
                  <w:vAlign w:val="center"/>
                </w:tcPr>
                <w:p>
                  <w:pPr>
                    <w:adjustRightInd w:val="0"/>
                    <w:snapToGrid w:val="0"/>
                    <w:jc w:val="center"/>
                    <w:rPr>
                      <w:color w:val="auto"/>
                      <w:szCs w:val="21"/>
                    </w:rPr>
                  </w:pPr>
                  <w:r>
                    <w:rPr>
                      <w:color w:val="auto"/>
                      <w:szCs w:val="21"/>
                    </w:rPr>
                    <w:t>监测因子</w:t>
                  </w:r>
                </w:p>
              </w:tc>
              <w:tc>
                <w:tcPr>
                  <w:tcW w:w="640" w:type="pct"/>
                  <w:tcBorders>
                    <w:tl2br w:val="nil"/>
                    <w:tr2bl w:val="nil"/>
                  </w:tcBorders>
                  <w:vAlign w:val="center"/>
                </w:tcPr>
                <w:p>
                  <w:pPr>
                    <w:adjustRightInd w:val="0"/>
                    <w:snapToGrid w:val="0"/>
                    <w:jc w:val="center"/>
                    <w:rPr>
                      <w:color w:val="auto"/>
                      <w:szCs w:val="21"/>
                    </w:rPr>
                  </w:pPr>
                  <w:r>
                    <w:rPr>
                      <w:color w:val="auto"/>
                      <w:szCs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477" w:type="pct"/>
                  <w:vMerge w:val="restart"/>
                  <w:tcBorders>
                    <w:tl2br w:val="nil"/>
                    <w:tr2bl w:val="nil"/>
                  </w:tcBorders>
                  <w:vAlign w:val="center"/>
                </w:tcPr>
                <w:p>
                  <w:pPr>
                    <w:adjustRightInd w:val="0"/>
                    <w:snapToGrid w:val="0"/>
                    <w:jc w:val="center"/>
                    <w:rPr>
                      <w:color w:val="auto"/>
                      <w:szCs w:val="21"/>
                    </w:rPr>
                  </w:pPr>
                  <w:r>
                    <w:rPr>
                      <w:color w:val="auto"/>
                      <w:szCs w:val="21"/>
                    </w:rPr>
                    <w:t>废气</w:t>
                  </w:r>
                </w:p>
              </w:tc>
              <w:tc>
                <w:tcPr>
                  <w:tcW w:w="644"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有组织</w:t>
                  </w:r>
                </w:p>
              </w:tc>
              <w:tc>
                <w:tcPr>
                  <w:tcW w:w="2079" w:type="pct"/>
                  <w:tcBorders>
                    <w:tl2br w:val="nil"/>
                    <w:tr2bl w:val="nil"/>
                  </w:tcBorders>
                  <w:vAlign w:val="center"/>
                </w:tcPr>
                <w:p>
                  <w:pPr>
                    <w:adjustRightInd w:val="0"/>
                    <w:snapToGrid w:val="0"/>
                    <w:jc w:val="center"/>
                    <w:rPr>
                      <w:color w:val="auto"/>
                      <w:szCs w:val="21"/>
                    </w:rPr>
                  </w:pPr>
                  <w:r>
                    <w:rPr>
                      <w:rFonts w:hint="eastAsia"/>
                      <w:color w:val="auto"/>
                      <w:szCs w:val="21"/>
                    </w:rPr>
                    <w:t>给料破碎、筛分</w:t>
                  </w:r>
                  <w:r>
                    <w:rPr>
                      <w:color w:val="auto"/>
                      <w:szCs w:val="21"/>
                    </w:rPr>
                    <w:t>排放口</w:t>
                  </w:r>
                  <w:r>
                    <w:rPr>
                      <w:rFonts w:hint="eastAsia"/>
                      <w:color w:val="auto"/>
                      <w:szCs w:val="21"/>
                    </w:rPr>
                    <w:t>（DA001）</w:t>
                  </w:r>
                </w:p>
              </w:tc>
              <w:tc>
                <w:tcPr>
                  <w:tcW w:w="1157" w:type="pct"/>
                  <w:vMerge w:val="restart"/>
                  <w:tcBorders>
                    <w:tl2br w:val="nil"/>
                    <w:tr2bl w:val="nil"/>
                  </w:tcBorders>
                  <w:vAlign w:val="center"/>
                </w:tcPr>
                <w:p>
                  <w:pPr>
                    <w:adjustRightInd w:val="0"/>
                    <w:snapToGrid w:val="0"/>
                    <w:jc w:val="center"/>
                    <w:rPr>
                      <w:color w:val="auto"/>
                      <w:szCs w:val="21"/>
                    </w:rPr>
                  </w:pPr>
                  <w:r>
                    <w:rPr>
                      <w:color w:val="auto"/>
                      <w:szCs w:val="21"/>
                    </w:rPr>
                    <w:t>颗粒物</w:t>
                  </w:r>
                </w:p>
                <w:p>
                  <w:pPr>
                    <w:adjustRightInd w:val="0"/>
                    <w:snapToGrid w:val="0"/>
                    <w:jc w:val="center"/>
                    <w:rPr>
                      <w:color w:val="auto"/>
                      <w:szCs w:val="21"/>
                    </w:rPr>
                  </w:pPr>
                </w:p>
              </w:tc>
              <w:tc>
                <w:tcPr>
                  <w:tcW w:w="640"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1次/年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477" w:type="pct"/>
                  <w:vMerge w:val="continue"/>
                  <w:tcBorders>
                    <w:tl2br w:val="nil"/>
                    <w:tr2bl w:val="nil"/>
                  </w:tcBorders>
                  <w:vAlign w:val="center"/>
                </w:tcPr>
                <w:p>
                  <w:pPr>
                    <w:adjustRightInd w:val="0"/>
                    <w:snapToGrid w:val="0"/>
                    <w:jc w:val="center"/>
                    <w:rPr>
                      <w:color w:val="auto"/>
                      <w:szCs w:val="21"/>
                    </w:rPr>
                  </w:pPr>
                </w:p>
              </w:tc>
              <w:tc>
                <w:tcPr>
                  <w:tcW w:w="644" w:type="pct"/>
                  <w:vMerge w:val="continue"/>
                  <w:tcBorders>
                    <w:tl2br w:val="nil"/>
                    <w:tr2bl w:val="nil"/>
                  </w:tcBorders>
                  <w:vAlign w:val="center"/>
                </w:tcPr>
                <w:p>
                  <w:pPr>
                    <w:adjustRightInd w:val="0"/>
                    <w:snapToGrid w:val="0"/>
                    <w:jc w:val="center"/>
                    <w:rPr>
                      <w:color w:val="auto"/>
                      <w:szCs w:val="21"/>
                    </w:rPr>
                  </w:pPr>
                </w:p>
              </w:tc>
              <w:tc>
                <w:tcPr>
                  <w:tcW w:w="2079" w:type="pct"/>
                  <w:tcBorders>
                    <w:tl2br w:val="nil"/>
                    <w:tr2bl w:val="nil"/>
                  </w:tcBorders>
                  <w:vAlign w:val="center"/>
                </w:tcPr>
                <w:p>
                  <w:pPr>
                    <w:adjustRightInd w:val="0"/>
                    <w:snapToGrid w:val="0"/>
                    <w:jc w:val="center"/>
                    <w:rPr>
                      <w:color w:val="auto"/>
                      <w:szCs w:val="21"/>
                    </w:rPr>
                  </w:pPr>
                  <w:r>
                    <w:rPr>
                      <w:rFonts w:hint="eastAsia"/>
                      <w:color w:val="auto"/>
                      <w:szCs w:val="21"/>
                    </w:rPr>
                    <w:t>水泥筒仓排气筒（DA002）</w:t>
                  </w:r>
                </w:p>
              </w:tc>
              <w:tc>
                <w:tcPr>
                  <w:tcW w:w="1157" w:type="pct"/>
                  <w:vMerge w:val="continue"/>
                  <w:tcBorders>
                    <w:tl2br w:val="nil"/>
                    <w:tr2bl w:val="nil"/>
                  </w:tcBorders>
                  <w:vAlign w:val="center"/>
                </w:tcPr>
                <w:p>
                  <w:pPr>
                    <w:adjustRightInd w:val="0"/>
                    <w:snapToGrid w:val="0"/>
                    <w:jc w:val="center"/>
                    <w:rPr>
                      <w:color w:val="auto"/>
                      <w:szCs w:val="21"/>
                    </w:rPr>
                  </w:pPr>
                </w:p>
              </w:tc>
              <w:tc>
                <w:tcPr>
                  <w:tcW w:w="640"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477" w:type="pct"/>
                  <w:vMerge w:val="continue"/>
                  <w:tcBorders>
                    <w:tl2br w:val="nil"/>
                    <w:tr2bl w:val="nil"/>
                  </w:tcBorders>
                  <w:vAlign w:val="center"/>
                </w:tcPr>
                <w:p>
                  <w:pPr>
                    <w:adjustRightInd w:val="0"/>
                    <w:snapToGrid w:val="0"/>
                    <w:jc w:val="center"/>
                    <w:rPr>
                      <w:color w:val="auto"/>
                      <w:szCs w:val="21"/>
                    </w:rPr>
                  </w:pPr>
                </w:p>
              </w:tc>
              <w:tc>
                <w:tcPr>
                  <w:tcW w:w="644" w:type="pct"/>
                  <w:vMerge w:val="continue"/>
                  <w:tcBorders>
                    <w:tl2br w:val="nil"/>
                    <w:tr2bl w:val="nil"/>
                  </w:tcBorders>
                  <w:vAlign w:val="center"/>
                </w:tcPr>
                <w:p>
                  <w:pPr>
                    <w:adjustRightInd w:val="0"/>
                    <w:snapToGrid w:val="0"/>
                    <w:jc w:val="center"/>
                    <w:rPr>
                      <w:color w:val="auto"/>
                      <w:szCs w:val="21"/>
                    </w:rPr>
                  </w:pPr>
                </w:p>
              </w:tc>
              <w:tc>
                <w:tcPr>
                  <w:tcW w:w="2079" w:type="pct"/>
                  <w:tcBorders>
                    <w:tl2br w:val="nil"/>
                    <w:tr2bl w:val="nil"/>
                  </w:tcBorders>
                  <w:vAlign w:val="center"/>
                </w:tcPr>
                <w:p>
                  <w:pPr>
                    <w:adjustRightInd w:val="0"/>
                    <w:snapToGrid w:val="0"/>
                    <w:jc w:val="center"/>
                    <w:rPr>
                      <w:color w:val="auto"/>
                      <w:szCs w:val="21"/>
                    </w:rPr>
                  </w:pPr>
                  <w:r>
                    <w:rPr>
                      <w:rFonts w:hint="eastAsia"/>
                      <w:color w:val="auto"/>
                      <w:szCs w:val="21"/>
                    </w:rPr>
                    <w:t>石粉筒仓排气筒（DA003）</w:t>
                  </w:r>
                </w:p>
              </w:tc>
              <w:tc>
                <w:tcPr>
                  <w:tcW w:w="1157" w:type="pct"/>
                  <w:vMerge w:val="continue"/>
                  <w:tcBorders>
                    <w:tl2br w:val="nil"/>
                    <w:tr2bl w:val="nil"/>
                  </w:tcBorders>
                  <w:vAlign w:val="center"/>
                </w:tcPr>
                <w:p>
                  <w:pPr>
                    <w:adjustRightInd w:val="0"/>
                    <w:snapToGrid w:val="0"/>
                    <w:jc w:val="center"/>
                    <w:rPr>
                      <w:color w:val="auto"/>
                      <w:szCs w:val="21"/>
                    </w:rPr>
                  </w:pPr>
                </w:p>
              </w:tc>
              <w:tc>
                <w:tcPr>
                  <w:tcW w:w="640"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477" w:type="pct"/>
                  <w:vMerge w:val="continue"/>
                  <w:tcBorders>
                    <w:tl2br w:val="nil"/>
                    <w:tr2bl w:val="nil"/>
                  </w:tcBorders>
                  <w:vAlign w:val="center"/>
                </w:tcPr>
                <w:p>
                  <w:pPr>
                    <w:adjustRightInd w:val="0"/>
                    <w:snapToGrid w:val="0"/>
                    <w:jc w:val="center"/>
                    <w:rPr>
                      <w:color w:val="auto"/>
                      <w:szCs w:val="21"/>
                    </w:rPr>
                  </w:pPr>
                </w:p>
              </w:tc>
              <w:tc>
                <w:tcPr>
                  <w:tcW w:w="644" w:type="pct"/>
                  <w:vMerge w:val="continue"/>
                  <w:tcBorders>
                    <w:tl2br w:val="nil"/>
                    <w:tr2bl w:val="nil"/>
                  </w:tcBorders>
                  <w:vAlign w:val="center"/>
                </w:tcPr>
                <w:p>
                  <w:pPr>
                    <w:adjustRightInd w:val="0"/>
                    <w:snapToGrid w:val="0"/>
                    <w:jc w:val="center"/>
                    <w:rPr>
                      <w:color w:val="auto"/>
                      <w:szCs w:val="21"/>
                    </w:rPr>
                  </w:pPr>
                </w:p>
              </w:tc>
              <w:tc>
                <w:tcPr>
                  <w:tcW w:w="2079" w:type="pct"/>
                  <w:tcBorders>
                    <w:tl2br w:val="nil"/>
                    <w:tr2bl w:val="nil"/>
                  </w:tcBorders>
                  <w:vAlign w:val="center"/>
                </w:tcPr>
                <w:p>
                  <w:pPr>
                    <w:adjustRightInd w:val="0"/>
                    <w:snapToGrid w:val="0"/>
                    <w:jc w:val="center"/>
                    <w:rPr>
                      <w:color w:val="auto"/>
                      <w:szCs w:val="21"/>
                    </w:rPr>
                  </w:pPr>
                  <w:r>
                    <w:rPr>
                      <w:rFonts w:hint="eastAsia"/>
                      <w:color w:val="auto"/>
                      <w:szCs w:val="21"/>
                    </w:rPr>
                    <w:t>配料、搅拌工序排气筒（DA004）</w:t>
                  </w:r>
                </w:p>
              </w:tc>
              <w:tc>
                <w:tcPr>
                  <w:tcW w:w="1157" w:type="pct"/>
                  <w:vMerge w:val="continue"/>
                  <w:tcBorders>
                    <w:tl2br w:val="nil"/>
                    <w:tr2bl w:val="nil"/>
                  </w:tcBorders>
                  <w:vAlign w:val="center"/>
                </w:tcPr>
                <w:p>
                  <w:pPr>
                    <w:adjustRightInd w:val="0"/>
                    <w:snapToGrid w:val="0"/>
                    <w:jc w:val="center"/>
                    <w:rPr>
                      <w:color w:val="auto"/>
                      <w:szCs w:val="21"/>
                    </w:rPr>
                  </w:pPr>
                </w:p>
              </w:tc>
              <w:tc>
                <w:tcPr>
                  <w:tcW w:w="640"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477" w:type="pct"/>
                  <w:vMerge w:val="continue"/>
                  <w:tcBorders>
                    <w:tl2br w:val="nil"/>
                    <w:tr2bl w:val="nil"/>
                  </w:tcBorders>
                  <w:vAlign w:val="center"/>
                </w:tcPr>
                <w:p>
                  <w:pPr>
                    <w:adjustRightInd w:val="0"/>
                    <w:snapToGrid w:val="0"/>
                    <w:jc w:val="center"/>
                    <w:rPr>
                      <w:color w:val="auto"/>
                      <w:szCs w:val="21"/>
                    </w:rPr>
                  </w:pPr>
                </w:p>
              </w:tc>
              <w:tc>
                <w:tcPr>
                  <w:tcW w:w="644" w:type="pct"/>
                  <w:tcBorders>
                    <w:tl2br w:val="nil"/>
                    <w:tr2bl w:val="nil"/>
                  </w:tcBorders>
                  <w:vAlign w:val="center"/>
                </w:tcPr>
                <w:p>
                  <w:pPr>
                    <w:adjustRightInd w:val="0"/>
                    <w:snapToGrid w:val="0"/>
                    <w:jc w:val="center"/>
                    <w:rPr>
                      <w:color w:val="auto"/>
                      <w:szCs w:val="21"/>
                    </w:rPr>
                  </w:pPr>
                  <w:r>
                    <w:rPr>
                      <w:rFonts w:hint="eastAsia"/>
                      <w:color w:val="auto"/>
                      <w:szCs w:val="21"/>
                    </w:rPr>
                    <w:t>无组织</w:t>
                  </w:r>
                </w:p>
              </w:tc>
              <w:tc>
                <w:tcPr>
                  <w:tcW w:w="2079" w:type="pct"/>
                  <w:tcBorders>
                    <w:tl2br w:val="nil"/>
                    <w:tr2bl w:val="nil"/>
                  </w:tcBorders>
                  <w:vAlign w:val="center"/>
                </w:tcPr>
                <w:p>
                  <w:pPr>
                    <w:adjustRightInd w:val="0"/>
                    <w:snapToGrid w:val="0"/>
                    <w:jc w:val="center"/>
                    <w:rPr>
                      <w:color w:val="auto"/>
                      <w:szCs w:val="21"/>
                    </w:rPr>
                  </w:pPr>
                  <w:r>
                    <w:rPr>
                      <w:color w:val="auto"/>
                      <w:szCs w:val="21"/>
                    </w:rPr>
                    <w:t>原料在运输、装卸及堆存过程</w:t>
                  </w:r>
                </w:p>
              </w:tc>
              <w:tc>
                <w:tcPr>
                  <w:tcW w:w="1157" w:type="pct"/>
                  <w:tcBorders>
                    <w:tl2br w:val="nil"/>
                    <w:tr2bl w:val="nil"/>
                  </w:tcBorders>
                  <w:vAlign w:val="center"/>
                </w:tcPr>
                <w:p>
                  <w:pPr>
                    <w:adjustRightInd w:val="0"/>
                    <w:snapToGrid w:val="0"/>
                    <w:jc w:val="center"/>
                    <w:rPr>
                      <w:color w:val="auto"/>
                      <w:szCs w:val="21"/>
                    </w:rPr>
                  </w:pPr>
                  <w:r>
                    <w:rPr>
                      <w:rFonts w:hint="eastAsia"/>
                      <w:color w:val="auto"/>
                      <w:szCs w:val="21"/>
                    </w:rPr>
                    <w:t>颗粒物</w:t>
                  </w:r>
                </w:p>
              </w:tc>
              <w:tc>
                <w:tcPr>
                  <w:tcW w:w="640" w:type="pct"/>
                  <w:tcBorders>
                    <w:tl2br w:val="nil"/>
                    <w:tr2bl w:val="nil"/>
                  </w:tcBorders>
                  <w:vAlign w:val="center"/>
                </w:tcPr>
                <w:p>
                  <w:pPr>
                    <w:adjustRightInd w:val="0"/>
                    <w:snapToGrid w:val="0"/>
                    <w:jc w:val="center"/>
                    <w:rPr>
                      <w:color w:val="auto"/>
                      <w:szCs w:val="21"/>
                    </w:rPr>
                  </w:pPr>
                  <w:r>
                    <w:rPr>
                      <w:rFonts w:hint="eastAsia"/>
                      <w:color w:val="auto"/>
                      <w:szCs w:val="21"/>
                    </w:rPr>
                    <w:t>1次/年</w:t>
                  </w:r>
                </w:p>
              </w:tc>
            </w:tr>
          </w:tbl>
          <w:p>
            <w:pPr>
              <w:numPr>
                <w:ilvl w:val="0"/>
                <w:numId w:val="3"/>
              </w:numPr>
              <w:spacing w:line="360" w:lineRule="auto"/>
              <w:ind w:firstLine="472" w:firstLineChars="200"/>
              <w:rPr>
                <w:rFonts w:ascii="宋体" w:hAnsi="宋体"/>
                <w:b/>
                <w:bCs/>
                <w:color w:val="auto"/>
                <w:sz w:val="24"/>
              </w:rPr>
            </w:pPr>
            <w:r>
              <w:rPr>
                <w:rFonts w:hint="eastAsia" w:ascii="宋体" w:hAnsi="宋体"/>
                <w:b/>
                <w:bCs/>
                <w:color w:val="auto"/>
                <w:sz w:val="24"/>
              </w:rPr>
              <w:t>达标排放情况</w:t>
            </w:r>
          </w:p>
          <w:p>
            <w:pPr>
              <w:spacing w:line="360" w:lineRule="auto"/>
              <w:jc w:val="center"/>
              <w:rPr>
                <w:b/>
                <w:color w:val="auto"/>
                <w:sz w:val="24"/>
              </w:rPr>
            </w:pPr>
            <w:r>
              <w:rPr>
                <w:b/>
                <w:color w:val="auto"/>
                <w:sz w:val="24"/>
              </w:rPr>
              <w:t>表</w:t>
            </w:r>
            <w:r>
              <w:rPr>
                <w:rFonts w:hint="eastAsia"/>
                <w:b/>
                <w:color w:val="auto"/>
                <w:sz w:val="24"/>
              </w:rPr>
              <w:t xml:space="preserve">28  </w:t>
            </w:r>
            <w:r>
              <w:rPr>
                <w:b/>
                <w:color w:val="auto"/>
                <w:sz w:val="24"/>
              </w:rPr>
              <w:t>项目</w:t>
            </w:r>
            <w:r>
              <w:rPr>
                <w:rFonts w:hint="eastAsia"/>
                <w:b/>
                <w:color w:val="auto"/>
                <w:sz w:val="24"/>
              </w:rPr>
              <w:t>有组织</w:t>
            </w:r>
            <w:r>
              <w:rPr>
                <w:b/>
                <w:color w:val="auto"/>
                <w:sz w:val="24"/>
              </w:rPr>
              <w:t>废气</w:t>
            </w:r>
            <w:r>
              <w:rPr>
                <w:rFonts w:hint="eastAsia"/>
                <w:b/>
                <w:color w:val="auto"/>
                <w:sz w:val="24"/>
              </w:rPr>
              <w:t>达标排放情况一览表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707"/>
              <w:gridCol w:w="1299"/>
              <w:gridCol w:w="1407"/>
              <w:gridCol w:w="1335"/>
              <w:gridCol w:w="1377"/>
              <w:gridCol w:w="1285"/>
              <w:gridCol w:w="1311"/>
              <w:gridCol w:w="10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30"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排放口编号</w:t>
                  </w:r>
                </w:p>
              </w:tc>
              <w:tc>
                <w:tcPr>
                  <w:tcW w:w="1030"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排放口名称</w:t>
                  </w:r>
                </w:p>
              </w:tc>
              <w:tc>
                <w:tcPr>
                  <w:tcW w:w="495"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污染物种类</w:t>
                  </w:r>
                </w:p>
              </w:tc>
              <w:tc>
                <w:tcPr>
                  <w:tcW w:w="536"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核算年排放量</w:t>
                  </w:r>
                  <w:r>
                    <w:rPr>
                      <w:color w:val="auto"/>
                      <w:spacing w:val="-4"/>
                      <w:szCs w:val="21"/>
                    </w:rPr>
                    <w:t>（</w:t>
                  </w:r>
                  <w:r>
                    <w:rPr>
                      <w:rFonts w:hint="eastAsia"/>
                      <w:color w:val="auto"/>
                      <w:spacing w:val="-4"/>
                      <w:szCs w:val="21"/>
                    </w:rPr>
                    <w:t>t</w:t>
                  </w:r>
                  <w:r>
                    <w:rPr>
                      <w:color w:val="auto"/>
                      <w:spacing w:val="-4"/>
                      <w:szCs w:val="21"/>
                    </w:rPr>
                    <w:t>/</w:t>
                  </w:r>
                  <w:r>
                    <w:rPr>
                      <w:rFonts w:hint="eastAsia"/>
                      <w:color w:val="auto"/>
                      <w:spacing w:val="-4"/>
                      <w:szCs w:val="21"/>
                    </w:rPr>
                    <w:t>a）</w:t>
                  </w:r>
                </w:p>
              </w:tc>
              <w:tc>
                <w:tcPr>
                  <w:tcW w:w="500"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核算排放浓度</w:t>
                  </w:r>
                  <w:r>
                    <w:rPr>
                      <w:color w:val="auto"/>
                      <w:spacing w:val="-4"/>
                      <w:szCs w:val="21"/>
                    </w:rPr>
                    <w:t>（mg/m</w:t>
                  </w:r>
                  <w:r>
                    <w:rPr>
                      <w:color w:val="auto"/>
                      <w:spacing w:val="-4"/>
                      <w:szCs w:val="21"/>
                      <w:vertAlign w:val="superscript"/>
                    </w:rPr>
                    <w:t>3</w:t>
                  </w:r>
                  <w:r>
                    <w:rPr>
                      <w:color w:val="auto"/>
                      <w:spacing w:val="-4"/>
                      <w:szCs w:val="21"/>
                    </w:rPr>
                    <w:t>））</w:t>
                  </w:r>
                </w:p>
              </w:tc>
              <w:tc>
                <w:tcPr>
                  <w:tcW w:w="524"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核算排放速率</w:t>
                  </w:r>
                  <w:r>
                    <w:rPr>
                      <w:color w:val="auto"/>
                      <w:spacing w:val="-4"/>
                      <w:szCs w:val="21"/>
                    </w:rPr>
                    <w:t>（kg/h</w:t>
                  </w:r>
                </w:p>
              </w:tc>
              <w:tc>
                <w:tcPr>
                  <w:tcW w:w="988" w:type="pct"/>
                  <w:gridSpan w:val="2"/>
                  <w:tcBorders>
                    <w:tl2br w:val="nil"/>
                    <w:tr2bl w:val="nil"/>
                  </w:tcBorders>
                  <w:vAlign w:val="center"/>
                </w:tcPr>
                <w:p>
                  <w:pPr>
                    <w:spacing w:line="320" w:lineRule="exact"/>
                    <w:jc w:val="center"/>
                    <w:rPr>
                      <w:color w:val="auto"/>
                      <w:spacing w:val="-4"/>
                      <w:szCs w:val="21"/>
                    </w:rPr>
                  </w:pPr>
                  <w:r>
                    <w:rPr>
                      <w:rFonts w:hint="eastAsia"/>
                      <w:color w:val="auto"/>
                      <w:spacing w:val="-4"/>
                      <w:szCs w:val="21"/>
                    </w:rPr>
                    <w:t>标准限值·</w:t>
                  </w:r>
                </w:p>
              </w:tc>
              <w:tc>
                <w:tcPr>
                  <w:tcW w:w="393" w:type="pct"/>
                  <w:vMerge w:val="restart"/>
                  <w:tcBorders>
                    <w:tl2br w:val="nil"/>
                    <w:tr2bl w:val="nil"/>
                  </w:tcBorders>
                  <w:vAlign w:val="center"/>
                </w:tcPr>
                <w:p>
                  <w:pPr>
                    <w:spacing w:line="320" w:lineRule="exact"/>
                    <w:jc w:val="center"/>
                    <w:rPr>
                      <w:color w:val="auto"/>
                      <w:spacing w:val="-4"/>
                      <w:szCs w:val="21"/>
                    </w:rPr>
                  </w:pPr>
                  <w:r>
                    <w:rPr>
                      <w:rFonts w:hint="eastAsia"/>
                      <w:color w:val="auto"/>
                      <w:spacing w:val="-4"/>
                      <w:szCs w:val="21"/>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30" w:type="pct"/>
                  <w:vMerge w:val="continue"/>
                  <w:tcBorders>
                    <w:tl2br w:val="nil"/>
                    <w:tr2bl w:val="nil"/>
                  </w:tcBorders>
                  <w:vAlign w:val="center"/>
                </w:tcPr>
                <w:p>
                  <w:pPr>
                    <w:spacing w:line="320" w:lineRule="exact"/>
                    <w:jc w:val="center"/>
                    <w:rPr>
                      <w:color w:val="auto"/>
                      <w:spacing w:val="-4"/>
                      <w:szCs w:val="21"/>
                    </w:rPr>
                  </w:pPr>
                </w:p>
              </w:tc>
              <w:tc>
                <w:tcPr>
                  <w:tcW w:w="1030" w:type="pct"/>
                  <w:vMerge w:val="continue"/>
                  <w:tcBorders>
                    <w:tl2br w:val="nil"/>
                    <w:tr2bl w:val="nil"/>
                  </w:tcBorders>
                  <w:vAlign w:val="center"/>
                </w:tcPr>
                <w:p>
                  <w:pPr>
                    <w:spacing w:line="320" w:lineRule="exact"/>
                    <w:jc w:val="center"/>
                    <w:rPr>
                      <w:color w:val="auto"/>
                      <w:spacing w:val="-4"/>
                      <w:szCs w:val="21"/>
                    </w:rPr>
                  </w:pPr>
                </w:p>
              </w:tc>
              <w:tc>
                <w:tcPr>
                  <w:tcW w:w="495" w:type="pct"/>
                  <w:vMerge w:val="continue"/>
                  <w:tcBorders>
                    <w:tl2br w:val="nil"/>
                    <w:tr2bl w:val="nil"/>
                  </w:tcBorders>
                  <w:vAlign w:val="center"/>
                </w:tcPr>
                <w:p>
                  <w:pPr>
                    <w:spacing w:line="320" w:lineRule="exact"/>
                    <w:jc w:val="center"/>
                    <w:rPr>
                      <w:color w:val="auto"/>
                      <w:spacing w:val="-4"/>
                      <w:szCs w:val="21"/>
                    </w:rPr>
                  </w:pPr>
                </w:p>
              </w:tc>
              <w:tc>
                <w:tcPr>
                  <w:tcW w:w="536" w:type="pct"/>
                  <w:vMerge w:val="continue"/>
                  <w:tcBorders>
                    <w:tl2br w:val="nil"/>
                    <w:tr2bl w:val="nil"/>
                  </w:tcBorders>
                  <w:vAlign w:val="center"/>
                </w:tcPr>
                <w:p>
                  <w:pPr>
                    <w:spacing w:line="320" w:lineRule="exact"/>
                    <w:jc w:val="center"/>
                    <w:rPr>
                      <w:color w:val="auto"/>
                      <w:spacing w:val="-4"/>
                      <w:szCs w:val="21"/>
                    </w:rPr>
                  </w:pPr>
                </w:p>
              </w:tc>
              <w:tc>
                <w:tcPr>
                  <w:tcW w:w="500" w:type="pct"/>
                  <w:vMerge w:val="continue"/>
                  <w:tcBorders>
                    <w:tl2br w:val="nil"/>
                    <w:tr2bl w:val="nil"/>
                  </w:tcBorders>
                  <w:vAlign w:val="center"/>
                </w:tcPr>
                <w:p>
                  <w:pPr>
                    <w:spacing w:line="320" w:lineRule="exact"/>
                    <w:jc w:val="center"/>
                    <w:rPr>
                      <w:color w:val="auto"/>
                      <w:spacing w:val="-4"/>
                      <w:szCs w:val="21"/>
                    </w:rPr>
                  </w:pPr>
                </w:p>
              </w:tc>
              <w:tc>
                <w:tcPr>
                  <w:tcW w:w="524" w:type="pct"/>
                  <w:vMerge w:val="continue"/>
                  <w:tcBorders>
                    <w:tl2br w:val="nil"/>
                    <w:tr2bl w:val="nil"/>
                  </w:tcBorders>
                  <w:vAlign w:val="center"/>
                </w:tcPr>
                <w:p>
                  <w:pPr>
                    <w:spacing w:line="320" w:lineRule="exact"/>
                    <w:jc w:val="center"/>
                    <w:rPr>
                      <w:color w:val="auto"/>
                      <w:spacing w:val="-4"/>
                      <w:szCs w:val="21"/>
                    </w:rPr>
                  </w:pPr>
                </w:p>
              </w:tc>
              <w:tc>
                <w:tcPr>
                  <w:tcW w:w="489" w:type="pct"/>
                  <w:tcBorders>
                    <w:tl2br w:val="nil"/>
                    <w:tr2bl w:val="nil"/>
                  </w:tcBorders>
                </w:tcPr>
                <w:p>
                  <w:pPr>
                    <w:spacing w:line="320" w:lineRule="exact"/>
                    <w:jc w:val="center"/>
                    <w:rPr>
                      <w:color w:val="auto"/>
                      <w:spacing w:val="-4"/>
                      <w:szCs w:val="21"/>
                    </w:rPr>
                  </w:pPr>
                  <w:r>
                    <w:rPr>
                      <w:color w:val="auto"/>
                      <w:spacing w:val="-4"/>
                      <w:szCs w:val="21"/>
                    </w:rPr>
                    <w:t>浓度限值</w:t>
                  </w:r>
                </w:p>
                <w:p>
                  <w:pPr>
                    <w:spacing w:line="320" w:lineRule="exact"/>
                    <w:jc w:val="center"/>
                    <w:rPr>
                      <w:color w:val="auto"/>
                      <w:spacing w:val="-4"/>
                      <w:szCs w:val="21"/>
                    </w:rPr>
                  </w:pPr>
                  <w:r>
                    <w:rPr>
                      <w:color w:val="auto"/>
                      <w:spacing w:val="-4"/>
                      <w:szCs w:val="21"/>
                    </w:rPr>
                    <w:t>（mg/m</w:t>
                  </w:r>
                  <w:r>
                    <w:rPr>
                      <w:color w:val="auto"/>
                      <w:spacing w:val="-4"/>
                      <w:szCs w:val="21"/>
                      <w:vertAlign w:val="superscript"/>
                    </w:rPr>
                    <w:t>3</w:t>
                  </w:r>
                  <w:r>
                    <w:rPr>
                      <w:color w:val="auto"/>
                      <w:spacing w:val="-4"/>
                      <w:szCs w:val="21"/>
                    </w:rPr>
                    <w:t>）</w:t>
                  </w:r>
                </w:p>
              </w:tc>
              <w:tc>
                <w:tcPr>
                  <w:tcW w:w="499" w:type="pct"/>
                  <w:tcBorders>
                    <w:tl2br w:val="nil"/>
                    <w:tr2bl w:val="nil"/>
                  </w:tcBorders>
                </w:tcPr>
                <w:p>
                  <w:pPr>
                    <w:spacing w:line="320" w:lineRule="exact"/>
                    <w:jc w:val="center"/>
                    <w:rPr>
                      <w:color w:val="auto"/>
                      <w:spacing w:val="-4"/>
                      <w:szCs w:val="21"/>
                    </w:rPr>
                  </w:pPr>
                  <w:r>
                    <w:rPr>
                      <w:color w:val="auto"/>
                      <w:spacing w:val="-4"/>
                      <w:szCs w:val="21"/>
                    </w:rPr>
                    <w:t>速率限值</w:t>
                  </w:r>
                </w:p>
                <w:p>
                  <w:pPr>
                    <w:spacing w:line="320" w:lineRule="exact"/>
                    <w:jc w:val="center"/>
                    <w:rPr>
                      <w:color w:val="auto"/>
                      <w:spacing w:val="-4"/>
                      <w:szCs w:val="21"/>
                    </w:rPr>
                  </w:pPr>
                  <w:r>
                    <w:rPr>
                      <w:color w:val="auto"/>
                      <w:spacing w:val="-4"/>
                      <w:szCs w:val="21"/>
                    </w:rPr>
                    <w:t>（kg/h）</w:t>
                  </w:r>
                </w:p>
              </w:tc>
              <w:tc>
                <w:tcPr>
                  <w:tcW w:w="393" w:type="pct"/>
                  <w:vMerge w:val="continue"/>
                  <w:tcBorders>
                    <w:tl2br w:val="nil"/>
                    <w:tr2bl w:val="nil"/>
                  </w:tcBorders>
                  <w:vAlign w:val="center"/>
                </w:tcPr>
                <w:p>
                  <w:pPr>
                    <w:spacing w:line="320" w:lineRule="exact"/>
                    <w:jc w:val="center"/>
                    <w:rPr>
                      <w:color w:val="auto"/>
                      <w:spacing w:val="-4"/>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DA001</w:t>
                  </w:r>
                </w:p>
              </w:tc>
              <w:tc>
                <w:tcPr>
                  <w:tcW w:w="2710" w:type="dxa"/>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建筑垃圾破碎给料、破碎、筛分排气筒</w:t>
                  </w:r>
                </w:p>
              </w:tc>
              <w:tc>
                <w:tcPr>
                  <w:tcW w:w="495" w:type="pct"/>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颗粒物</w:t>
                  </w:r>
                </w:p>
              </w:tc>
              <w:tc>
                <w:tcPr>
                  <w:tcW w:w="1410" w:type="dxa"/>
                  <w:tcBorders>
                    <w:tl2br w:val="nil"/>
                    <w:tr2bl w:val="nil"/>
                  </w:tcBorders>
                  <w:vAlign w:val="center"/>
                </w:tcPr>
                <w:p>
                  <w:pPr>
                    <w:pStyle w:val="35"/>
                    <w:snapToGrid w:val="0"/>
                    <w:spacing w:line="300" w:lineRule="exact"/>
                    <w:jc w:val="center"/>
                    <w:rPr>
                      <w:color w:val="auto"/>
                      <w:spacing w:val="-10"/>
                      <w:sz w:val="18"/>
                      <w:szCs w:val="18"/>
                    </w:rPr>
                  </w:pPr>
                  <w:r>
                    <w:rPr>
                      <w:color w:val="auto"/>
                      <w:spacing w:val="-10"/>
                      <w:sz w:val="21"/>
                      <w:szCs w:val="21"/>
                    </w:rPr>
                    <w:t>0.00216</w:t>
                  </w:r>
                </w:p>
              </w:tc>
              <w:tc>
                <w:tcPr>
                  <w:tcW w:w="131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0.0519</w:t>
                  </w:r>
                </w:p>
              </w:tc>
              <w:tc>
                <w:tcPr>
                  <w:tcW w:w="1379" w:type="dxa"/>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0.00104</w:t>
                  </w:r>
                </w:p>
              </w:tc>
              <w:tc>
                <w:tcPr>
                  <w:tcW w:w="48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120</w:t>
                  </w:r>
                </w:p>
              </w:tc>
              <w:tc>
                <w:tcPr>
                  <w:tcW w:w="49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3.5</w:t>
                  </w:r>
                </w:p>
              </w:tc>
              <w:tc>
                <w:tcPr>
                  <w:tcW w:w="393"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DA002</w:t>
                  </w:r>
                </w:p>
              </w:tc>
              <w:tc>
                <w:tcPr>
                  <w:tcW w:w="2710" w:type="dxa"/>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水泥仓排气筒</w:t>
                  </w:r>
                </w:p>
              </w:tc>
              <w:tc>
                <w:tcPr>
                  <w:tcW w:w="495" w:type="pct"/>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颗粒物</w:t>
                  </w:r>
                </w:p>
              </w:tc>
              <w:tc>
                <w:tcPr>
                  <w:tcW w:w="1410" w:type="dxa"/>
                  <w:tcBorders>
                    <w:tl2br w:val="nil"/>
                    <w:tr2bl w:val="nil"/>
                  </w:tcBorders>
                  <w:vAlign w:val="center"/>
                </w:tcPr>
                <w:p>
                  <w:pPr>
                    <w:pStyle w:val="35"/>
                    <w:snapToGrid w:val="0"/>
                    <w:spacing w:line="300" w:lineRule="exact"/>
                    <w:jc w:val="center"/>
                    <w:rPr>
                      <w:color w:val="auto"/>
                      <w:spacing w:val="-10"/>
                      <w:sz w:val="18"/>
                      <w:szCs w:val="18"/>
                    </w:rPr>
                  </w:pPr>
                  <w:r>
                    <w:rPr>
                      <w:color w:val="auto"/>
                      <w:spacing w:val="-10"/>
                      <w:sz w:val="21"/>
                      <w:szCs w:val="21"/>
                    </w:rPr>
                    <w:t>0.01254</w:t>
                  </w:r>
                </w:p>
              </w:tc>
              <w:tc>
                <w:tcPr>
                  <w:tcW w:w="1316"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9.087</w:t>
                  </w:r>
                </w:p>
              </w:tc>
              <w:tc>
                <w:tcPr>
                  <w:tcW w:w="1379"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0.0836</w:t>
                  </w:r>
                </w:p>
              </w:tc>
              <w:tc>
                <w:tcPr>
                  <w:tcW w:w="48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10</w:t>
                  </w:r>
                </w:p>
              </w:tc>
              <w:tc>
                <w:tcPr>
                  <w:tcW w:w="49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w:t>
                  </w:r>
                </w:p>
              </w:tc>
              <w:tc>
                <w:tcPr>
                  <w:tcW w:w="393"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DA003</w:t>
                  </w:r>
                </w:p>
              </w:tc>
              <w:tc>
                <w:tcPr>
                  <w:tcW w:w="2710"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石粉仓排气筒</w:t>
                  </w:r>
                </w:p>
              </w:tc>
              <w:tc>
                <w:tcPr>
                  <w:tcW w:w="495" w:type="pct"/>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颗粒物</w:t>
                  </w:r>
                </w:p>
              </w:tc>
              <w:tc>
                <w:tcPr>
                  <w:tcW w:w="1410" w:type="dxa"/>
                  <w:tcBorders>
                    <w:tl2br w:val="nil"/>
                    <w:tr2bl w:val="nil"/>
                  </w:tcBorders>
                  <w:vAlign w:val="center"/>
                </w:tcPr>
                <w:p>
                  <w:pPr>
                    <w:pStyle w:val="35"/>
                    <w:snapToGrid w:val="0"/>
                    <w:spacing w:line="300" w:lineRule="exact"/>
                    <w:jc w:val="center"/>
                    <w:rPr>
                      <w:color w:val="auto"/>
                      <w:spacing w:val="-10"/>
                      <w:sz w:val="18"/>
                      <w:szCs w:val="18"/>
                    </w:rPr>
                  </w:pPr>
                  <w:r>
                    <w:rPr>
                      <w:color w:val="auto"/>
                      <w:spacing w:val="-10"/>
                      <w:sz w:val="21"/>
                      <w:szCs w:val="21"/>
                    </w:rPr>
                    <w:t>0.0209</w:t>
                  </w:r>
                </w:p>
              </w:tc>
              <w:tc>
                <w:tcPr>
                  <w:tcW w:w="1316" w:type="dxa"/>
                  <w:tcBorders>
                    <w:tl2br w:val="nil"/>
                    <w:tr2bl w:val="nil"/>
                  </w:tcBorders>
                  <w:vAlign w:val="center"/>
                </w:tcPr>
                <w:p>
                  <w:pPr>
                    <w:pStyle w:val="35"/>
                    <w:snapToGrid w:val="0"/>
                    <w:spacing w:line="300" w:lineRule="exact"/>
                    <w:jc w:val="center"/>
                    <w:rPr>
                      <w:color w:val="auto"/>
                      <w:spacing w:val="-10"/>
                      <w:sz w:val="18"/>
                      <w:szCs w:val="18"/>
                    </w:rPr>
                  </w:pPr>
                  <w:r>
                    <w:rPr>
                      <w:color w:val="auto"/>
                      <w:spacing w:val="-10"/>
                      <w:sz w:val="21"/>
                      <w:szCs w:val="21"/>
                    </w:rPr>
                    <w:t>9.087</w:t>
                  </w:r>
                </w:p>
              </w:tc>
              <w:tc>
                <w:tcPr>
                  <w:tcW w:w="1379" w:type="dxa"/>
                  <w:tcBorders>
                    <w:tl2br w:val="nil"/>
                    <w:tr2bl w:val="nil"/>
                  </w:tcBorders>
                  <w:vAlign w:val="center"/>
                </w:tcPr>
                <w:p>
                  <w:pPr>
                    <w:pStyle w:val="35"/>
                    <w:snapToGrid w:val="0"/>
                    <w:spacing w:line="300" w:lineRule="exact"/>
                    <w:jc w:val="center"/>
                    <w:rPr>
                      <w:color w:val="auto"/>
                      <w:spacing w:val="-10"/>
                      <w:sz w:val="18"/>
                      <w:szCs w:val="18"/>
                    </w:rPr>
                  </w:pPr>
                  <w:r>
                    <w:rPr>
                      <w:color w:val="auto"/>
                      <w:spacing w:val="-10"/>
                      <w:sz w:val="21"/>
                      <w:szCs w:val="21"/>
                    </w:rPr>
                    <w:t>0.0836</w:t>
                  </w:r>
                </w:p>
              </w:tc>
              <w:tc>
                <w:tcPr>
                  <w:tcW w:w="48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10</w:t>
                  </w:r>
                </w:p>
              </w:tc>
              <w:tc>
                <w:tcPr>
                  <w:tcW w:w="49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w:t>
                  </w:r>
                </w:p>
              </w:tc>
              <w:tc>
                <w:tcPr>
                  <w:tcW w:w="393"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DA004</w:t>
                  </w:r>
                </w:p>
              </w:tc>
              <w:tc>
                <w:tcPr>
                  <w:tcW w:w="2710" w:type="dxa"/>
                  <w:tcBorders>
                    <w:tl2br w:val="nil"/>
                    <w:tr2bl w:val="nil"/>
                  </w:tcBorders>
                  <w:vAlign w:val="center"/>
                </w:tcPr>
                <w:p>
                  <w:pPr>
                    <w:pStyle w:val="35"/>
                    <w:snapToGrid w:val="0"/>
                    <w:spacing w:line="300" w:lineRule="exact"/>
                    <w:jc w:val="center"/>
                    <w:rPr>
                      <w:color w:val="auto"/>
                      <w:spacing w:val="-10"/>
                      <w:sz w:val="21"/>
                      <w:szCs w:val="21"/>
                    </w:rPr>
                  </w:pPr>
                  <w:r>
                    <w:rPr>
                      <w:color w:val="auto"/>
                      <w:spacing w:val="-10"/>
                      <w:sz w:val="21"/>
                      <w:szCs w:val="21"/>
                    </w:rPr>
                    <w:t>制砖搅拌工序排气筒</w:t>
                  </w:r>
                </w:p>
              </w:tc>
              <w:tc>
                <w:tcPr>
                  <w:tcW w:w="495" w:type="pct"/>
                  <w:tcBorders>
                    <w:tl2br w:val="nil"/>
                    <w:tr2bl w:val="nil"/>
                  </w:tcBorders>
                  <w:vAlign w:val="center"/>
                </w:tcPr>
                <w:p>
                  <w:pPr>
                    <w:pStyle w:val="35"/>
                    <w:snapToGrid w:val="0"/>
                    <w:spacing w:line="300" w:lineRule="exact"/>
                    <w:jc w:val="center"/>
                    <w:rPr>
                      <w:color w:val="auto"/>
                      <w:spacing w:val="-4"/>
                      <w:szCs w:val="21"/>
                    </w:rPr>
                  </w:pPr>
                  <w:r>
                    <w:rPr>
                      <w:color w:val="auto"/>
                      <w:spacing w:val="-10"/>
                      <w:sz w:val="21"/>
                      <w:szCs w:val="21"/>
                    </w:rPr>
                    <w:t>颗粒物</w:t>
                  </w:r>
                </w:p>
              </w:tc>
              <w:tc>
                <w:tcPr>
                  <w:tcW w:w="1410" w:type="dxa"/>
                  <w:tcBorders>
                    <w:tl2br w:val="nil"/>
                    <w:tr2bl w:val="nil"/>
                  </w:tcBorders>
                  <w:vAlign w:val="center"/>
                </w:tcPr>
                <w:p>
                  <w:pPr>
                    <w:pStyle w:val="35"/>
                    <w:snapToGrid w:val="0"/>
                    <w:spacing w:line="300" w:lineRule="exact"/>
                    <w:jc w:val="center"/>
                    <w:rPr>
                      <w:color w:val="auto"/>
                      <w:spacing w:val="-10"/>
                      <w:sz w:val="18"/>
                      <w:szCs w:val="18"/>
                    </w:rPr>
                  </w:pPr>
                  <w:r>
                    <w:rPr>
                      <w:rFonts w:hint="eastAsia"/>
                      <w:color w:val="auto"/>
                      <w:spacing w:val="-10"/>
                      <w:sz w:val="21"/>
                      <w:szCs w:val="21"/>
                    </w:rPr>
                    <w:t>0.106</w:t>
                  </w:r>
                </w:p>
              </w:tc>
              <w:tc>
                <w:tcPr>
                  <w:tcW w:w="1316" w:type="dxa"/>
                  <w:tcBorders>
                    <w:tl2br w:val="nil"/>
                    <w:tr2bl w:val="nil"/>
                  </w:tcBorders>
                  <w:vAlign w:val="center"/>
                </w:tcPr>
                <w:p>
                  <w:pPr>
                    <w:pStyle w:val="35"/>
                    <w:snapToGrid w:val="0"/>
                    <w:spacing w:line="300" w:lineRule="exact"/>
                    <w:jc w:val="center"/>
                    <w:rPr>
                      <w:color w:val="auto"/>
                      <w:spacing w:val="-10"/>
                      <w:sz w:val="18"/>
                      <w:szCs w:val="18"/>
                    </w:rPr>
                  </w:pPr>
                  <w:r>
                    <w:rPr>
                      <w:rFonts w:hint="eastAsia"/>
                      <w:color w:val="auto"/>
                      <w:spacing w:val="-10"/>
                      <w:sz w:val="21"/>
                      <w:szCs w:val="21"/>
                    </w:rPr>
                    <w:t>3.647</w:t>
                  </w:r>
                </w:p>
              </w:tc>
              <w:tc>
                <w:tcPr>
                  <w:tcW w:w="1379" w:type="dxa"/>
                  <w:tcBorders>
                    <w:tl2br w:val="nil"/>
                    <w:tr2bl w:val="nil"/>
                  </w:tcBorders>
                  <w:vAlign w:val="center"/>
                </w:tcPr>
                <w:p>
                  <w:pPr>
                    <w:pStyle w:val="35"/>
                    <w:snapToGrid w:val="0"/>
                    <w:spacing w:line="300" w:lineRule="exact"/>
                    <w:jc w:val="center"/>
                    <w:rPr>
                      <w:color w:val="auto"/>
                      <w:spacing w:val="-10"/>
                      <w:sz w:val="18"/>
                      <w:szCs w:val="18"/>
                    </w:rPr>
                  </w:pPr>
                  <w:r>
                    <w:rPr>
                      <w:rFonts w:hint="eastAsia"/>
                      <w:color w:val="auto"/>
                      <w:spacing w:val="-10"/>
                      <w:sz w:val="21"/>
                      <w:szCs w:val="21"/>
                    </w:rPr>
                    <w:t>0.0510</w:t>
                  </w:r>
                </w:p>
              </w:tc>
              <w:tc>
                <w:tcPr>
                  <w:tcW w:w="48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10</w:t>
                  </w:r>
                </w:p>
              </w:tc>
              <w:tc>
                <w:tcPr>
                  <w:tcW w:w="49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w:t>
                  </w:r>
                </w:p>
              </w:tc>
              <w:tc>
                <w:tcPr>
                  <w:tcW w:w="393"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是</w:t>
                  </w:r>
                </w:p>
              </w:tc>
            </w:tr>
          </w:tbl>
          <w:p>
            <w:pPr>
              <w:spacing w:line="360" w:lineRule="auto"/>
              <w:jc w:val="center"/>
              <w:rPr>
                <w:b/>
                <w:color w:val="auto"/>
                <w:sz w:val="24"/>
              </w:rPr>
            </w:pPr>
            <w:r>
              <w:rPr>
                <w:b/>
                <w:color w:val="auto"/>
                <w:sz w:val="24"/>
              </w:rPr>
              <w:t>表</w:t>
            </w:r>
            <w:r>
              <w:rPr>
                <w:rFonts w:hint="eastAsia"/>
                <w:b/>
                <w:color w:val="auto"/>
                <w:sz w:val="24"/>
              </w:rPr>
              <w:t xml:space="preserve">29  </w:t>
            </w:r>
            <w:r>
              <w:rPr>
                <w:b/>
                <w:color w:val="auto"/>
                <w:sz w:val="24"/>
              </w:rPr>
              <w:t>项目</w:t>
            </w:r>
            <w:r>
              <w:rPr>
                <w:rFonts w:hint="eastAsia"/>
                <w:b/>
                <w:color w:val="auto"/>
                <w:sz w:val="24"/>
              </w:rPr>
              <w:t>无组织</w:t>
            </w:r>
            <w:r>
              <w:rPr>
                <w:b/>
                <w:color w:val="auto"/>
                <w:sz w:val="24"/>
              </w:rPr>
              <w:t>废气</w:t>
            </w:r>
            <w:r>
              <w:rPr>
                <w:rFonts w:hint="eastAsia"/>
                <w:b/>
                <w:color w:val="auto"/>
                <w:sz w:val="24"/>
              </w:rPr>
              <w:t>达标排放情况一览表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1194"/>
              <w:gridCol w:w="4660"/>
              <w:gridCol w:w="1965"/>
              <w:gridCol w:w="2083"/>
              <w:gridCol w:w="10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产物</w:t>
                  </w:r>
                </w:p>
                <w:p>
                  <w:pPr>
                    <w:spacing w:line="320" w:lineRule="exact"/>
                    <w:jc w:val="center"/>
                    <w:rPr>
                      <w:color w:val="auto"/>
                      <w:spacing w:val="-4"/>
                      <w:szCs w:val="21"/>
                    </w:rPr>
                  </w:pPr>
                  <w:r>
                    <w:rPr>
                      <w:rFonts w:hint="eastAsia"/>
                      <w:color w:val="auto"/>
                      <w:spacing w:val="-4"/>
                      <w:szCs w:val="21"/>
                    </w:rPr>
                    <w:t>环节</w:t>
                  </w:r>
                </w:p>
              </w:tc>
              <w:tc>
                <w:tcPr>
                  <w:tcW w:w="454"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污染物</w:t>
                  </w:r>
                </w:p>
              </w:tc>
              <w:tc>
                <w:tcPr>
                  <w:tcW w:w="1772"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主要污染物防治措施</w:t>
                  </w:r>
                </w:p>
              </w:tc>
              <w:tc>
                <w:tcPr>
                  <w:tcW w:w="747" w:type="pct"/>
                  <w:tcBorders>
                    <w:tl2br w:val="nil"/>
                    <w:tr2bl w:val="nil"/>
                  </w:tcBorders>
                  <w:vAlign w:val="center"/>
                </w:tcPr>
                <w:p>
                  <w:pPr>
                    <w:spacing w:line="320" w:lineRule="exact"/>
                    <w:jc w:val="center"/>
                    <w:rPr>
                      <w:color w:val="auto"/>
                      <w:spacing w:val="-4"/>
                      <w:szCs w:val="21"/>
                    </w:rPr>
                  </w:pPr>
                  <w:r>
                    <w:rPr>
                      <w:color w:val="auto"/>
                      <w:spacing w:val="-4"/>
                      <w:szCs w:val="21"/>
                    </w:rPr>
                    <w:t>浓度限值</w:t>
                  </w:r>
                </w:p>
                <w:p>
                  <w:pPr>
                    <w:spacing w:line="320" w:lineRule="exact"/>
                    <w:jc w:val="center"/>
                    <w:rPr>
                      <w:color w:val="auto"/>
                      <w:spacing w:val="-4"/>
                      <w:szCs w:val="21"/>
                    </w:rPr>
                  </w:pPr>
                  <w:r>
                    <w:rPr>
                      <w:color w:val="auto"/>
                      <w:spacing w:val="-4"/>
                      <w:szCs w:val="21"/>
                    </w:rPr>
                    <w:t>（mg/m</w:t>
                  </w:r>
                  <w:r>
                    <w:rPr>
                      <w:color w:val="auto"/>
                      <w:spacing w:val="-4"/>
                      <w:szCs w:val="21"/>
                      <w:vertAlign w:val="superscript"/>
                    </w:rPr>
                    <w:t>3</w:t>
                  </w:r>
                  <w:r>
                    <w:rPr>
                      <w:color w:val="auto"/>
                      <w:spacing w:val="-4"/>
                      <w:szCs w:val="21"/>
                    </w:rPr>
                    <w:t>）</w:t>
                  </w:r>
                </w:p>
              </w:tc>
              <w:tc>
                <w:tcPr>
                  <w:tcW w:w="792"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核算年排放量</w:t>
                  </w:r>
                  <w:r>
                    <w:rPr>
                      <w:color w:val="auto"/>
                      <w:spacing w:val="-4"/>
                      <w:szCs w:val="21"/>
                    </w:rPr>
                    <w:t>（</w:t>
                  </w:r>
                  <w:r>
                    <w:rPr>
                      <w:rFonts w:hint="eastAsia"/>
                      <w:color w:val="auto"/>
                      <w:spacing w:val="-4"/>
                      <w:szCs w:val="21"/>
                    </w:rPr>
                    <w:t>t</w:t>
                  </w:r>
                  <w:r>
                    <w:rPr>
                      <w:color w:val="auto"/>
                      <w:spacing w:val="-4"/>
                      <w:szCs w:val="21"/>
                    </w:rPr>
                    <w:t>/</w:t>
                  </w:r>
                  <w:r>
                    <w:rPr>
                      <w:rFonts w:hint="eastAsia"/>
                      <w:color w:val="auto"/>
                      <w:spacing w:val="-4"/>
                      <w:szCs w:val="21"/>
                    </w:rPr>
                    <w:t>a）</w:t>
                  </w:r>
                </w:p>
              </w:tc>
              <w:tc>
                <w:tcPr>
                  <w:tcW w:w="39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34"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原料成品在厂内运输、装卸及堆存扬尘</w:t>
                  </w:r>
                </w:p>
              </w:tc>
              <w:tc>
                <w:tcPr>
                  <w:tcW w:w="454"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颗粒物</w:t>
                  </w:r>
                </w:p>
              </w:tc>
              <w:tc>
                <w:tcPr>
                  <w:tcW w:w="1772"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原料建筑垃圾、成品砂石均置于封闭车间内，物料装卸、原料、成品堆存区设微雾抑尘装置</w:t>
                  </w:r>
                </w:p>
              </w:tc>
              <w:tc>
                <w:tcPr>
                  <w:tcW w:w="747"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0.5</w:t>
                  </w:r>
                </w:p>
              </w:tc>
              <w:tc>
                <w:tcPr>
                  <w:tcW w:w="792" w:type="pct"/>
                  <w:tcBorders>
                    <w:tl2br w:val="nil"/>
                    <w:tr2bl w:val="nil"/>
                  </w:tcBorders>
                  <w:vAlign w:val="center"/>
                </w:tcPr>
                <w:p>
                  <w:pPr>
                    <w:pStyle w:val="35"/>
                    <w:snapToGrid w:val="0"/>
                    <w:spacing w:line="300" w:lineRule="exact"/>
                    <w:jc w:val="center"/>
                    <w:rPr>
                      <w:color w:val="auto"/>
                      <w:sz w:val="18"/>
                      <w:szCs w:val="18"/>
                    </w:rPr>
                  </w:pPr>
                  <w:r>
                    <w:rPr>
                      <w:rFonts w:hint="eastAsia"/>
                      <w:color w:val="auto"/>
                      <w:sz w:val="18"/>
                      <w:szCs w:val="18"/>
                    </w:rPr>
                    <w:t>0.25</w:t>
                  </w:r>
                </w:p>
              </w:tc>
              <w:tc>
                <w:tcPr>
                  <w:tcW w:w="399" w:type="pct"/>
                  <w:tcBorders>
                    <w:tl2br w:val="nil"/>
                    <w:tr2bl w:val="nil"/>
                  </w:tcBorders>
                  <w:vAlign w:val="center"/>
                </w:tcPr>
                <w:p>
                  <w:pPr>
                    <w:spacing w:line="320" w:lineRule="exact"/>
                    <w:jc w:val="center"/>
                    <w:rPr>
                      <w:color w:val="auto"/>
                      <w:spacing w:val="-4"/>
                      <w:szCs w:val="21"/>
                    </w:rPr>
                  </w:pPr>
                  <w:r>
                    <w:rPr>
                      <w:rFonts w:hint="eastAsia"/>
                      <w:color w:val="auto"/>
                      <w:spacing w:val="-4"/>
                      <w:szCs w:val="21"/>
                    </w:rPr>
                    <w:t>是</w:t>
                  </w:r>
                </w:p>
              </w:tc>
            </w:tr>
          </w:tbl>
          <w:p>
            <w:pPr>
              <w:spacing w:line="360" w:lineRule="auto"/>
              <w:ind w:firstLine="472" w:firstLineChars="200"/>
              <w:rPr>
                <w:color w:val="auto"/>
              </w:rPr>
            </w:pPr>
            <w:r>
              <w:rPr>
                <w:rFonts w:hint="eastAsia" w:ascii="宋体" w:hAnsi="宋体"/>
                <w:color w:val="auto"/>
                <w:sz w:val="24"/>
              </w:rPr>
              <w:t>本项目给料破碎筛分工序废气经全封闭给料破碎机房、筛分机房+喷淋装置+集尘装置+1套布袋除尘器+1根15m高排气筒排放；水泥筒仓和石粉筒仓经仓顶脉冲滤袋式除尘器+仓顶排气筒排放；配料搅拌工序废气经</w:t>
            </w:r>
            <w:r>
              <w:rPr>
                <w:rFonts w:ascii="宋体" w:hAnsi="宋体"/>
                <w:color w:val="auto"/>
                <w:sz w:val="24"/>
              </w:rPr>
              <w:t>配料机四周设围挡且上方安装集气罩+1套覆膜布袋除尘器+</w:t>
            </w:r>
            <w:r>
              <w:rPr>
                <w:rFonts w:hint="eastAsia" w:ascii="宋体" w:hAnsi="宋体"/>
                <w:color w:val="auto"/>
                <w:sz w:val="24"/>
                <w:lang w:val="fr-FR"/>
              </w:rPr>
              <w:t>搅拌</w:t>
            </w:r>
            <w:r>
              <w:rPr>
                <w:rFonts w:hint="eastAsia" w:ascii="宋体" w:hAnsi="宋体"/>
                <w:color w:val="auto"/>
                <w:sz w:val="24"/>
              </w:rPr>
              <w:t>楼整体外封+</w:t>
            </w:r>
            <w:r>
              <w:rPr>
                <w:rFonts w:ascii="宋体" w:hAnsi="宋体"/>
                <w:color w:val="auto"/>
                <w:sz w:val="24"/>
              </w:rPr>
              <w:t>1根15m高排气筒</w:t>
            </w:r>
            <w:r>
              <w:rPr>
                <w:rFonts w:hint="eastAsia" w:ascii="宋体" w:hAnsi="宋体"/>
                <w:color w:val="auto"/>
                <w:sz w:val="24"/>
              </w:rPr>
              <w:t>排放，原料成品在厂内运输、装卸及堆存扬尘通过采用原料建筑垃圾、成品砂石均置于封闭车间内，物料装卸、原料、成品堆存区设微雾抑尘装置，无组织可以达标排放。由表27和表28可知，给料破碎筛分工序废气可以满足《水泥工业大气污染物超低排放标准》（DB13/2167-2020）表1中水泥制品生产大气污染物最高允许排放浓度(，水泥筒仓和石粉筒仓入仓废气、配料、搅拌工序排气筒废气可以满足《水泥工业大气污染物超低排放标准》（DB13/2167-2020）表1中水泥制品生产大气污染物最高允许排放浓度限值要求，且本项目周边100m无环境保护目标，对周边环境影响较小。</w:t>
            </w:r>
            <w:r>
              <w:rPr>
                <w:rFonts w:ascii="宋体" w:hAnsi="宋体"/>
                <w:color w:val="auto"/>
                <w:sz w:val="24"/>
                <w:lang w:val="fr-FR"/>
              </w:rPr>
              <w:t>根据《2019年度邯郸市环境质量公报》，</w:t>
            </w:r>
            <w:r>
              <w:rPr>
                <w:rFonts w:hint="eastAsia" w:ascii="宋体" w:hAnsi="宋体"/>
                <w:color w:val="auto"/>
                <w:sz w:val="24"/>
              </w:rPr>
              <w:t>项目区</w:t>
            </w:r>
            <w:r>
              <w:rPr>
                <w:rFonts w:ascii="宋体" w:hAnsi="宋体"/>
                <w:color w:val="auto"/>
                <w:sz w:val="24"/>
                <w:lang w:val="fr-FR"/>
              </w:rPr>
              <w:t>环境空气PM10</w:t>
            </w:r>
            <w:r>
              <w:rPr>
                <w:rFonts w:hint="eastAsia" w:ascii="宋体" w:hAnsi="宋体"/>
                <w:color w:val="auto"/>
                <w:sz w:val="24"/>
                <w:lang w:val="fr-FR"/>
              </w:rPr>
              <w:t>、</w:t>
            </w:r>
            <w:r>
              <w:rPr>
                <w:rFonts w:ascii="宋体" w:hAnsi="宋体"/>
                <w:color w:val="auto"/>
                <w:sz w:val="24"/>
                <w:lang w:val="fr-FR"/>
              </w:rPr>
              <w:t>PM2.5分别超标0.77倍、0.89倍</w:t>
            </w:r>
            <w:r>
              <w:rPr>
                <w:rFonts w:hint="eastAsia" w:ascii="宋体" w:hAnsi="宋体"/>
                <w:color w:val="auto"/>
                <w:sz w:val="24"/>
                <w:lang w:val="fr-FR"/>
              </w:rPr>
              <w:t>，</w:t>
            </w:r>
            <w:r>
              <w:rPr>
                <w:rFonts w:ascii="宋体" w:hAnsi="宋体"/>
                <w:color w:val="auto"/>
                <w:sz w:val="24"/>
                <w:lang w:val="fr-FR"/>
              </w:rPr>
              <w:t>是主要污染物</w:t>
            </w:r>
            <w:r>
              <w:rPr>
                <w:rFonts w:hint="eastAsia" w:ascii="宋体" w:hAnsi="宋体"/>
                <w:color w:val="auto"/>
                <w:sz w:val="24"/>
                <w:lang w:val="fr-FR"/>
              </w:rPr>
              <w:t>，</w:t>
            </w:r>
            <w:r>
              <w:rPr>
                <w:rFonts w:ascii="宋体" w:hAnsi="宋体"/>
                <w:color w:val="auto"/>
                <w:sz w:val="24"/>
                <w:lang w:val="fr-FR"/>
              </w:rPr>
              <w:t>为不达标区。邯郸市逐步推行“煤改气”计划及雾霾综合治理工程，随着区域内各类大气污染治理工程的推进，区域内环境中颗粒物能够得到有效控制，区域内环境将有所改善。</w:t>
            </w:r>
            <w:r>
              <w:rPr>
                <w:rFonts w:hint="eastAsia" w:ascii="宋体" w:hAnsi="宋体"/>
                <w:color w:val="auto"/>
                <w:sz w:val="24"/>
              </w:rPr>
              <w:t>因此</w:t>
            </w:r>
            <w:r>
              <w:rPr>
                <w:rFonts w:hint="eastAsia" w:ascii="宋体" w:hAnsi="宋体"/>
                <w:color w:val="auto"/>
                <w:sz w:val="24"/>
                <w:lang w:val="fr-FR"/>
              </w:rPr>
              <w:t>，</w:t>
            </w:r>
            <w:r>
              <w:rPr>
                <w:rFonts w:hint="eastAsia" w:ascii="宋体" w:hAnsi="宋体"/>
                <w:color w:val="auto"/>
                <w:sz w:val="24"/>
              </w:rPr>
              <w:t>项目</w:t>
            </w:r>
            <w:r>
              <w:rPr>
                <w:rFonts w:hint="eastAsia" w:ascii="宋体" w:hAnsi="宋体"/>
                <w:color w:val="auto"/>
                <w:sz w:val="24"/>
                <w:lang w:val="fr-FR"/>
              </w:rPr>
              <w:t>实施后不会对周围环境空气质量产生明显不利影响，环境影响可以接受。</w:t>
            </w:r>
            <w:r>
              <w:rPr>
                <w:rFonts w:hint="eastAsia" w:ascii="宋体" w:hAnsi="宋体"/>
                <w:color w:val="auto"/>
                <w:sz w:val="24"/>
              </w:rPr>
              <w:t xml:space="preserve"> </w:t>
            </w:r>
          </w:p>
          <w:p>
            <w:pPr>
              <w:spacing w:line="360" w:lineRule="auto"/>
              <w:ind w:firstLine="412" w:firstLineChars="200"/>
              <w:rPr>
                <w:color w:val="auto"/>
                <w:kern w:val="1"/>
                <w:sz w:val="24"/>
                <w:szCs w:val="24"/>
              </w:rPr>
            </w:pPr>
            <w:r>
              <w:rPr>
                <w:b/>
                <w:bCs/>
                <w:color w:val="auto"/>
                <w:kern w:val="1"/>
                <w:szCs w:val="21"/>
              </w:rPr>
              <w:t xml:space="preserve"> </w:t>
            </w:r>
            <w:r>
              <w:rPr>
                <w:b/>
                <w:bCs/>
                <w:color w:val="auto"/>
                <w:kern w:val="1"/>
                <w:sz w:val="24"/>
                <w:szCs w:val="24"/>
              </w:rPr>
              <w:t>二、水环境影响分析</w:t>
            </w:r>
          </w:p>
          <w:p>
            <w:pPr>
              <w:spacing w:line="360" w:lineRule="auto"/>
              <w:ind w:firstLine="472" w:firstLineChars="200"/>
              <w:rPr>
                <w:rFonts w:ascii="宋体" w:hAnsi="宋体"/>
                <w:b/>
                <w:bCs/>
                <w:color w:val="auto"/>
                <w:sz w:val="24"/>
              </w:rPr>
            </w:pPr>
            <w:r>
              <w:rPr>
                <w:rFonts w:hint="eastAsia" w:ascii="宋体" w:hAnsi="宋体"/>
                <w:b/>
                <w:bCs/>
                <w:color w:val="auto"/>
                <w:sz w:val="24"/>
              </w:rPr>
              <w:t>1、地表水环境影响分析</w:t>
            </w:r>
          </w:p>
          <w:p>
            <w:pPr>
              <w:spacing w:line="360" w:lineRule="auto"/>
              <w:ind w:firstLine="472" w:firstLineChars="200"/>
              <w:rPr>
                <w:rFonts w:ascii="宋体" w:hAnsi="宋体"/>
                <w:color w:val="auto"/>
                <w:sz w:val="24"/>
                <w:lang w:val="fr-FR"/>
              </w:rPr>
            </w:pPr>
            <w:r>
              <w:rPr>
                <w:rFonts w:hint="eastAsia" w:ascii="宋体" w:hAnsi="宋体"/>
                <w:color w:val="auto"/>
                <w:sz w:val="24"/>
              </w:rPr>
              <w:t>本项目废水主要</w:t>
            </w:r>
            <w:r>
              <w:rPr>
                <w:rFonts w:ascii="宋体" w:hAnsi="宋体"/>
                <w:color w:val="auto"/>
                <w:sz w:val="24"/>
              </w:rPr>
              <w:t>为生活废水、清洗废水</w:t>
            </w:r>
            <w:bookmarkStart w:id="1" w:name="_1463493565"/>
            <w:bookmarkEnd w:id="1"/>
            <w:bookmarkStart w:id="2" w:name="_1454319381"/>
            <w:bookmarkEnd w:id="2"/>
            <w:bookmarkStart w:id="3" w:name="_1470142891"/>
            <w:bookmarkEnd w:id="3"/>
            <w:bookmarkStart w:id="4" w:name="_1470142994"/>
            <w:bookmarkEnd w:id="4"/>
            <w:bookmarkStart w:id="5" w:name="_1454249695"/>
            <w:bookmarkEnd w:id="5"/>
            <w:bookmarkStart w:id="6" w:name="_1470216659"/>
            <w:bookmarkEnd w:id="6"/>
            <w:bookmarkStart w:id="7" w:name="_1470633148"/>
            <w:bookmarkEnd w:id="7"/>
            <w:bookmarkStart w:id="8" w:name="_1470143048"/>
            <w:bookmarkEnd w:id="8"/>
            <w:bookmarkStart w:id="9" w:name="_1470141728"/>
            <w:bookmarkEnd w:id="9"/>
            <w:bookmarkStart w:id="10" w:name="_1455519466"/>
            <w:bookmarkEnd w:id="10"/>
            <w:bookmarkStart w:id="11" w:name="_1470142918"/>
            <w:bookmarkEnd w:id="11"/>
            <w:bookmarkStart w:id="12" w:name="_1470149882"/>
            <w:bookmarkEnd w:id="12"/>
            <w:bookmarkStart w:id="13" w:name="_1522564308"/>
            <w:bookmarkEnd w:id="13"/>
            <w:bookmarkStart w:id="14" w:name="_1470143087"/>
            <w:bookmarkEnd w:id="14"/>
            <w:bookmarkStart w:id="15" w:name="_1470142944"/>
            <w:bookmarkEnd w:id="15"/>
            <w:bookmarkStart w:id="16" w:name="_1470633329"/>
            <w:bookmarkEnd w:id="16"/>
            <w:bookmarkStart w:id="17" w:name="_1470216581"/>
            <w:bookmarkEnd w:id="17"/>
            <w:bookmarkStart w:id="18" w:name="_1468824254"/>
            <w:bookmarkEnd w:id="18"/>
            <w:bookmarkStart w:id="19" w:name="_1454249714"/>
            <w:bookmarkEnd w:id="19"/>
            <w:bookmarkStart w:id="20" w:name="_1470208779"/>
            <w:bookmarkEnd w:id="20"/>
            <w:bookmarkStart w:id="21" w:name="_1454248404"/>
            <w:bookmarkEnd w:id="21"/>
            <w:bookmarkStart w:id="22" w:name="_1470633267"/>
            <w:bookmarkEnd w:id="22"/>
            <w:r>
              <w:rPr>
                <w:rFonts w:ascii="宋体" w:hAnsi="宋体"/>
                <w:color w:val="auto"/>
                <w:sz w:val="24"/>
              </w:rPr>
              <w:t>。项目搅拌机、浇注机、皮带输送机清洗废水经循环水池沉淀和砂石系统处理后，循环利用不外排；运输车冲洗废水经循环水池沉淀和砂石系统处理后，循环利用不外排。职工盥洗废水水质简单，泼洒厂区抑尘，防渗化粪池定期清掏。本项目无生产废水外排。</w:t>
            </w:r>
          </w:p>
          <w:p>
            <w:pPr>
              <w:spacing w:line="360" w:lineRule="auto"/>
              <w:ind w:firstLine="472" w:firstLineChars="200"/>
              <w:rPr>
                <w:rFonts w:ascii="宋体" w:hAnsi="宋体"/>
                <w:color w:val="auto"/>
                <w:sz w:val="24"/>
              </w:rPr>
            </w:pPr>
            <w:r>
              <w:rPr>
                <w:rFonts w:ascii="宋体" w:hAnsi="宋体"/>
                <w:color w:val="auto"/>
                <w:sz w:val="24"/>
              </w:rPr>
              <w:t>项目设两套废水处理系统，一套为设备清洗废水处理系统，一套为运输车辆冲洗废水处理系统。</w:t>
            </w:r>
          </w:p>
          <w:p>
            <w:pPr>
              <w:spacing w:line="360" w:lineRule="auto"/>
              <w:ind w:firstLine="472" w:firstLineChars="200"/>
              <w:rPr>
                <w:rFonts w:ascii="宋体" w:hAnsi="宋体"/>
                <w:color w:val="auto"/>
                <w:sz w:val="24"/>
              </w:rPr>
            </w:pPr>
            <w:r>
              <w:rPr>
                <w:rFonts w:ascii="宋体" w:hAnsi="宋体"/>
                <w:color w:val="auto"/>
                <w:sz w:val="24"/>
              </w:rPr>
              <w:t>项目搅拌机、浇注机、皮带输送机每天清洗一次，清洗用水量为</w:t>
            </w:r>
            <w:r>
              <w:rPr>
                <w:rFonts w:hint="eastAsia" w:ascii="宋体" w:hAnsi="宋体"/>
                <w:color w:val="auto"/>
                <w:sz w:val="24"/>
              </w:rPr>
              <w:t>1</w:t>
            </w:r>
            <w:r>
              <w:rPr>
                <w:rFonts w:ascii="宋体" w:hAnsi="宋体"/>
                <w:color w:val="auto"/>
                <w:sz w:val="24"/>
              </w:rPr>
              <w:t>m³/d。项目在生产区域设置废水集水沟，将废水汇集到沉淀池，经砂石分离系统处理后上清液循环使用；</w:t>
            </w:r>
          </w:p>
          <w:p>
            <w:pPr>
              <w:spacing w:line="360" w:lineRule="auto"/>
              <w:ind w:firstLine="472" w:firstLineChars="200"/>
              <w:rPr>
                <w:rFonts w:ascii="宋体" w:hAnsi="宋体"/>
                <w:color w:val="auto"/>
                <w:sz w:val="24"/>
              </w:rPr>
            </w:pPr>
            <w:r>
              <w:rPr>
                <w:rFonts w:ascii="宋体" w:hAnsi="宋体"/>
                <w:color w:val="auto"/>
                <w:sz w:val="24"/>
              </w:rPr>
              <w:t>运输车在进厂时，需要对运输车进行冲洗，用水量为</w:t>
            </w:r>
            <w:r>
              <w:rPr>
                <w:rFonts w:hint="eastAsia" w:ascii="宋体" w:hAnsi="宋体"/>
                <w:color w:val="auto"/>
                <w:sz w:val="24"/>
              </w:rPr>
              <w:t>0.4</w:t>
            </w:r>
            <w:r>
              <w:rPr>
                <w:rFonts w:ascii="宋体" w:hAnsi="宋体"/>
                <w:color w:val="auto"/>
                <w:sz w:val="24"/>
              </w:rPr>
              <w:t>m³/d，项目在厂门口设洗车平台，运输车冲洗废水经洗车循环水池沉淀后循环使用。</w:t>
            </w:r>
          </w:p>
          <w:p>
            <w:pPr>
              <w:spacing w:line="360" w:lineRule="auto"/>
              <w:ind w:firstLine="472" w:firstLineChars="200"/>
              <w:rPr>
                <w:rFonts w:ascii="宋体" w:hAnsi="宋体"/>
                <w:color w:val="auto"/>
                <w:sz w:val="24"/>
              </w:rPr>
            </w:pPr>
            <w:r>
              <w:rPr>
                <w:rFonts w:ascii="宋体" w:hAnsi="宋体"/>
                <w:color w:val="auto"/>
                <w:sz w:val="24"/>
              </w:rPr>
              <w:t>本项目废水集水沟、沉淀池均作防渗处理。</w:t>
            </w:r>
          </w:p>
          <w:p>
            <w:pPr>
              <w:spacing w:line="360" w:lineRule="auto"/>
              <w:ind w:firstLine="472" w:firstLineChars="200"/>
              <w:rPr>
                <w:rFonts w:ascii="宋体" w:hAnsi="宋体"/>
                <w:color w:val="auto"/>
                <w:sz w:val="24"/>
              </w:rPr>
            </w:pPr>
            <w:r>
              <w:rPr>
                <w:rFonts w:ascii="宋体" w:hAnsi="宋体"/>
                <w:color w:val="auto"/>
                <w:sz w:val="24"/>
              </w:rPr>
              <w:t>生活污水产生量为</w:t>
            </w:r>
            <w:r>
              <w:rPr>
                <w:rFonts w:hint="eastAsia" w:ascii="宋体" w:hAnsi="宋体"/>
                <w:color w:val="auto"/>
                <w:sz w:val="24"/>
              </w:rPr>
              <w:t>8</w:t>
            </w:r>
            <w:r>
              <w:rPr>
                <w:rFonts w:ascii="宋体" w:hAnsi="宋体"/>
                <w:color w:val="auto"/>
                <w:sz w:val="24"/>
              </w:rPr>
              <w:t>3</w:t>
            </w:r>
            <w:r>
              <w:rPr>
                <w:rFonts w:hint="eastAsia" w:ascii="宋体" w:hAnsi="宋体"/>
                <w:color w:val="auto"/>
                <w:sz w:val="24"/>
              </w:rPr>
              <w:t>.</w:t>
            </w:r>
            <w:r>
              <w:rPr>
                <w:rFonts w:ascii="宋体" w:hAnsi="宋体"/>
                <w:color w:val="auto"/>
                <w:sz w:val="24"/>
              </w:rPr>
              <w:t>2m</w:t>
            </w:r>
            <w:r>
              <w:rPr>
                <w:rFonts w:ascii="宋体" w:hAnsi="宋体"/>
                <w:color w:val="auto"/>
                <w:sz w:val="24"/>
                <w:vertAlign w:val="superscript"/>
              </w:rPr>
              <w:t>3</w:t>
            </w:r>
            <w:r>
              <w:rPr>
                <w:rFonts w:ascii="宋体" w:hAnsi="宋体"/>
                <w:color w:val="auto"/>
                <w:sz w:val="24"/>
              </w:rPr>
              <w:t>/a，</w:t>
            </w:r>
            <w:r>
              <w:rPr>
                <w:rFonts w:hint="eastAsia" w:ascii="宋体" w:hAnsi="宋体"/>
                <w:color w:val="auto"/>
                <w:sz w:val="24"/>
              </w:rPr>
              <w:t>职工盥洗废水水质简单，泼洒厂区抑尘，防渗化粪池定期清掏。</w:t>
            </w:r>
          </w:p>
          <w:p>
            <w:pPr>
              <w:spacing w:line="360" w:lineRule="auto"/>
              <w:ind w:firstLine="472" w:firstLineChars="200"/>
              <w:rPr>
                <w:rFonts w:ascii="宋体" w:hAnsi="宋体"/>
                <w:color w:val="auto"/>
                <w:sz w:val="24"/>
              </w:rPr>
            </w:pPr>
            <w:r>
              <w:rPr>
                <w:rFonts w:hint="eastAsia" w:ascii="宋体" w:hAnsi="宋体"/>
                <w:color w:val="auto"/>
                <w:sz w:val="24"/>
              </w:rPr>
              <w:t>综上</w:t>
            </w:r>
            <w:r>
              <w:rPr>
                <w:rFonts w:hint="eastAsia" w:ascii="宋体" w:hAnsi="宋体"/>
                <w:color w:val="auto"/>
                <w:sz w:val="24"/>
                <w:lang w:val="fr-FR"/>
              </w:rPr>
              <w:t>，</w:t>
            </w:r>
            <w:r>
              <w:rPr>
                <w:rFonts w:hint="eastAsia" w:ascii="宋体" w:hAnsi="宋体"/>
                <w:color w:val="auto"/>
                <w:sz w:val="24"/>
              </w:rPr>
              <w:t>本项目</w:t>
            </w:r>
            <w:r>
              <w:rPr>
                <w:rFonts w:hint="eastAsia" w:ascii="宋体" w:hAnsi="宋体"/>
                <w:color w:val="auto"/>
                <w:sz w:val="24"/>
                <w:lang w:val="fr-FR"/>
              </w:rPr>
              <w:t>不会对区域地表水环境产生明显影响。</w:t>
            </w:r>
          </w:p>
          <w:p>
            <w:pPr>
              <w:spacing w:line="360" w:lineRule="auto"/>
              <w:ind w:firstLine="472" w:firstLineChars="200"/>
              <w:rPr>
                <w:rFonts w:ascii="宋体" w:hAnsi="宋体"/>
                <w:b/>
                <w:bCs/>
                <w:color w:val="auto"/>
                <w:sz w:val="24"/>
              </w:rPr>
            </w:pPr>
            <w:r>
              <w:rPr>
                <w:rFonts w:hint="eastAsia" w:ascii="宋体" w:hAnsi="宋体"/>
                <w:b/>
                <w:bCs/>
                <w:color w:val="auto"/>
                <w:sz w:val="24"/>
              </w:rPr>
              <w:t>2、地下水</w:t>
            </w:r>
            <w:r>
              <w:rPr>
                <w:rFonts w:ascii="宋体" w:hAnsi="宋体"/>
                <w:b/>
                <w:bCs/>
                <w:color w:val="auto"/>
                <w:sz w:val="24"/>
              </w:rPr>
              <w:t>环境影响</w:t>
            </w:r>
            <w:r>
              <w:rPr>
                <w:rFonts w:hint="eastAsia" w:ascii="宋体" w:hAnsi="宋体"/>
                <w:b/>
                <w:bCs/>
                <w:color w:val="auto"/>
                <w:sz w:val="24"/>
              </w:rPr>
              <w:t>分析</w:t>
            </w:r>
          </w:p>
          <w:p>
            <w:pPr>
              <w:spacing w:line="360" w:lineRule="auto"/>
              <w:ind w:firstLine="482"/>
              <w:rPr>
                <w:color w:val="auto"/>
                <w:kern w:val="1"/>
                <w:sz w:val="24"/>
                <w:szCs w:val="24"/>
              </w:rPr>
            </w:pPr>
            <w:r>
              <w:rPr>
                <w:rFonts w:hint="eastAsia"/>
                <w:color w:val="auto"/>
                <w:kern w:val="1"/>
                <w:sz w:val="24"/>
                <w:szCs w:val="24"/>
              </w:rPr>
              <w:t>本项目地下水污染源主要是危废间废机油在存放过程可能遗撒，且危废间地面防渗层破损导致废机油通过泄漏、溢流等途径渗入地下，对地下水环境造成影响。</w:t>
            </w:r>
          </w:p>
          <w:p>
            <w:pPr>
              <w:spacing w:line="360" w:lineRule="auto"/>
              <w:ind w:firstLine="482"/>
              <w:rPr>
                <w:color w:val="auto"/>
                <w:kern w:val="1"/>
                <w:sz w:val="24"/>
                <w:szCs w:val="24"/>
              </w:rPr>
            </w:pPr>
            <w:r>
              <w:rPr>
                <w:color w:val="auto"/>
                <w:kern w:val="1"/>
                <w:sz w:val="24"/>
                <w:szCs w:val="24"/>
              </w:rPr>
              <w:t>根据《环境影响技术评价导则·地下水环境》(HJ610-2016)的要求，地下水保护措施与对策应符合《中华人民共和国水污染防治法》和《中华人民共和国环境影响评价法》的相关规定，按照“源头控制，分区防治，污染监控，应急响应”，突出饮用水安全的原则确定。</w:t>
            </w:r>
          </w:p>
          <w:p>
            <w:pPr>
              <w:spacing w:line="360" w:lineRule="auto"/>
              <w:ind w:firstLine="482"/>
              <w:rPr>
                <w:color w:val="auto"/>
                <w:kern w:val="1"/>
                <w:sz w:val="24"/>
                <w:szCs w:val="24"/>
              </w:rPr>
            </w:pPr>
            <w:r>
              <w:rPr>
                <w:color w:val="auto"/>
                <w:kern w:val="1"/>
                <w:sz w:val="24"/>
                <w:szCs w:val="24"/>
              </w:rPr>
              <w:t>(1)源头控制措施</w:t>
            </w:r>
          </w:p>
          <w:p>
            <w:pPr>
              <w:spacing w:line="360" w:lineRule="auto"/>
              <w:ind w:firstLine="482"/>
              <w:rPr>
                <w:color w:val="auto"/>
                <w:kern w:val="1"/>
                <w:sz w:val="24"/>
                <w:szCs w:val="24"/>
              </w:rPr>
            </w:pPr>
            <w:r>
              <w:rPr>
                <w:rFonts w:hint="eastAsia"/>
                <w:color w:val="auto"/>
                <w:kern w:val="1"/>
                <w:sz w:val="24"/>
                <w:szCs w:val="24"/>
              </w:rPr>
              <w:t>提高清洁生产水平，减少污染物产生量；加强废机油日常的使用和管理，防止废机油储存过程中的跑、冒、滴、漏，将污染物泄漏的环境风险事故降到最低限度。</w:t>
            </w:r>
          </w:p>
          <w:p>
            <w:pPr>
              <w:spacing w:line="360" w:lineRule="auto"/>
              <w:ind w:firstLine="482"/>
              <w:rPr>
                <w:color w:val="auto"/>
                <w:kern w:val="1"/>
                <w:sz w:val="24"/>
                <w:szCs w:val="24"/>
              </w:rPr>
            </w:pPr>
            <w:r>
              <w:rPr>
                <w:color w:val="auto"/>
                <w:kern w:val="1"/>
                <w:sz w:val="24"/>
                <w:szCs w:val="24"/>
              </w:rPr>
              <w:t>(2)分区防控措施</w:t>
            </w:r>
          </w:p>
          <w:p>
            <w:pPr>
              <w:spacing w:line="360" w:lineRule="auto"/>
              <w:ind w:firstLine="482"/>
              <w:rPr>
                <w:color w:val="auto"/>
                <w:sz w:val="24"/>
                <w:szCs w:val="24"/>
              </w:rPr>
            </w:pPr>
            <w:r>
              <w:rPr>
                <w:rFonts w:hint="eastAsia"/>
                <w:color w:val="auto"/>
                <w:kern w:val="1"/>
                <w:sz w:val="24"/>
                <w:szCs w:val="24"/>
              </w:rPr>
              <w:t>对照《环境影响评价技术导则 地下水环境》(HJ610-2016)及《危险废物贮存污染控制标准》(GB18597-2001)及修改单(2013 年第 36 号)的要求，</w:t>
            </w:r>
            <w:r>
              <w:rPr>
                <w:rFonts w:hint="eastAsia"/>
                <w:color w:val="auto"/>
                <w:sz w:val="24"/>
                <w:szCs w:val="24"/>
              </w:rPr>
              <w:t>本环评要求将蓝湖建材公司全厂划分为重点防渗区和一般防渗区进行防渗处理，各分区分别按照不同等级的防渗要求建设， 厂区分区防渗图见附图3。</w:t>
            </w:r>
          </w:p>
          <w:p>
            <w:pPr>
              <w:spacing w:line="360" w:lineRule="auto"/>
              <w:ind w:firstLine="482"/>
              <w:rPr>
                <w:color w:val="auto"/>
                <w:kern w:val="1"/>
                <w:sz w:val="24"/>
                <w:szCs w:val="24"/>
              </w:rPr>
            </w:pPr>
            <w:r>
              <w:rPr>
                <w:rFonts w:hint="eastAsia"/>
                <w:color w:val="auto"/>
                <w:sz w:val="24"/>
                <w:szCs w:val="24"/>
              </w:rPr>
              <w:t>重点防渗区：</w:t>
            </w:r>
            <w:r>
              <w:rPr>
                <w:rFonts w:hint="eastAsia"/>
                <w:color w:val="auto"/>
                <w:kern w:val="1"/>
                <w:sz w:val="24"/>
                <w:szCs w:val="24"/>
              </w:rPr>
              <w:t>本环评要求危废间地面采用耐酸碱水泥硬化，水泥地面上表面刷环氧树脂漆，渗透系数≤10</w:t>
            </w:r>
            <w:r>
              <w:rPr>
                <w:rFonts w:hint="eastAsia"/>
                <w:color w:val="auto"/>
                <w:kern w:val="1"/>
                <w:sz w:val="24"/>
                <w:szCs w:val="24"/>
                <w:vertAlign w:val="superscript"/>
              </w:rPr>
              <w:t>-10</w:t>
            </w:r>
            <w:r>
              <w:rPr>
                <w:rFonts w:hint="eastAsia"/>
                <w:color w:val="auto"/>
                <w:kern w:val="1"/>
                <w:sz w:val="24"/>
                <w:szCs w:val="24"/>
              </w:rPr>
              <w:t>cm/s，且做到表面无裂隙，并设置堵截泄漏的裙角，同时设置泄漏液体的收集装置，用于防治废机油危废通过遗洒或者垂直入渗对地下水造成影响。</w:t>
            </w:r>
          </w:p>
          <w:p>
            <w:pPr>
              <w:spacing w:line="360" w:lineRule="auto"/>
              <w:ind w:firstLine="482"/>
              <w:rPr>
                <w:color w:val="auto"/>
                <w:kern w:val="1"/>
                <w:sz w:val="24"/>
                <w:szCs w:val="24"/>
              </w:rPr>
            </w:pPr>
            <w:r>
              <w:rPr>
                <w:rFonts w:hint="eastAsia"/>
                <w:color w:val="auto"/>
                <w:sz w:val="24"/>
                <w:szCs w:val="24"/>
              </w:rPr>
              <w:t>一般防渗区：车间地面、进出场道路以及厂区地面硬化；集水沟、循环水池、化粪池防渗处理，渗透系数＜10</w:t>
            </w:r>
            <w:r>
              <w:rPr>
                <w:rFonts w:hint="eastAsia"/>
                <w:color w:val="auto"/>
                <w:sz w:val="24"/>
                <w:szCs w:val="24"/>
                <w:vertAlign w:val="superscript"/>
              </w:rPr>
              <w:t xml:space="preserve">-7 </w:t>
            </w:r>
            <w:r>
              <w:rPr>
                <w:rFonts w:hint="eastAsia"/>
                <w:color w:val="auto"/>
                <w:sz w:val="24"/>
                <w:szCs w:val="24"/>
              </w:rPr>
              <w:t>cm/s</w:t>
            </w:r>
          </w:p>
          <w:p>
            <w:pPr>
              <w:spacing w:line="360" w:lineRule="auto"/>
              <w:ind w:firstLine="482"/>
              <w:rPr>
                <w:color w:val="auto"/>
                <w:kern w:val="1"/>
                <w:sz w:val="24"/>
                <w:szCs w:val="24"/>
              </w:rPr>
            </w:pPr>
            <w:r>
              <w:rPr>
                <w:rFonts w:hint="eastAsia"/>
                <w:color w:val="auto"/>
                <w:sz w:val="24"/>
                <w:szCs w:val="24"/>
              </w:rPr>
              <w:t>上述各生产设施按照要求进行施工，防渗设计年限不得低于主体工程使用年限。</w:t>
            </w:r>
          </w:p>
          <w:p>
            <w:pPr>
              <w:spacing w:line="360" w:lineRule="auto"/>
              <w:ind w:firstLine="482"/>
              <w:rPr>
                <w:color w:val="auto"/>
                <w:kern w:val="1"/>
                <w:sz w:val="24"/>
                <w:szCs w:val="24"/>
              </w:rPr>
            </w:pPr>
            <w:r>
              <w:rPr>
                <w:rFonts w:hint="eastAsia"/>
                <w:color w:val="auto"/>
                <w:kern w:val="1"/>
                <w:sz w:val="24"/>
                <w:szCs w:val="24"/>
              </w:rPr>
              <w:t>因此，</w:t>
            </w:r>
            <w:r>
              <w:rPr>
                <w:color w:val="auto"/>
                <w:kern w:val="1"/>
                <w:sz w:val="24"/>
                <w:szCs w:val="24"/>
              </w:rPr>
              <w:t>项目营运期间不会对周围</w:t>
            </w:r>
            <w:r>
              <w:rPr>
                <w:rFonts w:hint="eastAsia"/>
                <w:color w:val="auto"/>
                <w:kern w:val="1"/>
                <w:sz w:val="24"/>
                <w:szCs w:val="24"/>
              </w:rPr>
              <w:t>地下水</w:t>
            </w:r>
            <w:r>
              <w:rPr>
                <w:color w:val="auto"/>
                <w:kern w:val="1"/>
                <w:sz w:val="24"/>
                <w:szCs w:val="24"/>
              </w:rPr>
              <w:t>水环境产生明显影响。</w:t>
            </w:r>
          </w:p>
          <w:p>
            <w:pPr>
              <w:spacing w:line="360" w:lineRule="auto"/>
              <w:ind w:firstLine="480"/>
              <w:rPr>
                <w:b/>
                <w:bCs/>
                <w:color w:val="auto"/>
                <w:kern w:val="1"/>
                <w:sz w:val="24"/>
                <w:szCs w:val="24"/>
              </w:rPr>
            </w:pPr>
            <w:r>
              <w:rPr>
                <w:b/>
                <w:bCs/>
                <w:color w:val="auto"/>
                <w:kern w:val="1"/>
                <w:sz w:val="24"/>
                <w:szCs w:val="24"/>
              </w:rPr>
              <w:t>三、声环境影响分析</w:t>
            </w:r>
          </w:p>
          <w:p>
            <w:pPr>
              <w:spacing w:line="360" w:lineRule="auto"/>
              <w:ind w:firstLine="472" w:firstLineChars="200"/>
              <w:rPr>
                <w:rFonts w:ascii="宋体" w:hAnsi="宋体"/>
                <w:b/>
                <w:bCs/>
                <w:color w:val="auto"/>
                <w:sz w:val="24"/>
              </w:rPr>
            </w:pPr>
            <w:r>
              <w:rPr>
                <w:rFonts w:hint="eastAsia" w:ascii="宋体" w:hAnsi="宋体"/>
                <w:b/>
                <w:bCs/>
                <w:color w:val="auto"/>
                <w:sz w:val="24"/>
              </w:rPr>
              <w:t>1、源强分析</w:t>
            </w:r>
          </w:p>
          <w:p>
            <w:pPr>
              <w:spacing w:line="360" w:lineRule="auto"/>
              <w:ind w:firstLine="472" w:firstLineChars="200"/>
              <w:rPr>
                <w:rFonts w:ascii="宋体" w:hAnsi="宋体"/>
                <w:color w:val="auto"/>
                <w:sz w:val="24"/>
              </w:rPr>
            </w:pPr>
            <w:r>
              <w:rPr>
                <w:rFonts w:hint="eastAsia" w:ascii="宋体" w:hAnsi="宋体"/>
                <w:color w:val="auto"/>
                <w:sz w:val="24"/>
              </w:rPr>
              <w:t>本项目噪声主要为破碎机、筛分机、搅拌机等设备运行时产生的噪声，噪声值在70～100dB(A)之间，经选用低噪声设备、加装减震基础、厂房隔声等措施</w:t>
            </w:r>
            <w:r>
              <w:rPr>
                <w:rFonts w:ascii="宋体" w:hAnsi="宋体"/>
                <w:color w:val="auto"/>
                <w:sz w:val="24"/>
              </w:rPr>
              <w:t>降噪</w:t>
            </w:r>
            <w:r>
              <w:rPr>
                <w:rFonts w:hint="eastAsia" w:ascii="宋体" w:hAnsi="宋体"/>
                <w:color w:val="auto"/>
                <w:sz w:val="24"/>
              </w:rPr>
              <w:t>，本项目主要设备噪声源及源强见下表30。</w:t>
            </w:r>
          </w:p>
          <w:p>
            <w:pPr>
              <w:spacing w:line="460" w:lineRule="exact"/>
              <w:jc w:val="center"/>
              <w:rPr>
                <w:rFonts w:hAnsiTheme="minorEastAsia" w:eastAsiaTheme="minorEastAsia"/>
                <w:b/>
                <w:color w:val="auto"/>
                <w:sz w:val="24"/>
                <w:szCs w:val="24"/>
              </w:rPr>
            </w:pPr>
            <w:r>
              <w:rPr>
                <w:rFonts w:hint="eastAsia" w:hAnsiTheme="minorEastAsia" w:eastAsiaTheme="minorEastAsia"/>
                <w:b/>
                <w:color w:val="auto"/>
                <w:sz w:val="24"/>
                <w:szCs w:val="24"/>
              </w:rPr>
              <w:t>表30 项目主要噪声源及源强一览表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105"/>
              <w:gridCol w:w="936"/>
              <w:gridCol w:w="2182"/>
              <w:gridCol w:w="1714"/>
              <w:gridCol w:w="1727"/>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vMerge w:val="restart"/>
                  <w:tcBorders>
                    <w:tl2br w:val="nil"/>
                    <w:tr2bl w:val="nil"/>
                  </w:tcBorders>
                  <w:vAlign w:val="center"/>
                </w:tcPr>
                <w:p>
                  <w:pPr>
                    <w:adjustRightInd w:val="0"/>
                    <w:snapToGrid w:val="0"/>
                    <w:jc w:val="center"/>
                    <w:rPr>
                      <w:color w:val="auto"/>
                      <w:szCs w:val="21"/>
                    </w:rPr>
                  </w:pPr>
                  <w:r>
                    <w:rPr>
                      <w:color w:val="auto"/>
                      <w:szCs w:val="21"/>
                    </w:rPr>
                    <w:t>序号</w:t>
                  </w:r>
                </w:p>
              </w:tc>
              <w:tc>
                <w:tcPr>
                  <w:tcW w:w="801" w:type="pct"/>
                  <w:vMerge w:val="restart"/>
                  <w:tcBorders>
                    <w:tl2br w:val="nil"/>
                    <w:tr2bl w:val="nil"/>
                  </w:tcBorders>
                  <w:vAlign w:val="center"/>
                </w:tcPr>
                <w:p>
                  <w:pPr>
                    <w:adjustRightInd w:val="0"/>
                    <w:snapToGrid w:val="0"/>
                    <w:jc w:val="center"/>
                    <w:rPr>
                      <w:color w:val="auto"/>
                      <w:szCs w:val="21"/>
                    </w:rPr>
                  </w:pPr>
                  <w:r>
                    <w:rPr>
                      <w:color w:val="auto"/>
                      <w:szCs w:val="21"/>
                    </w:rPr>
                    <w:t>噪声源</w:t>
                  </w:r>
                </w:p>
              </w:tc>
              <w:tc>
                <w:tcPr>
                  <w:tcW w:w="356" w:type="pct"/>
                  <w:vMerge w:val="restart"/>
                  <w:tcBorders>
                    <w:tl2br w:val="nil"/>
                    <w:tr2bl w:val="nil"/>
                  </w:tcBorders>
                  <w:vAlign w:val="center"/>
                </w:tcPr>
                <w:p>
                  <w:pPr>
                    <w:adjustRightInd w:val="0"/>
                    <w:snapToGrid w:val="0"/>
                    <w:jc w:val="center"/>
                    <w:rPr>
                      <w:color w:val="auto"/>
                      <w:szCs w:val="21"/>
                    </w:rPr>
                  </w:pPr>
                  <w:r>
                    <w:rPr>
                      <w:color w:val="auto"/>
                      <w:szCs w:val="21"/>
                    </w:rPr>
                    <w:t>台数(台)</w:t>
                  </w:r>
                </w:p>
              </w:tc>
              <w:tc>
                <w:tcPr>
                  <w:tcW w:w="830" w:type="pct"/>
                  <w:vMerge w:val="restart"/>
                  <w:tcBorders>
                    <w:tl2br w:val="nil"/>
                    <w:tr2bl w:val="nil"/>
                  </w:tcBorders>
                  <w:vAlign w:val="center"/>
                </w:tcPr>
                <w:p>
                  <w:pPr>
                    <w:adjustRightInd w:val="0"/>
                    <w:snapToGrid w:val="0"/>
                    <w:jc w:val="center"/>
                    <w:rPr>
                      <w:color w:val="auto"/>
                      <w:szCs w:val="21"/>
                    </w:rPr>
                  </w:pPr>
                  <w:r>
                    <w:rPr>
                      <w:color w:val="auto"/>
                      <w:szCs w:val="21"/>
                    </w:rPr>
                    <w:t>降噪措施</w:t>
                  </w:r>
                </w:p>
              </w:tc>
              <w:tc>
                <w:tcPr>
                  <w:tcW w:w="1309" w:type="pct"/>
                  <w:gridSpan w:val="2"/>
                  <w:tcBorders>
                    <w:tl2br w:val="nil"/>
                    <w:tr2bl w:val="nil"/>
                  </w:tcBorders>
                  <w:vAlign w:val="center"/>
                </w:tcPr>
                <w:p>
                  <w:pPr>
                    <w:adjustRightInd w:val="0"/>
                    <w:snapToGrid w:val="0"/>
                    <w:jc w:val="center"/>
                    <w:rPr>
                      <w:color w:val="auto"/>
                      <w:szCs w:val="21"/>
                    </w:rPr>
                  </w:pPr>
                  <w:r>
                    <w:rPr>
                      <w:color w:val="auto"/>
                      <w:szCs w:val="21"/>
                    </w:rPr>
                    <w:t>噪声值dB(A)</w:t>
                  </w:r>
                </w:p>
              </w:tc>
              <w:tc>
                <w:tcPr>
                  <w:tcW w:w="1312"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vMerge w:val="continue"/>
                  <w:tcBorders>
                    <w:tl2br w:val="nil"/>
                    <w:tr2bl w:val="nil"/>
                  </w:tcBorders>
                  <w:vAlign w:val="center"/>
                </w:tcPr>
                <w:p>
                  <w:pPr>
                    <w:adjustRightInd w:val="0"/>
                    <w:snapToGrid w:val="0"/>
                    <w:jc w:val="center"/>
                    <w:rPr>
                      <w:color w:val="auto"/>
                      <w:szCs w:val="21"/>
                    </w:rPr>
                  </w:pPr>
                </w:p>
              </w:tc>
              <w:tc>
                <w:tcPr>
                  <w:tcW w:w="801" w:type="pct"/>
                  <w:vMerge w:val="continue"/>
                  <w:tcBorders>
                    <w:tl2br w:val="nil"/>
                    <w:tr2bl w:val="nil"/>
                  </w:tcBorders>
                  <w:vAlign w:val="center"/>
                </w:tcPr>
                <w:p>
                  <w:pPr>
                    <w:adjustRightInd w:val="0"/>
                    <w:snapToGrid w:val="0"/>
                    <w:jc w:val="center"/>
                    <w:rPr>
                      <w:color w:val="auto"/>
                      <w:szCs w:val="21"/>
                    </w:rPr>
                  </w:pPr>
                </w:p>
              </w:tc>
              <w:tc>
                <w:tcPr>
                  <w:tcW w:w="356" w:type="pct"/>
                  <w:vMerge w:val="continue"/>
                  <w:tcBorders>
                    <w:tl2br w:val="nil"/>
                    <w:tr2bl w:val="nil"/>
                  </w:tcBorders>
                  <w:vAlign w:val="center"/>
                </w:tcPr>
                <w:p>
                  <w:pPr>
                    <w:adjustRightInd w:val="0"/>
                    <w:snapToGrid w:val="0"/>
                    <w:jc w:val="center"/>
                    <w:rPr>
                      <w:color w:val="auto"/>
                      <w:szCs w:val="21"/>
                    </w:rPr>
                  </w:pP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color w:val="auto"/>
                      <w:szCs w:val="21"/>
                    </w:rPr>
                    <w:t>降噪前</w:t>
                  </w:r>
                </w:p>
              </w:tc>
              <w:tc>
                <w:tcPr>
                  <w:tcW w:w="657" w:type="pct"/>
                  <w:tcBorders>
                    <w:tl2br w:val="nil"/>
                    <w:tr2bl w:val="nil"/>
                  </w:tcBorders>
                  <w:vAlign w:val="center"/>
                </w:tcPr>
                <w:p>
                  <w:pPr>
                    <w:adjustRightInd w:val="0"/>
                    <w:snapToGrid w:val="0"/>
                    <w:jc w:val="center"/>
                    <w:rPr>
                      <w:color w:val="auto"/>
                      <w:szCs w:val="21"/>
                    </w:rPr>
                  </w:pPr>
                  <w:r>
                    <w:rPr>
                      <w:color w:val="auto"/>
                      <w:szCs w:val="21"/>
                    </w:rPr>
                    <w:t>降噪后</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color w:val="auto"/>
                      <w:szCs w:val="21"/>
                    </w:rPr>
                    <w:t>1</w:t>
                  </w:r>
                </w:p>
              </w:tc>
              <w:tc>
                <w:tcPr>
                  <w:tcW w:w="801" w:type="pct"/>
                  <w:tcBorders>
                    <w:tl2br w:val="nil"/>
                    <w:tr2bl w:val="nil"/>
                  </w:tcBorders>
                  <w:vAlign w:val="center"/>
                </w:tcPr>
                <w:p>
                  <w:pPr>
                    <w:adjustRightInd w:val="0"/>
                    <w:snapToGrid w:val="0"/>
                    <w:jc w:val="center"/>
                    <w:rPr>
                      <w:color w:val="auto"/>
                      <w:szCs w:val="21"/>
                    </w:rPr>
                  </w:pPr>
                  <w:r>
                    <w:rPr>
                      <w:color w:val="auto"/>
                      <w:szCs w:val="21"/>
                    </w:rPr>
                    <w:t>给料机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restart"/>
                  <w:tcBorders>
                    <w:tl2br w:val="nil"/>
                    <w:tr2bl w:val="nil"/>
                  </w:tcBorders>
                  <w:vAlign w:val="center"/>
                </w:tcPr>
                <w:p>
                  <w:pPr>
                    <w:adjustRightInd w:val="0"/>
                    <w:snapToGrid w:val="0"/>
                    <w:jc w:val="center"/>
                    <w:rPr>
                      <w:color w:val="auto"/>
                      <w:szCs w:val="21"/>
                    </w:rPr>
                  </w:pPr>
                  <w:r>
                    <w:rPr>
                      <w:color w:val="auto"/>
                      <w:szCs w:val="21"/>
                    </w:rPr>
                    <w:t>选用低噪设备，建筑隔声降噪20dB(A)</w:t>
                  </w: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80-90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w:t>
                  </w:r>
                  <w:r>
                    <w:rPr>
                      <w:color w:val="auto"/>
                      <w:szCs w:val="21"/>
                    </w:rPr>
                    <w:t>-</w:t>
                  </w:r>
                  <w:r>
                    <w:rPr>
                      <w:rFonts w:hint="eastAsia"/>
                      <w:color w:val="auto"/>
                      <w:szCs w:val="21"/>
                    </w:rPr>
                    <w:t>70</w:t>
                  </w:r>
                </w:p>
              </w:tc>
              <w:tc>
                <w:tcPr>
                  <w:tcW w:w="1312"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昼间（6：00-22：00）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color w:val="auto"/>
                      <w:szCs w:val="21"/>
                    </w:rPr>
                    <w:t>2</w:t>
                  </w:r>
                </w:p>
              </w:tc>
              <w:tc>
                <w:tcPr>
                  <w:tcW w:w="801" w:type="pct"/>
                  <w:tcBorders>
                    <w:tl2br w:val="nil"/>
                    <w:tr2bl w:val="nil"/>
                  </w:tcBorders>
                  <w:vAlign w:val="center"/>
                </w:tcPr>
                <w:p>
                  <w:pPr>
                    <w:adjustRightInd w:val="0"/>
                    <w:snapToGrid w:val="0"/>
                    <w:jc w:val="center"/>
                    <w:rPr>
                      <w:color w:val="auto"/>
                      <w:szCs w:val="21"/>
                    </w:rPr>
                  </w:pPr>
                  <w:r>
                    <w:rPr>
                      <w:color w:val="auto"/>
                      <w:szCs w:val="21"/>
                    </w:rPr>
                    <w:t>颚式破碎机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80-10</w:t>
                  </w:r>
                  <w:r>
                    <w:rPr>
                      <w:color w:val="auto"/>
                      <w:szCs w:val="21"/>
                    </w:rPr>
                    <w:t>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w:t>
                  </w:r>
                  <w:r>
                    <w:rPr>
                      <w:color w:val="auto"/>
                      <w:szCs w:val="21"/>
                    </w:rPr>
                    <w:t>-</w:t>
                  </w:r>
                  <w:r>
                    <w:rPr>
                      <w:rFonts w:hint="eastAsia"/>
                      <w:color w:val="auto"/>
                      <w:szCs w:val="21"/>
                    </w:rPr>
                    <w:t>8</w:t>
                  </w:r>
                  <w:r>
                    <w:rPr>
                      <w:color w:val="auto"/>
                      <w:szCs w:val="21"/>
                    </w:rPr>
                    <w:t>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3</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锤式破碎机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80-100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60~80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4</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细破</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80-100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60-80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color w:val="auto"/>
                      <w:szCs w:val="21"/>
                    </w:rPr>
                    <w:t>5</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圆振筛</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2</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80-90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60-70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6</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皮带输送机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4</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7</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搅拌机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80-90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60-70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8</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制砖机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9</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斗式提升机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10</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上板机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11</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接板机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12</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码垛机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13</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螺旋输送机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2</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adjustRightInd w:val="0"/>
                    <w:snapToGrid w:val="0"/>
                    <w:jc w:val="center"/>
                    <w:rPr>
                      <w:color w:val="auto"/>
                      <w:szCs w:val="21"/>
                    </w:rPr>
                  </w:pPr>
                  <w:r>
                    <w:rPr>
                      <w:rFonts w:hint="eastAsia"/>
                      <w:color w:val="auto"/>
                      <w:szCs w:val="21"/>
                    </w:rPr>
                    <w:t>70-80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50-60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14</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装载机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spacing w:line="300" w:lineRule="exact"/>
                    <w:jc w:val="center"/>
                    <w:rPr>
                      <w:color w:val="auto"/>
                      <w:szCs w:val="21"/>
                    </w:rPr>
                  </w:pPr>
                  <w:r>
                    <w:rPr>
                      <w:rFonts w:hint="eastAsia" w:ascii="仿宋" w:hAnsi="仿宋" w:eastAsia="仿宋" w:cs="仿宋"/>
                      <w:color w:val="auto"/>
                      <w:szCs w:val="21"/>
                    </w:rPr>
                    <w:t>80-85</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60-80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15</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车辆清洗系统</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spacing w:line="300" w:lineRule="exact"/>
                    <w:jc w:val="center"/>
                    <w:rPr>
                      <w:color w:val="auto"/>
                      <w:szCs w:val="21"/>
                    </w:rPr>
                  </w:pPr>
                  <w:r>
                    <w:rPr>
                      <w:rFonts w:hint="eastAsia" w:ascii="仿宋" w:hAnsi="仿宋" w:eastAsia="仿宋" w:cs="仿宋"/>
                      <w:color w:val="auto"/>
                      <w:szCs w:val="21"/>
                    </w:rPr>
                    <w:t>60-70</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40-50</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16</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袋式压滤机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1</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spacing w:line="300" w:lineRule="exact"/>
                    <w:jc w:val="center"/>
                    <w:rPr>
                      <w:rFonts w:ascii="仿宋" w:hAnsi="仿宋" w:eastAsia="仿宋" w:cs="仿宋"/>
                      <w:color w:val="auto"/>
                      <w:szCs w:val="21"/>
                    </w:rPr>
                  </w:pPr>
                  <w:r>
                    <w:rPr>
                      <w:rFonts w:hint="eastAsia" w:ascii="仿宋" w:hAnsi="仿宋" w:eastAsia="仿宋" w:cs="仿宋"/>
                      <w:color w:val="auto"/>
                      <w:szCs w:val="21"/>
                    </w:rPr>
                    <w:t>70-75</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50-55</w:t>
                  </w:r>
                </w:p>
              </w:tc>
              <w:tc>
                <w:tcPr>
                  <w:tcW w:w="1312"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 w:type="pct"/>
                  <w:tcBorders>
                    <w:tl2br w:val="nil"/>
                    <w:tr2bl w:val="nil"/>
                  </w:tcBorders>
                  <w:vAlign w:val="center"/>
                </w:tcPr>
                <w:p>
                  <w:pPr>
                    <w:adjustRightInd w:val="0"/>
                    <w:snapToGrid w:val="0"/>
                    <w:jc w:val="center"/>
                    <w:rPr>
                      <w:color w:val="auto"/>
                      <w:szCs w:val="21"/>
                    </w:rPr>
                  </w:pPr>
                  <w:r>
                    <w:rPr>
                      <w:rFonts w:hint="eastAsia"/>
                      <w:color w:val="auto"/>
                      <w:szCs w:val="21"/>
                    </w:rPr>
                    <w:t>17</w:t>
                  </w:r>
                </w:p>
              </w:tc>
              <w:tc>
                <w:tcPr>
                  <w:tcW w:w="801" w:type="pct"/>
                  <w:tcBorders>
                    <w:tl2br w:val="nil"/>
                    <w:tr2bl w:val="nil"/>
                  </w:tcBorders>
                  <w:vAlign w:val="center"/>
                </w:tcPr>
                <w:p>
                  <w:pPr>
                    <w:adjustRightInd w:val="0"/>
                    <w:snapToGrid w:val="0"/>
                    <w:jc w:val="center"/>
                    <w:rPr>
                      <w:color w:val="auto"/>
                      <w:szCs w:val="21"/>
                    </w:rPr>
                  </w:pPr>
                  <w:r>
                    <w:rPr>
                      <w:rFonts w:hint="eastAsia"/>
                      <w:color w:val="auto"/>
                      <w:szCs w:val="21"/>
                    </w:rPr>
                    <w:t>废气处理设备风机</w:t>
                  </w:r>
                </w:p>
              </w:tc>
              <w:tc>
                <w:tcPr>
                  <w:tcW w:w="356" w:type="pct"/>
                  <w:tcBorders>
                    <w:tl2br w:val="nil"/>
                    <w:tr2bl w:val="nil"/>
                  </w:tcBorders>
                  <w:vAlign w:val="center"/>
                </w:tcPr>
                <w:p>
                  <w:pPr>
                    <w:adjustRightInd w:val="0"/>
                    <w:snapToGrid w:val="0"/>
                    <w:jc w:val="center"/>
                    <w:rPr>
                      <w:color w:val="auto"/>
                      <w:szCs w:val="21"/>
                    </w:rPr>
                  </w:pPr>
                  <w:r>
                    <w:rPr>
                      <w:rFonts w:hint="eastAsia"/>
                      <w:color w:val="auto"/>
                      <w:szCs w:val="21"/>
                    </w:rPr>
                    <w:t>6</w:t>
                  </w:r>
                </w:p>
              </w:tc>
              <w:tc>
                <w:tcPr>
                  <w:tcW w:w="830" w:type="pct"/>
                  <w:vMerge w:val="continue"/>
                  <w:tcBorders>
                    <w:tl2br w:val="nil"/>
                    <w:tr2bl w:val="nil"/>
                  </w:tcBorders>
                  <w:vAlign w:val="center"/>
                </w:tcPr>
                <w:p>
                  <w:pPr>
                    <w:adjustRightInd w:val="0"/>
                    <w:snapToGrid w:val="0"/>
                    <w:jc w:val="center"/>
                    <w:rPr>
                      <w:color w:val="auto"/>
                      <w:szCs w:val="21"/>
                    </w:rPr>
                  </w:pPr>
                </w:p>
              </w:tc>
              <w:tc>
                <w:tcPr>
                  <w:tcW w:w="652" w:type="pct"/>
                  <w:tcBorders>
                    <w:tl2br w:val="nil"/>
                    <w:tr2bl w:val="nil"/>
                  </w:tcBorders>
                  <w:vAlign w:val="center"/>
                </w:tcPr>
                <w:p>
                  <w:pPr>
                    <w:snapToGrid w:val="0"/>
                    <w:spacing w:line="300" w:lineRule="exact"/>
                    <w:ind w:right="113"/>
                    <w:jc w:val="center"/>
                    <w:rPr>
                      <w:color w:val="auto"/>
                      <w:szCs w:val="21"/>
                    </w:rPr>
                  </w:pPr>
                  <w:r>
                    <w:rPr>
                      <w:rFonts w:hint="eastAsia" w:ascii="仿宋" w:hAnsi="仿宋" w:eastAsia="仿宋" w:cs="仿宋"/>
                      <w:color w:val="auto"/>
                      <w:szCs w:val="21"/>
                    </w:rPr>
                    <w:t xml:space="preserve"> 70-75</w:t>
                  </w:r>
                </w:p>
              </w:tc>
              <w:tc>
                <w:tcPr>
                  <w:tcW w:w="657" w:type="pct"/>
                  <w:tcBorders>
                    <w:tl2br w:val="nil"/>
                    <w:tr2bl w:val="nil"/>
                  </w:tcBorders>
                  <w:vAlign w:val="center"/>
                </w:tcPr>
                <w:p>
                  <w:pPr>
                    <w:adjustRightInd w:val="0"/>
                    <w:snapToGrid w:val="0"/>
                    <w:jc w:val="center"/>
                    <w:rPr>
                      <w:color w:val="auto"/>
                      <w:szCs w:val="21"/>
                    </w:rPr>
                  </w:pPr>
                  <w:r>
                    <w:rPr>
                      <w:rFonts w:hint="eastAsia"/>
                      <w:color w:val="auto"/>
                      <w:szCs w:val="21"/>
                    </w:rPr>
                    <w:t>50-55</w:t>
                  </w:r>
                </w:p>
              </w:tc>
              <w:tc>
                <w:tcPr>
                  <w:tcW w:w="1312" w:type="pct"/>
                  <w:vMerge w:val="continue"/>
                  <w:tcBorders>
                    <w:tl2br w:val="nil"/>
                    <w:tr2bl w:val="nil"/>
                  </w:tcBorders>
                  <w:vAlign w:val="center"/>
                </w:tcPr>
                <w:p>
                  <w:pPr>
                    <w:adjustRightInd w:val="0"/>
                    <w:snapToGrid w:val="0"/>
                    <w:jc w:val="center"/>
                    <w:rPr>
                      <w:color w:val="auto"/>
                      <w:szCs w:val="21"/>
                    </w:rPr>
                  </w:pPr>
                </w:p>
              </w:tc>
            </w:tr>
          </w:tbl>
          <w:p>
            <w:pPr>
              <w:spacing w:line="360" w:lineRule="auto"/>
              <w:ind w:firstLine="472" w:firstLineChars="200"/>
              <w:rPr>
                <w:color w:val="auto"/>
                <w:kern w:val="1"/>
                <w:sz w:val="24"/>
                <w:szCs w:val="24"/>
              </w:rPr>
            </w:pPr>
            <w:r>
              <w:rPr>
                <w:rFonts w:hint="eastAsia" w:ascii="宋体" w:hAnsi="宋体"/>
                <w:color w:val="auto"/>
                <w:sz w:val="24"/>
              </w:rPr>
              <w:t>本项目项目生产系统中破碎机、筛分机、搅拌机、制砖机等设备性能优良，均在密闭厂房内作业，且项目夜间不生产，无夜间噪声环境影响，故在加装减震基础、厂房隔声等措施降噪20dB(A)，</w:t>
            </w:r>
            <w:r>
              <w:rPr>
                <w:rFonts w:hAnsi="宋体"/>
                <w:color w:val="auto"/>
                <w:sz w:val="24"/>
                <w:lang w:val="en-GB"/>
              </w:rPr>
              <w:t>在正常生产情况下进行预测，代入模式计算，项目运行过程中，经过一系列防治措施后预计厂界噪声值情况见表</w:t>
            </w:r>
            <w:r>
              <w:rPr>
                <w:rFonts w:hint="eastAsia"/>
                <w:color w:val="auto"/>
                <w:kern w:val="1"/>
                <w:sz w:val="24"/>
                <w:szCs w:val="24"/>
              </w:rPr>
              <w:t>26</w:t>
            </w:r>
            <w:r>
              <w:rPr>
                <w:color w:val="auto"/>
                <w:kern w:val="1"/>
                <w:sz w:val="24"/>
                <w:szCs w:val="24"/>
                <w:lang w:val="en-GB"/>
              </w:rPr>
              <w:t>。</w:t>
            </w:r>
          </w:p>
          <w:p>
            <w:pPr>
              <w:spacing w:line="360" w:lineRule="auto"/>
              <w:ind w:firstLine="480"/>
              <w:rPr>
                <w:color w:val="auto"/>
                <w:kern w:val="1"/>
                <w:sz w:val="24"/>
                <w:szCs w:val="24"/>
              </w:rPr>
            </w:pPr>
            <w:r>
              <w:rPr>
                <w:color w:val="auto"/>
                <w:kern w:val="1"/>
                <w:sz w:val="24"/>
                <w:szCs w:val="24"/>
              </w:rPr>
              <w:t>公式如下：</w:t>
            </w:r>
          </w:p>
          <w:p>
            <w:pPr>
              <w:spacing w:line="360" w:lineRule="auto"/>
              <w:ind w:firstLine="480"/>
              <w:rPr>
                <w:color w:val="auto"/>
                <w:kern w:val="1"/>
                <w:sz w:val="24"/>
                <w:szCs w:val="24"/>
              </w:rPr>
            </w:pPr>
            <w:r>
              <w:rPr>
                <w:color w:val="auto"/>
                <w:kern w:val="1"/>
                <w:sz w:val="24"/>
                <w:szCs w:val="24"/>
              </w:rPr>
              <w:t>Lp=Lw</w:t>
            </w:r>
            <w:r>
              <w:rPr>
                <w:color w:val="auto"/>
                <w:kern w:val="1"/>
                <w:sz w:val="24"/>
                <w:szCs w:val="24"/>
                <w:vertAlign w:val="subscript"/>
              </w:rPr>
              <w:t>A</w:t>
            </w:r>
            <w:r>
              <w:rPr>
                <w:color w:val="auto"/>
                <w:kern w:val="1"/>
                <w:sz w:val="24"/>
                <w:szCs w:val="24"/>
              </w:rPr>
              <w:t>－20lgr－ΔL</w:t>
            </w:r>
          </w:p>
          <w:p>
            <w:pPr>
              <w:spacing w:line="360" w:lineRule="auto"/>
              <w:ind w:firstLine="480"/>
              <w:rPr>
                <w:color w:val="auto"/>
                <w:kern w:val="1"/>
                <w:sz w:val="24"/>
                <w:szCs w:val="24"/>
              </w:rPr>
            </w:pPr>
            <w:r>
              <w:rPr>
                <w:color w:val="auto"/>
                <w:kern w:val="1"/>
                <w:sz w:val="24"/>
                <w:szCs w:val="24"/>
              </w:rPr>
              <w:t>式中：Lp——距声源r处的</w:t>
            </w:r>
            <w:r>
              <w:rPr>
                <w:rFonts w:hint="eastAsia"/>
                <w:color w:val="auto"/>
                <w:kern w:val="1"/>
                <w:sz w:val="24"/>
                <w:szCs w:val="24"/>
              </w:rPr>
              <w:t>A</w:t>
            </w:r>
            <w:r>
              <w:rPr>
                <w:color w:val="auto"/>
                <w:kern w:val="1"/>
                <w:sz w:val="24"/>
                <w:szCs w:val="24"/>
              </w:rPr>
              <w:t>压级（dB）；</w:t>
            </w:r>
          </w:p>
          <w:p>
            <w:pPr>
              <w:spacing w:line="360" w:lineRule="auto"/>
              <w:ind w:firstLine="480"/>
              <w:rPr>
                <w:color w:val="auto"/>
                <w:kern w:val="1"/>
                <w:sz w:val="24"/>
                <w:szCs w:val="24"/>
              </w:rPr>
            </w:pPr>
            <w:r>
              <w:rPr>
                <w:color w:val="auto"/>
                <w:kern w:val="1"/>
                <w:sz w:val="24"/>
                <w:szCs w:val="24"/>
              </w:rPr>
              <w:t xml:space="preserve">      Lw</w:t>
            </w:r>
            <w:r>
              <w:rPr>
                <w:color w:val="auto"/>
                <w:kern w:val="1"/>
                <w:sz w:val="24"/>
                <w:szCs w:val="24"/>
                <w:vertAlign w:val="subscript"/>
              </w:rPr>
              <w:t>A</w:t>
            </w:r>
            <w:r>
              <w:rPr>
                <w:color w:val="auto"/>
                <w:kern w:val="1"/>
                <w:sz w:val="24"/>
                <w:szCs w:val="24"/>
              </w:rPr>
              <w:t>——声源的声功率级（dB）；</w:t>
            </w:r>
          </w:p>
          <w:p>
            <w:pPr>
              <w:spacing w:line="360" w:lineRule="auto"/>
              <w:ind w:firstLine="480"/>
              <w:rPr>
                <w:color w:val="auto"/>
                <w:kern w:val="1"/>
                <w:sz w:val="24"/>
                <w:szCs w:val="24"/>
              </w:rPr>
            </w:pPr>
            <w:r>
              <w:rPr>
                <w:color w:val="auto"/>
                <w:kern w:val="1"/>
                <w:sz w:val="24"/>
                <w:szCs w:val="24"/>
              </w:rPr>
              <w:t xml:space="preserve">      r ——声源距预测点的距离，m。</w:t>
            </w:r>
          </w:p>
          <w:p>
            <w:pPr>
              <w:spacing w:line="360" w:lineRule="auto"/>
              <w:ind w:firstLine="1241" w:firstLineChars="526"/>
              <w:rPr>
                <w:color w:val="auto"/>
                <w:kern w:val="1"/>
                <w:sz w:val="24"/>
                <w:szCs w:val="24"/>
                <w:lang w:val="en-GB"/>
              </w:rPr>
            </w:pPr>
            <w:r>
              <w:rPr>
                <w:color w:val="auto"/>
                <w:kern w:val="1"/>
                <w:sz w:val="24"/>
                <w:szCs w:val="24"/>
                <w:lang w:val="en-GB"/>
              </w:rPr>
              <w:t>ΔL——各种因素引起的衰减量，预测过程中对于屏障衰减只考虑厂房等围护结构造成的传声损失，对空气吸收和其它附加衰减忽略不计。</w:t>
            </w:r>
          </w:p>
          <w:p>
            <w:pPr>
              <w:spacing w:line="360" w:lineRule="auto"/>
              <w:ind w:firstLine="480"/>
              <w:jc w:val="center"/>
              <w:rPr>
                <w:b/>
                <w:color w:val="auto"/>
                <w:kern w:val="1"/>
                <w:sz w:val="24"/>
                <w:szCs w:val="24"/>
              </w:rPr>
            </w:pPr>
            <w:r>
              <w:rPr>
                <w:b/>
                <w:color w:val="auto"/>
                <w:kern w:val="1"/>
                <w:sz w:val="24"/>
                <w:szCs w:val="24"/>
              </w:rPr>
              <w:t>表</w:t>
            </w:r>
            <w:r>
              <w:rPr>
                <w:rFonts w:hint="eastAsia"/>
                <w:b/>
                <w:color w:val="auto"/>
                <w:kern w:val="1"/>
                <w:sz w:val="24"/>
                <w:szCs w:val="24"/>
              </w:rPr>
              <w:t>31</w:t>
            </w:r>
            <w:r>
              <w:rPr>
                <w:b/>
                <w:bCs/>
                <w:color w:val="auto"/>
                <w:kern w:val="1"/>
                <w:sz w:val="24"/>
                <w:szCs w:val="24"/>
              </w:rPr>
              <w:t xml:space="preserve">  厂界噪声</w:t>
            </w:r>
            <w:r>
              <w:rPr>
                <w:rFonts w:hint="eastAsia"/>
                <w:b/>
                <w:color w:val="auto"/>
                <w:sz w:val="24"/>
              </w:rPr>
              <w:t>预测结果表</w:t>
            </w:r>
            <w:r>
              <w:rPr>
                <w:b/>
                <w:color w:val="auto"/>
                <w:kern w:val="1"/>
                <w:sz w:val="24"/>
                <w:szCs w:val="24"/>
              </w:rPr>
              <w:t xml:space="preserve">      单位：dB(A)</w:t>
            </w:r>
          </w:p>
          <w:tbl>
            <w:tblPr>
              <w:tblStyle w:val="2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366"/>
              <w:gridCol w:w="1363"/>
              <w:gridCol w:w="1513"/>
              <w:gridCol w:w="1121"/>
              <w:gridCol w:w="1771"/>
              <w:gridCol w:w="1566"/>
              <w:gridCol w:w="1111"/>
              <w:gridCol w:w="1005"/>
              <w:gridCol w:w="1155"/>
              <w:gridCol w:w="1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519" w:type="pct"/>
                  <w:vAlign w:val="center"/>
                </w:tcPr>
                <w:p>
                  <w:pPr>
                    <w:adjustRightInd w:val="0"/>
                    <w:snapToGrid w:val="0"/>
                    <w:jc w:val="center"/>
                    <w:rPr>
                      <w:b/>
                      <w:color w:val="auto"/>
                      <w:kern w:val="0"/>
                      <w:szCs w:val="21"/>
                    </w:rPr>
                  </w:pPr>
                  <w:r>
                    <w:rPr>
                      <w:b/>
                      <w:color w:val="auto"/>
                      <w:kern w:val="0"/>
                      <w:szCs w:val="21"/>
                    </w:rPr>
                    <w:t>预测点位置</w:t>
                  </w:r>
                </w:p>
              </w:tc>
              <w:tc>
                <w:tcPr>
                  <w:tcW w:w="518" w:type="pct"/>
                  <w:vAlign w:val="center"/>
                </w:tcPr>
                <w:p>
                  <w:pPr>
                    <w:adjustRightInd w:val="0"/>
                    <w:snapToGrid w:val="0"/>
                    <w:jc w:val="center"/>
                    <w:rPr>
                      <w:b/>
                      <w:color w:val="auto"/>
                      <w:kern w:val="0"/>
                      <w:szCs w:val="21"/>
                    </w:rPr>
                  </w:pPr>
                  <w:r>
                    <w:rPr>
                      <w:b/>
                      <w:color w:val="auto"/>
                      <w:kern w:val="0"/>
                      <w:szCs w:val="21"/>
                    </w:rPr>
                    <w:t>噪声叠加值dB(A)</w:t>
                  </w:r>
                </w:p>
              </w:tc>
              <w:tc>
                <w:tcPr>
                  <w:tcW w:w="575" w:type="pct"/>
                  <w:vAlign w:val="center"/>
                </w:tcPr>
                <w:p>
                  <w:pPr>
                    <w:adjustRightInd w:val="0"/>
                    <w:snapToGrid w:val="0"/>
                    <w:jc w:val="center"/>
                    <w:rPr>
                      <w:b/>
                      <w:color w:val="auto"/>
                      <w:kern w:val="0"/>
                      <w:szCs w:val="21"/>
                    </w:rPr>
                  </w:pPr>
                  <w:r>
                    <w:rPr>
                      <w:b/>
                      <w:color w:val="auto"/>
                      <w:kern w:val="0"/>
                      <w:szCs w:val="21"/>
                    </w:rPr>
                    <w:t>隔声降噪效果</w:t>
                  </w:r>
                </w:p>
              </w:tc>
              <w:tc>
                <w:tcPr>
                  <w:tcW w:w="426" w:type="pct"/>
                  <w:vAlign w:val="center"/>
                </w:tcPr>
                <w:p>
                  <w:pPr>
                    <w:adjustRightInd w:val="0"/>
                    <w:snapToGrid w:val="0"/>
                    <w:jc w:val="center"/>
                    <w:rPr>
                      <w:b/>
                      <w:color w:val="auto"/>
                      <w:kern w:val="0"/>
                      <w:szCs w:val="21"/>
                    </w:rPr>
                  </w:pPr>
                  <w:r>
                    <w:rPr>
                      <w:b/>
                      <w:color w:val="auto"/>
                      <w:kern w:val="0"/>
                      <w:szCs w:val="21"/>
                    </w:rPr>
                    <w:t>预测源强值</w:t>
                  </w:r>
                </w:p>
              </w:tc>
              <w:tc>
                <w:tcPr>
                  <w:tcW w:w="673" w:type="pct"/>
                  <w:vAlign w:val="center"/>
                </w:tcPr>
                <w:p>
                  <w:pPr>
                    <w:adjustRightInd w:val="0"/>
                    <w:snapToGrid w:val="0"/>
                    <w:jc w:val="center"/>
                    <w:rPr>
                      <w:b/>
                      <w:color w:val="auto"/>
                      <w:kern w:val="0"/>
                      <w:szCs w:val="21"/>
                    </w:rPr>
                  </w:pPr>
                  <w:r>
                    <w:rPr>
                      <w:b/>
                      <w:color w:val="auto"/>
                      <w:kern w:val="0"/>
                      <w:szCs w:val="21"/>
                    </w:rPr>
                    <w:t>预测点与声源的最近距离（m）</w:t>
                  </w:r>
                </w:p>
              </w:tc>
              <w:tc>
                <w:tcPr>
                  <w:tcW w:w="595" w:type="pct"/>
                  <w:vAlign w:val="center"/>
                </w:tcPr>
                <w:p>
                  <w:pPr>
                    <w:adjustRightInd w:val="0"/>
                    <w:snapToGrid w:val="0"/>
                    <w:jc w:val="center"/>
                    <w:rPr>
                      <w:b/>
                      <w:color w:val="auto"/>
                      <w:kern w:val="0"/>
                      <w:szCs w:val="21"/>
                    </w:rPr>
                  </w:pPr>
                  <w:r>
                    <w:rPr>
                      <w:b/>
                      <w:color w:val="auto"/>
                      <w:kern w:val="0"/>
                      <w:szCs w:val="21"/>
                    </w:rPr>
                    <w:t>噪声贡献值dB(A)</w:t>
                  </w:r>
                </w:p>
              </w:tc>
              <w:tc>
                <w:tcPr>
                  <w:tcW w:w="422" w:type="pct"/>
                  <w:vAlign w:val="center"/>
                </w:tcPr>
                <w:p>
                  <w:pPr>
                    <w:adjustRightInd w:val="0"/>
                    <w:snapToGrid w:val="0"/>
                    <w:jc w:val="center"/>
                    <w:rPr>
                      <w:b/>
                      <w:color w:val="auto"/>
                      <w:kern w:val="0"/>
                      <w:szCs w:val="21"/>
                    </w:rPr>
                  </w:pPr>
                  <w:r>
                    <w:rPr>
                      <w:rFonts w:hint="eastAsia"/>
                      <w:b/>
                      <w:color w:val="auto"/>
                      <w:kern w:val="0"/>
                      <w:szCs w:val="21"/>
                    </w:rPr>
                    <w:t>噪声背景值</w:t>
                  </w:r>
                  <w:r>
                    <w:rPr>
                      <w:b/>
                      <w:color w:val="auto"/>
                      <w:kern w:val="0"/>
                      <w:szCs w:val="21"/>
                    </w:rPr>
                    <w:t>dB(A)</w:t>
                  </w:r>
                </w:p>
              </w:tc>
              <w:tc>
                <w:tcPr>
                  <w:tcW w:w="382" w:type="pct"/>
                  <w:vAlign w:val="center"/>
                </w:tcPr>
                <w:p>
                  <w:pPr>
                    <w:adjustRightInd w:val="0"/>
                    <w:snapToGrid w:val="0"/>
                    <w:jc w:val="center"/>
                    <w:rPr>
                      <w:b/>
                      <w:color w:val="auto"/>
                      <w:kern w:val="0"/>
                      <w:szCs w:val="21"/>
                    </w:rPr>
                  </w:pPr>
                  <w:r>
                    <w:rPr>
                      <w:rFonts w:hint="eastAsia"/>
                      <w:b/>
                      <w:color w:val="auto"/>
                      <w:kern w:val="0"/>
                      <w:szCs w:val="21"/>
                    </w:rPr>
                    <w:t>噪声叠加值</w:t>
                  </w:r>
                  <w:r>
                    <w:rPr>
                      <w:b/>
                      <w:color w:val="auto"/>
                      <w:kern w:val="0"/>
                      <w:szCs w:val="21"/>
                    </w:rPr>
                    <w:t>dB(A)</w:t>
                  </w:r>
                </w:p>
              </w:tc>
              <w:tc>
                <w:tcPr>
                  <w:tcW w:w="439" w:type="pct"/>
                  <w:vAlign w:val="center"/>
                </w:tcPr>
                <w:p>
                  <w:pPr>
                    <w:adjustRightInd w:val="0"/>
                    <w:snapToGrid w:val="0"/>
                    <w:jc w:val="center"/>
                    <w:rPr>
                      <w:b/>
                      <w:color w:val="auto"/>
                      <w:kern w:val="0"/>
                      <w:szCs w:val="21"/>
                    </w:rPr>
                  </w:pPr>
                  <w:r>
                    <w:rPr>
                      <w:b/>
                      <w:color w:val="auto"/>
                      <w:kern w:val="0"/>
                      <w:szCs w:val="21"/>
                    </w:rPr>
                    <w:t>标准值dB(A)</w:t>
                  </w:r>
                </w:p>
              </w:tc>
              <w:tc>
                <w:tcPr>
                  <w:tcW w:w="446" w:type="pct"/>
                  <w:vAlign w:val="center"/>
                </w:tcPr>
                <w:p>
                  <w:pPr>
                    <w:widowControl/>
                    <w:jc w:val="center"/>
                    <w:rPr>
                      <w:b/>
                      <w:color w:val="auto"/>
                      <w:kern w:val="0"/>
                      <w:szCs w:val="21"/>
                    </w:rPr>
                  </w:pPr>
                  <w:r>
                    <w:rPr>
                      <w:b/>
                      <w:color w:val="auto"/>
                      <w:kern w:val="0"/>
                      <w:szCs w:val="21"/>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6" w:hRule="atLeast"/>
                <w:jc w:val="center"/>
              </w:trPr>
              <w:tc>
                <w:tcPr>
                  <w:tcW w:w="519" w:type="pct"/>
                  <w:vAlign w:val="center"/>
                </w:tcPr>
                <w:p>
                  <w:pPr>
                    <w:adjustRightInd w:val="0"/>
                    <w:snapToGrid w:val="0"/>
                    <w:spacing w:line="240" w:lineRule="exact"/>
                    <w:jc w:val="center"/>
                    <w:rPr>
                      <w:color w:val="auto"/>
                      <w:kern w:val="0"/>
                      <w:szCs w:val="21"/>
                    </w:rPr>
                  </w:pPr>
                  <w:r>
                    <w:rPr>
                      <w:color w:val="auto"/>
                      <w:szCs w:val="21"/>
                    </w:rPr>
                    <w:t>东厂界</w:t>
                  </w:r>
                </w:p>
              </w:tc>
              <w:tc>
                <w:tcPr>
                  <w:tcW w:w="518" w:type="pct"/>
                  <w:vMerge w:val="restart"/>
                  <w:vAlign w:val="center"/>
                </w:tcPr>
                <w:p>
                  <w:pPr>
                    <w:adjustRightInd w:val="0"/>
                    <w:snapToGrid w:val="0"/>
                    <w:jc w:val="center"/>
                    <w:rPr>
                      <w:color w:val="auto"/>
                      <w:kern w:val="0"/>
                      <w:szCs w:val="21"/>
                    </w:rPr>
                  </w:pPr>
                  <w:r>
                    <w:rPr>
                      <w:rFonts w:hint="eastAsia"/>
                      <w:color w:val="auto"/>
                      <w:kern w:val="0"/>
                      <w:szCs w:val="21"/>
                    </w:rPr>
                    <w:t>85.39</w:t>
                  </w:r>
                </w:p>
              </w:tc>
              <w:tc>
                <w:tcPr>
                  <w:tcW w:w="575" w:type="pct"/>
                  <w:vMerge w:val="restart"/>
                  <w:vAlign w:val="center"/>
                </w:tcPr>
                <w:p>
                  <w:pPr>
                    <w:adjustRightInd w:val="0"/>
                    <w:snapToGrid w:val="0"/>
                    <w:jc w:val="center"/>
                    <w:rPr>
                      <w:color w:val="auto"/>
                      <w:kern w:val="0"/>
                      <w:szCs w:val="21"/>
                    </w:rPr>
                  </w:pPr>
                  <w:r>
                    <w:rPr>
                      <w:color w:val="auto"/>
                      <w:kern w:val="0"/>
                      <w:szCs w:val="21"/>
                    </w:rPr>
                    <w:t>墙体阻隔</w:t>
                  </w:r>
                </w:p>
                <w:p>
                  <w:pPr>
                    <w:adjustRightInd w:val="0"/>
                    <w:snapToGrid w:val="0"/>
                    <w:jc w:val="center"/>
                    <w:rPr>
                      <w:color w:val="auto"/>
                      <w:kern w:val="0"/>
                      <w:szCs w:val="21"/>
                    </w:rPr>
                  </w:pPr>
                  <w:r>
                    <w:rPr>
                      <w:color w:val="auto"/>
                      <w:kern w:val="0"/>
                      <w:szCs w:val="21"/>
                    </w:rPr>
                    <w:t>20dB(A)</w:t>
                  </w:r>
                </w:p>
              </w:tc>
              <w:tc>
                <w:tcPr>
                  <w:tcW w:w="426" w:type="pct"/>
                  <w:vMerge w:val="restart"/>
                  <w:vAlign w:val="center"/>
                </w:tcPr>
                <w:p>
                  <w:pPr>
                    <w:adjustRightInd w:val="0"/>
                    <w:snapToGrid w:val="0"/>
                    <w:jc w:val="center"/>
                    <w:rPr>
                      <w:color w:val="auto"/>
                      <w:kern w:val="0"/>
                      <w:szCs w:val="21"/>
                    </w:rPr>
                  </w:pPr>
                  <w:r>
                    <w:rPr>
                      <w:rFonts w:hint="eastAsia"/>
                      <w:color w:val="auto"/>
                      <w:kern w:val="0"/>
                      <w:szCs w:val="21"/>
                    </w:rPr>
                    <w:t>66.56</w:t>
                  </w:r>
                </w:p>
              </w:tc>
              <w:tc>
                <w:tcPr>
                  <w:tcW w:w="673" w:type="pct"/>
                  <w:vAlign w:val="center"/>
                </w:tcPr>
                <w:p>
                  <w:pPr>
                    <w:adjustRightInd w:val="0"/>
                    <w:snapToGrid w:val="0"/>
                    <w:jc w:val="center"/>
                    <w:rPr>
                      <w:color w:val="auto"/>
                      <w:kern w:val="0"/>
                      <w:szCs w:val="21"/>
                    </w:rPr>
                  </w:pPr>
                  <w:r>
                    <w:rPr>
                      <w:rFonts w:hint="eastAsia"/>
                      <w:color w:val="auto"/>
                      <w:kern w:val="0"/>
                      <w:szCs w:val="21"/>
                    </w:rPr>
                    <w:t>20</w:t>
                  </w:r>
                </w:p>
              </w:tc>
              <w:tc>
                <w:tcPr>
                  <w:tcW w:w="595" w:type="pct"/>
                  <w:vAlign w:val="center"/>
                </w:tcPr>
                <w:p>
                  <w:pPr>
                    <w:adjustRightInd w:val="0"/>
                    <w:snapToGrid w:val="0"/>
                    <w:jc w:val="center"/>
                    <w:rPr>
                      <w:color w:val="auto"/>
                      <w:kern w:val="0"/>
                      <w:szCs w:val="21"/>
                    </w:rPr>
                  </w:pPr>
                  <w:r>
                    <w:rPr>
                      <w:rFonts w:hint="eastAsia"/>
                      <w:color w:val="auto"/>
                      <w:kern w:val="0"/>
                      <w:szCs w:val="21"/>
                    </w:rPr>
                    <w:t>40.54</w:t>
                  </w:r>
                </w:p>
              </w:tc>
              <w:tc>
                <w:tcPr>
                  <w:tcW w:w="422" w:type="pct"/>
                  <w:vAlign w:val="center"/>
                </w:tcPr>
                <w:p>
                  <w:pPr>
                    <w:adjustRightInd w:val="0"/>
                    <w:snapToGrid w:val="0"/>
                    <w:jc w:val="center"/>
                    <w:rPr>
                      <w:color w:val="auto"/>
                      <w:kern w:val="0"/>
                      <w:szCs w:val="21"/>
                    </w:rPr>
                  </w:pPr>
                  <w:r>
                    <w:rPr>
                      <w:rFonts w:hint="eastAsia"/>
                      <w:color w:val="auto"/>
                      <w:kern w:val="0"/>
                      <w:szCs w:val="21"/>
                    </w:rPr>
                    <w:t>51.3</w:t>
                  </w:r>
                </w:p>
              </w:tc>
              <w:tc>
                <w:tcPr>
                  <w:tcW w:w="382" w:type="pct"/>
                  <w:vAlign w:val="center"/>
                </w:tcPr>
                <w:p>
                  <w:pPr>
                    <w:jc w:val="center"/>
                    <w:rPr>
                      <w:color w:val="auto"/>
                      <w:szCs w:val="21"/>
                    </w:rPr>
                  </w:pPr>
                  <w:r>
                    <w:rPr>
                      <w:rFonts w:hint="eastAsia"/>
                      <w:color w:val="auto"/>
                      <w:szCs w:val="21"/>
                    </w:rPr>
                    <w:t>51.65</w:t>
                  </w:r>
                </w:p>
              </w:tc>
              <w:tc>
                <w:tcPr>
                  <w:tcW w:w="439" w:type="pct"/>
                  <w:vMerge w:val="restart"/>
                  <w:vAlign w:val="center"/>
                </w:tcPr>
                <w:p>
                  <w:pPr>
                    <w:jc w:val="center"/>
                    <w:rPr>
                      <w:color w:val="auto"/>
                      <w:szCs w:val="21"/>
                    </w:rPr>
                  </w:pPr>
                  <w:r>
                    <w:rPr>
                      <w:color w:val="auto"/>
                      <w:kern w:val="0"/>
                      <w:szCs w:val="21"/>
                    </w:rPr>
                    <w:t>昼间</w:t>
                  </w:r>
                  <w:r>
                    <w:rPr>
                      <w:rFonts w:hint="eastAsia"/>
                      <w:color w:val="auto"/>
                      <w:szCs w:val="21"/>
                    </w:rPr>
                    <w:t>60</w:t>
                  </w:r>
                  <w:r>
                    <w:rPr>
                      <w:color w:val="auto"/>
                      <w:kern w:val="0"/>
                      <w:szCs w:val="21"/>
                    </w:rPr>
                    <w:t>dB(A)，夜间</w:t>
                  </w:r>
                  <w:r>
                    <w:rPr>
                      <w:rFonts w:hint="eastAsia"/>
                      <w:color w:val="auto"/>
                      <w:kern w:val="0"/>
                      <w:szCs w:val="21"/>
                    </w:rPr>
                    <w:t>不生产</w:t>
                  </w:r>
                </w:p>
                <w:p>
                  <w:pPr>
                    <w:jc w:val="center"/>
                    <w:rPr>
                      <w:color w:val="auto"/>
                      <w:szCs w:val="21"/>
                    </w:rPr>
                  </w:pPr>
                </w:p>
              </w:tc>
              <w:tc>
                <w:tcPr>
                  <w:tcW w:w="446" w:type="pct"/>
                  <w:vAlign w:val="center"/>
                </w:tcPr>
                <w:p>
                  <w:pPr>
                    <w:adjustRightInd w:val="0"/>
                    <w:snapToGrid w:val="0"/>
                    <w:jc w:val="center"/>
                    <w:rPr>
                      <w:color w:val="auto"/>
                      <w:kern w:val="0"/>
                      <w:szCs w:val="21"/>
                    </w:rPr>
                  </w:pPr>
                  <w:r>
                    <w:rPr>
                      <w:color w:val="auto"/>
                      <w:kern w:val="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69" w:hRule="atLeast"/>
                <w:jc w:val="center"/>
              </w:trPr>
              <w:tc>
                <w:tcPr>
                  <w:tcW w:w="519" w:type="pct"/>
                  <w:vAlign w:val="center"/>
                </w:tcPr>
                <w:p>
                  <w:pPr>
                    <w:adjustRightInd w:val="0"/>
                    <w:snapToGrid w:val="0"/>
                    <w:spacing w:line="240" w:lineRule="exact"/>
                    <w:jc w:val="center"/>
                    <w:rPr>
                      <w:color w:val="auto"/>
                      <w:kern w:val="0"/>
                      <w:szCs w:val="21"/>
                    </w:rPr>
                  </w:pPr>
                  <w:r>
                    <w:rPr>
                      <w:color w:val="auto"/>
                      <w:szCs w:val="21"/>
                    </w:rPr>
                    <w:t>南厂界</w:t>
                  </w:r>
                </w:p>
              </w:tc>
              <w:tc>
                <w:tcPr>
                  <w:tcW w:w="518" w:type="pct"/>
                  <w:vMerge w:val="continue"/>
                  <w:vAlign w:val="center"/>
                </w:tcPr>
                <w:p>
                  <w:pPr>
                    <w:adjustRightInd w:val="0"/>
                    <w:snapToGrid w:val="0"/>
                    <w:jc w:val="center"/>
                    <w:rPr>
                      <w:color w:val="auto"/>
                      <w:kern w:val="0"/>
                      <w:szCs w:val="21"/>
                    </w:rPr>
                  </w:pPr>
                </w:p>
              </w:tc>
              <w:tc>
                <w:tcPr>
                  <w:tcW w:w="575" w:type="pct"/>
                  <w:vMerge w:val="continue"/>
                  <w:vAlign w:val="center"/>
                </w:tcPr>
                <w:p>
                  <w:pPr>
                    <w:adjustRightInd w:val="0"/>
                    <w:snapToGrid w:val="0"/>
                    <w:jc w:val="center"/>
                    <w:rPr>
                      <w:color w:val="auto"/>
                      <w:kern w:val="0"/>
                      <w:szCs w:val="21"/>
                    </w:rPr>
                  </w:pPr>
                </w:p>
              </w:tc>
              <w:tc>
                <w:tcPr>
                  <w:tcW w:w="426" w:type="pct"/>
                  <w:vMerge w:val="continue"/>
                  <w:vAlign w:val="center"/>
                </w:tcPr>
                <w:p>
                  <w:pPr>
                    <w:adjustRightInd w:val="0"/>
                    <w:snapToGrid w:val="0"/>
                    <w:jc w:val="center"/>
                    <w:rPr>
                      <w:color w:val="auto"/>
                      <w:kern w:val="0"/>
                      <w:szCs w:val="21"/>
                    </w:rPr>
                  </w:pPr>
                </w:p>
              </w:tc>
              <w:tc>
                <w:tcPr>
                  <w:tcW w:w="673" w:type="pct"/>
                  <w:vAlign w:val="center"/>
                </w:tcPr>
                <w:p>
                  <w:pPr>
                    <w:adjustRightInd w:val="0"/>
                    <w:snapToGrid w:val="0"/>
                    <w:jc w:val="center"/>
                    <w:rPr>
                      <w:color w:val="auto"/>
                      <w:kern w:val="0"/>
                      <w:szCs w:val="21"/>
                    </w:rPr>
                  </w:pPr>
                  <w:r>
                    <w:rPr>
                      <w:rFonts w:hint="eastAsia"/>
                      <w:color w:val="auto"/>
                      <w:kern w:val="0"/>
                      <w:szCs w:val="21"/>
                    </w:rPr>
                    <w:t>10</w:t>
                  </w:r>
                </w:p>
              </w:tc>
              <w:tc>
                <w:tcPr>
                  <w:tcW w:w="595" w:type="pct"/>
                  <w:vAlign w:val="center"/>
                </w:tcPr>
                <w:p>
                  <w:pPr>
                    <w:adjustRightInd w:val="0"/>
                    <w:snapToGrid w:val="0"/>
                    <w:jc w:val="center"/>
                    <w:rPr>
                      <w:color w:val="auto"/>
                      <w:kern w:val="0"/>
                      <w:szCs w:val="21"/>
                    </w:rPr>
                  </w:pPr>
                  <w:r>
                    <w:rPr>
                      <w:rFonts w:hint="eastAsia"/>
                      <w:color w:val="auto"/>
                      <w:kern w:val="0"/>
                      <w:szCs w:val="21"/>
                    </w:rPr>
                    <w:t>46.56</w:t>
                  </w:r>
                </w:p>
              </w:tc>
              <w:tc>
                <w:tcPr>
                  <w:tcW w:w="422" w:type="pct"/>
                  <w:vAlign w:val="center"/>
                </w:tcPr>
                <w:p>
                  <w:pPr>
                    <w:adjustRightInd w:val="0"/>
                    <w:snapToGrid w:val="0"/>
                    <w:jc w:val="center"/>
                    <w:rPr>
                      <w:color w:val="auto"/>
                      <w:kern w:val="0"/>
                      <w:szCs w:val="21"/>
                    </w:rPr>
                  </w:pPr>
                  <w:r>
                    <w:rPr>
                      <w:rFonts w:hint="eastAsia"/>
                      <w:color w:val="auto"/>
                      <w:kern w:val="0"/>
                      <w:szCs w:val="21"/>
                    </w:rPr>
                    <w:t>50.0</w:t>
                  </w:r>
                </w:p>
              </w:tc>
              <w:tc>
                <w:tcPr>
                  <w:tcW w:w="382" w:type="pct"/>
                  <w:vAlign w:val="center"/>
                </w:tcPr>
                <w:p>
                  <w:pPr>
                    <w:jc w:val="center"/>
                    <w:rPr>
                      <w:color w:val="auto"/>
                      <w:kern w:val="0"/>
                      <w:szCs w:val="21"/>
                    </w:rPr>
                  </w:pPr>
                  <w:r>
                    <w:rPr>
                      <w:rFonts w:hint="eastAsia"/>
                      <w:color w:val="auto"/>
                      <w:szCs w:val="21"/>
                    </w:rPr>
                    <w:t>51.62</w:t>
                  </w:r>
                </w:p>
              </w:tc>
              <w:tc>
                <w:tcPr>
                  <w:tcW w:w="439" w:type="pct"/>
                  <w:vMerge w:val="continue"/>
                  <w:vAlign w:val="center"/>
                </w:tcPr>
                <w:p>
                  <w:pPr>
                    <w:jc w:val="center"/>
                    <w:rPr>
                      <w:color w:val="auto"/>
                      <w:kern w:val="0"/>
                      <w:szCs w:val="21"/>
                    </w:rPr>
                  </w:pPr>
                </w:p>
              </w:tc>
              <w:tc>
                <w:tcPr>
                  <w:tcW w:w="446" w:type="pct"/>
                  <w:vAlign w:val="center"/>
                </w:tcPr>
                <w:p>
                  <w:pPr>
                    <w:adjustRightInd w:val="0"/>
                    <w:snapToGrid w:val="0"/>
                    <w:jc w:val="center"/>
                    <w:rPr>
                      <w:color w:val="auto"/>
                      <w:kern w:val="0"/>
                      <w:szCs w:val="21"/>
                    </w:rPr>
                  </w:pPr>
                  <w:r>
                    <w:rPr>
                      <w:color w:val="auto"/>
                      <w:kern w:val="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519" w:type="pct"/>
                  <w:vAlign w:val="center"/>
                </w:tcPr>
                <w:p>
                  <w:pPr>
                    <w:adjustRightInd w:val="0"/>
                    <w:snapToGrid w:val="0"/>
                    <w:spacing w:line="240" w:lineRule="exact"/>
                    <w:jc w:val="center"/>
                    <w:rPr>
                      <w:color w:val="auto"/>
                      <w:kern w:val="0"/>
                      <w:szCs w:val="21"/>
                    </w:rPr>
                  </w:pPr>
                  <w:r>
                    <w:rPr>
                      <w:color w:val="auto"/>
                      <w:szCs w:val="21"/>
                    </w:rPr>
                    <w:t>西厂界</w:t>
                  </w:r>
                </w:p>
              </w:tc>
              <w:tc>
                <w:tcPr>
                  <w:tcW w:w="518" w:type="pct"/>
                  <w:vMerge w:val="continue"/>
                  <w:vAlign w:val="center"/>
                </w:tcPr>
                <w:p>
                  <w:pPr>
                    <w:adjustRightInd w:val="0"/>
                    <w:snapToGrid w:val="0"/>
                    <w:jc w:val="center"/>
                    <w:rPr>
                      <w:color w:val="auto"/>
                      <w:kern w:val="0"/>
                      <w:szCs w:val="21"/>
                    </w:rPr>
                  </w:pPr>
                </w:p>
              </w:tc>
              <w:tc>
                <w:tcPr>
                  <w:tcW w:w="575" w:type="pct"/>
                  <w:vMerge w:val="continue"/>
                  <w:vAlign w:val="center"/>
                </w:tcPr>
                <w:p>
                  <w:pPr>
                    <w:adjustRightInd w:val="0"/>
                    <w:snapToGrid w:val="0"/>
                    <w:jc w:val="center"/>
                    <w:rPr>
                      <w:color w:val="auto"/>
                      <w:kern w:val="0"/>
                      <w:szCs w:val="21"/>
                    </w:rPr>
                  </w:pPr>
                </w:p>
              </w:tc>
              <w:tc>
                <w:tcPr>
                  <w:tcW w:w="426" w:type="pct"/>
                  <w:vMerge w:val="continue"/>
                  <w:vAlign w:val="center"/>
                </w:tcPr>
                <w:p>
                  <w:pPr>
                    <w:adjustRightInd w:val="0"/>
                    <w:snapToGrid w:val="0"/>
                    <w:jc w:val="center"/>
                    <w:rPr>
                      <w:color w:val="auto"/>
                      <w:kern w:val="0"/>
                      <w:szCs w:val="21"/>
                    </w:rPr>
                  </w:pPr>
                </w:p>
              </w:tc>
              <w:tc>
                <w:tcPr>
                  <w:tcW w:w="673" w:type="pct"/>
                  <w:vAlign w:val="center"/>
                </w:tcPr>
                <w:p>
                  <w:pPr>
                    <w:adjustRightInd w:val="0"/>
                    <w:snapToGrid w:val="0"/>
                    <w:jc w:val="center"/>
                    <w:rPr>
                      <w:color w:val="auto"/>
                      <w:kern w:val="0"/>
                      <w:szCs w:val="21"/>
                    </w:rPr>
                  </w:pPr>
                  <w:r>
                    <w:rPr>
                      <w:rFonts w:hint="eastAsia"/>
                      <w:color w:val="auto"/>
                      <w:kern w:val="0"/>
                      <w:szCs w:val="21"/>
                    </w:rPr>
                    <w:t>10</w:t>
                  </w:r>
                </w:p>
              </w:tc>
              <w:tc>
                <w:tcPr>
                  <w:tcW w:w="595" w:type="pct"/>
                  <w:vAlign w:val="center"/>
                </w:tcPr>
                <w:p>
                  <w:pPr>
                    <w:adjustRightInd w:val="0"/>
                    <w:snapToGrid w:val="0"/>
                    <w:jc w:val="center"/>
                    <w:rPr>
                      <w:color w:val="auto"/>
                      <w:kern w:val="0"/>
                      <w:szCs w:val="21"/>
                    </w:rPr>
                  </w:pPr>
                  <w:r>
                    <w:rPr>
                      <w:rFonts w:hint="eastAsia"/>
                      <w:color w:val="auto"/>
                      <w:kern w:val="0"/>
                      <w:szCs w:val="21"/>
                    </w:rPr>
                    <w:t>46.56</w:t>
                  </w:r>
                </w:p>
              </w:tc>
              <w:tc>
                <w:tcPr>
                  <w:tcW w:w="422" w:type="pct"/>
                  <w:vAlign w:val="center"/>
                </w:tcPr>
                <w:p>
                  <w:pPr>
                    <w:adjustRightInd w:val="0"/>
                    <w:snapToGrid w:val="0"/>
                    <w:jc w:val="center"/>
                    <w:rPr>
                      <w:color w:val="auto"/>
                      <w:kern w:val="0"/>
                      <w:szCs w:val="21"/>
                    </w:rPr>
                  </w:pPr>
                  <w:r>
                    <w:rPr>
                      <w:rFonts w:hint="eastAsia"/>
                      <w:color w:val="auto"/>
                      <w:kern w:val="0"/>
                      <w:szCs w:val="21"/>
                    </w:rPr>
                    <w:t>52.0</w:t>
                  </w:r>
                </w:p>
              </w:tc>
              <w:tc>
                <w:tcPr>
                  <w:tcW w:w="382" w:type="pct"/>
                  <w:vAlign w:val="center"/>
                </w:tcPr>
                <w:p>
                  <w:pPr>
                    <w:jc w:val="center"/>
                    <w:rPr>
                      <w:color w:val="auto"/>
                      <w:kern w:val="0"/>
                      <w:szCs w:val="21"/>
                    </w:rPr>
                  </w:pPr>
                  <w:r>
                    <w:rPr>
                      <w:rFonts w:hint="eastAsia"/>
                      <w:color w:val="auto"/>
                      <w:kern w:val="0"/>
                      <w:szCs w:val="21"/>
                    </w:rPr>
                    <w:t>53.09</w:t>
                  </w:r>
                </w:p>
              </w:tc>
              <w:tc>
                <w:tcPr>
                  <w:tcW w:w="439" w:type="pct"/>
                  <w:vMerge w:val="continue"/>
                  <w:vAlign w:val="center"/>
                </w:tcPr>
                <w:p>
                  <w:pPr>
                    <w:jc w:val="center"/>
                    <w:rPr>
                      <w:color w:val="auto"/>
                      <w:kern w:val="0"/>
                      <w:szCs w:val="21"/>
                    </w:rPr>
                  </w:pPr>
                </w:p>
              </w:tc>
              <w:tc>
                <w:tcPr>
                  <w:tcW w:w="446" w:type="pct"/>
                  <w:vAlign w:val="center"/>
                </w:tcPr>
                <w:p>
                  <w:pPr>
                    <w:adjustRightInd w:val="0"/>
                    <w:snapToGrid w:val="0"/>
                    <w:jc w:val="center"/>
                    <w:rPr>
                      <w:color w:val="auto"/>
                      <w:kern w:val="0"/>
                      <w:szCs w:val="21"/>
                    </w:rPr>
                  </w:pPr>
                  <w:r>
                    <w:rPr>
                      <w:color w:val="auto"/>
                      <w:kern w:val="0"/>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6" w:hRule="atLeast"/>
                <w:jc w:val="center"/>
              </w:trPr>
              <w:tc>
                <w:tcPr>
                  <w:tcW w:w="519" w:type="pct"/>
                  <w:vAlign w:val="center"/>
                </w:tcPr>
                <w:p>
                  <w:pPr>
                    <w:adjustRightInd w:val="0"/>
                    <w:snapToGrid w:val="0"/>
                    <w:spacing w:line="240" w:lineRule="exact"/>
                    <w:jc w:val="center"/>
                    <w:rPr>
                      <w:color w:val="auto"/>
                      <w:kern w:val="0"/>
                      <w:szCs w:val="21"/>
                    </w:rPr>
                  </w:pPr>
                  <w:r>
                    <w:rPr>
                      <w:color w:val="auto"/>
                      <w:szCs w:val="21"/>
                    </w:rPr>
                    <w:t>北厂界</w:t>
                  </w:r>
                </w:p>
              </w:tc>
              <w:tc>
                <w:tcPr>
                  <w:tcW w:w="518" w:type="pct"/>
                  <w:vMerge w:val="continue"/>
                  <w:vAlign w:val="center"/>
                </w:tcPr>
                <w:p>
                  <w:pPr>
                    <w:adjustRightInd w:val="0"/>
                    <w:snapToGrid w:val="0"/>
                    <w:jc w:val="center"/>
                    <w:rPr>
                      <w:color w:val="auto"/>
                      <w:kern w:val="0"/>
                      <w:szCs w:val="21"/>
                    </w:rPr>
                  </w:pPr>
                </w:p>
              </w:tc>
              <w:tc>
                <w:tcPr>
                  <w:tcW w:w="575" w:type="pct"/>
                  <w:vMerge w:val="continue"/>
                  <w:vAlign w:val="center"/>
                </w:tcPr>
                <w:p>
                  <w:pPr>
                    <w:adjustRightInd w:val="0"/>
                    <w:snapToGrid w:val="0"/>
                    <w:jc w:val="center"/>
                    <w:rPr>
                      <w:color w:val="auto"/>
                      <w:kern w:val="0"/>
                      <w:szCs w:val="21"/>
                    </w:rPr>
                  </w:pPr>
                </w:p>
              </w:tc>
              <w:tc>
                <w:tcPr>
                  <w:tcW w:w="426" w:type="pct"/>
                  <w:vMerge w:val="continue"/>
                  <w:vAlign w:val="center"/>
                </w:tcPr>
                <w:p>
                  <w:pPr>
                    <w:adjustRightInd w:val="0"/>
                    <w:snapToGrid w:val="0"/>
                    <w:jc w:val="center"/>
                    <w:rPr>
                      <w:color w:val="auto"/>
                      <w:kern w:val="0"/>
                      <w:szCs w:val="21"/>
                    </w:rPr>
                  </w:pPr>
                </w:p>
              </w:tc>
              <w:tc>
                <w:tcPr>
                  <w:tcW w:w="673" w:type="pct"/>
                  <w:vAlign w:val="center"/>
                </w:tcPr>
                <w:p>
                  <w:pPr>
                    <w:adjustRightInd w:val="0"/>
                    <w:snapToGrid w:val="0"/>
                    <w:jc w:val="center"/>
                    <w:rPr>
                      <w:color w:val="auto"/>
                      <w:kern w:val="0"/>
                      <w:szCs w:val="21"/>
                    </w:rPr>
                  </w:pPr>
                  <w:r>
                    <w:rPr>
                      <w:rFonts w:hint="eastAsia"/>
                      <w:color w:val="auto"/>
                      <w:kern w:val="0"/>
                      <w:szCs w:val="21"/>
                    </w:rPr>
                    <w:t>10</w:t>
                  </w:r>
                </w:p>
              </w:tc>
              <w:tc>
                <w:tcPr>
                  <w:tcW w:w="595" w:type="pct"/>
                  <w:vAlign w:val="center"/>
                </w:tcPr>
                <w:p>
                  <w:pPr>
                    <w:adjustRightInd w:val="0"/>
                    <w:snapToGrid w:val="0"/>
                    <w:jc w:val="center"/>
                    <w:rPr>
                      <w:color w:val="auto"/>
                      <w:kern w:val="0"/>
                      <w:szCs w:val="21"/>
                    </w:rPr>
                  </w:pPr>
                  <w:r>
                    <w:rPr>
                      <w:rFonts w:hint="eastAsia"/>
                      <w:color w:val="auto"/>
                      <w:kern w:val="0"/>
                      <w:szCs w:val="21"/>
                    </w:rPr>
                    <w:t>46.56</w:t>
                  </w:r>
                </w:p>
              </w:tc>
              <w:tc>
                <w:tcPr>
                  <w:tcW w:w="422" w:type="pct"/>
                  <w:vAlign w:val="center"/>
                </w:tcPr>
                <w:p>
                  <w:pPr>
                    <w:adjustRightInd w:val="0"/>
                    <w:snapToGrid w:val="0"/>
                    <w:jc w:val="center"/>
                    <w:rPr>
                      <w:color w:val="auto"/>
                      <w:kern w:val="0"/>
                      <w:szCs w:val="21"/>
                    </w:rPr>
                  </w:pPr>
                  <w:r>
                    <w:rPr>
                      <w:rFonts w:hint="eastAsia"/>
                      <w:color w:val="auto"/>
                      <w:kern w:val="0"/>
                      <w:szCs w:val="21"/>
                    </w:rPr>
                    <w:t>51.8</w:t>
                  </w:r>
                </w:p>
              </w:tc>
              <w:tc>
                <w:tcPr>
                  <w:tcW w:w="382" w:type="pct"/>
                  <w:vAlign w:val="center"/>
                </w:tcPr>
                <w:p>
                  <w:pPr>
                    <w:jc w:val="center"/>
                    <w:rPr>
                      <w:color w:val="auto"/>
                      <w:kern w:val="0"/>
                      <w:szCs w:val="21"/>
                    </w:rPr>
                  </w:pPr>
                  <w:r>
                    <w:rPr>
                      <w:rFonts w:hint="eastAsia"/>
                      <w:color w:val="auto"/>
                      <w:kern w:val="0"/>
                      <w:szCs w:val="21"/>
                    </w:rPr>
                    <w:t>52.94</w:t>
                  </w:r>
                </w:p>
              </w:tc>
              <w:tc>
                <w:tcPr>
                  <w:tcW w:w="439" w:type="pct"/>
                  <w:vMerge w:val="continue"/>
                  <w:vAlign w:val="center"/>
                </w:tcPr>
                <w:p>
                  <w:pPr>
                    <w:jc w:val="center"/>
                    <w:rPr>
                      <w:color w:val="auto"/>
                      <w:kern w:val="0"/>
                      <w:szCs w:val="21"/>
                    </w:rPr>
                  </w:pPr>
                </w:p>
              </w:tc>
              <w:tc>
                <w:tcPr>
                  <w:tcW w:w="446" w:type="pct"/>
                  <w:vAlign w:val="center"/>
                </w:tcPr>
                <w:p>
                  <w:pPr>
                    <w:adjustRightInd w:val="0"/>
                    <w:snapToGrid w:val="0"/>
                    <w:jc w:val="center"/>
                    <w:rPr>
                      <w:color w:val="auto"/>
                      <w:kern w:val="0"/>
                      <w:szCs w:val="21"/>
                    </w:rPr>
                  </w:pPr>
                  <w:r>
                    <w:rPr>
                      <w:color w:val="auto"/>
                      <w:kern w:val="0"/>
                      <w:szCs w:val="21"/>
                    </w:rPr>
                    <w:t>达标</w:t>
                  </w:r>
                </w:p>
              </w:tc>
            </w:tr>
          </w:tbl>
          <w:p>
            <w:pPr>
              <w:spacing w:line="360" w:lineRule="auto"/>
              <w:ind w:firstLine="472" w:firstLineChars="200"/>
              <w:rPr>
                <w:color w:val="auto"/>
                <w:kern w:val="1"/>
                <w:sz w:val="24"/>
                <w:szCs w:val="24"/>
              </w:rPr>
            </w:pPr>
            <w:r>
              <w:rPr>
                <w:color w:val="auto"/>
                <w:kern w:val="1"/>
                <w:sz w:val="24"/>
                <w:szCs w:val="24"/>
              </w:rPr>
              <w:t>通过采取基础减振、厂房隔声等措施减振降噪，再经距离衰减后，厂界噪声贡献值为</w:t>
            </w:r>
            <w:r>
              <w:rPr>
                <w:rFonts w:hint="eastAsia"/>
                <w:color w:val="auto"/>
                <w:kern w:val="1"/>
                <w:sz w:val="24"/>
                <w:szCs w:val="24"/>
              </w:rPr>
              <w:t>40.54-46.56</w:t>
            </w:r>
            <w:r>
              <w:rPr>
                <w:color w:val="auto"/>
                <w:kern w:val="1"/>
                <w:sz w:val="24"/>
                <w:szCs w:val="24"/>
              </w:rPr>
              <w:t>dB(A)，</w:t>
            </w:r>
            <w:r>
              <w:rPr>
                <w:rFonts w:hint="eastAsia"/>
                <w:color w:val="auto"/>
                <w:kern w:val="1"/>
                <w:sz w:val="24"/>
                <w:szCs w:val="24"/>
              </w:rPr>
              <w:t>厂界噪声叠加值为51.62-53.09</w:t>
            </w:r>
            <w:r>
              <w:rPr>
                <w:color w:val="auto"/>
                <w:kern w:val="1"/>
                <w:sz w:val="24"/>
                <w:szCs w:val="24"/>
              </w:rPr>
              <w:t>dB(A)</w:t>
            </w:r>
            <w:r>
              <w:rPr>
                <w:rFonts w:hint="eastAsia"/>
                <w:color w:val="auto"/>
                <w:kern w:val="1"/>
                <w:sz w:val="24"/>
                <w:szCs w:val="24"/>
              </w:rPr>
              <w:t>，</w:t>
            </w:r>
            <w:r>
              <w:rPr>
                <w:color w:val="auto"/>
                <w:kern w:val="1"/>
                <w:sz w:val="24"/>
                <w:szCs w:val="24"/>
              </w:rPr>
              <w:t>因此厂界噪声满足《工业企业厂界环境噪声排放标准》（GB12348-2008）</w:t>
            </w:r>
            <w:r>
              <w:rPr>
                <w:rFonts w:hint="eastAsia"/>
                <w:color w:val="auto"/>
                <w:kern w:val="1"/>
                <w:sz w:val="24"/>
                <w:szCs w:val="24"/>
              </w:rPr>
              <w:t>2类</w:t>
            </w:r>
            <w:r>
              <w:rPr>
                <w:color w:val="auto"/>
                <w:kern w:val="1"/>
                <w:sz w:val="24"/>
                <w:szCs w:val="24"/>
              </w:rPr>
              <w:t>标准要求。</w:t>
            </w:r>
          </w:p>
          <w:p>
            <w:pPr>
              <w:spacing w:line="360" w:lineRule="auto"/>
              <w:ind w:firstLine="472" w:firstLineChars="200"/>
              <w:rPr>
                <w:b/>
                <w:bCs/>
                <w:color w:val="auto"/>
                <w:kern w:val="1"/>
                <w:sz w:val="24"/>
                <w:szCs w:val="24"/>
              </w:rPr>
            </w:pPr>
            <w:r>
              <w:rPr>
                <w:rFonts w:hint="eastAsia"/>
                <w:b/>
                <w:bCs/>
                <w:color w:val="auto"/>
                <w:kern w:val="1"/>
                <w:sz w:val="24"/>
                <w:szCs w:val="24"/>
              </w:rPr>
              <w:t>2达标情况分析</w:t>
            </w:r>
          </w:p>
          <w:p>
            <w:pPr>
              <w:spacing w:line="360" w:lineRule="auto"/>
              <w:ind w:left="412" w:leftChars="200"/>
              <w:rPr>
                <w:rFonts w:hAnsi="宋体"/>
                <w:color w:val="auto"/>
                <w:sz w:val="24"/>
                <w:szCs w:val="24"/>
              </w:rPr>
            </w:pPr>
            <w:r>
              <w:rPr>
                <w:rFonts w:hint="eastAsia" w:hAnsi="宋体"/>
                <w:color w:val="auto"/>
                <w:sz w:val="24"/>
                <w:szCs w:val="24"/>
              </w:rPr>
              <w:t>区域声环境整体质量良好，满足相应功能区《声环境质量标准》（GB3096-2008）2类标准噪声限值。建设项目对周边敏感目标噪声级增高量不明显，受影响人口数量增加不大。项目新增生产设备</w:t>
            </w:r>
            <w:r>
              <w:rPr>
                <w:rFonts w:hint="eastAsia" w:ascii="宋体" w:hAnsi="宋体"/>
                <w:color w:val="auto"/>
                <w:sz w:val="24"/>
              </w:rPr>
              <w:t>破碎机、筛分机、搅拌机、制砖机</w:t>
            </w:r>
            <w:r>
              <w:rPr>
                <w:rFonts w:hint="eastAsia" w:hAnsi="宋体"/>
                <w:color w:val="auto"/>
                <w:sz w:val="24"/>
                <w:szCs w:val="24"/>
              </w:rPr>
              <w:t>等生产设备在运行时产生的噪声值约为</w:t>
            </w:r>
            <w:r>
              <w:rPr>
                <w:rFonts w:hint="eastAsia"/>
                <w:bCs/>
                <w:color w:val="auto"/>
                <w:sz w:val="24"/>
              </w:rPr>
              <w:t>60</w:t>
            </w:r>
            <w:r>
              <w:rPr>
                <w:rFonts w:hAnsi="宋体"/>
                <w:bCs/>
                <w:color w:val="auto"/>
                <w:sz w:val="24"/>
              </w:rPr>
              <w:t>～</w:t>
            </w:r>
            <w:r>
              <w:rPr>
                <w:rFonts w:hint="eastAsia" w:hAnsi="宋体"/>
                <w:bCs/>
                <w:color w:val="auto"/>
                <w:sz w:val="24"/>
              </w:rPr>
              <w:t>100</w:t>
            </w:r>
            <w:r>
              <w:rPr>
                <w:rFonts w:hint="eastAsia" w:hAnsi="宋体"/>
                <w:color w:val="auto"/>
                <w:sz w:val="24"/>
                <w:szCs w:val="24"/>
              </w:rPr>
              <w:t>dB（A）之间，对于生产设备产生噪声污染须采取适当的治理措施。</w:t>
            </w:r>
          </w:p>
          <w:p>
            <w:pPr>
              <w:spacing w:line="360" w:lineRule="auto"/>
              <w:ind w:firstLine="472" w:firstLineChars="200"/>
              <w:rPr>
                <w:rFonts w:hAnsi="宋体"/>
                <w:color w:val="auto"/>
                <w:sz w:val="24"/>
                <w:szCs w:val="24"/>
              </w:rPr>
            </w:pPr>
            <w:r>
              <w:rPr>
                <w:rFonts w:hint="eastAsia" w:hAnsi="宋体"/>
                <w:color w:val="auto"/>
                <w:sz w:val="24"/>
                <w:szCs w:val="24"/>
              </w:rPr>
              <w:t>①从治理噪声源入手，在噪声级别较大的设备基础进行减振防噪处理；</w:t>
            </w:r>
          </w:p>
          <w:p>
            <w:pPr>
              <w:spacing w:line="360" w:lineRule="auto"/>
              <w:ind w:firstLine="472" w:firstLineChars="200"/>
              <w:rPr>
                <w:rFonts w:hAnsi="宋体"/>
                <w:color w:val="auto"/>
                <w:sz w:val="24"/>
                <w:szCs w:val="24"/>
              </w:rPr>
            </w:pPr>
            <w:r>
              <w:rPr>
                <w:rFonts w:hint="eastAsia" w:hAnsi="宋体"/>
                <w:color w:val="auto"/>
                <w:sz w:val="24"/>
                <w:szCs w:val="24"/>
              </w:rPr>
              <w:t>②用隔声法降低噪声：对噪声较高的设备采取防震、隔声、消声措施等，能降低噪声级20-30分贝。</w:t>
            </w:r>
          </w:p>
          <w:p>
            <w:pPr>
              <w:spacing w:line="360" w:lineRule="auto"/>
              <w:ind w:firstLine="472" w:firstLineChars="200"/>
              <w:rPr>
                <w:rFonts w:hAnsi="宋体"/>
                <w:color w:val="auto"/>
                <w:sz w:val="24"/>
                <w:szCs w:val="24"/>
              </w:rPr>
            </w:pPr>
            <w:r>
              <w:rPr>
                <w:rFonts w:hint="eastAsia" w:hAnsi="宋体"/>
                <w:color w:val="auto"/>
                <w:sz w:val="24"/>
                <w:szCs w:val="24"/>
              </w:rPr>
              <w:t>③设备使用中要加强维修保养，适时添加润滑油防止设备老化产生机械摩擦，使设备处于良好的运行状态，避免因不正常运行所导致的噪声增大。</w:t>
            </w:r>
          </w:p>
          <w:p>
            <w:pPr>
              <w:spacing w:line="360" w:lineRule="auto"/>
              <w:ind w:firstLine="472" w:firstLineChars="200"/>
              <w:rPr>
                <w:rFonts w:hAnsi="宋体"/>
                <w:color w:val="auto"/>
                <w:sz w:val="24"/>
                <w:szCs w:val="24"/>
              </w:rPr>
            </w:pPr>
            <w:r>
              <w:rPr>
                <w:rFonts w:hint="eastAsia" w:hAnsi="宋体"/>
                <w:color w:val="auto"/>
                <w:sz w:val="24"/>
                <w:szCs w:val="24"/>
              </w:rPr>
              <w:t>④合理布局车间。</w:t>
            </w:r>
          </w:p>
          <w:p>
            <w:pPr>
              <w:spacing w:line="360" w:lineRule="auto"/>
              <w:ind w:firstLine="472" w:firstLineChars="200"/>
              <w:rPr>
                <w:rFonts w:hAnsi="宋体"/>
                <w:color w:val="auto"/>
                <w:sz w:val="24"/>
                <w:szCs w:val="24"/>
              </w:rPr>
            </w:pPr>
            <w:r>
              <w:rPr>
                <w:rFonts w:hint="eastAsia" w:hAnsi="宋体"/>
                <w:color w:val="auto"/>
                <w:sz w:val="24"/>
                <w:szCs w:val="24"/>
              </w:rPr>
              <w:t>⑤进行减振和减噪声处理，如车间的门窗部位选用隔声性能良好的铝合金或双层门窗结构。</w:t>
            </w:r>
          </w:p>
          <w:p>
            <w:pPr>
              <w:spacing w:line="360" w:lineRule="auto"/>
              <w:ind w:firstLine="472" w:firstLineChars="200"/>
              <w:rPr>
                <w:rFonts w:hAnsi="宋体"/>
                <w:color w:val="auto"/>
                <w:sz w:val="24"/>
                <w:szCs w:val="24"/>
              </w:rPr>
            </w:pPr>
            <w:r>
              <w:rPr>
                <w:rFonts w:hint="eastAsia" w:hAnsi="宋体"/>
                <w:color w:val="auto"/>
                <w:sz w:val="24"/>
                <w:szCs w:val="24"/>
              </w:rPr>
              <w:t>本项目项目生产设备性能优良，均在密闭厂房内作业，加装减震基础、厂房隔声等措施降噪20dB(A)，再经过距离衰减后，厂界噪声贡献值较小，且项目夜间不生产，无夜间噪声环境影响。符合《工业企业厂界环境噪声排放标准》((B12348-2008)中的2类标准。区域声环境能够保持现状水平。</w:t>
            </w:r>
            <w:r>
              <w:rPr>
                <w:rFonts w:hAnsi="宋体"/>
                <w:color w:val="auto"/>
                <w:sz w:val="24"/>
                <w:szCs w:val="24"/>
              </w:rPr>
              <w:t>综上所述，</w:t>
            </w:r>
            <w:r>
              <w:rPr>
                <w:rFonts w:hint="eastAsia" w:hAnsi="宋体"/>
                <w:color w:val="auto"/>
                <w:sz w:val="24"/>
                <w:szCs w:val="24"/>
              </w:rPr>
              <w:t>本</w:t>
            </w:r>
            <w:r>
              <w:rPr>
                <w:rFonts w:hAnsi="宋体"/>
                <w:color w:val="auto"/>
                <w:sz w:val="24"/>
                <w:szCs w:val="24"/>
              </w:rPr>
              <w:t>项目不会对周围声环境产生明显影响。</w:t>
            </w:r>
          </w:p>
          <w:p>
            <w:pPr>
              <w:spacing w:line="360" w:lineRule="auto"/>
              <w:ind w:firstLine="472" w:firstLineChars="200"/>
              <w:rPr>
                <w:rFonts w:ascii="宋体" w:hAnsi="宋体"/>
                <w:b/>
                <w:bCs/>
                <w:color w:val="auto"/>
                <w:sz w:val="24"/>
              </w:rPr>
            </w:pPr>
            <w:r>
              <w:rPr>
                <w:rFonts w:hint="eastAsia" w:ascii="宋体" w:hAnsi="宋体"/>
                <w:b/>
                <w:bCs/>
                <w:color w:val="auto"/>
                <w:sz w:val="24"/>
              </w:rPr>
              <w:t>3、监测要求</w:t>
            </w:r>
          </w:p>
          <w:p>
            <w:pPr>
              <w:spacing w:line="360" w:lineRule="auto"/>
              <w:ind w:firstLine="472" w:firstLineChars="200"/>
              <w:rPr>
                <w:rFonts w:ascii="宋体" w:hAnsi="宋体"/>
                <w:color w:val="auto"/>
                <w:sz w:val="24"/>
              </w:rPr>
            </w:pPr>
            <w:r>
              <w:rPr>
                <w:rFonts w:hint="eastAsia" w:ascii="宋体" w:hAnsi="宋体"/>
                <w:color w:val="auto"/>
                <w:sz w:val="24"/>
              </w:rPr>
              <w:t>本项目</w:t>
            </w:r>
            <w:r>
              <w:rPr>
                <w:rFonts w:ascii="宋体" w:hAnsi="宋体"/>
                <w:color w:val="auto"/>
                <w:sz w:val="24"/>
              </w:rPr>
              <w:t>噪声的监测可委托当地有资质单位定期进行监测。监测因子、监测频率及取样位置见表</w:t>
            </w:r>
            <w:r>
              <w:rPr>
                <w:rFonts w:hint="eastAsia" w:ascii="宋体" w:hAnsi="宋体"/>
                <w:color w:val="auto"/>
                <w:sz w:val="24"/>
              </w:rPr>
              <w:t>32</w:t>
            </w:r>
            <w:r>
              <w:rPr>
                <w:rFonts w:ascii="宋体" w:hAnsi="宋体"/>
                <w:color w:val="auto"/>
                <w:sz w:val="24"/>
              </w:rPr>
              <w:t>。</w:t>
            </w:r>
          </w:p>
          <w:p>
            <w:pPr>
              <w:spacing w:line="460" w:lineRule="exact"/>
              <w:jc w:val="center"/>
              <w:rPr>
                <w:rFonts w:hAnsiTheme="minorEastAsia" w:eastAsiaTheme="minorEastAsia"/>
                <w:b/>
                <w:color w:val="auto"/>
                <w:sz w:val="24"/>
                <w:szCs w:val="24"/>
              </w:rPr>
            </w:pPr>
            <w:r>
              <w:rPr>
                <w:rFonts w:hint="eastAsia" w:hAnsiTheme="minorEastAsia" w:eastAsiaTheme="minorEastAsia"/>
                <w:b/>
                <w:color w:val="auto"/>
                <w:sz w:val="24"/>
                <w:szCs w:val="24"/>
              </w:rPr>
              <w:t>表32</w:t>
            </w:r>
            <w:r>
              <w:rPr>
                <w:rFonts w:hAnsiTheme="minorEastAsia" w:eastAsiaTheme="minorEastAsia"/>
                <w:b/>
                <w:color w:val="auto"/>
                <w:sz w:val="24"/>
                <w:szCs w:val="24"/>
              </w:rPr>
              <w:t>污染源监测计划一览表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156"/>
              <w:gridCol w:w="2482"/>
              <w:gridCol w:w="6069"/>
              <w:gridCol w:w="243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20" w:type="pct"/>
                  <w:tcBorders>
                    <w:tl2br w:val="nil"/>
                    <w:tr2bl w:val="nil"/>
                  </w:tcBorders>
                  <w:vAlign w:val="center"/>
                </w:tcPr>
                <w:p>
                  <w:pPr>
                    <w:adjustRightInd w:val="0"/>
                    <w:snapToGrid w:val="0"/>
                    <w:jc w:val="center"/>
                    <w:rPr>
                      <w:color w:val="auto"/>
                      <w:szCs w:val="21"/>
                    </w:rPr>
                  </w:pPr>
                  <w:r>
                    <w:rPr>
                      <w:color w:val="auto"/>
                      <w:szCs w:val="21"/>
                    </w:rPr>
                    <w:t>污染源</w:t>
                  </w:r>
                </w:p>
              </w:tc>
              <w:tc>
                <w:tcPr>
                  <w:tcW w:w="944" w:type="pct"/>
                  <w:tcBorders>
                    <w:tl2br w:val="nil"/>
                    <w:tr2bl w:val="nil"/>
                  </w:tcBorders>
                  <w:vAlign w:val="center"/>
                </w:tcPr>
                <w:p>
                  <w:pPr>
                    <w:adjustRightInd w:val="0"/>
                    <w:snapToGrid w:val="0"/>
                    <w:jc w:val="center"/>
                    <w:rPr>
                      <w:color w:val="auto"/>
                      <w:szCs w:val="21"/>
                    </w:rPr>
                  </w:pPr>
                  <w:r>
                    <w:rPr>
                      <w:color w:val="auto"/>
                      <w:szCs w:val="21"/>
                    </w:rPr>
                    <w:t>监测点位</w:t>
                  </w:r>
                </w:p>
              </w:tc>
              <w:tc>
                <w:tcPr>
                  <w:tcW w:w="2308" w:type="pct"/>
                  <w:tcBorders>
                    <w:tl2br w:val="nil"/>
                    <w:tr2bl w:val="nil"/>
                  </w:tcBorders>
                  <w:vAlign w:val="center"/>
                </w:tcPr>
                <w:p>
                  <w:pPr>
                    <w:adjustRightInd w:val="0"/>
                    <w:snapToGrid w:val="0"/>
                    <w:jc w:val="center"/>
                    <w:rPr>
                      <w:color w:val="auto"/>
                      <w:szCs w:val="21"/>
                    </w:rPr>
                  </w:pPr>
                  <w:r>
                    <w:rPr>
                      <w:color w:val="auto"/>
                      <w:szCs w:val="21"/>
                    </w:rPr>
                    <w:t>监测因子</w:t>
                  </w:r>
                </w:p>
              </w:tc>
              <w:tc>
                <w:tcPr>
                  <w:tcW w:w="927" w:type="pct"/>
                  <w:tcBorders>
                    <w:tl2br w:val="nil"/>
                    <w:tr2bl w:val="nil"/>
                  </w:tcBorders>
                  <w:vAlign w:val="center"/>
                </w:tcPr>
                <w:p>
                  <w:pPr>
                    <w:adjustRightInd w:val="0"/>
                    <w:snapToGrid w:val="0"/>
                    <w:jc w:val="center"/>
                    <w:rPr>
                      <w:color w:val="auto"/>
                      <w:szCs w:val="21"/>
                    </w:rPr>
                  </w:pPr>
                  <w:r>
                    <w:rPr>
                      <w:color w:val="auto"/>
                      <w:szCs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20" w:type="pct"/>
                  <w:tcBorders>
                    <w:tl2br w:val="nil"/>
                    <w:tr2bl w:val="nil"/>
                  </w:tcBorders>
                  <w:vAlign w:val="center"/>
                </w:tcPr>
                <w:p>
                  <w:pPr>
                    <w:adjustRightInd w:val="0"/>
                    <w:snapToGrid w:val="0"/>
                    <w:jc w:val="center"/>
                    <w:rPr>
                      <w:color w:val="auto"/>
                      <w:szCs w:val="21"/>
                    </w:rPr>
                  </w:pPr>
                  <w:r>
                    <w:rPr>
                      <w:color w:val="auto"/>
                      <w:szCs w:val="21"/>
                    </w:rPr>
                    <w:t>噪声</w:t>
                  </w:r>
                </w:p>
              </w:tc>
              <w:tc>
                <w:tcPr>
                  <w:tcW w:w="944" w:type="pct"/>
                  <w:tcBorders>
                    <w:tl2br w:val="nil"/>
                    <w:tr2bl w:val="nil"/>
                  </w:tcBorders>
                  <w:vAlign w:val="center"/>
                </w:tcPr>
                <w:p>
                  <w:pPr>
                    <w:adjustRightInd w:val="0"/>
                    <w:snapToGrid w:val="0"/>
                    <w:jc w:val="center"/>
                    <w:rPr>
                      <w:color w:val="auto"/>
                      <w:szCs w:val="21"/>
                    </w:rPr>
                  </w:pPr>
                  <w:r>
                    <w:rPr>
                      <w:color w:val="auto"/>
                      <w:szCs w:val="21"/>
                    </w:rPr>
                    <w:t>厂界外1米</w:t>
                  </w:r>
                </w:p>
              </w:tc>
              <w:tc>
                <w:tcPr>
                  <w:tcW w:w="2308" w:type="pct"/>
                  <w:tcBorders>
                    <w:tl2br w:val="nil"/>
                    <w:tr2bl w:val="nil"/>
                  </w:tcBorders>
                  <w:vAlign w:val="center"/>
                </w:tcPr>
                <w:p>
                  <w:pPr>
                    <w:adjustRightInd w:val="0"/>
                    <w:snapToGrid w:val="0"/>
                    <w:jc w:val="center"/>
                    <w:rPr>
                      <w:color w:val="auto"/>
                      <w:szCs w:val="21"/>
                    </w:rPr>
                  </w:pPr>
                  <w:r>
                    <w:rPr>
                      <w:color w:val="auto"/>
                      <w:szCs w:val="21"/>
                    </w:rPr>
                    <w:t>等效连续A声级</w:t>
                  </w:r>
                </w:p>
              </w:tc>
              <w:tc>
                <w:tcPr>
                  <w:tcW w:w="927" w:type="pct"/>
                  <w:tcBorders>
                    <w:tl2br w:val="nil"/>
                    <w:tr2bl w:val="nil"/>
                  </w:tcBorders>
                  <w:vAlign w:val="center"/>
                </w:tcPr>
                <w:p>
                  <w:pPr>
                    <w:adjustRightInd w:val="0"/>
                    <w:snapToGrid w:val="0"/>
                    <w:jc w:val="center"/>
                    <w:rPr>
                      <w:color w:val="auto"/>
                      <w:szCs w:val="21"/>
                    </w:rPr>
                  </w:pPr>
                  <w:r>
                    <w:rPr>
                      <w:color w:val="auto"/>
                      <w:szCs w:val="21"/>
                    </w:rPr>
                    <w:t>1次/</w:t>
                  </w:r>
                  <w:r>
                    <w:rPr>
                      <w:rFonts w:hint="eastAsia"/>
                      <w:color w:val="auto"/>
                      <w:szCs w:val="21"/>
                    </w:rPr>
                    <w:t>季</w:t>
                  </w:r>
                </w:p>
              </w:tc>
            </w:tr>
          </w:tbl>
          <w:p>
            <w:pPr>
              <w:spacing w:line="360" w:lineRule="auto"/>
              <w:ind w:firstLine="480"/>
              <w:rPr>
                <w:rFonts w:hAnsiTheme="minorEastAsia" w:eastAsiaTheme="minorEastAsia"/>
                <w:color w:val="auto"/>
                <w:sz w:val="24"/>
                <w:szCs w:val="24"/>
              </w:rPr>
            </w:pPr>
            <w:r>
              <w:rPr>
                <w:b/>
                <w:bCs/>
                <w:color w:val="auto"/>
                <w:kern w:val="1"/>
                <w:sz w:val="24"/>
                <w:szCs w:val="24"/>
              </w:rPr>
              <w:t>四、固体废物环境影响分析</w:t>
            </w:r>
          </w:p>
          <w:p>
            <w:pPr>
              <w:spacing w:line="360" w:lineRule="auto"/>
              <w:ind w:firstLine="472" w:firstLineChars="200"/>
              <w:rPr>
                <w:rFonts w:ascii="宋体" w:hAnsi="宋体"/>
                <w:color w:val="auto"/>
                <w:sz w:val="24"/>
              </w:rPr>
            </w:pPr>
            <w:r>
              <w:rPr>
                <w:rFonts w:hint="eastAsia" w:ascii="宋体" w:hAnsi="宋体"/>
                <w:color w:val="auto"/>
                <w:sz w:val="24"/>
              </w:rPr>
              <w:t>1、固体废物产生及处置情况</w:t>
            </w:r>
          </w:p>
          <w:p>
            <w:pPr>
              <w:spacing w:line="360" w:lineRule="auto"/>
              <w:ind w:firstLine="472" w:firstLineChars="200"/>
              <w:rPr>
                <w:rFonts w:ascii="宋体" w:hAnsi="宋体"/>
                <w:color w:val="auto"/>
                <w:sz w:val="24"/>
              </w:rPr>
            </w:pPr>
            <w:r>
              <w:rPr>
                <w:rFonts w:hint="eastAsia" w:ascii="宋体" w:hAnsi="宋体"/>
                <w:color w:val="auto"/>
                <w:sz w:val="24"/>
              </w:rPr>
              <w:t xml:space="preserve">本项目固体废物主要为成品检验过程中产生的废砖坯；预处理人工挑选产生的废钢铁；沉淀池压滤机产生的滤泥；除尘器收集的除尘灰；设备维修产生的废机油和废油桶；职工生活产生的生活垃圾等。 </w:t>
            </w:r>
          </w:p>
          <w:p>
            <w:pPr>
              <w:spacing w:line="360" w:lineRule="auto"/>
              <w:ind w:firstLine="472" w:firstLineChars="200"/>
              <w:rPr>
                <w:rFonts w:ascii="宋体" w:hAnsi="宋体"/>
                <w:color w:val="auto"/>
                <w:sz w:val="24"/>
              </w:rPr>
            </w:pPr>
            <w:r>
              <w:rPr>
                <w:rFonts w:hint="eastAsia" w:ascii="宋体" w:hAnsi="宋体"/>
                <w:color w:val="auto"/>
                <w:sz w:val="24"/>
              </w:rPr>
              <w:t>项目固体废物产生及处置情况见表33。</w:t>
            </w:r>
          </w:p>
          <w:p>
            <w:pPr>
              <w:spacing w:line="460" w:lineRule="exact"/>
              <w:jc w:val="center"/>
              <w:rPr>
                <w:rFonts w:hAnsiTheme="minorEastAsia" w:eastAsiaTheme="minorEastAsia"/>
                <w:b/>
                <w:color w:val="auto"/>
                <w:sz w:val="24"/>
                <w:szCs w:val="24"/>
              </w:rPr>
            </w:pPr>
            <w:r>
              <w:rPr>
                <w:rFonts w:hint="eastAsia" w:hAnsiTheme="minorEastAsia" w:eastAsiaTheme="minorEastAsia"/>
                <w:b/>
                <w:color w:val="auto"/>
                <w:sz w:val="24"/>
                <w:szCs w:val="24"/>
              </w:rPr>
              <w:t>表33项目固体废物产生及处置情况</w:t>
            </w:r>
          </w:p>
          <w:tbl>
            <w:tblPr>
              <w:tblStyle w:val="28"/>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14"/>
              <w:gridCol w:w="1743"/>
              <w:gridCol w:w="1820"/>
              <w:gridCol w:w="1720"/>
              <w:gridCol w:w="1141"/>
              <w:gridCol w:w="1962"/>
              <w:gridCol w:w="22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Align w:val="center"/>
                </w:tcPr>
                <w:p>
                  <w:pPr>
                    <w:adjustRightInd w:val="0"/>
                    <w:snapToGrid w:val="0"/>
                    <w:jc w:val="center"/>
                    <w:rPr>
                      <w:color w:val="auto"/>
                      <w:szCs w:val="21"/>
                    </w:rPr>
                  </w:pPr>
                  <w:r>
                    <w:rPr>
                      <w:color w:val="auto"/>
                      <w:szCs w:val="21"/>
                    </w:rPr>
                    <w:t>编号</w:t>
                  </w:r>
                </w:p>
              </w:tc>
              <w:tc>
                <w:tcPr>
                  <w:tcW w:w="690" w:type="pct"/>
                  <w:vAlign w:val="center"/>
                </w:tcPr>
                <w:p>
                  <w:pPr>
                    <w:adjustRightInd w:val="0"/>
                    <w:snapToGrid w:val="0"/>
                    <w:jc w:val="center"/>
                    <w:rPr>
                      <w:color w:val="auto"/>
                      <w:szCs w:val="21"/>
                    </w:rPr>
                  </w:pPr>
                  <w:r>
                    <w:rPr>
                      <w:rFonts w:hint="eastAsia"/>
                      <w:color w:val="auto"/>
                      <w:szCs w:val="21"/>
                    </w:rPr>
                    <w:t>产生环节</w:t>
                  </w:r>
                </w:p>
              </w:tc>
              <w:tc>
                <w:tcPr>
                  <w:tcW w:w="663" w:type="pct"/>
                  <w:vAlign w:val="center"/>
                </w:tcPr>
                <w:p>
                  <w:pPr>
                    <w:adjustRightInd w:val="0"/>
                    <w:snapToGrid w:val="0"/>
                    <w:jc w:val="center"/>
                    <w:rPr>
                      <w:color w:val="auto"/>
                      <w:szCs w:val="21"/>
                    </w:rPr>
                  </w:pPr>
                  <w:r>
                    <w:rPr>
                      <w:color w:val="auto"/>
                      <w:szCs w:val="21"/>
                    </w:rPr>
                    <w:t>固废</w:t>
                  </w:r>
                </w:p>
                <w:p>
                  <w:pPr>
                    <w:adjustRightInd w:val="0"/>
                    <w:snapToGrid w:val="0"/>
                    <w:jc w:val="center"/>
                    <w:rPr>
                      <w:color w:val="auto"/>
                      <w:szCs w:val="21"/>
                    </w:rPr>
                  </w:pPr>
                  <w:r>
                    <w:rPr>
                      <w:color w:val="auto"/>
                      <w:szCs w:val="21"/>
                    </w:rPr>
                    <w:t>名称</w:t>
                  </w:r>
                </w:p>
              </w:tc>
              <w:tc>
                <w:tcPr>
                  <w:tcW w:w="692" w:type="pct"/>
                  <w:vAlign w:val="center"/>
                </w:tcPr>
                <w:p>
                  <w:pPr>
                    <w:adjustRightInd w:val="0"/>
                    <w:snapToGrid w:val="0"/>
                    <w:jc w:val="center"/>
                    <w:rPr>
                      <w:color w:val="auto"/>
                      <w:szCs w:val="21"/>
                    </w:rPr>
                  </w:pPr>
                  <w:r>
                    <w:rPr>
                      <w:color w:val="auto"/>
                      <w:szCs w:val="21"/>
                    </w:rPr>
                    <w:t>主要成分</w:t>
                  </w:r>
                </w:p>
              </w:tc>
              <w:tc>
                <w:tcPr>
                  <w:tcW w:w="654" w:type="pct"/>
                  <w:vAlign w:val="center"/>
                </w:tcPr>
                <w:p>
                  <w:pPr>
                    <w:adjustRightInd w:val="0"/>
                    <w:snapToGrid w:val="0"/>
                    <w:jc w:val="center"/>
                    <w:rPr>
                      <w:color w:val="auto"/>
                      <w:szCs w:val="21"/>
                    </w:rPr>
                  </w:pPr>
                  <w:r>
                    <w:rPr>
                      <w:color w:val="auto"/>
                      <w:szCs w:val="21"/>
                    </w:rPr>
                    <w:t>产生量</w:t>
                  </w:r>
                </w:p>
              </w:tc>
              <w:tc>
                <w:tcPr>
                  <w:tcW w:w="434" w:type="pct"/>
                  <w:vAlign w:val="center"/>
                </w:tcPr>
                <w:p>
                  <w:pPr>
                    <w:adjustRightInd w:val="0"/>
                    <w:snapToGrid w:val="0"/>
                    <w:jc w:val="center"/>
                    <w:rPr>
                      <w:color w:val="auto"/>
                      <w:szCs w:val="21"/>
                    </w:rPr>
                  </w:pPr>
                  <w:r>
                    <w:rPr>
                      <w:color w:val="auto"/>
                      <w:szCs w:val="21"/>
                    </w:rPr>
                    <w:t>性质</w:t>
                  </w:r>
                </w:p>
              </w:tc>
              <w:tc>
                <w:tcPr>
                  <w:tcW w:w="746" w:type="pct"/>
                  <w:vAlign w:val="center"/>
                </w:tcPr>
                <w:p>
                  <w:pPr>
                    <w:adjustRightInd w:val="0"/>
                    <w:snapToGrid w:val="0"/>
                    <w:jc w:val="center"/>
                    <w:rPr>
                      <w:color w:val="auto"/>
                      <w:szCs w:val="21"/>
                    </w:rPr>
                  </w:pPr>
                  <w:r>
                    <w:rPr>
                      <w:color w:val="auto"/>
                      <w:szCs w:val="21"/>
                    </w:rPr>
                    <w:t>危险固废编号</w:t>
                  </w:r>
                </w:p>
              </w:tc>
              <w:tc>
                <w:tcPr>
                  <w:tcW w:w="864" w:type="pct"/>
                  <w:vAlign w:val="center"/>
                </w:tcPr>
                <w:p>
                  <w:pPr>
                    <w:adjustRightInd w:val="0"/>
                    <w:snapToGrid w:val="0"/>
                    <w:jc w:val="center"/>
                    <w:rPr>
                      <w:color w:val="auto"/>
                      <w:szCs w:val="21"/>
                    </w:rPr>
                  </w:pPr>
                  <w:r>
                    <w:rPr>
                      <w:color w:val="auto"/>
                      <w:szCs w:val="21"/>
                    </w:rPr>
                    <w:t>处置措施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3" w:type="pct"/>
                  <w:vAlign w:val="center"/>
                </w:tcPr>
                <w:p>
                  <w:pPr>
                    <w:adjustRightInd w:val="0"/>
                    <w:snapToGrid w:val="0"/>
                    <w:jc w:val="center"/>
                    <w:rPr>
                      <w:color w:val="auto"/>
                      <w:szCs w:val="21"/>
                    </w:rPr>
                  </w:pPr>
                  <w:r>
                    <w:rPr>
                      <w:color w:val="auto"/>
                      <w:szCs w:val="21"/>
                    </w:rPr>
                    <w:t>1</w:t>
                  </w:r>
                </w:p>
              </w:tc>
              <w:tc>
                <w:tcPr>
                  <w:tcW w:w="690" w:type="pct"/>
                  <w:vAlign w:val="center"/>
                </w:tcPr>
                <w:p>
                  <w:pPr>
                    <w:adjustRightInd w:val="0"/>
                    <w:snapToGrid w:val="0"/>
                    <w:jc w:val="center"/>
                    <w:rPr>
                      <w:color w:val="auto"/>
                      <w:szCs w:val="21"/>
                    </w:rPr>
                  </w:pPr>
                  <w:r>
                    <w:rPr>
                      <w:rFonts w:hint="eastAsia"/>
                      <w:color w:val="auto"/>
                      <w:szCs w:val="21"/>
                    </w:rPr>
                    <w:t>职工生活</w:t>
                  </w:r>
                </w:p>
              </w:tc>
              <w:tc>
                <w:tcPr>
                  <w:tcW w:w="663" w:type="pct"/>
                  <w:vAlign w:val="center"/>
                </w:tcPr>
                <w:p>
                  <w:pPr>
                    <w:adjustRightInd w:val="0"/>
                    <w:snapToGrid w:val="0"/>
                    <w:jc w:val="center"/>
                    <w:rPr>
                      <w:color w:val="auto"/>
                      <w:szCs w:val="21"/>
                    </w:rPr>
                  </w:pPr>
                  <w:r>
                    <w:rPr>
                      <w:rFonts w:hint="eastAsia"/>
                      <w:color w:val="auto"/>
                      <w:szCs w:val="21"/>
                    </w:rPr>
                    <w:t>生活垃圾</w:t>
                  </w:r>
                </w:p>
              </w:tc>
              <w:tc>
                <w:tcPr>
                  <w:tcW w:w="692" w:type="pct"/>
                  <w:vAlign w:val="center"/>
                </w:tcPr>
                <w:p>
                  <w:pPr>
                    <w:adjustRightInd w:val="0"/>
                    <w:snapToGrid w:val="0"/>
                    <w:jc w:val="center"/>
                    <w:rPr>
                      <w:color w:val="auto"/>
                      <w:szCs w:val="21"/>
                    </w:rPr>
                  </w:pPr>
                  <w:r>
                    <w:rPr>
                      <w:color w:val="auto"/>
                      <w:szCs w:val="21"/>
                    </w:rPr>
                    <w:t>废纸、废塑料等</w:t>
                  </w:r>
                </w:p>
              </w:tc>
              <w:tc>
                <w:tcPr>
                  <w:tcW w:w="654" w:type="pct"/>
                  <w:vAlign w:val="center"/>
                </w:tcPr>
                <w:p>
                  <w:pPr>
                    <w:adjustRightInd w:val="0"/>
                    <w:snapToGrid w:val="0"/>
                    <w:jc w:val="center"/>
                    <w:rPr>
                      <w:color w:val="auto"/>
                      <w:szCs w:val="21"/>
                    </w:rPr>
                  </w:pPr>
                  <w:r>
                    <w:rPr>
                      <w:rFonts w:hint="eastAsia"/>
                      <w:color w:val="auto"/>
                      <w:szCs w:val="21"/>
                    </w:rPr>
                    <w:t>2.6</w:t>
                  </w:r>
                  <w:r>
                    <w:rPr>
                      <w:color w:val="auto"/>
                      <w:szCs w:val="21"/>
                    </w:rPr>
                    <w:t>t/a</w:t>
                  </w:r>
                </w:p>
              </w:tc>
              <w:tc>
                <w:tcPr>
                  <w:tcW w:w="434" w:type="pct"/>
                  <w:vAlign w:val="center"/>
                </w:tcPr>
                <w:p>
                  <w:pPr>
                    <w:adjustRightInd w:val="0"/>
                    <w:snapToGrid w:val="0"/>
                    <w:jc w:val="center"/>
                    <w:rPr>
                      <w:color w:val="auto"/>
                      <w:szCs w:val="21"/>
                    </w:rPr>
                  </w:pPr>
                  <w:r>
                    <w:rPr>
                      <w:rFonts w:hint="eastAsia"/>
                      <w:color w:val="auto"/>
                      <w:szCs w:val="21"/>
                    </w:rPr>
                    <w:t>生活垃圾</w:t>
                  </w:r>
                </w:p>
              </w:tc>
              <w:tc>
                <w:tcPr>
                  <w:tcW w:w="746" w:type="pct"/>
                  <w:vAlign w:val="center"/>
                </w:tcPr>
                <w:p>
                  <w:pPr>
                    <w:adjustRightInd w:val="0"/>
                    <w:snapToGrid w:val="0"/>
                    <w:jc w:val="center"/>
                    <w:rPr>
                      <w:color w:val="auto"/>
                      <w:szCs w:val="21"/>
                    </w:rPr>
                  </w:pPr>
                  <w:r>
                    <w:rPr>
                      <w:rFonts w:hint="eastAsia"/>
                      <w:color w:val="auto"/>
                      <w:szCs w:val="21"/>
                    </w:rPr>
                    <w:t>/</w:t>
                  </w:r>
                </w:p>
              </w:tc>
              <w:tc>
                <w:tcPr>
                  <w:tcW w:w="864" w:type="pct"/>
                  <w:vAlign w:val="center"/>
                </w:tcPr>
                <w:p>
                  <w:pPr>
                    <w:adjustRightInd w:val="0"/>
                    <w:snapToGrid w:val="0"/>
                    <w:jc w:val="center"/>
                    <w:rPr>
                      <w:color w:val="auto"/>
                      <w:szCs w:val="21"/>
                    </w:rPr>
                  </w:pPr>
                  <w:r>
                    <w:rPr>
                      <w:color w:val="auto"/>
                      <w:szCs w:val="21"/>
                    </w:rPr>
                    <w:t>由环卫部门清运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3" w:type="pct"/>
                  <w:vAlign w:val="center"/>
                </w:tcPr>
                <w:p>
                  <w:pPr>
                    <w:adjustRightInd w:val="0"/>
                    <w:snapToGrid w:val="0"/>
                    <w:jc w:val="center"/>
                    <w:rPr>
                      <w:color w:val="auto"/>
                      <w:szCs w:val="21"/>
                    </w:rPr>
                  </w:pPr>
                  <w:r>
                    <w:rPr>
                      <w:rFonts w:hint="eastAsia"/>
                      <w:color w:val="auto"/>
                      <w:szCs w:val="21"/>
                    </w:rPr>
                    <w:t>2</w:t>
                  </w:r>
                </w:p>
              </w:tc>
              <w:tc>
                <w:tcPr>
                  <w:tcW w:w="690" w:type="pct"/>
                  <w:vAlign w:val="center"/>
                </w:tcPr>
                <w:p>
                  <w:pPr>
                    <w:adjustRightInd w:val="0"/>
                    <w:snapToGrid w:val="0"/>
                    <w:jc w:val="center"/>
                    <w:rPr>
                      <w:color w:val="auto"/>
                      <w:szCs w:val="21"/>
                    </w:rPr>
                  </w:pPr>
                  <w:r>
                    <w:rPr>
                      <w:rFonts w:hint="eastAsia"/>
                      <w:color w:val="auto"/>
                      <w:szCs w:val="21"/>
                    </w:rPr>
                    <w:t>预处理</w:t>
                  </w:r>
                </w:p>
              </w:tc>
              <w:tc>
                <w:tcPr>
                  <w:tcW w:w="663" w:type="pct"/>
                  <w:vAlign w:val="center"/>
                </w:tcPr>
                <w:p>
                  <w:pPr>
                    <w:adjustRightInd w:val="0"/>
                    <w:snapToGrid w:val="0"/>
                    <w:jc w:val="center"/>
                    <w:rPr>
                      <w:color w:val="auto"/>
                      <w:szCs w:val="21"/>
                    </w:rPr>
                  </w:pPr>
                  <w:r>
                    <w:rPr>
                      <w:rFonts w:hint="eastAsia"/>
                      <w:color w:val="auto"/>
                      <w:szCs w:val="21"/>
                    </w:rPr>
                    <w:t>废钢铁</w:t>
                  </w:r>
                </w:p>
              </w:tc>
              <w:tc>
                <w:tcPr>
                  <w:tcW w:w="692" w:type="pct"/>
                  <w:vAlign w:val="center"/>
                </w:tcPr>
                <w:p>
                  <w:pPr>
                    <w:adjustRightInd w:val="0"/>
                    <w:snapToGrid w:val="0"/>
                    <w:jc w:val="center"/>
                    <w:rPr>
                      <w:color w:val="auto"/>
                      <w:szCs w:val="21"/>
                    </w:rPr>
                  </w:pPr>
                  <w:r>
                    <w:rPr>
                      <w:rFonts w:hint="eastAsia"/>
                      <w:color w:val="auto"/>
                      <w:szCs w:val="21"/>
                    </w:rPr>
                    <w:t>废钢铁</w:t>
                  </w:r>
                </w:p>
              </w:tc>
              <w:tc>
                <w:tcPr>
                  <w:tcW w:w="654" w:type="pct"/>
                  <w:vAlign w:val="center"/>
                </w:tcPr>
                <w:p>
                  <w:pPr>
                    <w:adjustRightInd w:val="0"/>
                    <w:snapToGrid w:val="0"/>
                    <w:jc w:val="center"/>
                    <w:rPr>
                      <w:color w:val="auto"/>
                      <w:szCs w:val="21"/>
                    </w:rPr>
                  </w:pPr>
                  <w:r>
                    <w:rPr>
                      <w:rFonts w:hint="eastAsia"/>
                      <w:color w:val="auto"/>
                      <w:szCs w:val="21"/>
                    </w:rPr>
                    <w:t>100t/a</w:t>
                  </w:r>
                </w:p>
              </w:tc>
              <w:tc>
                <w:tcPr>
                  <w:tcW w:w="434" w:type="pct"/>
                  <w:vAlign w:val="center"/>
                </w:tcPr>
                <w:p>
                  <w:pPr>
                    <w:adjustRightInd w:val="0"/>
                    <w:snapToGrid w:val="0"/>
                    <w:jc w:val="center"/>
                    <w:rPr>
                      <w:color w:val="auto"/>
                      <w:szCs w:val="21"/>
                    </w:rPr>
                  </w:pPr>
                  <w:r>
                    <w:rPr>
                      <w:rFonts w:hint="eastAsia"/>
                      <w:color w:val="auto"/>
                      <w:szCs w:val="21"/>
                    </w:rPr>
                    <w:t>废钢铁</w:t>
                  </w:r>
                </w:p>
              </w:tc>
              <w:tc>
                <w:tcPr>
                  <w:tcW w:w="746" w:type="pct"/>
                  <w:vAlign w:val="center"/>
                </w:tcPr>
                <w:p>
                  <w:pPr>
                    <w:adjustRightInd w:val="0"/>
                    <w:snapToGrid w:val="0"/>
                    <w:jc w:val="center"/>
                    <w:rPr>
                      <w:color w:val="auto"/>
                      <w:szCs w:val="21"/>
                    </w:rPr>
                  </w:pPr>
                  <w:r>
                    <w:rPr>
                      <w:rFonts w:hint="eastAsia"/>
                      <w:color w:val="auto"/>
                      <w:szCs w:val="21"/>
                    </w:rPr>
                    <w:t>/</w:t>
                  </w:r>
                </w:p>
              </w:tc>
              <w:tc>
                <w:tcPr>
                  <w:tcW w:w="864" w:type="pct"/>
                  <w:vAlign w:val="center"/>
                </w:tcPr>
                <w:p>
                  <w:pPr>
                    <w:adjustRightInd w:val="0"/>
                    <w:snapToGrid w:val="0"/>
                    <w:jc w:val="center"/>
                    <w:rPr>
                      <w:color w:val="auto"/>
                      <w:szCs w:val="21"/>
                    </w:rPr>
                  </w:pPr>
                  <w:r>
                    <w:rPr>
                      <w:rFonts w:hint="eastAsia"/>
                      <w:color w:val="auto"/>
                      <w:szCs w:val="21"/>
                    </w:rPr>
                    <w:t>外售综合利用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3" w:type="pct"/>
                  <w:vAlign w:val="center"/>
                </w:tcPr>
                <w:p>
                  <w:pPr>
                    <w:adjustRightInd w:val="0"/>
                    <w:snapToGrid w:val="0"/>
                    <w:jc w:val="center"/>
                    <w:rPr>
                      <w:color w:val="auto"/>
                      <w:szCs w:val="21"/>
                    </w:rPr>
                  </w:pPr>
                  <w:r>
                    <w:rPr>
                      <w:rFonts w:hint="eastAsia"/>
                      <w:color w:val="auto"/>
                      <w:szCs w:val="21"/>
                    </w:rPr>
                    <w:t>3</w:t>
                  </w:r>
                </w:p>
              </w:tc>
              <w:tc>
                <w:tcPr>
                  <w:tcW w:w="690" w:type="pct"/>
                  <w:vAlign w:val="center"/>
                </w:tcPr>
                <w:p>
                  <w:pPr>
                    <w:adjustRightInd w:val="0"/>
                    <w:snapToGrid w:val="0"/>
                    <w:jc w:val="center"/>
                    <w:rPr>
                      <w:color w:val="auto"/>
                      <w:szCs w:val="21"/>
                    </w:rPr>
                  </w:pPr>
                  <w:r>
                    <w:rPr>
                      <w:rFonts w:hint="eastAsia"/>
                      <w:color w:val="auto"/>
                      <w:szCs w:val="21"/>
                    </w:rPr>
                    <w:t>成品检验</w:t>
                  </w:r>
                </w:p>
              </w:tc>
              <w:tc>
                <w:tcPr>
                  <w:tcW w:w="663" w:type="pct"/>
                  <w:vAlign w:val="center"/>
                </w:tcPr>
                <w:p>
                  <w:pPr>
                    <w:adjustRightInd w:val="0"/>
                    <w:snapToGrid w:val="0"/>
                    <w:jc w:val="center"/>
                    <w:rPr>
                      <w:color w:val="auto"/>
                      <w:szCs w:val="21"/>
                    </w:rPr>
                  </w:pPr>
                  <w:r>
                    <w:rPr>
                      <w:rFonts w:hint="eastAsia"/>
                      <w:color w:val="auto"/>
                      <w:szCs w:val="21"/>
                    </w:rPr>
                    <w:t>废砖坯</w:t>
                  </w:r>
                </w:p>
              </w:tc>
              <w:tc>
                <w:tcPr>
                  <w:tcW w:w="692" w:type="pct"/>
                  <w:vAlign w:val="center"/>
                </w:tcPr>
                <w:p>
                  <w:pPr>
                    <w:adjustRightInd w:val="0"/>
                    <w:snapToGrid w:val="0"/>
                    <w:jc w:val="center"/>
                    <w:rPr>
                      <w:color w:val="auto"/>
                      <w:szCs w:val="21"/>
                    </w:rPr>
                  </w:pPr>
                  <w:r>
                    <w:rPr>
                      <w:rFonts w:hint="eastAsia"/>
                      <w:color w:val="auto"/>
                      <w:szCs w:val="21"/>
                    </w:rPr>
                    <w:t>砂石、水泥</w:t>
                  </w:r>
                </w:p>
              </w:tc>
              <w:tc>
                <w:tcPr>
                  <w:tcW w:w="654" w:type="pct"/>
                  <w:vAlign w:val="center"/>
                </w:tcPr>
                <w:p>
                  <w:pPr>
                    <w:adjustRightInd w:val="0"/>
                    <w:snapToGrid w:val="0"/>
                    <w:jc w:val="center"/>
                    <w:rPr>
                      <w:color w:val="auto"/>
                      <w:szCs w:val="21"/>
                    </w:rPr>
                  </w:pPr>
                  <w:r>
                    <w:rPr>
                      <w:rFonts w:hint="eastAsia"/>
                      <w:color w:val="auto"/>
                      <w:szCs w:val="21"/>
                    </w:rPr>
                    <w:t>10t/a</w:t>
                  </w:r>
                </w:p>
              </w:tc>
              <w:tc>
                <w:tcPr>
                  <w:tcW w:w="434" w:type="pct"/>
                  <w:vMerge w:val="restart"/>
                  <w:vAlign w:val="center"/>
                </w:tcPr>
                <w:p>
                  <w:pPr>
                    <w:adjustRightInd w:val="0"/>
                    <w:snapToGrid w:val="0"/>
                    <w:rPr>
                      <w:color w:val="auto"/>
                      <w:szCs w:val="21"/>
                    </w:rPr>
                  </w:pPr>
                  <w:r>
                    <w:rPr>
                      <w:rFonts w:hint="eastAsia"/>
                      <w:color w:val="auto"/>
                      <w:szCs w:val="21"/>
                    </w:rPr>
                    <w:t xml:space="preserve"> 一般固废</w:t>
                  </w:r>
                </w:p>
              </w:tc>
              <w:tc>
                <w:tcPr>
                  <w:tcW w:w="746" w:type="pct"/>
                  <w:vAlign w:val="center"/>
                </w:tcPr>
                <w:p>
                  <w:pPr>
                    <w:adjustRightInd w:val="0"/>
                    <w:snapToGrid w:val="0"/>
                    <w:jc w:val="center"/>
                    <w:rPr>
                      <w:color w:val="auto"/>
                      <w:szCs w:val="21"/>
                    </w:rPr>
                  </w:pPr>
                  <w:r>
                    <w:rPr>
                      <w:rFonts w:hint="eastAsia"/>
                      <w:color w:val="auto"/>
                      <w:szCs w:val="21"/>
                    </w:rPr>
                    <w:t>/</w:t>
                  </w:r>
                </w:p>
              </w:tc>
              <w:tc>
                <w:tcPr>
                  <w:tcW w:w="864" w:type="pct"/>
                  <w:vAlign w:val="center"/>
                </w:tcPr>
                <w:p>
                  <w:pPr>
                    <w:adjustRightInd w:val="0"/>
                    <w:snapToGrid w:val="0"/>
                    <w:jc w:val="center"/>
                    <w:rPr>
                      <w:color w:val="auto"/>
                      <w:szCs w:val="21"/>
                    </w:rPr>
                  </w:pPr>
                  <w:r>
                    <w:rPr>
                      <w:rFonts w:hint="eastAsia"/>
                      <w:color w:val="auto"/>
                      <w:szCs w:val="21"/>
                    </w:rPr>
                    <w:t>回用于生产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Align w:val="center"/>
                </w:tcPr>
                <w:p>
                  <w:pPr>
                    <w:adjustRightInd w:val="0"/>
                    <w:snapToGrid w:val="0"/>
                    <w:jc w:val="center"/>
                    <w:rPr>
                      <w:color w:val="auto"/>
                      <w:szCs w:val="21"/>
                    </w:rPr>
                  </w:pPr>
                  <w:r>
                    <w:rPr>
                      <w:rFonts w:hint="eastAsia"/>
                      <w:color w:val="auto"/>
                      <w:szCs w:val="21"/>
                    </w:rPr>
                    <w:t>4</w:t>
                  </w:r>
                </w:p>
              </w:tc>
              <w:tc>
                <w:tcPr>
                  <w:tcW w:w="690" w:type="pct"/>
                  <w:vAlign w:val="center"/>
                </w:tcPr>
                <w:p>
                  <w:pPr>
                    <w:adjustRightInd w:val="0"/>
                    <w:snapToGrid w:val="0"/>
                    <w:jc w:val="center"/>
                    <w:rPr>
                      <w:color w:val="auto"/>
                      <w:szCs w:val="21"/>
                    </w:rPr>
                  </w:pPr>
                  <w:r>
                    <w:rPr>
                      <w:rFonts w:hint="eastAsia"/>
                      <w:color w:val="auto"/>
                      <w:szCs w:val="21"/>
                    </w:rPr>
                    <w:t>压滤机</w:t>
                  </w:r>
                </w:p>
              </w:tc>
              <w:tc>
                <w:tcPr>
                  <w:tcW w:w="663" w:type="pct"/>
                  <w:vAlign w:val="center"/>
                </w:tcPr>
                <w:p>
                  <w:pPr>
                    <w:adjustRightInd w:val="0"/>
                    <w:snapToGrid w:val="0"/>
                    <w:jc w:val="center"/>
                    <w:rPr>
                      <w:color w:val="auto"/>
                      <w:szCs w:val="21"/>
                    </w:rPr>
                  </w:pPr>
                  <w:r>
                    <w:rPr>
                      <w:rFonts w:hint="eastAsia"/>
                      <w:color w:val="auto"/>
                      <w:szCs w:val="21"/>
                    </w:rPr>
                    <w:t>滤泥</w:t>
                  </w:r>
                </w:p>
              </w:tc>
              <w:tc>
                <w:tcPr>
                  <w:tcW w:w="692" w:type="pct"/>
                  <w:vAlign w:val="center"/>
                </w:tcPr>
                <w:p>
                  <w:pPr>
                    <w:adjustRightInd w:val="0"/>
                    <w:snapToGrid w:val="0"/>
                    <w:jc w:val="center"/>
                    <w:rPr>
                      <w:color w:val="auto"/>
                      <w:szCs w:val="21"/>
                    </w:rPr>
                  </w:pPr>
                  <w:r>
                    <w:rPr>
                      <w:rFonts w:hint="eastAsia"/>
                      <w:color w:val="auto"/>
                      <w:szCs w:val="21"/>
                    </w:rPr>
                    <w:t>沉渣、</w:t>
                  </w:r>
                  <w:r>
                    <w:rPr>
                      <w:color w:val="auto"/>
                      <w:szCs w:val="21"/>
                    </w:rPr>
                    <w:t>砂石</w:t>
                  </w:r>
                </w:p>
              </w:tc>
              <w:tc>
                <w:tcPr>
                  <w:tcW w:w="654" w:type="pct"/>
                  <w:vAlign w:val="center"/>
                </w:tcPr>
                <w:p>
                  <w:pPr>
                    <w:adjustRightInd w:val="0"/>
                    <w:snapToGrid w:val="0"/>
                    <w:jc w:val="center"/>
                    <w:rPr>
                      <w:color w:val="auto"/>
                      <w:szCs w:val="21"/>
                    </w:rPr>
                  </w:pPr>
                  <w:r>
                    <w:rPr>
                      <w:rFonts w:hint="eastAsia"/>
                      <w:color w:val="auto"/>
                      <w:szCs w:val="21"/>
                    </w:rPr>
                    <w:t>6</w:t>
                  </w:r>
                  <w:r>
                    <w:rPr>
                      <w:color w:val="auto"/>
                      <w:szCs w:val="21"/>
                    </w:rPr>
                    <w:t>t/a</w:t>
                  </w:r>
                </w:p>
              </w:tc>
              <w:tc>
                <w:tcPr>
                  <w:tcW w:w="434" w:type="pct"/>
                  <w:vMerge w:val="continue"/>
                  <w:vAlign w:val="center"/>
                </w:tcPr>
                <w:p>
                  <w:pPr>
                    <w:adjustRightInd w:val="0"/>
                    <w:snapToGrid w:val="0"/>
                    <w:jc w:val="center"/>
                    <w:rPr>
                      <w:color w:val="auto"/>
                      <w:szCs w:val="21"/>
                    </w:rPr>
                  </w:pPr>
                </w:p>
              </w:tc>
              <w:tc>
                <w:tcPr>
                  <w:tcW w:w="746" w:type="pct"/>
                  <w:vAlign w:val="center"/>
                </w:tcPr>
                <w:p>
                  <w:pPr>
                    <w:adjustRightInd w:val="0"/>
                    <w:snapToGrid w:val="0"/>
                    <w:jc w:val="center"/>
                    <w:rPr>
                      <w:color w:val="auto"/>
                      <w:szCs w:val="21"/>
                    </w:rPr>
                  </w:pPr>
                  <w:r>
                    <w:rPr>
                      <w:color w:val="auto"/>
                      <w:szCs w:val="21"/>
                    </w:rPr>
                    <w:t>/</w:t>
                  </w:r>
                </w:p>
              </w:tc>
              <w:tc>
                <w:tcPr>
                  <w:tcW w:w="864" w:type="pct"/>
                  <w:vAlign w:val="center"/>
                </w:tcPr>
                <w:p>
                  <w:pPr>
                    <w:adjustRightInd w:val="0"/>
                    <w:snapToGrid w:val="0"/>
                    <w:jc w:val="center"/>
                    <w:rPr>
                      <w:color w:val="auto"/>
                      <w:szCs w:val="21"/>
                    </w:rPr>
                  </w:pPr>
                  <w:r>
                    <w:rPr>
                      <w:rFonts w:hint="eastAsia"/>
                      <w:color w:val="auto"/>
                      <w:szCs w:val="21"/>
                    </w:rPr>
                    <w:t>回用于生产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Align w:val="center"/>
                </w:tcPr>
                <w:p>
                  <w:pPr>
                    <w:adjustRightInd w:val="0"/>
                    <w:snapToGrid w:val="0"/>
                    <w:jc w:val="center"/>
                    <w:rPr>
                      <w:color w:val="auto"/>
                      <w:szCs w:val="21"/>
                    </w:rPr>
                  </w:pPr>
                  <w:r>
                    <w:rPr>
                      <w:rFonts w:hint="eastAsia"/>
                      <w:color w:val="auto"/>
                      <w:szCs w:val="21"/>
                    </w:rPr>
                    <w:t>5</w:t>
                  </w:r>
                </w:p>
              </w:tc>
              <w:tc>
                <w:tcPr>
                  <w:tcW w:w="690" w:type="pct"/>
                  <w:vAlign w:val="center"/>
                </w:tcPr>
                <w:p>
                  <w:pPr>
                    <w:adjustRightInd w:val="0"/>
                    <w:snapToGrid w:val="0"/>
                    <w:jc w:val="center"/>
                    <w:rPr>
                      <w:color w:val="auto"/>
                      <w:szCs w:val="21"/>
                    </w:rPr>
                  </w:pPr>
                  <w:r>
                    <w:rPr>
                      <w:color w:val="auto"/>
                      <w:szCs w:val="21"/>
                    </w:rPr>
                    <w:t>除尘器</w:t>
                  </w:r>
                </w:p>
              </w:tc>
              <w:tc>
                <w:tcPr>
                  <w:tcW w:w="663" w:type="pct"/>
                  <w:vAlign w:val="center"/>
                </w:tcPr>
                <w:p>
                  <w:pPr>
                    <w:adjustRightInd w:val="0"/>
                    <w:snapToGrid w:val="0"/>
                    <w:jc w:val="center"/>
                    <w:rPr>
                      <w:color w:val="auto"/>
                      <w:szCs w:val="21"/>
                    </w:rPr>
                  </w:pPr>
                  <w:r>
                    <w:rPr>
                      <w:color w:val="auto"/>
                      <w:szCs w:val="21"/>
                    </w:rPr>
                    <w:t>除尘灰</w:t>
                  </w:r>
                </w:p>
              </w:tc>
              <w:tc>
                <w:tcPr>
                  <w:tcW w:w="692" w:type="pct"/>
                  <w:vAlign w:val="center"/>
                </w:tcPr>
                <w:p>
                  <w:pPr>
                    <w:adjustRightInd w:val="0"/>
                    <w:snapToGrid w:val="0"/>
                    <w:jc w:val="center"/>
                    <w:rPr>
                      <w:color w:val="auto"/>
                      <w:szCs w:val="21"/>
                    </w:rPr>
                  </w:pPr>
                  <w:r>
                    <w:rPr>
                      <w:color w:val="auto"/>
                      <w:szCs w:val="21"/>
                    </w:rPr>
                    <w:t>尘土</w:t>
                  </w:r>
                </w:p>
              </w:tc>
              <w:tc>
                <w:tcPr>
                  <w:tcW w:w="654" w:type="pct"/>
                  <w:vAlign w:val="center"/>
                </w:tcPr>
                <w:p>
                  <w:pPr>
                    <w:adjustRightInd w:val="0"/>
                    <w:snapToGrid w:val="0"/>
                    <w:jc w:val="center"/>
                    <w:rPr>
                      <w:color w:val="auto"/>
                      <w:szCs w:val="21"/>
                    </w:rPr>
                  </w:pPr>
                  <w:r>
                    <w:rPr>
                      <w:rFonts w:hint="eastAsia"/>
                      <w:color w:val="auto"/>
                      <w:szCs w:val="21"/>
                    </w:rPr>
                    <w:t>135.65/a</w:t>
                  </w:r>
                </w:p>
              </w:tc>
              <w:tc>
                <w:tcPr>
                  <w:tcW w:w="434" w:type="pct"/>
                  <w:vMerge w:val="continue"/>
                  <w:vAlign w:val="center"/>
                </w:tcPr>
                <w:p>
                  <w:pPr>
                    <w:adjustRightInd w:val="0"/>
                    <w:snapToGrid w:val="0"/>
                    <w:jc w:val="center"/>
                    <w:rPr>
                      <w:color w:val="auto"/>
                      <w:szCs w:val="21"/>
                    </w:rPr>
                  </w:pPr>
                </w:p>
              </w:tc>
              <w:tc>
                <w:tcPr>
                  <w:tcW w:w="746" w:type="pct"/>
                  <w:vAlign w:val="center"/>
                </w:tcPr>
                <w:p>
                  <w:pPr>
                    <w:adjustRightInd w:val="0"/>
                    <w:snapToGrid w:val="0"/>
                    <w:jc w:val="center"/>
                    <w:rPr>
                      <w:color w:val="auto"/>
                      <w:szCs w:val="21"/>
                    </w:rPr>
                  </w:pPr>
                  <w:r>
                    <w:rPr>
                      <w:color w:val="auto"/>
                      <w:szCs w:val="21"/>
                    </w:rPr>
                    <w:t>/</w:t>
                  </w:r>
                </w:p>
              </w:tc>
              <w:tc>
                <w:tcPr>
                  <w:tcW w:w="864" w:type="pct"/>
                  <w:vAlign w:val="center"/>
                </w:tcPr>
                <w:p>
                  <w:pPr>
                    <w:adjustRightInd w:val="0"/>
                    <w:snapToGrid w:val="0"/>
                    <w:jc w:val="center"/>
                    <w:rPr>
                      <w:color w:val="auto"/>
                      <w:szCs w:val="21"/>
                    </w:rPr>
                  </w:pPr>
                  <w:r>
                    <w:rPr>
                      <w:rFonts w:hint="eastAsia"/>
                      <w:color w:val="auto"/>
                      <w:szCs w:val="21"/>
                    </w:rPr>
                    <w:t>回用于生产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Align w:val="center"/>
                </w:tcPr>
                <w:p>
                  <w:pPr>
                    <w:adjustRightInd w:val="0"/>
                    <w:snapToGrid w:val="0"/>
                    <w:jc w:val="center"/>
                    <w:rPr>
                      <w:color w:val="auto"/>
                      <w:szCs w:val="21"/>
                    </w:rPr>
                  </w:pPr>
                  <w:r>
                    <w:rPr>
                      <w:rFonts w:hint="eastAsia"/>
                      <w:color w:val="auto"/>
                      <w:szCs w:val="21"/>
                    </w:rPr>
                    <w:t>6</w:t>
                  </w:r>
                </w:p>
              </w:tc>
              <w:tc>
                <w:tcPr>
                  <w:tcW w:w="690" w:type="pct"/>
                  <w:vAlign w:val="center"/>
                </w:tcPr>
                <w:p>
                  <w:pPr>
                    <w:adjustRightInd w:val="0"/>
                    <w:snapToGrid w:val="0"/>
                    <w:jc w:val="center"/>
                    <w:rPr>
                      <w:color w:val="auto"/>
                      <w:szCs w:val="21"/>
                    </w:rPr>
                  </w:pPr>
                  <w:r>
                    <w:rPr>
                      <w:color w:val="auto"/>
                      <w:szCs w:val="21"/>
                    </w:rPr>
                    <w:t>设备维修</w:t>
                  </w:r>
                </w:p>
              </w:tc>
              <w:tc>
                <w:tcPr>
                  <w:tcW w:w="663" w:type="pct"/>
                  <w:vAlign w:val="center"/>
                </w:tcPr>
                <w:p>
                  <w:pPr>
                    <w:adjustRightInd w:val="0"/>
                    <w:snapToGrid w:val="0"/>
                    <w:jc w:val="center"/>
                    <w:rPr>
                      <w:color w:val="auto"/>
                      <w:szCs w:val="21"/>
                    </w:rPr>
                  </w:pPr>
                  <w:r>
                    <w:rPr>
                      <w:color w:val="auto"/>
                      <w:szCs w:val="21"/>
                    </w:rPr>
                    <w:t>废机油</w:t>
                  </w:r>
                </w:p>
              </w:tc>
              <w:tc>
                <w:tcPr>
                  <w:tcW w:w="692" w:type="pct"/>
                  <w:vAlign w:val="center"/>
                </w:tcPr>
                <w:p>
                  <w:pPr>
                    <w:adjustRightInd w:val="0"/>
                    <w:snapToGrid w:val="0"/>
                    <w:jc w:val="center"/>
                    <w:rPr>
                      <w:color w:val="auto"/>
                      <w:szCs w:val="21"/>
                    </w:rPr>
                  </w:pPr>
                  <w:r>
                    <w:rPr>
                      <w:color w:val="auto"/>
                      <w:szCs w:val="21"/>
                    </w:rPr>
                    <w:t>废矿物油</w:t>
                  </w:r>
                </w:p>
              </w:tc>
              <w:tc>
                <w:tcPr>
                  <w:tcW w:w="654" w:type="pct"/>
                  <w:vAlign w:val="center"/>
                </w:tcPr>
                <w:p>
                  <w:pPr>
                    <w:adjustRightInd w:val="0"/>
                    <w:snapToGrid w:val="0"/>
                    <w:jc w:val="center"/>
                    <w:rPr>
                      <w:color w:val="auto"/>
                      <w:szCs w:val="21"/>
                    </w:rPr>
                  </w:pPr>
                  <w:r>
                    <w:rPr>
                      <w:color w:val="auto"/>
                      <w:szCs w:val="21"/>
                    </w:rPr>
                    <w:t>0.0</w:t>
                  </w:r>
                  <w:r>
                    <w:rPr>
                      <w:rFonts w:hint="eastAsia"/>
                      <w:color w:val="auto"/>
                      <w:szCs w:val="21"/>
                    </w:rPr>
                    <w:t>01</w:t>
                  </w:r>
                  <w:r>
                    <w:rPr>
                      <w:color w:val="auto"/>
                      <w:szCs w:val="21"/>
                    </w:rPr>
                    <w:t>t/a</w:t>
                  </w:r>
                </w:p>
              </w:tc>
              <w:tc>
                <w:tcPr>
                  <w:tcW w:w="434" w:type="pct"/>
                  <w:vMerge w:val="restart"/>
                  <w:vAlign w:val="center"/>
                </w:tcPr>
                <w:p>
                  <w:pPr>
                    <w:adjustRightInd w:val="0"/>
                    <w:snapToGrid w:val="0"/>
                    <w:jc w:val="center"/>
                    <w:rPr>
                      <w:color w:val="auto"/>
                      <w:szCs w:val="21"/>
                    </w:rPr>
                  </w:pPr>
                  <w:r>
                    <w:rPr>
                      <w:rFonts w:hint="eastAsia"/>
                      <w:color w:val="auto"/>
                      <w:szCs w:val="21"/>
                    </w:rPr>
                    <w:t>危险废物</w:t>
                  </w:r>
                </w:p>
              </w:tc>
              <w:tc>
                <w:tcPr>
                  <w:tcW w:w="746" w:type="pct"/>
                  <w:vAlign w:val="center"/>
                </w:tcPr>
                <w:p>
                  <w:pPr>
                    <w:adjustRightInd w:val="0"/>
                    <w:snapToGrid w:val="0"/>
                    <w:jc w:val="center"/>
                    <w:rPr>
                      <w:color w:val="auto"/>
                      <w:szCs w:val="21"/>
                    </w:rPr>
                  </w:pPr>
                  <w:r>
                    <w:rPr>
                      <w:color w:val="auto"/>
                      <w:szCs w:val="21"/>
                    </w:rPr>
                    <w:t>HW</w:t>
                  </w:r>
                  <w:r>
                    <w:rPr>
                      <w:rFonts w:hint="eastAsia"/>
                      <w:color w:val="auto"/>
                      <w:szCs w:val="21"/>
                    </w:rPr>
                    <w:t>08</w:t>
                  </w:r>
                  <w:r>
                    <w:rPr>
                      <w:color w:val="auto"/>
                      <w:szCs w:val="21"/>
                    </w:rPr>
                    <w:t>/900-217-08</w:t>
                  </w:r>
                </w:p>
              </w:tc>
              <w:tc>
                <w:tcPr>
                  <w:tcW w:w="864" w:type="pct"/>
                  <w:vAlign w:val="center"/>
                </w:tcPr>
                <w:p>
                  <w:pPr>
                    <w:adjustRightInd w:val="0"/>
                    <w:snapToGrid w:val="0"/>
                    <w:jc w:val="center"/>
                    <w:rPr>
                      <w:color w:val="auto"/>
                      <w:szCs w:val="21"/>
                    </w:rPr>
                  </w:pPr>
                  <w:r>
                    <w:rPr>
                      <w:rFonts w:hint="eastAsia"/>
                      <w:color w:val="auto"/>
                      <w:szCs w:val="21"/>
                    </w:rPr>
                    <w:t>委托资质单位处置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Align w:val="center"/>
                </w:tcPr>
                <w:p>
                  <w:pPr>
                    <w:adjustRightInd w:val="0"/>
                    <w:snapToGrid w:val="0"/>
                    <w:jc w:val="center"/>
                    <w:rPr>
                      <w:color w:val="auto"/>
                      <w:szCs w:val="21"/>
                    </w:rPr>
                  </w:pPr>
                </w:p>
              </w:tc>
              <w:tc>
                <w:tcPr>
                  <w:tcW w:w="690" w:type="pct"/>
                  <w:vAlign w:val="center"/>
                </w:tcPr>
                <w:p>
                  <w:pPr>
                    <w:adjustRightInd w:val="0"/>
                    <w:snapToGrid w:val="0"/>
                    <w:jc w:val="center"/>
                    <w:rPr>
                      <w:color w:val="auto"/>
                      <w:szCs w:val="21"/>
                    </w:rPr>
                  </w:pPr>
                  <w:r>
                    <w:rPr>
                      <w:color w:val="auto"/>
                      <w:szCs w:val="21"/>
                    </w:rPr>
                    <w:t>设备维修</w:t>
                  </w:r>
                </w:p>
              </w:tc>
              <w:tc>
                <w:tcPr>
                  <w:tcW w:w="663" w:type="pct"/>
                  <w:vAlign w:val="center"/>
                </w:tcPr>
                <w:p>
                  <w:pPr>
                    <w:adjustRightInd w:val="0"/>
                    <w:snapToGrid w:val="0"/>
                    <w:jc w:val="center"/>
                    <w:rPr>
                      <w:color w:val="auto"/>
                      <w:szCs w:val="21"/>
                    </w:rPr>
                  </w:pPr>
                  <w:r>
                    <w:rPr>
                      <w:rFonts w:hint="eastAsia"/>
                      <w:color w:val="auto"/>
                      <w:szCs w:val="21"/>
                    </w:rPr>
                    <w:t>废油桶</w:t>
                  </w:r>
                </w:p>
              </w:tc>
              <w:tc>
                <w:tcPr>
                  <w:tcW w:w="692" w:type="pct"/>
                  <w:vAlign w:val="center"/>
                </w:tcPr>
                <w:p>
                  <w:pPr>
                    <w:adjustRightInd w:val="0"/>
                    <w:snapToGrid w:val="0"/>
                    <w:jc w:val="center"/>
                    <w:rPr>
                      <w:color w:val="auto"/>
                      <w:szCs w:val="21"/>
                    </w:rPr>
                  </w:pPr>
                  <w:r>
                    <w:rPr>
                      <w:color w:val="auto"/>
                      <w:szCs w:val="21"/>
                    </w:rPr>
                    <w:t>粘染矿物油的废包装桶</w:t>
                  </w:r>
                </w:p>
              </w:tc>
              <w:tc>
                <w:tcPr>
                  <w:tcW w:w="654" w:type="pct"/>
                  <w:vAlign w:val="center"/>
                </w:tcPr>
                <w:p>
                  <w:pPr>
                    <w:adjustRightInd w:val="0"/>
                    <w:snapToGrid w:val="0"/>
                    <w:jc w:val="center"/>
                    <w:rPr>
                      <w:color w:val="auto"/>
                      <w:szCs w:val="21"/>
                    </w:rPr>
                  </w:pPr>
                  <w:r>
                    <w:rPr>
                      <w:color w:val="auto"/>
                      <w:szCs w:val="21"/>
                    </w:rPr>
                    <w:t>0.0</w:t>
                  </w:r>
                  <w:r>
                    <w:rPr>
                      <w:rFonts w:hint="eastAsia"/>
                      <w:color w:val="auto"/>
                      <w:szCs w:val="21"/>
                    </w:rPr>
                    <w:t>1</w:t>
                  </w:r>
                  <w:r>
                    <w:rPr>
                      <w:color w:val="auto"/>
                      <w:szCs w:val="21"/>
                    </w:rPr>
                    <w:t>t/a</w:t>
                  </w:r>
                </w:p>
              </w:tc>
              <w:tc>
                <w:tcPr>
                  <w:tcW w:w="434" w:type="pct"/>
                  <w:vMerge w:val="continue"/>
                  <w:vAlign w:val="center"/>
                </w:tcPr>
                <w:p>
                  <w:pPr>
                    <w:adjustRightInd w:val="0"/>
                    <w:snapToGrid w:val="0"/>
                    <w:jc w:val="center"/>
                    <w:rPr>
                      <w:color w:val="auto"/>
                      <w:szCs w:val="21"/>
                    </w:rPr>
                  </w:pPr>
                </w:p>
              </w:tc>
              <w:tc>
                <w:tcPr>
                  <w:tcW w:w="746" w:type="pct"/>
                  <w:vAlign w:val="center"/>
                </w:tcPr>
                <w:p>
                  <w:pPr>
                    <w:adjustRightInd w:val="0"/>
                    <w:snapToGrid w:val="0"/>
                    <w:jc w:val="center"/>
                    <w:rPr>
                      <w:color w:val="auto"/>
                      <w:szCs w:val="21"/>
                    </w:rPr>
                  </w:pPr>
                  <w:r>
                    <w:rPr>
                      <w:color w:val="auto"/>
                      <w:szCs w:val="21"/>
                    </w:rPr>
                    <w:t>HW</w:t>
                  </w:r>
                  <w:r>
                    <w:rPr>
                      <w:rFonts w:hint="eastAsia"/>
                      <w:color w:val="auto"/>
                      <w:szCs w:val="21"/>
                    </w:rPr>
                    <w:t>49</w:t>
                  </w:r>
                  <w:r>
                    <w:rPr>
                      <w:color w:val="auto"/>
                      <w:szCs w:val="21"/>
                    </w:rPr>
                    <w:t>/900-041-49</w:t>
                  </w:r>
                </w:p>
              </w:tc>
              <w:tc>
                <w:tcPr>
                  <w:tcW w:w="864" w:type="pct"/>
                  <w:vAlign w:val="center"/>
                </w:tcPr>
                <w:p>
                  <w:pPr>
                    <w:adjustRightInd w:val="0"/>
                    <w:snapToGrid w:val="0"/>
                    <w:jc w:val="center"/>
                    <w:rPr>
                      <w:color w:val="auto"/>
                      <w:szCs w:val="21"/>
                    </w:rPr>
                  </w:pPr>
                  <w:r>
                    <w:rPr>
                      <w:rFonts w:hint="eastAsia"/>
                      <w:color w:val="auto"/>
                      <w:szCs w:val="21"/>
                    </w:rPr>
                    <w:t>委托资质单位处置</w:t>
                  </w:r>
                </w:p>
              </w:tc>
            </w:tr>
          </w:tbl>
          <w:p>
            <w:pPr>
              <w:spacing w:line="360" w:lineRule="auto"/>
              <w:ind w:firstLine="472" w:firstLineChars="200"/>
              <w:rPr>
                <w:rFonts w:ascii="宋体" w:hAnsi="宋体"/>
                <w:color w:val="auto"/>
                <w:sz w:val="24"/>
              </w:rPr>
            </w:pPr>
            <w:r>
              <w:rPr>
                <w:rFonts w:hint="eastAsia" w:ascii="宋体" w:hAnsi="宋体"/>
                <w:color w:val="auto"/>
                <w:sz w:val="24"/>
              </w:rPr>
              <w:t>由上表可知，本项目固体废物均得到合理的处理处置，不会对周围环境产生影响。</w:t>
            </w:r>
          </w:p>
          <w:p>
            <w:pPr>
              <w:spacing w:line="360" w:lineRule="auto"/>
              <w:ind w:firstLine="472" w:firstLineChars="200"/>
              <w:rPr>
                <w:rFonts w:ascii="宋体" w:hAnsi="宋体"/>
                <w:color w:val="auto"/>
                <w:sz w:val="24"/>
              </w:rPr>
            </w:pPr>
            <w:r>
              <w:rPr>
                <w:rFonts w:hint="eastAsia" w:ascii="宋体" w:hAnsi="宋体"/>
                <w:color w:val="auto"/>
                <w:sz w:val="24"/>
              </w:rPr>
              <w:t>2、一般固废暂存要求</w:t>
            </w:r>
          </w:p>
          <w:p>
            <w:pPr>
              <w:spacing w:line="360" w:lineRule="auto"/>
              <w:ind w:firstLine="472" w:firstLineChars="200"/>
              <w:rPr>
                <w:rFonts w:ascii="宋体" w:hAnsi="宋体"/>
                <w:color w:val="auto"/>
                <w:sz w:val="24"/>
              </w:rPr>
            </w:pPr>
            <w:r>
              <w:rPr>
                <w:rFonts w:hint="eastAsia" w:ascii="宋体" w:hAnsi="宋体"/>
                <w:color w:val="auto"/>
                <w:sz w:val="24"/>
              </w:rPr>
              <w:t>本项目各类废物分类收集、定点堆放在厂房一般固废暂存区，定期外售综合利用。按照《环境保护图形标志-固体废物贮存（处置）场》（GB15562.2-1995）的规定设置环境保护标志，采取防扬散、防流失、防渗漏等措施。禁止危险废物和生活垃圾混入一般工业固体废物贮存场。</w:t>
            </w:r>
          </w:p>
          <w:p>
            <w:pPr>
              <w:spacing w:line="360" w:lineRule="auto"/>
              <w:ind w:firstLine="472" w:firstLineChars="200"/>
              <w:rPr>
                <w:rFonts w:ascii="宋体" w:hAnsi="宋体"/>
                <w:color w:val="auto"/>
                <w:sz w:val="24"/>
              </w:rPr>
            </w:pPr>
            <w:r>
              <w:rPr>
                <w:rFonts w:hint="eastAsia" w:ascii="宋体" w:hAnsi="宋体"/>
                <w:color w:val="auto"/>
                <w:sz w:val="24"/>
              </w:rPr>
              <w:t>3、危险废物环境影响分析</w:t>
            </w:r>
          </w:p>
          <w:p>
            <w:pPr>
              <w:spacing w:line="360" w:lineRule="auto"/>
              <w:ind w:firstLine="472" w:firstLineChars="200"/>
              <w:rPr>
                <w:rFonts w:ascii="宋体" w:hAnsi="宋体"/>
                <w:color w:val="auto"/>
                <w:sz w:val="24"/>
              </w:rPr>
            </w:pPr>
            <w:r>
              <w:rPr>
                <w:rFonts w:hint="eastAsia" w:ascii="宋体" w:hAnsi="宋体"/>
                <w:color w:val="auto"/>
                <w:sz w:val="24"/>
              </w:rPr>
              <w:t>（1）危险废物基本情况</w:t>
            </w:r>
          </w:p>
          <w:p>
            <w:pPr>
              <w:spacing w:line="360" w:lineRule="auto"/>
              <w:ind w:firstLine="472" w:firstLineChars="200"/>
              <w:rPr>
                <w:rFonts w:ascii="宋体" w:hAnsi="宋体"/>
                <w:color w:val="auto"/>
                <w:sz w:val="24"/>
              </w:rPr>
            </w:pPr>
            <w:r>
              <w:rPr>
                <w:rFonts w:hint="eastAsia" w:ascii="宋体" w:hAnsi="宋体"/>
                <w:color w:val="auto"/>
                <w:sz w:val="24"/>
              </w:rPr>
              <w:t>根据《建设项目危险废物环境影响评价指南》要求，本评价明确危险废物的名称、数量、类别、形态、危险特性和污染防治措施等内容。项目危险废物基本情况详见下表34。</w:t>
            </w:r>
          </w:p>
          <w:p>
            <w:pPr>
              <w:spacing w:line="460" w:lineRule="exact"/>
              <w:jc w:val="center"/>
              <w:rPr>
                <w:rFonts w:hAnsiTheme="minorEastAsia" w:eastAsiaTheme="minorEastAsia"/>
                <w:b/>
                <w:color w:val="auto"/>
                <w:sz w:val="24"/>
                <w:szCs w:val="24"/>
              </w:rPr>
            </w:pPr>
            <w:r>
              <w:rPr>
                <w:rFonts w:hint="eastAsia" w:hAnsiTheme="minorEastAsia" w:eastAsiaTheme="minorEastAsia"/>
                <w:b/>
                <w:color w:val="auto"/>
                <w:sz w:val="24"/>
                <w:szCs w:val="24"/>
              </w:rPr>
              <w:t>表34 危险废物分析汇总表</w:t>
            </w:r>
          </w:p>
          <w:tbl>
            <w:tblPr>
              <w:tblStyle w:val="28"/>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39"/>
              <w:gridCol w:w="1197"/>
              <w:gridCol w:w="1746"/>
              <w:gridCol w:w="1294"/>
              <w:gridCol w:w="1205"/>
              <w:gridCol w:w="651"/>
              <w:gridCol w:w="1389"/>
              <w:gridCol w:w="788"/>
              <w:gridCol w:w="879"/>
              <w:gridCol w:w="853"/>
              <w:gridCol w:w="11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8" w:type="pct"/>
                  <w:vAlign w:val="center"/>
                </w:tcPr>
                <w:p>
                  <w:pPr>
                    <w:adjustRightInd w:val="0"/>
                    <w:snapToGrid w:val="0"/>
                    <w:jc w:val="center"/>
                    <w:rPr>
                      <w:color w:val="auto"/>
                      <w:szCs w:val="21"/>
                    </w:rPr>
                  </w:pPr>
                  <w:r>
                    <w:rPr>
                      <w:color w:val="auto"/>
                      <w:szCs w:val="21"/>
                    </w:rPr>
                    <w:t>序号</w:t>
                  </w:r>
                </w:p>
              </w:tc>
              <w:tc>
                <w:tcPr>
                  <w:tcW w:w="510" w:type="pct"/>
                  <w:vAlign w:val="center"/>
                </w:tcPr>
                <w:p>
                  <w:pPr>
                    <w:adjustRightInd w:val="0"/>
                    <w:snapToGrid w:val="0"/>
                    <w:jc w:val="center"/>
                    <w:rPr>
                      <w:color w:val="auto"/>
                      <w:szCs w:val="21"/>
                    </w:rPr>
                  </w:pPr>
                  <w:r>
                    <w:rPr>
                      <w:color w:val="auto"/>
                      <w:szCs w:val="21"/>
                    </w:rPr>
                    <w:t>危险废物名称</w:t>
                  </w:r>
                </w:p>
              </w:tc>
              <w:tc>
                <w:tcPr>
                  <w:tcW w:w="456" w:type="pct"/>
                  <w:vAlign w:val="center"/>
                </w:tcPr>
                <w:p>
                  <w:pPr>
                    <w:adjustRightInd w:val="0"/>
                    <w:snapToGrid w:val="0"/>
                    <w:jc w:val="center"/>
                    <w:rPr>
                      <w:color w:val="auto"/>
                      <w:szCs w:val="21"/>
                    </w:rPr>
                  </w:pPr>
                  <w:r>
                    <w:rPr>
                      <w:color w:val="auto"/>
                      <w:szCs w:val="21"/>
                    </w:rPr>
                    <w:t>危险废物类别</w:t>
                  </w:r>
                </w:p>
              </w:tc>
              <w:tc>
                <w:tcPr>
                  <w:tcW w:w="665" w:type="pct"/>
                  <w:vAlign w:val="center"/>
                </w:tcPr>
                <w:p>
                  <w:pPr>
                    <w:adjustRightInd w:val="0"/>
                    <w:snapToGrid w:val="0"/>
                    <w:jc w:val="center"/>
                    <w:rPr>
                      <w:color w:val="auto"/>
                      <w:szCs w:val="21"/>
                    </w:rPr>
                  </w:pPr>
                  <w:r>
                    <w:rPr>
                      <w:color w:val="auto"/>
                      <w:szCs w:val="21"/>
                    </w:rPr>
                    <w:t>危险废物代码</w:t>
                  </w:r>
                </w:p>
              </w:tc>
              <w:tc>
                <w:tcPr>
                  <w:tcW w:w="493" w:type="pct"/>
                  <w:vAlign w:val="center"/>
                </w:tcPr>
                <w:p>
                  <w:pPr>
                    <w:adjustRightInd w:val="0"/>
                    <w:snapToGrid w:val="0"/>
                    <w:jc w:val="center"/>
                    <w:rPr>
                      <w:color w:val="auto"/>
                      <w:szCs w:val="21"/>
                    </w:rPr>
                  </w:pPr>
                  <w:r>
                    <w:rPr>
                      <w:color w:val="auto"/>
                      <w:szCs w:val="21"/>
                    </w:rPr>
                    <w:t>产生量（t/a）</w:t>
                  </w:r>
                </w:p>
              </w:tc>
              <w:tc>
                <w:tcPr>
                  <w:tcW w:w="459" w:type="pct"/>
                  <w:vAlign w:val="center"/>
                </w:tcPr>
                <w:p>
                  <w:pPr>
                    <w:adjustRightInd w:val="0"/>
                    <w:snapToGrid w:val="0"/>
                    <w:jc w:val="center"/>
                    <w:rPr>
                      <w:color w:val="auto"/>
                      <w:szCs w:val="21"/>
                    </w:rPr>
                  </w:pPr>
                  <w:r>
                    <w:rPr>
                      <w:color w:val="auto"/>
                      <w:szCs w:val="21"/>
                    </w:rPr>
                    <w:t>产生工序</w:t>
                  </w:r>
                  <w:r>
                    <w:rPr>
                      <w:rFonts w:hint="eastAsia"/>
                      <w:color w:val="auto"/>
                      <w:szCs w:val="21"/>
                    </w:rPr>
                    <w:t>/</w:t>
                  </w:r>
                  <w:r>
                    <w:rPr>
                      <w:color w:val="auto"/>
                      <w:szCs w:val="21"/>
                    </w:rPr>
                    <w:t>装置</w:t>
                  </w:r>
                </w:p>
              </w:tc>
              <w:tc>
                <w:tcPr>
                  <w:tcW w:w="248" w:type="pct"/>
                  <w:vAlign w:val="center"/>
                </w:tcPr>
                <w:p>
                  <w:pPr>
                    <w:adjustRightInd w:val="0"/>
                    <w:snapToGrid w:val="0"/>
                    <w:jc w:val="center"/>
                    <w:rPr>
                      <w:color w:val="auto"/>
                      <w:szCs w:val="21"/>
                    </w:rPr>
                  </w:pPr>
                  <w:r>
                    <w:rPr>
                      <w:color w:val="auto"/>
                      <w:szCs w:val="21"/>
                    </w:rPr>
                    <w:t>形态</w:t>
                  </w:r>
                </w:p>
              </w:tc>
              <w:tc>
                <w:tcPr>
                  <w:tcW w:w="529" w:type="pct"/>
                  <w:vAlign w:val="center"/>
                </w:tcPr>
                <w:p>
                  <w:pPr>
                    <w:adjustRightInd w:val="0"/>
                    <w:snapToGrid w:val="0"/>
                    <w:jc w:val="center"/>
                    <w:rPr>
                      <w:color w:val="auto"/>
                      <w:szCs w:val="21"/>
                    </w:rPr>
                  </w:pPr>
                  <w:r>
                    <w:rPr>
                      <w:color w:val="auto"/>
                      <w:szCs w:val="21"/>
                    </w:rPr>
                    <w:t>主要</w:t>
                  </w:r>
                </w:p>
                <w:p>
                  <w:pPr>
                    <w:adjustRightInd w:val="0"/>
                    <w:snapToGrid w:val="0"/>
                    <w:jc w:val="center"/>
                    <w:rPr>
                      <w:color w:val="auto"/>
                      <w:szCs w:val="21"/>
                    </w:rPr>
                  </w:pPr>
                  <w:r>
                    <w:rPr>
                      <w:color w:val="auto"/>
                      <w:szCs w:val="21"/>
                    </w:rPr>
                    <w:t>成分</w:t>
                  </w:r>
                </w:p>
              </w:tc>
              <w:tc>
                <w:tcPr>
                  <w:tcW w:w="300" w:type="pct"/>
                  <w:vAlign w:val="center"/>
                </w:tcPr>
                <w:p>
                  <w:pPr>
                    <w:adjustRightInd w:val="0"/>
                    <w:snapToGrid w:val="0"/>
                    <w:jc w:val="center"/>
                    <w:rPr>
                      <w:color w:val="auto"/>
                      <w:szCs w:val="21"/>
                    </w:rPr>
                  </w:pPr>
                  <w:r>
                    <w:rPr>
                      <w:color w:val="auto"/>
                      <w:szCs w:val="21"/>
                    </w:rPr>
                    <w:t>有害成分</w:t>
                  </w:r>
                </w:p>
              </w:tc>
              <w:tc>
                <w:tcPr>
                  <w:tcW w:w="335" w:type="pct"/>
                  <w:vAlign w:val="center"/>
                </w:tcPr>
                <w:p>
                  <w:pPr>
                    <w:adjustRightInd w:val="0"/>
                    <w:snapToGrid w:val="0"/>
                    <w:jc w:val="center"/>
                    <w:rPr>
                      <w:color w:val="auto"/>
                      <w:szCs w:val="21"/>
                    </w:rPr>
                  </w:pPr>
                  <w:r>
                    <w:rPr>
                      <w:color w:val="auto"/>
                      <w:szCs w:val="21"/>
                    </w:rPr>
                    <w:t>产废周期</w:t>
                  </w:r>
                </w:p>
              </w:tc>
              <w:tc>
                <w:tcPr>
                  <w:tcW w:w="325" w:type="pct"/>
                  <w:vAlign w:val="center"/>
                </w:tcPr>
                <w:p>
                  <w:pPr>
                    <w:adjustRightInd w:val="0"/>
                    <w:snapToGrid w:val="0"/>
                    <w:jc w:val="center"/>
                    <w:rPr>
                      <w:color w:val="auto"/>
                      <w:szCs w:val="21"/>
                    </w:rPr>
                  </w:pPr>
                  <w:r>
                    <w:rPr>
                      <w:color w:val="auto"/>
                      <w:szCs w:val="21"/>
                    </w:rPr>
                    <w:t>危险</w:t>
                  </w:r>
                </w:p>
                <w:p>
                  <w:pPr>
                    <w:adjustRightInd w:val="0"/>
                    <w:snapToGrid w:val="0"/>
                    <w:jc w:val="center"/>
                    <w:rPr>
                      <w:color w:val="auto"/>
                      <w:szCs w:val="21"/>
                    </w:rPr>
                  </w:pPr>
                  <w:r>
                    <w:rPr>
                      <w:color w:val="auto"/>
                      <w:szCs w:val="21"/>
                    </w:rPr>
                    <w:t>特性</w:t>
                  </w:r>
                </w:p>
              </w:tc>
              <w:tc>
                <w:tcPr>
                  <w:tcW w:w="427" w:type="pct"/>
                  <w:vAlign w:val="center"/>
                </w:tcPr>
                <w:p>
                  <w:pPr>
                    <w:adjustRightInd w:val="0"/>
                    <w:snapToGrid w:val="0"/>
                    <w:jc w:val="center"/>
                    <w:rPr>
                      <w:color w:val="auto"/>
                      <w:szCs w:val="21"/>
                    </w:rPr>
                  </w:pPr>
                  <w:r>
                    <w:rPr>
                      <w:color w:val="auto"/>
                      <w:szCs w:val="21"/>
                    </w:rPr>
                    <w:t>污染防治措施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8" w:type="pct"/>
                  <w:vAlign w:val="center"/>
                </w:tcPr>
                <w:p>
                  <w:pPr>
                    <w:adjustRightInd w:val="0"/>
                    <w:snapToGrid w:val="0"/>
                    <w:jc w:val="center"/>
                    <w:rPr>
                      <w:color w:val="auto"/>
                      <w:szCs w:val="21"/>
                    </w:rPr>
                  </w:pPr>
                  <w:r>
                    <w:rPr>
                      <w:rFonts w:hint="eastAsia"/>
                      <w:color w:val="auto"/>
                      <w:szCs w:val="21"/>
                    </w:rPr>
                    <w:t>1</w:t>
                  </w:r>
                </w:p>
              </w:tc>
              <w:tc>
                <w:tcPr>
                  <w:tcW w:w="510" w:type="pct"/>
                  <w:vAlign w:val="center"/>
                </w:tcPr>
                <w:p>
                  <w:pPr>
                    <w:adjustRightInd w:val="0"/>
                    <w:snapToGrid w:val="0"/>
                    <w:jc w:val="center"/>
                    <w:rPr>
                      <w:color w:val="auto"/>
                      <w:szCs w:val="21"/>
                    </w:rPr>
                  </w:pPr>
                  <w:r>
                    <w:rPr>
                      <w:color w:val="auto"/>
                      <w:szCs w:val="21"/>
                    </w:rPr>
                    <w:t>废机油</w:t>
                  </w:r>
                </w:p>
              </w:tc>
              <w:tc>
                <w:tcPr>
                  <w:tcW w:w="456" w:type="pct"/>
                  <w:vAlign w:val="center"/>
                </w:tcPr>
                <w:p>
                  <w:pPr>
                    <w:adjustRightInd w:val="0"/>
                    <w:snapToGrid w:val="0"/>
                    <w:jc w:val="center"/>
                    <w:rPr>
                      <w:color w:val="auto"/>
                      <w:szCs w:val="21"/>
                    </w:rPr>
                  </w:pPr>
                  <w:r>
                    <w:rPr>
                      <w:color w:val="auto"/>
                      <w:szCs w:val="21"/>
                    </w:rPr>
                    <w:t>HW08</w:t>
                  </w:r>
                </w:p>
              </w:tc>
              <w:tc>
                <w:tcPr>
                  <w:tcW w:w="665" w:type="pct"/>
                  <w:vAlign w:val="center"/>
                </w:tcPr>
                <w:p>
                  <w:pPr>
                    <w:adjustRightInd w:val="0"/>
                    <w:snapToGrid w:val="0"/>
                    <w:jc w:val="center"/>
                    <w:rPr>
                      <w:color w:val="auto"/>
                      <w:szCs w:val="21"/>
                    </w:rPr>
                  </w:pPr>
                  <w:r>
                    <w:rPr>
                      <w:color w:val="auto"/>
                      <w:szCs w:val="21"/>
                    </w:rPr>
                    <w:t>900-217-08</w:t>
                  </w:r>
                </w:p>
              </w:tc>
              <w:tc>
                <w:tcPr>
                  <w:tcW w:w="493" w:type="pct"/>
                  <w:vAlign w:val="center"/>
                </w:tcPr>
                <w:p>
                  <w:pPr>
                    <w:adjustRightInd w:val="0"/>
                    <w:snapToGrid w:val="0"/>
                    <w:jc w:val="center"/>
                    <w:rPr>
                      <w:color w:val="auto"/>
                      <w:szCs w:val="21"/>
                    </w:rPr>
                  </w:pPr>
                  <w:r>
                    <w:rPr>
                      <w:color w:val="auto"/>
                      <w:szCs w:val="21"/>
                    </w:rPr>
                    <w:t>0.0</w:t>
                  </w:r>
                  <w:r>
                    <w:rPr>
                      <w:rFonts w:hint="eastAsia"/>
                      <w:color w:val="auto"/>
                      <w:szCs w:val="21"/>
                    </w:rPr>
                    <w:t>01</w:t>
                  </w:r>
                  <w:r>
                    <w:rPr>
                      <w:color w:val="auto"/>
                      <w:szCs w:val="21"/>
                    </w:rPr>
                    <w:t>t/a</w:t>
                  </w:r>
                </w:p>
              </w:tc>
              <w:tc>
                <w:tcPr>
                  <w:tcW w:w="459" w:type="pct"/>
                  <w:vAlign w:val="center"/>
                </w:tcPr>
                <w:p>
                  <w:pPr>
                    <w:adjustRightInd w:val="0"/>
                    <w:snapToGrid w:val="0"/>
                    <w:jc w:val="center"/>
                    <w:rPr>
                      <w:color w:val="auto"/>
                      <w:szCs w:val="21"/>
                    </w:rPr>
                  </w:pPr>
                  <w:r>
                    <w:rPr>
                      <w:color w:val="auto"/>
                      <w:szCs w:val="21"/>
                    </w:rPr>
                    <w:t>设备维修</w:t>
                  </w:r>
                </w:p>
              </w:tc>
              <w:tc>
                <w:tcPr>
                  <w:tcW w:w="248" w:type="pct"/>
                  <w:vAlign w:val="center"/>
                </w:tcPr>
                <w:p>
                  <w:pPr>
                    <w:adjustRightInd w:val="0"/>
                    <w:snapToGrid w:val="0"/>
                    <w:jc w:val="center"/>
                    <w:rPr>
                      <w:color w:val="auto"/>
                      <w:szCs w:val="21"/>
                    </w:rPr>
                  </w:pPr>
                  <w:r>
                    <w:rPr>
                      <w:rFonts w:hint="eastAsia"/>
                      <w:color w:val="auto"/>
                      <w:szCs w:val="21"/>
                    </w:rPr>
                    <w:t>液</w:t>
                  </w:r>
                </w:p>
              </w:tc>
              <w:tc>
                <w:tcPr>
                  <w:tcW w:w="529" w:type="pct"/>
                  <w:vAlign w:val="center"/>
                </w:tcPr>
                <w:p>
                  <w:pPr>
                    <w:adjustRightInd w:val="0"/>
                    <w:snapToGrid w:val="0"/>
                    <w:jc w:val="center"/>
                    <w:rPr>
                      <w:color w:val="auto"/>
                      <w:szCs w:val="21"/>
                    </w:rPr>
                  </w:pPr>
                  <w:r>
                    <w:rPr>
                      <w:rFonts w:hint="eastAsia"/>
                      <w:color w:val="auto"/>
                      <w:szCs w:val="21"/>
                    </w:rPr>
                    <w:t>矿物油</w:t>
                  </w:r>
                </w:p>
              </w:tc>
              <w:tc>
                <w:tcPr>
                  <w:tcW w:w="300" w:type="pct"/>
                  <w:vMerge w:val="restart"/>
                  <w:vAlign w:val="center"/>
                </w:tcPr>
                <w:p>
                  <w:pPr>
                    <w:adjustRightInd w:val="0"/>
                    <w:snapToGrid w:val="0"/>
                    <w:jc w:val="center"/>
                    <w:rPr>
                      <w:color w:val="auto"/>
                      <w:szCs w:val="21"/>
                    </w:rPr>
                  </w:pPr>
                  <w:r>
                    <w:rPr>
                      <w:rFonts w:hint="eastAsia"/>
                      <w:color w:val="auto"/>
                      <w:szCs w:val="21"/>
                    </w:rPr>
                    <w:t>矿物油</w:t>
                  </w:r>
                </w:p>
              </w:tc>
              <w:tc>
                <w:tcPr>
                  <w:tcW w:w="335" w:type="pct"/>
                  <w:vMerge w:val="restart"/>
                  <w:vAlign w:val="center"/>
                </w:tcPr>
                <w:p>
                  <w:pPr>
                    <w:adjustRightInd w:val="0"/>
                    <w:snapToGrid w:val="0"/>
                    <w:jc w:val="center"/>
                    <w:rPr>
                      <w:color w:val="auto"/>
                      <w:szCs w:val="21"/>
                    </w:rPr>
                  </w:pPr>
                  <w:r>
                    <w:rPr>
                      <w:rFonts w:hint="eastAsia"/>
                      <w:color w:val="auto"/>
                      <w:szCs w:val="21"/>
                    </w:rPr>
                    <w:t>1年</w:t>
                  </w:r>
                </w:p>
              </w:tc>
              <w:tc>
                <w:tcPr>
                  <w:tcW w:w="325" w:type="pct"/>
                  <w:vAlign w:val="center"/>
                </w:tcPr>
                <w:p>
                  <w:pPr>
                    <w:adjustRightInd w:val="0"/>
                    <w:snapToGrid w:val="0"/>
                    <w:jc w:val="center"/>
                    <w:rPr>
                      <w:color w:val="auto"/>
                      <w:szCs w:val="21"/>
                    </w:rPr>
                  </w:pPr>
                  <w:r>
                    <w:rPr>
                      <w:rFonts w:hint="eastAsia"/>
                      <w:color w:val="auto"/>
                      <w:szCs w:val="21"/>
                    </w:rPr>
                    <w:t>T,I</w:t>
                  </w:r>
                </w:p>
              </w:tc>
              <w:tc>
                <w:tcPr>
                  <w:tcW w:w="427" w:type="pct"/>
                  <w:vMerge w:val="restart"/>
                  <w:vAlign w:val="center"/>
                </w:tcPr>
                <w:p>
                  <w:pPr>
                    <w:adjustRightInd w:val="0"/>
                    <w:snapToGrid w:val="0"/>
                    <w:jc w:val="center"/>
                    <w:rPr>
                      <w:color w:val="auto"/>
                      <w:szCs w:val="21"/>
                    </w:rPr>
                  </w:pPr>
                  <w:r>
                    <w:rPr>
                      <w:rFonts w:hint="eastAsia"/>
                      <w:color w:val="auto"/>
                      <w:szCs w:val="21"/>
                    </w:rPr>
                    <w:t>委托资质单位处置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8" w:type="pct"/>
                  <w:vAlign w:val="center"/>
                </w:tcPr>
                <w:p>
                  <w:pPr>
                    <w:adjustRightInd w:val="0"/>
                    <w:snapToGrid w:val="0"/>
                    <w:jc w:val="center"/>
                    <w:rPr>
                      <w:color w:val="auto"/>
                      <w:szCs w:val="21"/>
                    </w:rPr>
                  </w:pPr>
                  <w:r>
                    <w:rPr>
                      <w:rFonts w:hint="eastAsia"/>
                      <w:color w:val="auto"/>
                      <w:szCs w:val="21"/>
                    </w:rPr>
                    <w:t>2</w:t>
                  </w:r>
                </w:p>
              </w:tc>
              <w:tc>
                <w:tcPr>
                  <w:tcW w:w="510" w:type="pct"/>
                  <w:vAlign w:val="center"/>
                </w:tcPr>
                <w:p>
                  <w:pPr>
                    <w:adjustRightInd w:val="0"/>
                    <w:snapToGrid w:val="0"/>
                    <w:jc w:val="center"/>
                    <w:rPr>
                      <w:color w:val="auto"/>
                      <w:szCs w:val="21"/>
                    </w:rPr>
                  </w:pPr>
                  <w:r>
                    <w:rPr>
                      <w:rFonts w:hint="eastAsia"/>
                      <w:color w:val="auto"/>
                      <w:szCs w:val="21"/>
                    </w:rPr>
                    <w:t>废油桶</w:t>
                  </w:r>
                </w:p>
              </w:tc>
              <w:tc>
                <w:tcPr>
                  <w:tcW w:w="456" w:type="pct"/>
                  <w:vAlign w:val="center"/>
                </w:tcPr>
                <w:p>
                  <w:pPr>
                    <w:adjustRightInd w:val="0"/>
                    <w:snapToGrid w:val="0"/>
                    <w:jc w:val="center"/>
                    <w:rPr>
                      <w:color w:val="auto"/>
                      <w:szCs w:val="21"/>
                    </w:rPr>
                  </w:pPr>
                  <w:r>
                    <w:rPr>
                      <w:color w:val="auto"/>
                      <w:szCs w:val="21"/>
                    </w:rPr>
                    <w:t>HW49</w:t>
                  </w:r>
                </w:p>
              </w:tc>
              <w:tc>
                <w:tcPr>
                  <w:tcW w:w="665" w:type="pct"/>
                  <w:vAlign w:val="center"/>
                </w:tcPr>
                <w:p>
                  <w:pPr>
                    <w:adjustRightInd w:val="0"/>
                    <w:snapToGrid w:val="0"/>
                    <w:jc w:val="center"/>
                    <w:rPr>
                      <w:color w:val="auto"/>
                      <w:szCs w:val="21"/>
                    </w:rPr>
                  </w:pPr>
                  <w:r>
                    <w:rPr>
                      <w:color w:val="auto"/>
                      <w:szCs w:val="21"/>
                    </w:rPr>
                    <w:t>900-041-49</w:t>
                  </w:r>
                </w:p>
              </w:tc>
              <w:tc>
                <w:tcPr>
                  <w:tcW w:w="493" w:type="pct"/>
                  <w:vAlign w:val="center"/>
                </w:tcPr>
                <w:p>
                  <w:pPr>
                    <w:adjustRightInd w:val="0"/>
                    <w:snapToGrid w:val="0"/>
                    <w:jc w:val="center"/>
                    <w:rPr>
                      <w:color w:val="auto"/>
                      <w:szCs w:val="21"/>
                    </w:rPr>
                  </w:pPr>
                  <w:r>
                    <w:rPr>
                      <w:color w:val="auto"/>
                      <w:szCs w:val="21"/>
                    </w:rPr>
                    <w:t>0.0</w:t>
                  </w:r>
                  <w:r>
                    <w:rPr>
                      <w:rFonts w:hint="eastAsia"/>
                      <w:color w:val="auto"/>
                      <w:szCs w:val="21"/>
                    </w:rPr>
                    <w:t>1</w:t>
                  </w:r>
                  <w:r>
                    <w:rPr>
                      <w:color w:val="auto"/>
                      <w:szCs w:val="21"/>
                    </w:rPr>
                    <w:t>t/a</w:t>
                  </w:r>
                </w:p>
              </w:tc>
              <w:tc>
                <w:tcPr>
                  <w:tcW w:w="459" w:type="pct"/>
                  <w:vAlign w:val="center"/>
                </w:tcPr>
                <w:p>
                  <w:pPr>
                    <w:adjustRightInd w:val="0"/>
                    <w:snapToGrid w:val="0"/>
                    <w:jc w:val="center"/>
                    <w:rPr>
                      <w:color w:val="auto"/>
                      <w:szCs w:val="21"/>
                    </w:rPr>
                  </w:pPr>
                  <w:r>
                    <w:rPr>
                      <w:rFonts w:hint="eastAsia"/>
                      <w:color w:val="auto"/>
                      <w:szCs w:val="21"/>
                    </w:rPr>
                    <w:t>物料包装</w:t>
                  </w:r>
                </w:p>
              </w:tc>
              <w:tc>
                <w:tcPr>
                  <w:tcW w:w="248" w:type="pct"/>
                  <w:vAlign w:val="center"/>
                </w:tcPr>
                <w:p>
                  <w:pPr>
                    <w:adjustRightInd w:val="0"/>
                    <w:snapToGrid w:val="0"/>
                    <w:jc w:val="center"/>
                    <w:rPr>
                      <w:color w:val="auto"/>
                      <w:szCs w:val="21"/>
                    </w:rPr>
                  </w:pPr>
                  <w:r>
                    <w:rPr>
                      <w:rFonts w:hint="eastAsia"/>
                      <w:color w:val="auto"/>
                      <w:szCs w:val="21"/>
                    </w:rPr>
                    <w:t>固</w:t>
                  </w:r>
                </w:p>
              </w:tc>
              <w:tc>
                <w:tcPr>
                  <w:tcW w:w="529" w:type="pct"/>
                  <w:vAlign w:val="center"/>
                </w:tcPr>
                <w:p>
                  <w:pPr>
                    <w:adjustRightInd w:val="0"/>
                    <w:snapToGrid w:val="0"/>
                    <w:jc w:val="center"/>
                    <w:rPr>
                      <w:color w:val="auto"/>
                      <w:szCs w:val="21"/>
                    </w:rPr>
                  </w:pPr>
                  <w:r>
                    <w:rPr>
                      <w:color w:val="auto"/>
                      <w:szCs w:val="21"/>
                    </w:rPr>
                    <w:t>粘染矿物油的废包装桶</w:t>
                  </w:r>
                </w:p>
              </w:tc>
              <w:tc>
                <w:tcPr>
                  <w:tcW w:w="300" w:type="pct"/>
                  <w:vMerge w:val="continue"/>
                  <w:vAlign w:val="center"/>
                </w:tcPr>
                <w:p>
                  <w:pPr>
                    <w:adjustRightInd w:val="0"/>
                    <w:snapToGrid w:val="0"/>
                    <w:jc w:val="center"/>
                    <w:rPr>
                      <w:color w:val="auto"/>
                      <w:szCs w:val="21"/>
                    </w:rPr>
                  </w:pPr>
                </w:p>
              </w:tc>
              <w:tc>
                <w:tcPr>
                  <w:tcW w:w="335" w:type="pct"/>
                  <w:vMerge w:val="continue"/>
                  <w:vAlign w:val="center"/>
                </w:tcPr>
                <w:p>
                  <w:pPr>
                    <w:adjustRightInd w:val="0"/>
                    <w:snapToGrid w:val="0"/>
                    <w:jc w:val="center"/>
                    <w:rPr>
                      <w:color w:val="auto"/>
                      <w:szCs w:val="21"/>
                    </w:rPr>
                  </w:pPr>
                </w:p>
              </w:tc>
              <w:tc>
                <w:tcPr>
                  <w:tcW w:w="325" w:type="pct"/>
                  <w:vAlign w:val="center"/>
                </w:tcPr>
                <w:p>
                  <w:pPr>
                    <w:adjustRightInd w:val="0"/>
                    <w:snapToGrid w:val="0"/>
                    <w:jc w:val="center"/>
                    <w:rPr>
                      <w:color w:val="auto"/>
                      <w:szCs w:val="21"/>
                    </w:rPr>
                  </w:pPr>
                  <w:r>
                    <w:rPr>
                      <w:rFonts w:hint="eastAsia"/>
                      <w:color w:val="auto"/>
                      <w:szCs w:val="21"/>
                    </w:rPr>
                    <w:t>T,In</w:t>
                  </w:r>
                </w:p>
              </w:tc>
              <w:tc>
                <w:tcPr>
                  <w:tcW w:w="427" w:type="pct"/>
                  <w:vMerge w:val="continue"/>
                  <w:vAlign w:val="center"/>
                </w:tcPr>
                <w:p>
                  <w:pPr>
                    <w:adjustRightInd w:val="0"/>
                    <w:snapToGrid w:val="0"/>
                    <w:jc w:val="center"/>
                    <w:rPr>
                      <w:color w:val="auto"/>
                      <w:szCs w:val="21"/>
                    </w:rPr>
                  </w:pPr>
                </w:p>
              </w:tc>
            </w:tr>
          </w:tbl>
          <w:p>
            <w:pPr>
              <w:spacing w:line="360" w:lineRule="auto"/>
              <w:ind w:firstLine="472" w:firstLineChars="200"/>
              <w:rPr>
                <w:rFonts w:ascii="宋体" w:hAnsi="宋体"/>
                <w:color w:val="auto"/>
                <w:sz w:val="24"/>
              </w:rPr>
            </w:pPr>
            <w:r>
              <w:rPr>
                <w:rFonts w:hint="eastAsia" w:ascii="宋体" w:hAnsi="宋体"/>
                <w:color w:val="auto"/>
                <w:sz w:val="24"/>
              </w:rPr>
              <w:t>（2）危险废物贮存场所环境影响分析</w:t>
            </w:r>
          </w:p>
          <w:p>
            <w:pPr>
              <w:spacing w:line="360" w:lineRule="auto"/>
              <w:ind w:firstLine="472" w:firstLineChars="200"/>
              <w:rPr>
                <w:rFonts w:ascii="宋体" w:hAnsi="宋体"/>
                <w:color w:val="auto"/>
                <w:sz w:val="24"/>
              </w:rPr>
            </w:pPr>
            <w:r>
              <w:rPr>
                <w:rFonts w:hint="eastAsia" w:ascii="宋体" w:hAnsi="宋体"/>
                <w:color w:val="auto"/>
                <w:sz w:val="24"/>
              </w:rPr>
              <w:t>应按照《危险废物贮存污染控制标准》（GB18597-2001）的要求建设危废暂存间1个（见附图3），建筑面积5m2。该危险废物暂存区满足“四防”（防风、防雨、防晒、防渗漏）要求，采取相应的防渗措施和渗漏收集措施，并设置警示标识。在采取严格防治措施的前提下，本项目危险废物贮存场所不会造成不利环境影响。</w:t>
            </w:r>
          </w:p>
          <w:p>
            <w:pPr>
              <w:spacing w:line="360" w:lineRule="auto"/>
              <w:ind w:firstLine="472" w:firstLineChars="200"/>
              <w:rPr>
                <w:rFonts w:ascii="宋体" w:hAnsi="宋体"/>
                <w:color w:val="auto"/>
                <w:sz w:val="24"/>
              </w:rPr>
            </w:pPr>
            <w:r>
              <w:rPr>
                <w:rFonts w:hint="eastAsia" w:ascii="宋体" w:hAnsi="宋体"/>
                <w:color w:val="auto"/>
                <w:sz w:val="24"/>
              </w:rPr>
              <w:t>本项目产生的废机油、废油桶为密闭桶装，在容器外表设置环境保护图形标志和警示标志，分类暂存于危废暂存间内。根据《建设项目危险废物环境影响评价指南》，本项目危废暂存间基本情况见表35。</w:t>
            </w:r>
          </w:p>
          <w:p>
            <w:pPr>
              <w:spacing w:line="460" w:lineRule="exact"/>
              <w:jc w:val="center"/>
              <w:rPr>
                <w:rFonts w:hAnsiTheme="minorEastAsia" w:eastAsiaTheme="minorEastAsia"/>
                <w:b/>
                <w:color w:val="auto"/>
                <w:sz w:val="24"/>
                <w:szCs w:val="24"/>
              </w:rPr>
            </w:pPr>
            <w:r>
              <w:rPr>
                <w:rFonts w:hint="eastAsia" w:hAnsiTheme="minorEastAsia" w:eastAsiaTheme="minorEastAsia"/>
                <w:b/>
                <w:color w:val="auto"/>
                <w:sz w:val="24"/>
                <w:szCs w:val="24"/>
              </w:rPr>
              <w:t>表35 项目危险废物暂存场所（设施）基本情况表</w:t>
            </w:r>
          </w:p>
          <w:tbl>
            <w:tblPr>
              <w:tblStyle w:val="28"/>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132"/>
              <w:gridCol w:w="1496"/>
              <w:gridCol w:w="1972"/>
              <w:gridCol w:w="1196"/>
              <w:gridCol w:w="1272"/>
              <w:gridCol w:w="1272"/>
              <w:gridCol w:w="1425"/>
              <w:gridCol w:w="15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 w:type="pct"/>
                  <w:vAlign w:val="center"/>
                </w:tcPr>
                <w:p>
                  <w:pPr>
                    <w:adjustRightInd w:val="0"/>
                    <w:snapToGrid w:val="0"/>
                    <w:jc w:val="center"/>
                    <w:rPr>
                      <w:color w:val="auto"/>
                      <w:szCs w:val="21"/>
                    </w:rPr>
                  </w:pPr>
                  <w:r>
                    <w:rPr>
                      <w:color w:val="auto"/>
                      <w:szCs w:val="21"/>
                    </w:rPr>
                    <w:t>序号</w:t>
                  </w:r>
                </w:p>
              </w:tc>
              <w:tc>
                <w:tcPr>
                  <w:tcW w:w="811" w:type="pct"/>
                  <w:vAlign w:val="center"/>
                </w:tcPr>
                <w:p>
                  <w:pPr>
                    <w:adjustRightInd w:val="0"/>
                    <w:snapToGrid w:val="0"/>
                    <w:jc w:val="center"/>
                    <w:rPr>
                      <w:color w:val="auto"/>
                      <w:szCs w:val="21"/>
                    </w:rPr>
                  </w:pPr>
                  <w:r>
                    <w:rPr>
                      <w:color w:val="auto"/>
                      <w:szCs w:val="21"/>
                    </w:rPr>
                    <w:t>危险废物名称</w:t>
                  </w:r>
                </w:p>
              </w:tc>
              <w:tc>
                <w:tcPr>
                  <w:tcW w:w="569" w:type="pct"/>
                  <w:vAlign w:val="center"/>
                </w:tcPr>
                <w:p>
                  <w:pPr>
                    <w:adjustRightInd w:val="0"/>
                    <w:snapToGrid w:val="0"/>
                    <w:jc w:val="center"/>
                    <w:rPr>
                      <w:color w:val="auto"/>
                      <w:szCs w:val="21"/>
                    </w:rPr>
                  </w:pPr>
                  <w:r>
                    <w:rPr>
                      <w:color w:val="auto"/>
                      <w:szCs w:val="21"/>
                    </w:rPr>
                    <w:t>危险废物类别</w:t>
                  </w:r>
                </w:p>
              </w:tc>
              <w:tc>
                <w:tcPr>
                  <w:tcW w:w="750" w:type="pct"/>
                  <w:vAlign w:val="center"/>
                </w:tcPr>
                <w:p>
                  <w:pPr>
                    <w:adjustRightInd w:val="0"/>
                    <w:snapToGrid w:val="0"/>
                    <w:jc w:val="center"/>
                    <w:rPr>
                      <w:color w:val="auto"/>
                      <w:szCs w:val="21"/>
                    </w:rPr>
                  </w:pPr>
                  <w:r>
                    <w:rPr>
                      <w:color w:val="auto"/>
                      <w:szCs w:val="21"/>
                    </w:rPr>
                    <w:t>危险废物代码</w:t>
                  </w:r>
                </w:p>
              </w:tc>
              <w:tc>
                <w:tcPr>
                  <w:tcW w:w="455" w:type="pct"/>
                  <w:vAlign w:val="center"/>
                </w:tcPr>
                <w:p>
                  <w:pPr>
                    <w:adjustRightInd w:val="0"/>
                    <w:snapToGrid w:val="0"/>
                    <w:jc w:val="center"/>
                    <w:rPr>
                      <w:color w:val="auto"/>
                      <w:szCs w:val="21"/>
                    </w:rPr>
                  </w:pPr>
                  <w:r>
                    <w:rPr>
                      <w:color w:val="auto"/>
                      <w:szCs w:val="21"/>
                    </w:rPr>
                    <w:t>位置</w:t>
                  </w:r>
                </w:p>
              </w:tc>
              <w:tc>
                <w:tcPr>
                  <w:tcW w:w="484" w:type="pct"/>
                  <w:vAlign w:val="center"/>
                </w:tcPr>
                <w:p>
                  <w:pPr>
                    <w:adjustRightInd w:val="0"/>
                    <w:snapToGrid w:val="0"/>
                    <w:jc w:val="center"/>
                    <w:rPr>
                      <w:color w:val="auto"/>
                      <w:szCs w:val="21"/>
                    </w:rPr>
                  </w:pPr>
                  <w:r>
                    <w:rPr>
                      <w:color w:val="auto"/>
                      <w:szCs w:val="21"/>
                    </w:rPr>
                    <w:t>占地面积</w:t>
                  </w:r>
                </w:p>
              </w:tc>
              <w:tc>
                <w:tcPr>
                  <w:tcW w:w="484" w:type="pct"/>
                  <w:vAlign w:val="center"/>
                </w:tcPr>
                <w:p>
                  <w:pPr>
                    <w:adjustRightInd w:val="0"/>
                    <w:snapToGrid w:val="0"/>
                    <w:jc w:val="center"/>
                    <w:rPr>
                      <w:color w:val="auto"/>
                      <w:szCs w:val="21"/>
                    </w:rPr>
                  </w:pPr>
                  <w:r>
                    <w:rPr>
                      <w:color w:val="auto"/>
                      <w:szCs w:val="21"/>
                    </w:rPr>
                    <w:t>贮存</w:t>
                  </w:r>
                </w:p>
                <w:p>
                  <w:pPr>
                    <w:adjustRightInd w:val="0"/>
                    <w:snapToGrid w:val="0"/>
                    <w:jc w:val="center"/>
                    <w:rPr>
                      <w:color w:val="auto"/>
                      <w:szCs w:val="21"/>
                    </w:rPr>
                  </w:pPr>
                  <w:r>
                    <w:rPr>
                      <w:color w:val="auto"/>
                      <w:szCs w:val="21"/>
                    </w:rPr>
                    <w:t>方式</w:t>
                  </w:r>
                </w:p>
              </w:tc>
              <w:tc>
                <w:tcPr>
                  <w:tcW w:w="542" w:type="pct"/>
                  <w:vAlign w:val="center"/>
                </w:tcPr>
                <w:p>
                  <w:pPr>
                    <w:adjustRightInd w:val="0"/>
                    <w:snapToGrid w:val="0"/>
                    <w:jc w:val="center"/>
                    <w:rPr>
                      <w:color w:val="auto"/>
                      <w:szCs w:val="21"/>
                    </w:rPr>
                  </w:pPr>
                  <w:r>
                    <w:rPr>
                      <w:color w:val="auto"/>
                      <w:szCs w:val="21"/>
                    </w:rPr>
                    <w:t>贮存</w:t>
                  </w:r>
                </w:p>
                <w:p>
                  <w:pPr>
                    <w:adjustRightInd w:val="0"/>
                    <w:snapToGrid w:val="0"/>
                    <w:jc w:val="center"/>
                    <w:rPr>
                      <w:color w:val="auto"/>
                      <w:szCs w:val="21"/>
                    </w:rPr>
                  </w:pPr>
                  <w:r>
                    <w:rPr>
                      <w:color w:val="auto"/>
                      <w:szCs w:val="21"/>
                    </w:rPr>
                    <w:t>能力</w:t>
                  </w:r>
                </w:p>
              </w:tc>
              <w:tc>
                <w:tcPr>
                  <w:tcW w:w="591" w:type="pct"/>
                  <w:vAlign w:val="center"/>
                </w:tcPr>
                <w:p>
                  <w:pPr>
                    <w:adjustRightInd w:val="0"/>
                    <w:snapToGrid w:val="0"/>
                    <w:jc w:val="center"/>
                    <w:rPr>
                      <w:color w:val="auto"/>
                      <w:szCs w:val="21"/>
                    </w:rPr>
                  </w:pPr>
                  <w:r>
                    <w:rPr>
                      <w:color w:val="auto"/>
                      <w:szCs w:val="21"/>
                    </w:rPr>
                    <w:t>贮存</w:t>
                  </w:r>
                </w:p>
                <w:p>
                  <w:pPr>
                    <w:adjustRightInd w:val="0"/>
                    <w:snapToGrid w:val="0"/>
                    <w:jc w:val="center"/>
                    <w:rPr>
                      <w:color w:val="auto"/>
                      <w:szCs w:val="21"/>
                    </w:rPr>
                  </w:pPr>
                  <w:r>
                    <w:rPr>
                      <w:color w:val="auto"/>
                      <w:szCs w:val="21"/>
                    </w:rPr>
                    <w:t>周期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 w:type="pct"/>
                  <w:vAlign w:val="center"/>
                </w:tcPr>
                <w:p>
                  <w:pPr>
                    <w:adjustRightInd w:val="0"/>
                    <w:snapToGrid w:val="0"/>
                    <w:jc w:val="center"/>
                    <w:rPr>
                      <w:color w:val="auto"/>
                      <w:szCs w:val="21"/>
                    </w:rPr>
                  </w:pPr>
                  <w:r>
                    <w:rPr>
                      <w:rFonts w:hint="eastAsia"/>
                      <w:color w:val="auto"/>
                      <w:szCs w:val="21"/>
                    </w:rPr>
                    <w:t>1</w:t>
                  </w:r>
                </w:p>
              </w:tc>
              <w:tc>
                <w:tcPr>
                  <w:tcW w:w="811" w:type="pct"/>
                  <w:vAlign w:val="center"/>
                </w:tcPr>
                <w:p>
                  <w:pPr>
                    <w:adjustRightInd w:val="0"/>
                    <w:snapToGrid w:val="0"/>
                    <w:jc w:val="center"/>
                    <w:rPr>
                      <w:color w:val="auto"/>
                      <w:szCs w:val="21"/>
                    </w:rPr>
                  </w:pPr>
                  <w:r>
                    <w:rPr>
                      <w:color w:val="auto"/>
                      <w:szCs w:val="21"/>
                    </w:rPr>
                    <w:t>废机油</w:t>
                  </w:r>
                </w:p>
              </w:tc>
              <w:tc>
                <w:tcPr>
                  <w:tcW w:w="569" w:type="pct"/>
                  <w:vAlign w:val="center"/>
                </w:tcPr>
                <w:p>
                  <w:pPr>
                    <w:adjustRightInd w:val="0"/>
                    <w:snapToGrid w:val="0"/>
                    <w:jc w:val="center"/>
                    <w:rPr>
                      <w:color w:val="auto"/>
                      <w:szCs w:val="21"/>
                    </w:rPr>
                  </w:pPr>
                  <w:r>
                    <w:rPr>
                      <w:color w:val="auto"/>
                      <w:szCs w:val="21"/>
                    </w:rPr>
                    <w:t>HW08</w:t>
                  </w:r>
                </w:p>
              </w:tc>
              <w:tc>
                <w:tcPr>
                  <w:tcW w:w="750" w:type="pct"/>
                  <w:vAlign w:val="center"/>
                </w:tcPr>
                <w:p>
                  <w:pPr>
                    <w:adjustRightInd w:val="0"/>
                    <w:snapToGrid w:val="0"/>
                    <w:jc w:val="center"/>
                    <w:rPr>
                      <w:color w:val="auto"/>
                      <w:szCs w:val="21"/>
                    </w:rPr>
                  </w:pPr>
                  <w:r>
                    <w:rPr>
                      <w:color w:val="auto"/>
                      <w:szCs w:val="21"/>
                    </w:rPr>
                    <w:t>900-217-08</w:t>
                  </w:r>
                </w:p>
              </w:tc>
              <w:tc>
                <w:tcPr>
                  <w:tcW w:w="455" w:type="pct"/>
                  <w:vMerge w:val="restart"/>
                  <w:vAlign w:val="center"/>
                </w:tcPr>
                <w:p>
                  <w:pPr>
                    <w:adjustRightInd w:val="0"/>
                    <w:snapToGrid w:val="0"/>
                    <w:jc w:val="center"/>
                    <w:rPr>
                      <w:color w:val="auto"/>
                      <w:szCs w:val="21"/>
                    </w:rPr>
                  </w:pPr>
                  <w:r>
                    <w:rPr>
                      <w:color w:val="auto"/>
                      <w:szCs w:val="21"/>
                    </w:rPr>
                    <w:t>厂区内</w:t>
                  </w:r>
                </w:p>
              </w:tc>
              <w:tc>
                <w:tcPr>
                  <w:tcW w:w="484" w:type="pct"/>
                  <w:vMerge w:val="restart"/>
                  <w:vAlign w:val="center"/>
                </w:tcPr>
                <w:p>
                  <w:pPr>
                    <w:adjustRightInd w:val="0"/>
                    <w:snapToGrid w:val="0"/>
                    <w:jc w:val="center"/>
                    <w:rPr>
                      <w:color w:val="auto"/>
                      <w:szCs w:val="21"/>
                    </w:rPr>
                  </w:pPr>
                  <w:r>
                    <w:rPr>
                      <w:rFonts w:hint="eastAsia"/>
                      <w:color w:val="auto"/>
                      <w:szCs w:val="21"/>
                    </w:rPr>
                    <w:t>5</w:t>
                  </w:r>
                  <w:r>
                    <w:rPr>
                      <w:color w:val="auto"/>
                      <w:szCs w:val="21"/>
                    </w:rPr>
                    <w:t>m2</w:t>
                  </w:r>
                </w:p>
              </w:tc>
              <w:tc>
                <w:tcPr>
                  <w:tcW w:w="484" w:type="pct"/>
                  <w:vAlign w:val="center"/>
                </w:tcPr>
                <w:p>
                  <w:pPr>
                    <w:adjustRightInd w:val="0"/>
                    <w:snapToGrid w:val="0"/>
                    <w:jc w:val="center"/>
                    <w:rPr>
                      <w:color w:val="auto"/>
                      <w:szCs w:val="21"/>
                    </w:rPr>
                  </w:pPr>
                  <w:r>
                    <w:rPr>
                      <w:color w:val="auto"/>
                      <w:szCs w:val="21"/>
                    </w:rPr>
                    <w:t>桶装</w:t>
                  </w:r>
                </w:p>
              </w:tc>
              <w:tc>
                <w:tcPr>
                  <w:tcW w:w="542" w:type="pct"/>
                  <w:vAlign w:val="center"/>
                </w:tcPr>
                <w:p>
                  <w:pPr>
                    <w:adjustRightInd w:val="0"/>
                    <w:snapToGrid w:val="0"/>
                    <w:jc w:val="center"/>
                    <w:rPr>
                      <w:color w:val="auto"/>
                      <w:szCs w:val="21"/>
                    </w:rPr>
                  </w:pPr>
                  <w:r>
                    <w:rPr>
                      <w:color w:val="auto"/>
                      <w:szCs w:val="21"/>
                    </w:rPr>
                    <w:t>0.0</w:t>
                  </w:r>
                  <w:r>
                    <w:rPr>
                      <w:rFonts w:hint="eastAsia"/>
                      <w:color w:val="auto"/>
                      <w:szCs w:val="21"/>
                    </w:rPr>
                    <w:t>01</w:t>
                  </w:r>
                  <w:r>
                    <w:rPr>
                      <w:color w:val="auto"/>
                      <w:szCs w:val="21"/>
                    </w:rPr>
                    <w:t>t/a</w:t>
                  </w:r>
                </w:p>
              </w:tc>
              <w:tc>
                <w:tcPr>
                  <w:tcW w:w="591" w:type="pct"/>
                  <w:vMerge w:val="restart"/>
                  <w:vAlign w:val="center"/>
                </w:tcPr>
                <w:p>
                  <w:pPr>
                    <w:adjustRightInd w:val="0"/>
                    <w:snapToGrid w:val="0"/>
                    <w:jc w:val="center"/>
                    <w:rPr>
                      <w:color w:val="auto"/>
                      <w:szCs w:val="21"/>
                    </w:rPr>
                  </w:pPr>
                  <w:r>
                    <w:rPr>
                      <w:color w:val="auto"/>
                      <w:szCs w:val="21"/>
                    </w:rPr>
                    <w:t>12个月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 w:type="pct"/>
                  <w:vAlign w:val="center"/>
                </w:tcPr>
                <w:p>
                  <w:pPr>
                    <w:adjustRightInd w:val="0"/>
                    <w:snapToGrid w:val="0"/>
                    <w:jc w:val="center"/>
                    <w:rPr>
                      <w:color w:val="auto"/>
                      <w:szCs w:val="21"/>
                    </w:rPr>
                  </w:pPr>
                  <w:r>
                    <w:rPr>
                      <w:rFonts w:hint="eastAsia"/>
                      <w:color w:val="auto"/>
                      <w:szCs w:val="21"/>
                    </w:rPr>
                    <w:t>2</w:t>
                  </w:r>
                </w:p>
              </w:tc>
              <w:tc>
                <w:tcPr>
                  <w:tcW w:w="811" w:type="pct"/>
                  <w:vAlign w:val="center"/>
                </w:tcPr>
                <w:p>
                  <w:pPr>
                    <w:adjustRightInd w:val="0"/>
                    <w:snapToGrid w:val="0"/>
                    <w:jc w:val="center"/>
                    <w:rPr>
                      <w:color w:val="auto"/>
                      <w:szCs w:val="21"/>
                    </w:rPr>
                  </w:pPr>
                  <w:r>
                    <w:rPr>
                      <w:rFonts w:hint="eastAsia"/>
                      <w:color w:val="auto"/>
                      <w:szCs w:val="21"/>
                    </w:rPr>
                    <w:t>废油桶</w:t>
                  </w:r>
                </w:p>
              </w:tc>
              <w:tc>
                <w:tcPr>
                  <w:tcW w:w="569" w:type="pct"/>
                  <w:vAlign w:val="center"/>
                </w:tcPr>
                <w:p>
                  <w:pPr>
                    <w:adjustRightInd w:val="0"/>
                    <w:snapToGrid w:val="0"/>
                    <w:jc w:val="center"/>
                    <w:rPr>
                      <w:color w:val="auto"/>
                      <w:szCs w:val="21"/>
                    </w:rPr>
                  </w:pPr>
                  <w:r>
                    <w:rPr>
                      <w:color w:val="auto"/>
                      <w:szCs w:val="21"/>
                    </w:rPr>
                    <w:t>HW49</w:t>
                  </w:r>
                </w:p>
              </w:tc>
              <w:tc>
                <w:tcPr>
                  <w:tcW w:w="750" w:type="pct"/>
                  <w:vAlign w:val="center"/>
                </w:tcPr>
                <w:p>
                  <w:pPr>
                    <w:adjustRightInd w:val="0"/>
                    <w:snapToGrid w:val="0"/>
                    <w:jc w:val="center"/>
                    <w:rPr>
                      <w:color w:val="auto"/>
                      <w:szCs w:val="21"/>
                    </w:rPr>
                  </w:pPr>
                  <w:r>
                    <w:rPr>
                      <w:color w:val="auto"/>
                      <w:szCs w:val="21"/>
                    </w:rPr>
                    <w:t>900-041-49</w:t>
                  </w:r>
                </w:p>
              </w:tc>
              <w:tc>
                <w:tcPr>
                  <w:tcW w:w="455" w:type="pct"/>
                  <w:vMerge w:val="continue"/>
                  <w:vAlign w:val="center"/>
                </w:tcPr>
                <w:p>
                  <w:pPr>
                    <w:adjustRightInd w:val="0"/>
                    <w:snapToGrid w:val="0"/>
                    <w:jc w:val="center"/>
                    <w:rPr>
                      <w:color w:val="auto"/>
                      <w:szCs w:val="21"/>
                    </w:rPr>
                  </w:pPr>
                </w:p>
              </w:tc>
              <w:tc>
                <w:tcPr>
                  <w:tcW w:w="484" w:type="pct"/>
                  <w:vMerge w:val="continue"/>
                  <w:vAlign w:val="center"/>
                </w:tcPr>
                <w:p>
                  <w:pPr>
                    <w:adjustRightInd w:val="0"/>
                    <w:snapToGrid w:val="0"/>
                    <w:jc w:val="center"/>
                    <w:rPr>
                      <w:color w:val="auto"/>
                      <w:szCs w:val="21"/>
                    </w:rPr>
                  </w:pPr>
                </w:p>
              </w:tc>
              <w:tc>
                <w:tcPr>
                  <w:tcW w:w="484" w:type="pct"/>
                  <w:vAlign w:val="center"/>
                </w:tcPr>
                <w:p>
                  <w:pPr>
                    <w:adjustRightInd w:val="0"/>
                    <w:snapToGrid w:val="0"/>
                    <w:jc w:val="center"/>
                    <w:rPr>
                      <w:color w:val="auto"/>
                      <w:szCs w:val="21"/>
                    </w:rPr>
                  </w:pPr>
                  <w:r>
                    <w:rPr>
                      <w:color w:val="auto"/>
                      <w:szCs w:val="21"/>
                    </w:rPr>
                    <w:t>桶装</w:t>
                  </w:r>
                </w:p>
              </w:tc>
              <w:tc>
                <w:tcPr>
                  <w:tcW w:w="542" w:type="pct"/>
                  <w:vAlign w:val="center"/>
                </w:tcPr>
                <w:p>
                  <w:pPr>
                    <w:adjustRightInd w:val="0"/>
                    <w:snapToGrid w:val="0"/>
                    <w:jc w:val="center"/>
                    <w:rPr>
                      <w:color w:val="auto"/>
                      <w:szCs w:val="21"/>
                    </w:rPr>
                  </w:pPr>
                  <w:r>
                    <w:rPr>
                      <w:color w:val="auto"/>
                      <w:szCs w:val="21"/>
                    </w:rPr>
                    <w:t>0.0</w:t>
                  </w:r>
                  <w:r>
                    <w:rPr>
                      <w:rFonts w:hint="eastAsia"/>
                      <w:color w:val="auto"/>
                      <w:szCs w:val="21"/>
                    </w:rPr>
                    <w:t>1</w:t>
                  </w:r>
                  <w:r>
                    <w:rPr>
                      <w:color w:val="auto"/>
                      <w:szCs w:val="21"/>
                    </w:rPr>
                    <w:t>t/a</w:t>
                  </w:r>
                </w:p>
              </w:tc>
              <w:tc>
                <w:tcPr>
                  <w:tcW w:w="591" w:type="pct"/>
                  <w:vMerge w:val="continue"/>
                  <w:vAlign w:val="center"/>
                </w:tcPr>
                <w:p>
                  <w:pPr>
                    <w:adjustRightInd w:val="0"/>
                    <w:snapToGrid w:val="0"/>
                    <w:jc w:val="center"/>
                    <w:rPr>
                      <w:color w:val="auto"/>
                      <w:szCs w:val="21"/>
                    </w:rPr>
                  </w:pPr>
                </w:p>
              </w:tc>
            </w:tr>
          </w:tbl>
          <w:p>
            <w:pPr>
              <w:spacing w:line="360" w:lineRule="auto"/>
              <w:ind w:firstLine="472" w:firstLineChars="200"/>
              <w:rPr>
                <w:rFonts w:ascii="宋体" w:hAnsi="宋体"/>
                <w:color w:val="auto"/>
                <w:sz w:val="24"/>
              </w:rPr>
            </w:pPr>
            <w:r>
              <w:rPr>
                <w:rFonts w:hint="eastAsia" w:ascii="宋体" w:hAnsi="宋体"/>
                <w:color w:val="auto"/>
                <w:sz w:val="24"/>
              </w:rPr>
              <w:t>本项目危险废物暂存间内暂存的危险废物分类存放，危废包装容器占地面积3m2，危废间面积能够满足全厂危险废物的暂存需求。</w:t>
            </w:r>
          </w:p>
          <w:p>
            <w:pPr>
              <w:spacing w:line="360" w:lineRule="auto"/>
              <w:ind w:firstLine="472" w:firstLineChars="200"/>
              <w:rPr>
                <w:rFonts w:ascii="宋体" w:hAnsi="宋体"/>
                <w:color w:val="auto"/>
                <w:sz w:val="24"/>
              </w:rPr>
            </w:pPr>
            <w:r>
              <w:rPr>
                <w:rFonts w:hint="eastAsia" w:ascii="宋体" w:hAnsi="宋体"/>
                <w:color w:val="auto"/>
                <w:sz w:val="24"/>
              </w:rPr>
              <w:t>危废泄漏遇到明火会产生燃烧以及自身含有毒性，因此将其放入指定容器内，并且存放场所按照如下措施处理：</w:t>
            </w:r>
          </w:p>
          <w:p>
            <w:pPr>
              <w:spacing w:line="360" w:lineRule="auto"/>
              <w:ind w:firstLine="472" w:firstLineChars="200"/>
              <w:rPr>
                <w:rFonts w:ascii="宋体" w:hAnsi="宋体"/>
                <w:color w:val="auto"/>
                <w:sz w:val="24"/>
              </w:rPr>
            </w:pPr>
            <w:r>
              <w:rPr>
                <w:rFonts w:hint="eastAsia" w:ascii="宋体" w:hAnsi="宋体"/>
                <w:color w:val="auto"/>
                <w:sz w:val="24"/>
              </w:rPr>
              <w:t>①设有安全照明和观察窗口，并设有应急防护设施；</w:t>
            </w:r>
          </w:p>
          <w:p>
            <w:pPr>
              <w:spacing w:line="360" w:lineRule="auto"/>
              <w:ind w:firstLine="472" w:firstLineChars="200"/>
              <w:rPr>
                <w:rFonts w:ascii="宋体" w:hAnsi="宋体"/>
                <w:color w:val="auto"/>
                <w:sz w:val="24"/>
              </w:rPr>
            </w:pPr>
            <w:r>
              <w:rPr>
                <w:rFonts w:hint="eastAsia" w:ascii="宋体" w:hAnsi="宋体"/>
                <w:color w:val="auto"/>
                <w:sz w:val="24"/>
              </w:rPr>
              <w:t>②设有隔离设施和防风、防晒、防雨设施以及消防设施；</w:t>
            </w:r>
          </w:p>
          <w:p>
            <w:pPr>
              <w:spacing w:line="360" w:lineRule="auto"/>
              <w:ind w:firstLine="472" w:firstLineChars="200"/>
              <w:rPr>
                <w:rFonts w:ascii="宋体" w:hAnsi="宋体"/>
                <w:color w:val="auto"/>
                <w:sz w:val="24"/>
              </w:rPr>
            </w:pPr>
            <w:r>
              <w:rPr>
                <w:rFonts w:hint="eastAsia" w:ascii="宋体" w:hAnsi="宋体"/>
                <w:color w:val="auto"/>
                <w:sz w:val="24"/>
              </w:rPr>
              <w:t>③设有耐腐蚀的硬化地面，且表面无裂隙；</w:t>
            </w:r>
          </w:p>
          <w:p>
            <w:pPr>
              <w:spacing w:line="360" w:lineRule="auto"/>
              <w:ind w:firstLine="472" w:firstLineChars="200"/>
              <w:rPr>
                <w:rFonts w:ascii="宋体" w:hAnsi="宋体"/>
                <w:color w:val="auto"/>
                <w:sz w:val="24"/>
              </w:rPr>
            </w:pPr>
            <w:r>
              <w:rPr>
                <w:rFonts w:hint="eastAsia" w:ascii="宋体" w:hAnsi="宋体"/>
                <w:color w:val="auto"/>
                <w:sz w:val="24"/>
              </w:rPr>
              <w:t>④危险废物暂存场所应设有符合《环境保护图形标志---固体废物贮存（处置）场》（GB15562.2-1995）的专用标志；</w:t>
            </w:r>
          </w:p>
          <w:p>
            <w:pPr>
              <w:spacing w:line="360" w:lineRule="auto"/>
              <w:ind w:firstLine="472" w:firstLineChars="200"/>
              <w:rPr>
                <w:rFonts w:ascii="宋体" w:hAnsi="宋体"/>
                <w:color w:val="auto"/>
                <w:sz w:val="24"/>
              </w:rPr>
            </w:pPr>
            <w:r>
              <w:rPr>
                <w:rFonts w:hint="eastAsia" w:ascii="宋体" w:hAnsi="宋体"/>
                <w:color w:val="auto"/>
                <w:sz w:val="24"/>
              </w:rPr>
              <w:t>⑤设有专人专职对拟建项目产生的危险废物的收集、暂存和保管进行管理。</w:t>
            </w:r>
          </w:p>
          <w:p>
            <w:pPr>
              <w:spacing w:line="360" w:lineRule="auto"/>
              <w:ind w:firstLine="472" w:firstLineChars="200"/>
              <w:rPr>
                <w:rFonts w:ascii="宋体" w:hAnsi="宋体"/>
                <w:color w:val="auto"/>
                <w:sz w:val="24"/>
              </w:rPr>
            </w:pPr>
            <w:r>
              <w:rPr>
                <w:rFonts w:hint="eastAsia" w:ascii="宋体" w:hAnsi="宋体"/>
                <w:color w:val="auto"/>
                <w:sz w:val="24"/>
              </w:rPr>
              <w:t>⑥设有泄漏液体收集装置。</w:t>
            </w:r>
          </w:p>
          <w:p>
            <w:pPr>
              <w:spacing w:line="360" w:lineRule="auto"/>
              <w:ind w:firstLine="472" w:firstLineChars="200"/>
              <w:rPr>
                <w:rFonts w:ascii="宋体" w:hAnsi="宋体"/>
                <w:color w:val="auto"/>
                <w:sz w:val="24"/>
              </w:rPr>
            </w:pPr>
            <w:r>
              <w:rPr>
                <w:rFonts w:hint="eastAsia" w:ascii="宋体" w:hAnsi="宋体"/>
                <w:color w:val="auto"/>
                <w:sz w:val="24"/>
              </w:rPr>
              <w:t>⑦不相容的危险废物均分开存放，并设有隔离间隔断。</w:t>
            </w:r>
          </w:p>
          <w:p>
            <w:pPr>
              <w:spacing w:line="360" w:lineRule="auto"/>
              <w:ind w:firstLine="472" w:firstLineChars="200"/>
              <w:rPr>
                <w:rFonts w:ascii="宋体" w:hAnsi="宋体"/>
                <w:color w:val="auto"/>
                <w:sz w:val="24"/>
              </w:rPr>
            </w:pPr>
            <w:r>
              <w:rPr>
                <w:rFonts w:hint="eastAsia" w:ascii="宋体" w:hAnsi="宋体"/>
                <w:color w:val="auto"/>
                <w:sz w:val="24"/>
              </w:rPr>
              <w:t>（3）危险废物运输过程的环境影响分析</w:t>
            </w:r>
          </w:p>
          <w:p>
            <w:pPr>
              <w:spacing w:line="360" w:lineRule="auto"/>
              <w:ind w:firstLine="472" w:firstLineChars="200"/>
              <w:rPr>
                <w:rFonts w:ascii="宋体" w:hAnsi="宋体"/>
                <w:color w:val="auto"/>
                <w:sz w:val="24"/>
              </w:rPr>
            </w:pPr>
            <w:r>
              <w:rPr>
                <w:rFonts w:hint="eastAsia" w:ascii="宋体" w:hAnsi="宋体"/>
                <w:color w:val="auto"/>
                <w:sz w:val="24"/>
              </w:rPr>
              <w:t>本项目危险废物产生及贮存场所距离近，厂房地面及运输通道采取硬化和防腐防渗措施，危险废物从产生工艺环节运输到暂存场所的过程中产生散落和泄漏较易控制，对周边环境敏感点及地下水环境影响小。</w:t>
            </w:r>
          </w:p>
          <w:p>
            <w:pPr>
              <w:spacing w:line="360" w:lineRule="auto"/>
              <w:ind w:firstLine="472" w:firstLineChars="200"/>
              <w:rPr>
                <w:rFonts w:ascii="宋体" w:hAnsi="宋体"/>
                <w:color w:val="auto"/>
                <w:sz w:val="24"/>
              </w:rPr>
            </w:pPr>
            <w:r>
              <w:rPr>
                <w:rFonts w:hint="eastAsia" w:ascii="宋体" w:hAnsi="宋体"/>
                <w:color w:val="auto"/>
                <w:sz w:val="24"/>
              </w:rPr>
              <w:t>（4）委托利用或者处置的环境影响分析</w:t>
            </w:r>
          </w:p>
          <w:p>
            <w:pPr>
              <w:spacing w:line="360" w:lineRule="auto"/>
              <w:ind w:firstLine="472" w:firstLineChars="200"/>
              <w:rPr>
                <w:rFonts w:ascii="宋体" w:hAnsi="宋体"/>
                <w:color w:val="auto"/>
                <w:sz w:val="24"/>
              </w:rPr>
            </w:pPr>
            <w:r>
              <w:rPr>
                <w:rFonts w:hint="eastAsia" w:ascii="宋体" w:hAnsi="宋体"/>
                <w:color w:val="auto"/>
                <w:sz w:val="24"/>
              </w:rPr>
              <w:t>本项目危险废物均委托具有相应处理资质的单位进行处置，该资质单位必须是能提供专业收集、运输、贮存、处理处置及综合利用危险废物及相关环境服务的企业，须持有环保部颁发的《危险废物经营许可证》。本项目产生的危险废物类别均应在其经营范围内，且危险废物产生量较小，不会对其处理负荷造成冲击，不会产生显著的环境影响。</w:t>
            </w:r>
          </w:p>
          <w:p>
            <w:pPr>
              <w:spacing w:line="360" w:lineRule="auto"/>
              <w:ind w:firstLine="472" w:firstLineChars="200"/>
              <w:rPr>
                <w:rFonts w:ascii="宋体" w:hAnsi="宋体"/>
                <w:color w:val="auto"/>
                <w:sz w:val="24"/>
              </w:rPr>
            </w:pPr>
            <w:r>
              <w:rPr>
                <w:rFonts w:hint="eastAsia" w:ascii="宋体" w:hAnsi="宋体"/>
                <w:color w:val="auto"/>
                <w:sz w:val="24"/>
              </w:rPr>
              <w:t>综上所述，本项目产生的固体废物均能得到妥善处置，不会对当地的景观环境和生态环境造成污染影响。</w:t>
            </w:r>
          </w:p>
          <w:p>
            <w:pPr>
              <w:spacing w:line="360" w:lineRule="auto"/>
              <w:ind w:left="482"/>
              <w:rPr>
                <w:b/>
                <w:bCs/>
                <w:color w:val="auto"/>
                <w:kern w:val="1"/>
                <w:sz w:val="24"/>
                <w:szCs w:val="24"/>
              </w:rPr>
            </w:pPr>
            <w:r>
              <w:rPr>
                <w:b/>
                <w:bCs/>
                <w:color w:val="auto"/>
                <w:kern w:val="1"/>
                <w:sz w:val="24"/>
                <w:szCs w:val="24"/>
              </w:rPr>
              <w:t>五、土壤环境影响分析</w:t>
            </w:r>
          </w:p>
          <w:p>
            <w:pPr>
              <w:spacing w:line="360" w:lineRule="auto"/>
              <w:ind w:firstLine="472" w:firstLineChars="200"/>
              <w:rPr>
                <w:rFonts w:ascii="宋体" w:hAnsi="宋体"/>
                <w:color w:val="auto"/>
                <w:sz w:val="24"/>
              </w:rPr>
            </w:pPr>
            <w:r>
              <w:rPr>
                <w:rFonts w:ascii="宋体" w:hAnsi="宋体"/>
                <w:color w:val="auto"/>
                <w:sz w:val="24"/>
              </w:rPr>
              <w:t>1、评价等级的划分</w:t>
            </w:r>
          </w:p>
          <w:p>
            <w:pPr>
              <w:spacing w:line="360" w:lineRule="auto"/>
              <w:ind w:firstLine="472" w:firstLineChars="200"/>
              <w:rPr>
                <w:rFonts w:ascii="宋体" w:hAnsi="宋体"/>
                <w:color w:val="auto"/>
                <w:sz w:val="24"/>
              </w:rPr>
            </w:pPr>
            <w:r>
              <w:rPr>
                <w:rFonts w:ascii="宋体" w:hAnsi="宋体"/>
                <w:color w:val="auto"/>
                <w:sz w:val="24"/>
              </w:rPr>
              <w:t xml:space="preserve"> 根据《环境影响评价技术导则·土壤环境（试行）》（HJ964-2018），</w:t>
            </w:r>
            <w:r>
              <w:rPr>
                <w:rFonts w:hint="eastAsia" w:ascii="宋体" w:hAnsi="宋体"/>
                <w:color w:val="auto"/>
                <w:sz w:val="24"/>
              </w:rPr>
              <w:t>污染型</w:t>
            </w:r>
            <w:r>
              <w:rPr>
                <w:rFonts w:ascii="宋体" w:hAnsi="宋体"/>
                <w:color w:val="auto"/>
                <w:sz w:val="24"/>
              </w:rPr>
              <w:t>建设项目土壤环境影响评价工作等级的划分应依据建设项目行业分类和土壤环境敏感程度分级进行判定：</w:t>
            </w:r>
          </w:p>
          <w:p>
            <w:pPr>
              <w:spacing w:line="360" w:lineRule="auto"/>
              <w:ind w:firstLine="472" w:firstLineChars="200"/>
              <w:rPr>
                <w:rFonts w:ascii="宋体" w:hAnsi="宋体"/>
                <w:color w:val="auto"/>
                <w:sz w:val="24"/>
              </w:rPr>
            </w:pPr>
            <w:r>
              <w:rPr>
                <w:rFonts w:ascii="宋体" w:hAnsi="宋体"/>
                <w:color w:val="auto"/>
                <w:sz w:val="24"/>
              </w:rPr>
              <w:t>建设项目类别：对照《环境影响评价技术导则·土壤环境（试行）》（HJ964-2018）附录A，本项目属于</w:t>
            </w:r>
            <w:r>
              <w:rPr>
                <w:rFonts w:hint="eastAsia" w:ascii="宋体" w:hAnsi="宋体"/>
                <w:color w:val="auto"/>
                <w:sz w:val="24"/>
              </w:rPr>
              <w:t>“环境和公众设施管理业——废旧资源加工、再生利用”；“非金属矿物制品——其他”，按土壤环境影响评价项目类别划分均为Ⅲ类。</w:t>
            </w:r>
          </w:p>
          <w:p>
            <w:pPr>
              <w:spacing w:line="360" w:lineRule="auto"/>
              <w:ind w:firstLine="472" w:firstLineChars="200"/>
              <w:rPr>
                <w:rFonts w:ascii="宋体" w:hAnsi="宋体"/>
                <w:color w:val="auto"/>
                <w:sz w:val="24"/>
              </w:rPr>
            </w:pPr>
            <w:r>
              <w:rPr>
                <w:rFonts w:hint="eastAsia" w:ascii="宋体" w:hAnsi="宋体"/>
                <w:color w:val="auto"/>
                <w:sz w:val="24"/>
              </w:rPr>
              <w:t xml:space="preserve"> 环境敏感程度：项目周边50米范围内存在耕地，为敏感土壤环境影响目标，该区域地土壤环境敏感程度属“敏感”。</w:t>
            </w:r>
          </w:p>
          <w:p>
            <w:pPr>
              <w:spacing w:line="360" w:lineRule="auto"/>
              <w:ind w:firstLine="472" w:firstLineChars="200"/>
              <w:rPr>
                <w:rFonts w:ascii="宋体" w:hAnsi="宋体"/>
                <w:color w:val="auto"/>
                <w:sz w:val="24"/>
              </w:rPr>
            </w:pPr>
            <w:r>
              <w:rPr>
                <w:rFonts w:hint="eastAsia" w:ascii="宋体" w:hAnsi="宋体"/>
                <w:color w:val="auto"/>
                <w:sz w:val="24"/>
              </w:rPr>
              <w:t>占地规模：对照《环境影响评价技术导则·土壤环境（试行）》（HJ964-2018），本项目占地规模属于小型。</w:t>
            </w:r>
          </w:p>
          <w:p>
            <w:pPr>
              <w:spacing w:line="360" w:lineRule="auto"/>
              <w:ind w:firstLine="472" w:firstLineChars="200"/>
              <w:rPr>
                <w:rFonts w:ascii="宋体" w:hAnsi="宋体"/>
                <w:color w:val="auto"/>
                <w:sz w:val="24"/>
              </w:rPr>
            </w:pPr>
            <w:r>
              <w:rPr>
                <w:rFonts w:hint="eastAsia" w:ascii="宋体" w:hAnsi="宋体"/>
                <w:color w:val="auto"/>
                <w:sz w:val="24"/>
              </w:rPr>
              <w:t>综上，本项目土壤环境影响评价等级为三级。</w:t>
            </w:r>
          </w:p>
          <w:p>
            <w:pPr>
              <w:spacing w:line="360" w:lineRule="auto"/>
              <w:ind w:firstLine="472" w:firstLineChars="200"/>
              <w:rPr>
                <w:rFonts w:ascii="宋体" w:hAnsi="宋体"/>
                <w:color w:val="auto"/>
                <w:sz w:val="24"/>
              </w:rPr>
            </w:pPr>
            <w:r>
              <w:rPr>
                <w:rFonts w:hint="eastAsia" w:ascii="宋体" w:hAnsi="宋体"/>
                <w:color w:val="auto"/>
                <w:sz w:val="24"/>
              </w:rPr>
              <w:t>2、土壤污染分析</w:t>
            </w:r>
          </w:p>
          <w:p>
            <w:pPr>
              <w:spacing w:line="360" w:lineRule="auto"/>
              <w:ind w:firstLine="472" w:firstLineChars="200"/>
              <w:rPr>
                <w:rFonts w:ascii="宋体" w:hAnsi="宋体"/>
                <w:color w:val="auto"/>
                <w:sz w:val="24"/>
              </w:rPr>
            </w:pPr>
            <w:r>
              <w:rPr>
                <w:rFonts w:hint="eastAsia" w:ascii="宋体" w:hAnsi="宋体"/>
                <w:color w:val="auto"/>
                <w:sz w:val="24"/>
              </w:rPr>
              <w:t>本项目土壤环境影响类型为“污染影响型”，项目废气主要有：建筑垃圾处理生产线破碎筛分废气，建筑垃圾制砖生产线粉料入仓废气、配料搅拌废气，原料在厂内运输、装卸及堆存扬尘。污染物均为颗粒物。</w:t>
            </w:r>
          </w:p>
          <w:p>
            <w:pPr>
              <w:spacing w:line="360" w:lineRule="auto"/>
              <w:ind w:firstLine="472" w:firstLineChars="200"/>
              <w:rPr>
                <w:rFonts w:ascii="宋体" w:hAnsi="宋体"/>
                <w:color w:val="auto"/>
                <w:sz w:val="24"/>
              </w:rPr>
            </w:pPr>
            <w:r>
              <w:rPr>
                <w:rFonts w:hint="eastAsia" w:ascii="宋体" w:hAnsi="宋体"/>
                <w:color w:val="auto"/>
                <w:sz w:val="24"/>
              </w:rPr>
              <w:t>项目废水主要为清洗废水、生活废水，项目搅拌机、皮带输送机清洗废水经循环水池沉淀和砂石系统处理后，循环利用不外排；运输车冲洗废水经循环水池沉淀和砂石系统处理后，循环利用不外排。项目生产区设集水沟，废水引入循环水池沉淀处理后循环利用，且集水沟、沉淀池均做防渗处理。本项目无生产废水外排。职工盥洗废水水质简单，泼洒厂区抑尘，防渗化粪池定期清掏。</w:t>
            </w:r>
          </w:p>
          <w:p>
            <w:pPr>
              <w:spacing w:line="360" w:lineRule="auto"/>
              <w:ind w:firstLine="472" w:firstLineChars="200"/>
              <w:rPr>
                <w:rFonts w:ascii="宋体" w:hAnsi="宋体"/>
                <w:color w:val="auto"/>
                <w:sz w:val="24"/>
              </w:rPr>
            </w:pPr>
            <w:r>
              <w:rPr>
                <w:rFonts w:hint="eastAsia" w:ascii="宋体" w:hAnsi="宋体"/>
                <w:color w:val="auto"/>
                <w:sz w:val="24"/>
              </w:rPr>
              <w:t>本项目大气污染物中不涉及重金属、持久性有机物、难降解有机污染物，不涉及大气沉降影响；清洗废水循环利用不外排，且废水中不含重金属、持久性有机物、难降解有机污染物，不涉及地表漫流、垂直入渗影响；项目土壤环境影响途径主要为危废（废机油）泄漏，导致污染物石油烃以垂直入渗方式进入土壤环境。</w:t>
            </w:r>
          </w:p>
          <w:p>
            <w:pPr>
              <w:spacing w:line="360" w:lineRule="auto"/>
              <w:ind w:firstLine="472" w:firstLineChars="200"/>
              <w:rPr>
                <w:rFonts w:ascii="宋体" w:hAnsi="宋体"/>
                <w:color w:val="auto"/>
                <w:sz w:val="24"/>
              </w:rPr>
            </w:pPr>
            <w:r>
              <w:rPr>
                <w:rFonts w:hint="eastAsia" w:ascii="宋体" w:hAnsi="宋体"/>
                <w:color w:val="auto"/>
                <w:sz w:val="24"/>
              </w:rPr>
              <w:t>根据本项目的实际情况分析，项目危废（废机油）均采取密闭桶装且危废间受防渗层的保护，危废间防渗层在可视范围内，一旦发生泄漏事故，很容易被发现，对土壤环境影响较小。</w:t>
            </w:r>
          </w:p>
          <w:p>
            <w:pPr>
              <w:spacing w:line="360" w:lineRule="auto"/>
              <w:ind w:firstLine="472" w:firstLineChars="200"/>
              <w:rPr>
                <w:rFonts w:ascii="宋体" w:hAnsi="宋体"/>
                <w:color w:val="auto"/>
                <w:sz w:val="24"/>
              </w:rPr>
            </w:pPr>
            <w:r>
              <w:rPr>
                <w:rFonts w:hint="eastAsia" w:ascii="宋体" w:hAnsi="宋体"/>
                <w:color w:val="auto"/>
                <w:sz w:val="24"/>
              </w:rPr>
              <w:t>3、土壤污染防治对策和措施</w:t>
            </w:r>
          </w:p>
          <w:p>
            <w:pPr>
              <w:spacing w:line="360" w:lineRule="auto"/>
              <w:ind w:firstLine="472" w:firstLineChars="200"/>
              <w:rPr>
                <w:rFonts w:ascii="宋体" w:hAnsi="宋体"/>
                <w:color w:val="auto"/>
                <w:sz w:val="24"/>
              </w:rPr>
            </w:pPr>
            <w:r>
              <w:rPr>
                <w:rFonts w:hint="eastAsia" w:ascii="宋体" w:hAnsi="宋体"/>
                <w:color w:val="auto"/>
                <w:sz w:val="24"/>
              </w:rPr>
              <w:t>危废暂存间防腐防渗措施要求防渗系数不小于10-10cm/s，企业应强化员工管理，加强巡检，发现泄漏点要及时修复，通过源头控制减少泄漏事故对土壤环境的影响。</w:t>
            </w:r>
          </w:p>
          <w:p>
            <w:pPr>
              <w:spacing w:line="360" w:lineRule="auto"/>
              <w:ind w:firstLine="472" w:firstLineChars="200"/>
              <w:rPr>
                <w:b/>
                <w:color w:val="auto"/>
                <w:sz w:val="24"/>
                <w:szCs w:val="24"/>
              </w:rPr>
            </w:pPr>
            <w:r>
              <w:rPr>
                <w:rFonts w:hint="eastAsia"/>
                <w:b/>
                <w:color w:val="auto"/>
                <w:sz w:val="24"/>
                <w:szCs w:val="22"/>
              </w:rPr>
              <w:t>六、</w:t>
            </w:r>
            <w:r>
              <w:rPr>
                <w:b/>
                <w:color w:val="auto"/>
                <w:sz w:val="24"/>
                <w:szCs w:val="24"/>
              </w:rPr>
              <w:t>环境</w:t>
            </w:r>
            <w:r>
              <w:rPr>
                <w:rFonts w:hint="eastAsia"/>
                <w:b/>
                <w:color w:val="auto"/>
                <w:sz w:val="24"/>
                <w:szCs w:val="24"/>
              </w:rPr>
              <w:t>风险</w:t>
            </w:r>
          </w:p>
          <w:p>
            <w:pPr>
              <w:pStyle w:val="35"/>
              <w:spacing w:line="360" w:lineRule="auto"/>
              <w:ind w:firstLine="472" w:firstLineChars="200"/>
              <w:rPr>
                <w:bCs/>
                <w:color w:val="auto"/>
              </w:rPr>
            </w:pPr>
            <w:r>
              <w:rPr>
                <w:rFonts w:hint="eastAsia"/>
                <w:bCs/>
                <w:color w:val="auto"/>
              </w:rPr>
              <w:t>1、</w:t>
            </w:r>
            <w:r>
              <w:rPr>
                <w:bCs/>
                <w:color w:val="auto"/>
              </w:rPr>
              <w:t>环境风险</w:t>
            </w:r>
            <w:r>
              <w:rPr>
                <w:rFonts w:hint="eastAsia"/>
                <w:bCs/>
                <w:color w:val="auto"/>
              </w:rPr>
              <w:t>物质</w:t>
            </w:r>
          </w:p>
          <w:p>
            <w:pPr>
              <w:pStyle w:val="35"/>
              <w:spacing w:line="360" w:lineRule="auto"/>
              <w:ind w:firstLine="472" w:firstLineChars="200"/>
              <w:rPr>
                <w:bCs/>
                <w:color w:val="auto"/>
              </w:rPr>
            </w:pPr>
            <w:r>
              <w:rPr>
                <w:bCs/>
                <w:color w:val="auto"/>
              </w:rPr>
              <w:t>根据《建设项目环境风险评价技术导则》（HJ169-2018），</w:t>
            </w:r>
            <w:r>
              <w:rPr>
                <w:rFonts w:hint="eastAsia"/>
                <w:bCs/>
                <w:color w:val="auto"/>
              </w:rPr>
              <w:t>本</w:t>
            </w:r>
            <w:r>
              <w:rPr>
                <w:bCs/>
                <w:color w:val="auto"/>
              </w:rPr>
              <w:t>项目危废暂存间暂存的</w:t>
            </w:r>
            <w:r>
              <w:rPr>
                <w:rFonts w:hint="eastAsia"/>
                <w:bCs/>
                <w:color w:val="auto"/>
              </w:rPr>
              <w:t>废机油具有毒性、易燃性，</w:t>
            </w:r>
            <w:r>
              <w:rPr>
                <w:bCs/>
                <w:color w:val="auto"/>
              </w:rPr>
              <w:t>属于</w:t>
            </w:r>
            <w:r>
              <w:rPr>
                <w:rFonts w:hint="eastAsia"/>
                <w:bCs/>
                <w:color w:val="auto"/>
              </w:rPr>
              <w:t>环境风险</w:t>
            </w:r>
            <w:r>
              <w:rPr>
                <w:bCs/>
                <w:color w:val="auto"/>
              </w:rPr>
              <w:t>物质</w:t>
            </w:r>
            <w:r>
              <w:rPr>
                <w:rFonts w:hint="eastAsia"/>
                <w:bCs/>
                <w:color w:val="auto"/>
              </w:rPr>
              <w:t>。</w:t>
            </w:r>
          </w:p>
          <w:p>
            <w:pPr>
              <w:pStyle w:val="35"/>
              <w:spacing w:line="360" w:lineRule="auto"/>
              <w:ind w:firstLine="472" w:firstLineChars="200"/>
              <w:rPr>
                <w:bCs/>
                <w:color w:val="auto"/>
              </w:rPr>
            </w:pPr>
            <w:r>
              <w:rPr>
                <w:rFonts w:hint="eastAsia"/>
                <w:bCs/>
                <w:color w:val="auto"/>
              </w:rPr>
              <w:t>2、</w:t>
            </w:r>
            <w:r>
              <w:rPr>
                <w:bCs/>
                <w:color w:val="auto"/>
              </w:rPr>
              <w:t>环境风险影响分析</w:t>
            </w:r>
          </w:p>
          <w:p>
            <w:pPr>
              <w:pStyle w:val="35"/>
              <w:spacing w:line="360" w:lineRule="auto"/>
              <w:ind w:firstLine="472" w:firstLineChars="200"/>
              <w:rPr>
                <w:bCs/>
                <w:color w:val="auto"/>
              </w:rPr>
            </w:pPr>
            <w:r>
              <w:rPr>
                <w:rFonts w:hint="eastAsia"/>
                <w:bCs/>
                <w:color w:val="auto"/>
              </w:rPr>
              <w:t>本项目</w:t>
            </w:r>
            <w:r>
              <w:rPr>
                <w:bCs/>
                <w:color w:val="auto"/>
              </w:rPr>
              <w:t>环境风险主要来自</w:t>
            </w:r>
            <w:r>
              <w:rPr>
                <w:rFonts w:hint="eastAsia"/>
                <w:bCs/>
                <w:color w:val="auto"/>
              </w:rPr>
              <w:t>危废（</w:t>
            </w:r>
            <w:r>
              <w:rPr>
                <w:rFonts w:hint="eastAsia"/>
                <w:color w:val="auto"/>
                <w:szCs w:val="28"/>
              </w:rPr>
              <w:t>废机油</w:t>
            </w:r>
            <w:r>
              <w:rPr>
                <w:rFonts w:hint="eastAsia"/>
                <w:bCs/>
                <w:color w:val="auto"/>
              </w:rPr>
              <w:t>）</w:t>
            </w:r>
            <w:r>
              <w:rPr>
                <w:bCs/>
                <w:color w:val="auto"/>
              </w:rPr>
              <w:t>在厂内</w:t>
            </w:r>
            <w:r>
              <w:rPr>
                <w:rFonts w:hint="eastAsia"/>
                <w:bCs/>
                <w:color w:val="auto"/>
              </w:rPr>
              <w:t>暂</w:t>
            </w:r>
            <w:r>
              <w:rPr>
                <w:bCs/>
                <w:color w:val="auto"/>
              </w:rPr>
              <w:t>存过程</w:t>
            </w:r>
            <w:r>
              <w:rPr>
                <w:rFonts w:hint="eastAsia"/>
                <w:bCs/>
                <w:color w:val="auto"/>
              </w:rPr>
              <w:t>发生</w:t>
            </w:r>
            <w:r>
              <w:rPr>
                <w:bCs/>
                <w:color w:val="auto"/>
              </w:rPr>
              <w:t>泄漏</w:t>
            </w:r>
            <w:r>
              <w:rPr>
                <w:rFonts w:hint="eastAsia"/>
                <w:bCs/>
                <w:color w:val="auto"/>
              </w:rPr>
              <w:t>，可能污染附近土壤环境；</w:t>
            </w:r>
            <w:r>
              <w:rPr>
                <w:rFonts w:hint="eastAsia"/>
                <w:color w:val="auto"/>
                <w:szCs w:val="28"/>
              </w:rPr>
              <w:t>废机油泄漏后引发火灾，可能</w:t>
            </w:r>
            <w:r>
              <w:rPr>
                <w:rFonts w:hint="eastAsia"/>
                <w:bCs/>
                <w:color w:val="auto"/>
              </w:rPr>
              <w:t>污染周围大气环境。</w:t>
            </w:r>
          </w:p>
          <w:p>
            <w:pPr>
              <w:pStyle w:val="35"/>
              <w:spacing w:line="360" w:lineRule="auto"/>
              <w:ind w:firstLine="472" w:firstLineChars="200"/>
              <w:jc w:val="both"/>
              <w:rPr>
                <w:bCs/>
                <w:color w:val="auto"/>
              </w:rPr>
            </w:pPr>
            <w:r>
              <w:rPr>
                <w:rFonts w:hint="eastAsia"/>
                <w:color w:val="auto"/>
                <w:szCs w:val="28"/>
              </w:rPr>
              <w:t>废机油</w:t>
            </w:r>
            <w:r>
              <w:rPr>
                <w:bCs/>
                <w:color w:val="auto"/>
              </w:rPr>
              <w:t>暂存于厂区内危废暂存间，定期由资质单位运输和处置</w:t>
            </w:r>
            <w:r>
              <w:rPr>
                <w:rFonts w:hint="eastAsia"/>
                <w:bCs/>
                <w:color w:val="auto"/>
              </w:rPr>
              <w:t>，</w:t>
            </w:r>
            <w:r>
              <w:rPr>
                <w:bCs/>
                <w:color w:val="auto"/>
              </w:rPr>
              <w:t>危废暂存间</w:t>
            </w:r>
            <w:r>
              <w:rPr>
                <w:rFonts w:hint="eastAsia"/>
                <w:bCs/>
                <w:color w:val="auto"/>
              </w:rPr>
              <w:t>应</w:t>
            </w:r>
            <w:r>
              <w:rPr>
                <w:bCs/>
                <w:color w:val="auto"/>
              </w:rPr>
              <w:t>按照《危险废物贮存污染控制标准》（GB18597-2001）及其修改单（公告2013年第36号）相关要求进行设计与施工建设</w:t>
            </w:r>
            <w:r>
              <w:rPr>
                <w:rFonts w:hint="eastAsia"/>
                <w:bCs/>
                <w:color w:val="auto"/>
              </w:rPr>
              <w:t>；专人</w:t>
            </w:r>
            <w:r>
              <w:rPr>
                <w:bCs/>
                <w:color w:val="auto"/>
              </w:rPr>
              <w:t>定期进行检查维护，防止跑、冒、滴、漏现象发生</w:t>
            </w:r>
            <w:r>
              <w:rPr>
                <w:rFonts w:hint="eastAsia"/>
                <w:bCs/>
                <w:color w:val="auto"/>
              </w:rPr>
              <w:t>；</w:t>
            </w:r>
            <w:r>
              <w:rPr>
                <w:bCs/>
                <w:color w:val="auto"/>
              </w:rPr>
              <w:t>建立风险应急预案</w:t>
            </w:r>
            <w:r>
              <w:rPr>
                <w:rFonts w:hint="eastAsia"/>
                <w:bCs/>
                <w:color w:val="auto"/>
              </w:rPr>
              <w:t>；</w:t>
            </w:r>
            <w:r>
              <w:rPr>
                <w:bCs/>
                <w:color w:val="auto"/>
              </w:rPr>
              <w:t>按照《危险废物收集、贮存、运输技术规范》（HJ2025-2012）要求进行操作。在此前提下，不会对周围环境造成影响。</w:t>
            </w:r>
          </w:p>
          <w:p>
            <w:pPr>
              <w:pStyle w:val="35"/>
              <w:spacing w:line="360" w:lineRule="auto"/>
              <w:ind w:firstLine="472" w:firstLineChars="200"/>
              <w:rPr>
                <w:bCs/>
                <w:color w:val="auto"/>
              </w:rPr>
            </w:pPr>
            <w:r>
              <w:rPr>
                <w:rFonts w:hint="eastAsia"/>
                <w:bCs/>
                <w:color w:val="auto"/>
              </w:rPr>
              <w:t>2</w:t>
            </w:r>
            <w:r>
              <w:rPr>
                <w:bCs/>
                <w:color w:val="auto"/>
              </w:rPr>
              <w:t>、风险防范措施</w:t>
            </w:r>
          </w:p>
          <w:p>
            <w:pPr>
              <w:pStyle w:val="35"/>
              <w:spacing w:line="360" w:lineRule="auto"/>
              <w:ind w:firstLine="472" w:firstLineChars="200"/>
              <w:rPr>
                <w:bCs/>
                <w:color w:val="auto"/>
              </w:rPr>
            </w:pPr>
            <w:r>
              <w:rPr>
                <w:rFonts w:hint="eastAsia"/>
                <w:bCs/>
                <w:color w:val="auto"/>
              </w:rPr>
              <w:t>对</w:t>
            </w:r>
            <w:r>
              <w:rPr>
                <w:bCs/>
                <w:color w:val="auto"/>
              </w:rPr>
              <w:t>危废暂存间</w:t>
            </w:r>
            <w:r>
              <w:rPr>
                <w:rFonts w:hint="eastAsia"/>
                <w:bCs/>
                <w:color w:val="auto"/>
              </w:rPr>
              <w:t>的</w:t>
            </w:r>
            <w:r>
              <w:rPr>
                <w:rFonts w:hint="eastAsia"/>
                <w:color w:val="auto"/>
                <w:szCs w:val="28"/>
              </w:rPr>
              <w:t>废废机油</w:t>
            </w:r>
            <w:r>
              <w:rPr>
                <w:bCs/>
                <w:color w:val="auto"/>
              </w:rPr>
              <w:t>包装桶日常管理与检查，对于</w:t>
            </w:r>
            <w:r>
              <w:rPr>
                <w:rFonts w:hint="eastAsia"/>
                <w:bCs/>
                <w:color w:val="auto"/>
              </w:rPr>
              <w:t>废机油桶</w:t>
            </w:r>
            <w:r>
              <w:rPr>
                <w:bCs/>
                <w:color w:val="auto"/>
              </w:rPr>
              <w:t>泄漏</w:t>
            </w:r>
            <w:r>
              <w:rPr>
                <w:rFonts w:hint="eastAsia"/>
                <w:bCs/>
                <w:color w:val="auto"/>
              </w:rPr>
              <w:t>和</w:t>
            </w:r>
            <w:r>
              <w:rPr>
                <w:bCs/>
                <w:color w:val="auto"/>
              </w:rPr>
              <w:t>防</w:t>
            </w:r>
            <w:r>
              <w:rPr>
                <w:rFonts w:hint="eastAsia"/>
                <w:bCs/>
                <w:color w:val="auto"/>
              </w:rPr>
              <w:t>治</w:t>
            </w:r>
            <w:r>
              <w:rPr>
                <w:bCs/>
                <w:color w:val="auto"/>
              </w:rPr>
              <w:t>是十分重要的，具体措施如下：</w:t>
            </w:r>
          </w:p>
          <w:p>
            <w:pPr>
              <w:spacing w:line="360" w:lineRule="auto"/>
              <w:ind w:firstLine="472" w:firstLineChars="200"/>
              <w:rPr>
                <w:bCs/>
                <w:color w:val="auto"/>
                <w:sz w:val="24"/>
              </w:rPr>
            </w:pPr>
            <w:r>
              <w:rPr>
                <w:rFonts w:hint="eastAsia"/>
                <w:bCs/>
                <w:color w:val="auto"/>
                <w:sz w:val="24"/>
              </w:rPr>
              <w:t>a.</w:t>
            </w:r>
            <w:r>
              <w:rPr>
                <w:bCs/>
                <w:color w:val="auto"/>
                <w:sz w:val="24"/>
              </w:rPr>
              <w:t>制定烟火管理制度，制定设备安全使用制度及检测维修制度，并得到认真贯彻落实</w:t>
            </w:r>
            <w:r>
              <w:rPr>
                <w:rFonts w:hint="eastAsia"/>
                <w:bCs/>
                <w:color w:val="auto"/>
                <w:sz w:val="24"/>
              </w:rPr>
              <w:t>。</w:t>
            </w:r>
          </w:p>
          <w:p>
            <w:pPr>
              <w:spacing w:line="360" w:lineRule="auto"/>
              <w:ind w:firstLine="472" w:firstLineChars="200"/>
              <w:rPr>
                <w:bCs/>
                <w:color w:val="auto"/>
                <w:sz w:val="24"/>
              </w:rPr>
            </w:pPr>
            <w:r>
              <w:rPr>
                <w:rFonts w:hint="eastAsia"/>
                <w:bCs/>
                <w:color w:val="auto"/>
                <w:sz w:val="24"/>
              </w:rPr>
              <w:t>b.</w:t>
            </w:r>
            <w:r>
              <w:rPr>
                <w:bCs/>
                <w:color w:val="auto"/>
                <w:sz w:val="24"/>
              </w:rPr>
              <w:t>制定动火管理制度：在设备维修必须动火时，一定按动火、防火管理制度执行，加强监督管理，保证不发生火灾</w:t>
            </w:r>
            <w:r>
              <w:rPr>
                <w:rFonts w:hint="eastAsia"/>
                <w:bCs/>
                <w:color w:val="auto"/>
                <w:sz w:val="24"/>
              </w:rPr>
              <w:t>。</w:t>
            </w:r>
          </w:p>
          <w:p>
            <w:pPr>
              <w:spacing w:line="360" w:lineRule="auto"/>
              <w:ind w:firstLine="472" w:firstLineChars="200"/>
              <w:rPr>
                <w:bCs/>
                <w:color w:val="auto"/>
                <w:sz w:val="24"/>
              </w:rPr>
            </w:pPr>
            <w:r>
              <w:rPr>
                <w:rFonts w:hint="eastAsia"/>
                <w:bCs/>
                <w:color w:val="auto"/>
                <w:sz w:val="24"/>
              </w:rPr>
              <w:t>c.</w:t>
            </w:r>
            <w:r>
              <w:rPr>
                <w:bCs/>
                <w:color w:val="auto"/>
                <w:sz w:val="24"/>
              </w:rPr>
              <w:t>设防火、防爆、防中毒等事故处理系统；配备应急救援</w:t>
            </w:r>
            <w:r>
              <w:rPr>
                <w:rFonts w:hint="eastAsia"/>
                <w:bCs/>
                <w:color w:val="auto"/>
                <w:sz w:val="24"/>
              </w:rPr>
              <w:t>物资</w:t>
            </w:r>
            <w:r>
              <w:rPr>
                <w:bCs/>
                <w:color w:val="auto"/>
                <w:sz w:val="24"/>
              </w:rPr>
              <w:t>，设计救援通道和应急疏散通道</w:t>
            </w:r>
            <w:r>
              <w:rPr>
                <w:rFonts w:hint="eastAsia"/>
                <w:bCs/>
                <w:color w:val="auto"/>
                <w:sz w:val="24"/>
              </w:rPr>
              <w:t>。</w:t>
            </w:r>
          </w:p>
          <w:p>
            <w:pPr>
              <w:spacing w:line="360" w:lineRule="auto"/>
              <w:ind w:firstLine="472" w:firstLineChars="200"/>
              <w:rPr>
                <w:bCs/>
                <w:color w:val="auto"/>
              </w:rPr>
            </w:pPr>
            <w:r>
              <w:rPr>
                <w:rFonts w:hint="eastAsia"/>
                <w:bCs/>
                <w:color w:val="auto"/>
                <w:sz w:val="24"/>
              </w:rPr>
              <w:t>d.</w:t>
            </w:r>
            <w:r>
              <w:rPr>
                <w:bCs/>
                <w:color w:val="auto"/>
                <w:sz w:val="24"/>
              </w:rPr>
              <w:t>加强对职工的安全知识教育，包括消防知识、化学品物性、救护、逃生、触电等各方面知识的教育，提高职工的素质和技能，定期进行消防事故演练。</w:t>
            </w:r>
          </w:p>
          <w:p>
            <w:pPr>
              <w:pStyle w:val="35"/>
              <w:spacing w:line="360" w:lineRule="auto"/>
              <w:ind w:firstLine="472" w:firstLineChars="200"/>
              <w:rPr>
                <w:bCs/>
                <w:color w:val="auto"/>
              </w:rPr>
            </w:pPr>
            <w:r>
              <w:rPr>
                <w:rFonts w:hint="eastAsia"/>
                <w:bCs/>
                <w:color w:val="auto"/>
              </w:rPr>
              <w:t>e.项目</w:t>
            </w:r>
            <w:r>
              <w:rPr>
                <w:rFonts w:hint="eastAsia"/>
                <w:color w:val="auto"/>
              </w:rPr>
              <w:t>废废机油</w:t>
            </w:r>
            <w:r>
              <w:rPr>
                <w:bCs/>
                <w:color w:val="auto"/>
              </w:rPr>
              <w:t>为桶装，</w:t>
            </w:r>
            <w:r>
              <w:rPr>
                <w:rFonts w:hint="eastAsia"/>
                <w:bCs/>
                <w:color w:val="auto"/>
              </w:rPr>
              <w:t>且</w:t>
            </w:r>
            <w:r>
              <w:rPr>
                <w:bCs/>
                <w:color w:val="auto"/>
              </w:rPr>
              <w:t>周围设置围堰并做防渗漏、防流失措施，四周设有导流</w:t>
            </w:r>
            <w:r>
              <w:rPr>
                <w:rFonts w:hint="eastAsia"/>
                <w:bCs/>
                <w:color w:val="auto"/>
              </w:rPr>
              <w:t>槽</w:t>
            </w:r>
            <w:r>
              <w:rPr>
                <w:bCs/>
                <w:color w:val="auto"/>
              </w:rPr>
              <w:t>可将</w:t>
            </w:r>
            <w:r>
              <w:rPr>
                <w:rFonts w:hint="eastAsia"/>
                <w:bCs/>
                <w:color w:val="auto"/>
              </w:rPr>
              <w:t>液体</w:t>
            </w:r>
            <w:r>
              <w:rPr>
                <w:bCs/>
                <w:color w:val="auto"/>
              </w:rPr>
              <w:t>泄漏物引流</w:t>
            </w:r>
            <w:r>
              <w:rPr>
                <w:rFonts w:hint="eastAsia"/>
                <w:bCs/>
                <w:color w:val="auto"/>
              </w:rPr>
              <w:t>并收集</w:t>
            </w:r>
            <w:r>
              <w:rPr>
                <w:bCs/>
                <w:color w:val="auto"/>
              </w:rPr>
              <w:t>。每月盘查</w:t>
            </w:r>
            <w:r>
              <w:rPr>
                <w:rFonts w:hint="eastAsia"/>
                <w:bCs/>
                <w:color w:val="auto"/>
              </w:rPr>
              <w:t>废废机油</w:t>
            </w:r>
            <w:r>
              <w:rPr>
                <w:bCs/>
                <w:color w:val="auto"/>
              </w:rPr>
              <w:t>包装桶，如有异常亏损时，立即作追踪检查，必要时立即更换；</w:t>
            </w:r>
          </w:p>
          <w:p>
            <w:pPr>
              <w:pStyle w:val="35"/>
              <w:spacing w:line="360" w:lineRule="auto"/>
              <w:ind w:firstLine="472" w:firstLineChars="200"/>
              <w:rPr>
                <w:bCs/>
                <w:color w:val="auto"/>
              </w:rPr>
            </w:pPr>
            <w:r>
              <w:rPr>
                <w:rFonts w:hint="eastAsia"/>
                <w:bCs/>
                <w:color w:val="auto"/>
              </w:rPr>
              <w:t>f.</w:t>
            </w:r>
            <w:r>
              <w:rPr>
                <w:bCs/>
                <w:color w:val="auto"/>
              </w:rPr>
              <w:t>制订“泄漏事故记事表”，以掌握发生泄漏事件的原因以及频率，作为</w:t>
            </w:r>
            <w:r>
              <w:rPr>
                <w:rFonts w:hint="eastAsia"/>
                <w:bCs/>
                <w:color w:val="auto"/>
              </w:rPr>
              <w:t>废废机油</w:t>
            </w:r>
            <w:r>
              <w:rPr>
                <w:bCs/>
                <w:color w:val="auto"/>
              </w:rPr>
              <w:t>、</w:t>
            </w:r>
            <w:r>
              <w:rPr>
                <w:rFonts w:hint="eastAsia"/>
                <w:color w:val="auto"/>
              </w:rPr>
              <w:t>废液压液</w:t>
            </w:r>
            <w:r>
              <w:rPr>
                <w:bCs/>
                <w:color w:val="auto"/>
              </w:rPr>
              <w:t>包装桶防漏管理及污染整治的参考；</w:t>
            </w:r>
          </w:p>
          <w:p>
            <w:pPr>
              <w:pStyle w:val="35"/>
              <w:spacing w:line="360" w:lineRule="auto"/>
              <w:ind w:firstLine="472" w:firstLineChars="200"/>
              <w:rPr>
                <w:bCs/>
                <w:color w:val="auto"/>
              </w:rPr>
            </w:pPr>
            <w:r>
              <w:rPr>
                <w:rFonts w:hint="eastAsia"/>
                <w:bCs/>
                <w:color w:val="auto"/>
              </w:rPr>
              <w:t>g.</w:t>
            </w:r>
            <w:r>
              <w:rPr>
                <w:rFonts w:hint="eastAsia"/>
                <w:color w:val="auto"/>
                <w:szCs w:val="28"/>
              </w:rPr>
              <w:t>废废机油</w:t>
            </w:r>
            <w:r>
              <w:rPr>
                <w:bCs/>
                <w:color w:val="auto"/>
              </w:rPr>
              <w:t>包装桶的地基和支撑结构应定期检查，检查的结果应存档以备将来参考。</w:t>
            </w:r>
          </w:p>
          <w:p>
            <w:pPr>
              <w:autoSpaceDE w:val="0"/>
              <w:spacing w:line="360" w:lineRule="auto"/>
              <w:ind w:firstLine="472" w:firstLineChars="200"/>
              <w:rPr>
                <w:b/>
                <w:color w:val="auto"/>
                <w:sz w:val="24"/>
                <w:szCs w:val="22"/>
              </w:rPr>
            </w:pPr>
            <w:r>
              <w:rPr>
                <w:rFonts w:ascii="宋体" w:hAnsi="宋体"/>
                <w:color w:val="auto"/>
                <w:sz w:val="24"/>
                <w:szCs w:val="24"/>
              </w:rPr>
              <w:t>综上所述，</w:t>
            </w:r>
            <w:r>
              <w:rPr>
                <w:rFonts w:hint="eastAsia" w:ascii="宋体" w:hAnsi="宋体"/>
                <w:color w:val="auto"/>
                <w:sz w:val="24"/>
                <w:szCs w:val="24"/>
              </w:rPr>
              <w:t>本项目</w:t>
            </w:r>
            <w:r>
              <w:rPr>
                <w:rFonts w:ascii="宋体" w:hAnsi="宋体"/>
                <w:color w:val="auto"/>
                <w:sz w:val="24"/>
                <w:szCs w:val="24"/>
              </w:rPr>
              <w:t>经采取有效的环境风险防治措施，制定完善的安全管理、降低风险的规章制度，在管理、控制、监督、运营及维护方面采取有效措施后，项目运营的安全性将得到有效保证，环境风险事故的发生概率可控制在可接受水平。</w:t>
            </w:r>
          </w:p>
          <w:p>
            <w:pPr>
              <w:pStyle w:val="35"/>
              <w:jc w:val="center"/>
              <w:rPr>
                <w:color w:val="auto"/>
                <w:sz w:val="21"/>
                <w:szCs w:val="21"/>
              </w:rPr>
            </w:pPr>
          </w:p>
        </w:tc>
      </w:tr>
    </w:tbl>
    <w:p>
      <w:pPr>
        <w:rPr>
          <w:color w:val="auto"/>
        </w:rPr>
        <w:sectPr>
          <w:pgSz w:w="16838" w:h="11906" w:orient="landscape"/>
          <w:pgMar w:top="1701" w:right="1304" w:bottom="1701" w:left="1418" w:header="851" w:footer="851" w:gutter="0"/>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rPr>
        <w:t>五、环境保护措施监督检查清单</w:t>
      </w:r>
    </w:p>
    <w:tbl>
      <w:tblPr>
        <w:tblStyle w:val="28"/>
        <w:tblW w:w="912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250"/>
        <w:gridCol w:w="1605"/>
        <w:gridCol w:w="180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15" w:type="dxa"/>
            <w:tcBorders>
              <w:tl2br w:val="single" w:color="auto" w:sz="4" w:space="0"/>
            </w:tcBorders>
          </w:tcPr>
          <w:p>
            <w:pPr>
              <w:adjustRightInd w:val="0"/>
              <w:snapToGrid w:val="0"/>
              <w:jc w:val="center"/>
              <w:rPr>
                <w:color w:val="auto"/>
                <w:szCs w:val="21"/>
              </w:rPr>
            </w:pPr>
            <w:r>
              <w:rPr>
                <w:color w:val="auto"/>
                <w:szCs w:val="21"/>
              </w:rPr>
              <w:t xml:space="preserve">  </w:t>
            </w:r>
            <w:r>
              <w:rPr>
                <w:rFonts w:hint="eastAsia"/>
                <w:color w:val="auto"/>
                <w:szCs w:val="21"/>
              </w:rPr>
              <w:t xml:space="preserve">     </w:t>
            </w:r>
            <w:r>
              <w:rPr>
                <w:color w:val="auto"/>
                <w:szCs w:val="21"/>
              </w:rPr>
              <w:t>内容</w:t>
            </w:r>
          </w:p>
          <w:p>
            <w:pPr>
              <w:adjustRightInd w:val="0"/>
              <w:snapToGrid w:val="0"/>
              <w:jc w:val="center"/>
              <w:rPr>
                <w:color w:val="auto"/>
                <w:szCs w:val="21"/>
              </w:rPr>
            </w:pPr>
            <w:r>
              <w:rPr>
                <w:rFonts w:hint="eastAsia"/>
                <w:color w:val="auto"/>
                <w:szCs w:val="21"/>
              </w:rPr>
              <w:t>要素</w:t>
            </w:r>
          </w:p>
        </w:tc>
        <w:tc>
          <w:tcPr>
            <w:tcW w:w="2250" w:type="dxa"/>
            <w:vAlign w:val="center"/>
          </w:tcPr>
          <w:p>
            <w:pPr>
              <w:adjustRightInd w:val="0"/>
              <w:snapToGrid w:val="0"/>
              <w:jc w:val="center"/>
              <w:rPr>
                <w:color w:val="auto"/>
                <w:szCs w:val="21"/>
              </w:rPr>
            </w:pPr>
            <w:r>
              <w:rPr>
                <w:color w:val="auto"/>
                <w:szCs w:val="21"/>
              </w:rPr>
              <w:t>排放</w:t>
            </w:r>
            <w:r>
              <w:rPr>
                <w:rFonts w:hint="eastAsia"/>
                <w:color w:val="auto"/>
                <w:szCs w:val="21"/>
              </w:rPr>
              <w:t>口</w:t>
            </w:r>
          </w:p>
          <w:p>
            <w:pPr>
              <w:adjustRightInd w:val="0"/>
              <w:snapToGrid w:val="0"/>
              <w:jc w:val="center"/>
              <w:rPr>
                <w:color w:val="auto"/>
                <w:szCs w:val="21"/>
              </w:rPr>
            </w:pPr>
            <w:r>
              <w:rPr>
                <w:color w:val="auto"/>
                <w:szCs w:val="21"/>
              </w:rPr>
              <w:t>（编号</w:t>
            </w:r>
            <w:r>
              <w:rPr>
                <w:rFonts w:hint="eastAsia"/>
                <w:color w:val="auto"/>
                <w:szCs w:val="21"/>
              </w:rPr>
              <w:t>、名称</w:t>
            </w:r>
            <w:r>
              <w:rPr>
                <w:color w:val="auto"/>
                <w:szCs w:val="21"/>
              </w:rPr>
              <w:t>）</w:t>
            </w:r>
            <w:r>
              <w:rPr>
                <w:rFonts w:hint="eastAsia"/>
                <w:color w:val="auto"/>
                <w:szCs w:val="21"/>
              </w:rPr>
              <w:t>/污染源</w:t>
            </w:r>
          </w:p>
        </w:tc>
        <w:tc>
          <w:tcPr>
            <w:tcW w:w="1605" w:type="dxa"/>
            <w:vAlign w:val="center"/>
          </w:tcPr>
          <w:p>
            <w:pPr>
              <w:adjustRightInd w:val="0"/>
              <w:snapToGrid w:val="0"/>
              <w:jc w:val="center"/>
              <w:rPr>
                <w:color w:val="auto"/>
                <w:szCs w:val="21"/>
              </w:rPr>
            </w:pPr>
            <w:r>
              <w:rPr>
                <w:color w:val="auto"/>
                <w:szCs w:val="21"/>
              </w:rPr>
              <w:t>污染物</w:t>
            </w:r>
            <w:r>
              <w:rPr>
                <w:rFonts w:hint="eastAsia"/>
                <w:color w:val="auto"/>
                <w:szCs w:val="21"/>
              </w:rPr>
              <w:t>项目</w:t>
            </w:r>
          </w:p>
        </w:tc>
        <w:tc>
          <w:tcPr>
            <w:tcW w:w="1800" w:type="dxa"/>
            <w:vAlign w:val="center"/>
          </w:tcPr>
          <w:p>
            <w:pPr>
              <w:adjustRightInd w:val="0"/>
              <w:snapToGrid w:val="0"/>
              <w:jc w:val="center"/>
              <w:rPr>
                <w:color w:val="auto"/>
                <w:szCs w:val="21"/>
              </w:rPr>
            </w:pPr>
            <w:r>
              <w:rPr>
                <w:rFonts w:hint="eastAsia"/>
                <w:color w:val="auto"/>
                <w:szCs w:val="21"/>
              </w:rPr>
              <w:t>环保措施</w:t>
            </w:r>
          </w:p>
        </w:tc>
        <w:tc>
          <w:tcPr>
            <w:tcW w:w="1950" w:type="dxa"/>
            <w:vAlign w:val="center"/>
          </w:tcPr>
          <w:p>
            <w:pPr>
              <w:adjustRightInd w:val="0"/>
              <w:snapToGrid w:val="0"/>
              <w:jc w:val="center"/>
              <w:rPr>
                <w:color w:val="auto"/>
                <w:szCs w:val="21"/>
              </w:rPr>
            </w:pPr>
            <w:r>
              <w:rPr>
                <w:rFonts w:hint="eastAsia"/>
                <w:color w:val="auto"/>
                <w:szCs w:val="21"/>
              </w:rPr>
              <w:tab/>
            </w:r>
            <w:r>
              <w:rPr>
                <w:rFonts w:hint="eastAsia"/>
                <w:color w:val="auto"/>
                <w:szCs w:val="21"/>
              </w:rPr>
              <w:t>执行标准</w:t>
            </w:r>
            <w:r>
              <w:rPr>
                <w:rFonts w:hint="eastAsia"/>
                <w:color w:val="auto"/>
                <w:szCs w:val="21"/>
              </w:rPr>
              <w:tab/>
            </w:r>
            <w:r>
              <w:rPr>
                <w:rFonts w:hint="eastAsia"/>
                <w:color w:val="auto"/>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restart"/>
            <w:vAlign w:val="center"/>
          </w:tcPr>
          <w:p>
            <w:pPr>
              <w:adjustRightInd w:val="0"/>
              <w:snapToGrid w:val="0"/>
              <w:jc w:val="center"/>
              <w:rPr>
                <w:color w:val="auto"/>
                <w:szCs w:val="21"/>
              </w:rPr>
            </w:pPr>
            <w:r>
              <w:rPr>
                <w:color w:val="auto"/>
                <w:szCs w:val="21"/>
              </w:rPr>
              <w:t>大气</w:t>
            </w:r>
            <w:r>
              <w:rPr>
                <w:rFonts w:hint="eastAsia"/>
                <w:color w:val="auto"/>
                <w:szCs w:val="21"/>
              </w:rPr>
              <w:t>环境</w:t>
            </w:r>
          </w:p>
        </w:tc>
        <w:tc>
          <w:tcPr>
            <w:tcW w:w="2250" w:type="dxa"/>
            <w:vAlign w:val="center"/>
          </w:tcPr>
          <w:p>
            <w:pPr>
              <w:adjustRightInd w:val="0"/>
              <w:snapToGrid w:val="0"/>
              <w:jc w:val="center"/>
              <w:rPr>
                <w:color w:val="auto"/>
                <w:szCs w:val="21"/>
              </w:rPr>
            </w:pPr>
            <w:r>
              <w:rPr>
                <w:color w:val="auto"/>
                <w:szCs w:val="21"/>
              </w:rPr>
              <w:t>给料破碎</w:t>
            </w:r>
            <w:r>
              <w:rPr>
                <w:rFonts w:hint="eastAsia"/>
                <w:color w:val="auto"/>
                <w:szCs w:val="21"/>
              </w:rPr>
              <w:t>、筛分</w:t>
            </w:r>
            <w:r>
              <w:rPr>
                <w:color w:val="auto"/>
                <w:szCs w:val="21"/>
              </w:rPr>
              <w:t>工序</w:t>
            </w:r>
          </w:p>
        </w:tc>
        <w:tc>
          <w:tcPr>
            <w:tcW w:w="1605" w:type="dxa"/>
            <w:vAlign w:val="center"/>
          </w:tcPr>
          <w:p>
            <w:pPr>
              <w:adjustRightInd w:val="0"/>
              <w:snapToGrid w:val="0"/>
              <w:jc w:val="center"/>
              <w:rPr>
                <w:color w:val="auto"/>
                <w:szCs w:val="21"/>
              </w:rPr>
            </w:pPr>
            <w:r>
              <w:rPr>
                <w:color w:val="auto"/>
                <w:szCs w:val="21"/>
              </w:rPr>
              <w:t>颗粒物</w:t>
            </w:r>
          </w:p>
        </w:tc>
        <w:tc>
          <w:tcPr>
            <w:tcW w:w="1800" w:type="dxa"/>
            <w:vAlign w:val="center"/>
          </w:tcPr>
          <w:p>
            <w:pPr>
              <w:adjustRightInd w:val="0"/>
              <w:snapToGrid w:val="0"/>
              <w:jc w:val="center"/>
              <w:rPr>
                <w:color w:val="auto"/>
                <w:szCs w:val="21"/>
              </w:rPr>
            </w:pPr>
            <w:r>
              <w:rPr>
                <w:rFonts w:hint="eastAsia"/>
                <w:color w:val="auto"/>
                <w:szCs w:val="21"/>
              </w:rPr>
              <w:t>全封闭给料破碎机房、筛分机房+喷淋装置+集尘装置+2套布袋除尘器+1根15m高排气筒</w:t>
            </w:r>
          </w:p>
        </w:tc>
        <w:tc>
          <w:tcPr>
            <w:tcW w:w="1950" w:type="dxa"/>
            <w:vAlign w:val="center"/>
          </w:tcPr>
          <w:p>
            <w:pPr>
              <w:adjustRightInd w:val="0"/>
              <w:snapToGrid w:val="0"/>
              <w:jc w:val="center"/>
              <w:rPr>
                <w:color w:val="auto"/>
                <w:szCs w:val="21"/>
              </w:rPr>
            </w:pPr>
            <w:r>
              <w:rPr>
                <w:color w:val="auto"/>
                <w:szCs w:val="21"/>
              </w:rPr>
              <w:t>满足</w:t>
            </w:r>
            <w:r>
              <w:rPr>
                <w:rFonts w:hint="eastAsia"/>
                <w:color w:val="auto"/>
                <w:szCs w:val="21"/>
              </w:rPr>
              <w:t>《水泥工业大气污染物超低排放标准》（DB13/2167-2020）表1中水泥制品生产大气污染物最高允许排放浓度</w:t>
            </w:r>
            <w:r>
              <w:rPr>
                <w:color w:val="auto"/>
                <w:szCs w:val="21"/>
              </w:rPr>
              <w:t>（GB16297-1996）表2其他行业颗粒物二级限值标准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水泥</w:t>
            </w:r>
            <w:r>
              <w:rPr>
                <w:color w:val="auto"/>
                <w:szCs w:val="21"/>
              </w:rPr>
              <w:t>入仓</w:t>
            </w:r>
          </w:p>
        </w:tc>
        <w:tc>
          <w:tcPr>
            <w:tcW w:w="1605" w:type="dxa"/>
            <w:vAlign w:val="center"/>
          </w:tcPr>
          <w:p>
            <w:pPr>
              <w:adjustRightInd w:val="0"/>
              <w:snapToGrid w:val="0"/>
              <w:jc w:val="center"/>
              <w:rPr>
                <w:color w:val="auto"/>
                <w:szCs w:val="21"/>
              </w:rPr>
            </w:pPr>
            <w:r>
              <w:rPr>
                <w:color w:val="auto"/>
                <w:szCs w:val="21"/>
              </w:rPr>
              <w:t>颗粒物</w:t>
            </w:r>
          </w:p>
        </w:tc>
        <w:tc>
          <w:tcPr>
            <w:tcW w:w="1800" w:type="dxa"/>
            <w:vAlign w:val="center"/>
          </w:tcPr>
          <w:p>
            <w:pPr>
              <w:adjustRightInd w:val="0"/>
              <w:snapToGrid w:val="0"/>
              <w:jc w:val="center"/>
              <w:rPr>
                <w:color w:val="auto"/>
                <w:szCs w:val="21"/>
              </w:rPr>
            </w:pPr>
            <w:r>
              <w:rPr>
                <w:color w:val="auto"/>
                <w:szCs w:val="21"/>
              </w:rPr>
              <w:t>脉冲滤袋式除尘器+仓顶</w:t>
            </w:r>
            <w:r>
              <w:rPr>
                <w:rFonts w:hint="eastAsia"/>
                <w:color w:val="auto"/>
                <w:szCs w:val="21"/>
              </w:rPr>
              <w:t>排气筒</w:t>
            </w:r>
          </w:p>
        </w:tc>
        <w:tc>
          <w:tcPr>
            <w:tcW w:w="1950" w:type="dxa"/>
            <w:vMerge w:val="restart"/>
            <w:vAlign w:val="center"/>
          </w:tcPr>
          <w:p>
            <w:pPr>
              <w:adjustRightInd w:val="0"/>
              <w:snapToGrid w:val="0"/>
              <w:jc w:val="center"/>
              <w:rPr>
                <w:color w:val="auto"/>
                <w:szCs w:val="21"/>
              </w:rPr>
            </w:pPr>
            <w:r>
              <w:rPr>
                <w:rFonts w:hint="eastAsia"/>
                <w:color w:val="auto"/>
                <w:szCs w:val="21"/>
              </w:rPr>
              <w:t>《水泥工业大气污染物超低排放标准》（DB13/2167-2020）</w:t>
            </w:r>
            <w:r>
              <w:rPr>
                <w:color w:val="auto"/>
                <w:szCs w:val="21"/>
              </w:rPr>
              <w:t>表1中水泥制品生产大气污染物最高允许排放浓度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石粉入仓</w:t>
            </w:r>
          </w:p>
        </w:tc>
        <w:tc>
          <w:tcPr>
            <w:tcW w:w="1605" w:type="dxa"/>
            <w:vAlign w:val="center"/>
          </w:tcPr>
          <w:p>
            <w:pPr>
              <w:adjustRightInd w:val="0"/>
              <w:snapToGrid w:val="0"/>
              <w:jc w:val="center"/>
              <w:rPr>
                <w:color w:val="auto"/>
                <w:szCs w:val="21"/>
              </w:rPr>
            </w:pPr>
            <w:r>
              <w:rPr>
                <w:rFonts w:hint="eastAsia"/>
                <w:color w:val="auto"/>
                <w:szCs w:val="21"/>
              </w:rPr>
              <w:t>颗粒物</w:t>
            </w:r>
          </w:p>
        </w:tc>
        <w:tc>
          <w:tcPr>
            <w:tcW w:w="1800" w:type="dxa"/>
            <w:vAlign w:val="center"/>
          </w:tcPr>
          <w:p>
            <w:pPr>
              <w:adjustRightInd w:val="0"/>
              <w:snapToGrid w:val="0"/>
              <w:jc w:val="center"/>
              <w:rPr>
                <w:color w:val="auto"/>
                <w:szCs w:val="21"/>
              </w:rPr>
            </w:pPr>
            <w:r>
              <w:rPr>
                <w:color w:val="auto"/>
                <w:szCs w:val="21"/>
              </w:rPr>
              <w:t>脉冲滤袋式除尘器+仓顶</w:t>
            </w:r>
            <w:r>
              <w:rPr>
                <w:rFonts w:hint="eastAsia"/>
                <w:color w:val="auto"/>
                <w:szCs w:val="21"/>
              </w:rPr>
              <w:t>排气筒</w:t>
            </w:r>
          </w:p>
        </w:tc>
        <w:tc>
          <w:tcPr>
            <w:tcW w:w="1950"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配料、搅拌工序</w:t>
            </w:r>
          </w:p>
        </w:tc>
        <w:tc>
          <w:tcPr>
            <w:tcW w:w="1605" w:type="dxa"/>
            <w:vAlign w:val="center"/>
          </w:tcPr>
          <w:p>
            <w:pPr>
              <w:adjustRightInd w:val="0"/>
              <w:snapToGrid w:val="0"/>
              <w:jc w:val="center"/>
              <w:rPr>
                <w:color w:val="auto"/>
                <w:szCs w:val="21"/>
              </w:rPr>
            </w:pPr>
            <w:r>
              <w:rPr>
                <w:color w:val="auto"/>
                <w:szCs w:val="21"/>
              </w:rPr>
              <w:t>颗粒物</w:t>
            </w:r>
          </w:p>
        </w:tc>
        <w:tc>
          <w:tcPr>
            <w:tcW w:w="1800" w:type="dxa"/>
            <w:vAlign w:val="center"/>
          </w:tcPr>
          <w:p>
            <w:pPr>
              <w:adjustRightInd w:val="0"/>
              <w:snapToGrid w:val="0"/>
              <w:jc w:val="center"/>
              <w:rPr>
                <w:color w:val="auto"/>
                <w:szCs w:val="21"/>
              </w:rPr>
            </w:pPr>
            <w:r>
              <w:rPr>
                <w:rFonts w:hint="eastAsia"/>
                <w:color w:val="auto"/>
                <w:szCs w:val="21"/>
              </w:rPr>
              <w:t>配料机四周设围挡且上方安装集气罩+搅拌楼整体外封+1套覆膜布袋除尘器+1根15m高排气筒</w:t>
            </w:r>
          </w:p>
        </w:tc>
        <w:tc>
          <w:tcPr>
            <w:tcW w:w="1950"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color w:val="auto"/>
                <w:szCs w:val="21"/>
              </w:rPr>
              <w:t>原料、成品在厂内</w:t>
            </w:r>
            <w:r>
              <w:rPr>
                <w:rFonts w:hint="eastAsia"/>
                <w:color w:val="auto"/>
                <w:szCs w:val="21"/>
              </w:rPr>
              <w:t>运输、装卸及堆存</w:t>
            </w:r>
            <w:r>
              <w:rPr>
                <w:color w:val="auto"/>
                <w:szCs w:val="21"/>
              </w:rPr>
              <w:t>扬尘</w:t>
            </w:r>
          </w:p>
        </w:tc>
        <w:tc>
          <w:tcPr>
            <w:tcW w:w="1605" w:type="dxa"/>
            <w:vAlign w:val="center"/>
          </w:tcPr>
          <w:p>
            <w:pPr>
              <w:adjustRightInd w:val="0"/>
              <w:snapToGrid w:val="0"/>
              <w:jc w:val="center"/>
              <w:rPr>
                <w:color w:val="auto"/>
                <w:szCs w:val="21"/>
              </w:rPr>
            </w:pPr>
            <w:r>
              <w:rPr>
                <w:color w:val="auto"/>
                <w:szCs w:val="21"/>
              </w:rPr>
              <w:t>颗粒物</w:t>
            </w:r>
          </w:p>
        </w:tc>
        <w:tc>
          <w:tcPr>
            <w:tcW w:w="1800" w:type="dxa"/>
            <w:vAlign w:val="center"/>
          </w:tcPr>
          <w:p>
            <w:pPr>
              <w:adjustRightInd w:val="0"/>
              <w:snapToGrid w:val="0"/>
              <w:jc w:val="center"/>
              <w:rPr>
                <w:color w:val="auto"/>
                <w:szCs w:val="21"/>
              </w:rPr>
            </w:pPr>
            <w:r>
              <w:rPr>
                <w:rFonts w:hint="eastAsia"/>
                <w:color w:val="auto"/>
                <w:szCs w:val="21"/>
              </w:rPr>
              <w:t>原料建筑垃圾、成品砂石均置于封闭车间内，物料装卸、原料、成品堆存区设微雾抑尘装置</w:t>
            </w:r>
          </w:p>
        </w:tc>
        <w:tc>
          <w:tcPr>
            <w:tcW w:w="1950" w:type="dxa"/>
            <w:vAlign w:val="center"/>
          </w:tcPr>
          <w:p>
            <w:pPr>
              <w:adjustRightInd w:val="0"/>
              <w:snapToGrid w:val="0"/>
              <w:jc w:val="center"/>
              <w:rPr>
                <w:color w:val="auto"/>
                <w:szCs w:val="21"/>
              </w:rPr>
            </w:pPr>
            <w:r>
              <w:rPr>
                <w:rFonts w:hint="eastAsia"/>
                <w:color w:val="auto"/>
                <w:szCs w:val="21"/>
              </w:rPr>
              <w:t>《水泥工业大气污染物超低排放标准》（DB13/2167-2020）</w:t>
            </w:r>
            <w:r>
              <w:rPr>
                <w:color w:val="auto"/>
                <w:szCs w:val="21"/>
              </w:rPr>
              <w:t>表2大气污染物无组织排放</w:t>
            </w:r>
            <w:r>
              <w:rPr>
                <w:rFonts w:hint="eastAsia"/>
                <w:color w:val="auto"/>
                <w:szCs w:val="21"/>
              </w:rPr>
              <w:t>监控点浓度</w:t>
            </w:r>
            <w:r>
              <w:rPr>
                <w:color w:val="auto"/>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adjustRightInd w:val="0"/>
              <w:snapToGrid w:val="0"/>
              <w:jc w:val="center"/>
              <w:rPr>
                <w:color w:val="auto"/>
                <w:szCs w:val="21"/>
              </w:rPr>
            </w:pPr>
            <w:r>
              <w:rPr>
                <w:rFonts w:hint="eastAsia"/>
                <w:color w:val="auto"/>
                <w:szCs w:val="21"/>
              </w:rPr>
              <w:t>地表水环境</w:t>
            </w:r>
          </w:p>
        </w:tc>
        <w:tc>
          <w:tcPr>
            <w:tcW w:w="2250" w:type="dxa"/>
            <w:tcBorders>
              <w:bottom w:val="single" w:color="auto" w:sz="4" w:space="0"/>
            </w:tcBorders>
            <w:vAlign w:val="center"/>
          </w:tcPr>
          <w:p>
            <w:pPr>
              <w:adjustRightInd w:val="0"/>
              <w:snapToGrid w:val="0"/>
              <w:jc w:val="center"/>
              <w:rPr>
                <w:color w:val="auto"/>
                <w:szCs w:val="21"/>
              </w:rPr>
            </w:pPr>
            <w:r>
              <w:rPr>
                <w:rFonts w:hint="eastAsia"/>
                <w:color w:val="auto"/>
                <w:szCs w:val="21"/>
              </w:rPr>
              <w:t>生活</w:t>
            </w:r>
            <w:r>
              <w:rPr>
                <w:color w:val="auto"/>
                <w:szCs w:val="21"/>
              </w:rPr>
              <w:t>废水</w:t>
            </w:r>
            <w:r>
              <w:rPr>
                <w:rFonts w:hint="eastAsia"/>
                <w:color w:val="auto"/>
                <w:szCs w:val="21"/>
              </w:rPr>
              <w:t>（83.2</w:t>
            </w:r>
            <w:r>
              <w:rPr>
                <w:color w:val="auto"/>
                <w:szCs w:val="21"/>
              </w:rPr>
              <w:t>m</w:t>
            </w:r>
            <w:r>
              <w:rPr>
                <w:color w:val="auto"/>
                <w:szCs w:val="21"/>
                <w:vertAlign w:val="superscript"/>
              </w:rPr>
              <w:t>3</w:t>
            </w:r>
            <w:r>
              <w:rPr>
                <w:color w:val="auto"/>
                <w:szCs w:val="21"/>
              </w:rPr>
              <w:t xml:space="preserve">/a </w:t>
            </w:r>
            <w:r>
              <w:rPr>
                <w:rFonts w:hint="eastAsia"/>
                <w:color w:val="auto"/>
                <w:szCs w:val="21"/>
              </w:rPr>
              <w:t>）</w:t>
            </w:r>
          </w:p>
        </w:tc>
        <w:tc>
          <w:tcPr>
            <w:tcW w:w="1605" w:type="dxa"/>
            <w:tcBorders>
              <w:bottom w:val="single" w:color="auto" w:sz="4" w:space="0"/>
            </w:tcBorders>
            <w:vAlign w:val="center"/>
          </w:tcPr>
          <w:p>
            <w:pPr>
              <w:adjustRightInd w:val="0"/>
              <w:snapToGrid w:val="0"/>
              <w:jc w:val="center"/>
              <w:rPr>
                <w:color w:val="auto"/>
                <w:szCs w:val="21"/>
              </w:rPr>
            </w:pPr>
            <w:r>
              <w:rPr>
                <w:color w:val="auto"/>
                <w:szCs w:val="21"/>
              </w:rPr>
              <w:t>COD</w:t>
            </w:r>
          </w:p>
          <w:p>
            <w:pPr>
              <w:adjustRightInd w:val="0"/>
              <w:snapToGrid w:val="0"/>
              <w:jc w:val="center"/>
              <w:rPr>
                <w:color w:val="auto"/>
                <w:szCs w:val="21"/>
              </w:rPr>
            </w:pPr>
            <w:r>
              <w:rPr>
                <w:color w:val="auto"/>
                <w:szCs w:val="21"/>
              </w:rPr>
              <w:t>氨氮</w:t>
            </w:r>
          </w:p>
          <w:p>
            <w:pPr>
              <w:adjustRightInd w:val="0"/>
              <w:snapToGrid w:val="0"/>
              <w:jc w:val="center"/>
              <w:rPr>
                <w:color w:val="auto"/>
                <w:szCs w:val="21"/>
              </w:rPr>
            </w:pPr>
            <w:r>
              <w:rPr>
                <w:rFonts w:hint="eastAsia"/>
                <w:color w:val="auto"/>
                <w:szCs w:val="21"/>
              </w:rPr>
              <w:t>SS</w:t>
            </w:r>
          </w:p>
        </w:tc>
        <w:tc>
          <w:tcPr>
            <w:tcW w:w="1800" w:type="dxa"/>
            <w:tcBorders>
              <w:bottom w:val="single" w:color="auto" w:sz="4" w:space="0"/>
            </w:tcBorders>
            <w:vAlign w:val="center"/>
          </w:tcPr>
          <w:p>
            <w:pPr>
              <w:adjustRightInd w:val="0"/>
              <w:snapToGrid w:val="0"/>
              <w:jc w:val="center"/>
              <w:rPr>
                <w:color w:val="auto"/>
                <w:szCs w:val="21"/>
              </w:rPr>
            </w:pPr>
            <w:r>
              <w:rPr>
                <w:rFonts w:hint="eastAsia"/>
                <w:color w:val="auto"/>
                <w:szCs w:val="21"/>
              </w:rPr>
              <w:t>排入防渗化粪池，定期清掏</w:t>
            </w:r>
          </w:p>
        </w:tc>
        <w:tc>
          <w:tcPr>
            <w:tcW w:w="1950" w:type="dxa"/>
            <w:vAlign w:val="center"/>
          </w:tcPr>
          <w:p>
            <w:pPr>
              <w:adjustRightInd w:val="0"/>
              <w:snapToGrid w:val="0"/>
              <w:jc w:val="center"/>
              <w:rPr>
                <w:color w:val="auto"/>
                <w:szCs w:val="21"/>
              </w:rPr>
            </w:pPr>
            <w:r>
              <w:rPr>
                <w:color w:val="auto"/>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adjustRightInd w:val="0"/>
              <w:snapToGrid w:val="0"/>
              <w:jc w:val="center"/>
              <w:rPr>
                <w:color w:val="auto"/>
                <w:szCs w:val="21"/>
              </w:rPr>
            </w:pPr>
            <w:r>
              <w:rPr>
                <w:rFonts w:hint="eastAsia"/>
                <w:color w:val="auto"/>
                <w:szCs w:val="21"/>
              </w:rPr>
              <w:t>声环境</w:t>
            </w:r>
          </w:p>
        </w:tc>
        <w:tc>
          <w:tcPr>
            <w:tcW w:w="2250" w:type="dxa"/>
            <w:tcBorders>
              <w:bottom w:val="single" w:color="auto" w:sz="4" w:space="0"/>
            </w:tcBorders>
            <w:vAlign w:val="center"/>
          </w:tcPr>
          <w:p>
            <w:pPr>
              <w:adjustRightInd w:val="0"/>
              <w:snapToGrid w:val="0"/>
              <w:jc w:val="center"/>
              <w:rPr>
                <w:color w:val="auto"/>
                <w:szCs w:val="21"/>
              </w:rPr>
            </w:pPr>
            <w:r>
              <w:rPr>
                <w:rFonts w:hint="eastAsia"/>
                <w:color w:val="auto"/>
                <w:szCs w:val="21"/>
              </w:rPr>
              <w:t>厂界</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Leq(A)</w:t>
            </w:r>
          </w:p>
        </w:tc>
        <w:tc>
          <w:tcPr>
            <w:tcW w:w="1800" w:type="dxa"/>
            <w:tcBorders>
              <w:bottom w:val="single" w:color="auto" w:sz="4" w:space="0"/>
            </w:tcBorders>
            <w:vAlign w:val="center"/>
          </w:tcPr>
          <w:p>
            <w:pPr>
              <w:adjustRightInd w:val="0"/>
              <w:snapToGrid w:val="0"/>
              <w:jc w:val="center"/>
              <w:rPr>
                <w:color w:val="auto"/>
                <w:szCs w:val="21"/>
              </w:rPr>
            </w:pPr>
            <w:r>
              <w:rPr>
                <w:rFonts w:hint="eastAsia"/>
                <w:color w:val="auto"/>
                <w:szCs w:val="21"/>
              </w:rPr>
              <w:t>选用低噪声设备+基础减震+厂房隔声</w:t>
            </w:r>
          </w:p>
        </w:tc>
        <w:tc>
          <w:tcPr>
            <w:tcW w:w="1950" w:type="dxa"/>
            <w:vAlign w:val="center"/>
          </w:tcPr>
          <w:p>
            <w:pPr>
              <w:adjustRightInd w:val="0"/>
              <w:snapToGrid w:val="0"/>
              <w:jc w:val="center"/>
              <w:rPr>
                <w:color w:val="auto"/>
                <w:szCs w:val="21"/>
              </w:rPr>
            </w:pPr>
            <w:r>
              <w:rPr>
                <w:rFonts w:hint="eastAsia"/>
                <w:color w:val="auto"/>
                <w:szCs w:val="21"/>
              </w:rPr>
              <w:t>厂界执行《工业企业厂界环境噪声排放标准》（GB12348-2008）2类标准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adjustRightInd w:val="0"/>
              <w:snapToGrid w:val="0"/>
              <w:jc w:val="center"/>
              <w:rPr>
                <w:color w:val="auto"/>
                <w:szCs w:val="21"/>
              </w:rPr>
            </w:pPr>
            <w:r>
              <w:rPr>
                <w:rFonts w:hint="eastAsia"/>
                <w:color w:val="auto"/>
                <w:szCs w:val="21"/>
              </w:rPr>
              <w:t>电磁辐射</w:t>
            </w:r>
          </w:p>
        </w:tc>
        <w:tc>
          <w:tcPr>
            <w:tcW w:w="2250" w:type="dxa"/>
            <w:tcBorders>
              <w:bottom w:val="single" w:color="auto" w:sz="4" w:space="0"/>
            </w:tcBorders>
            <w:vAlign w:val="center"/>
          </w:tcPr>
          <w:p>
            <w:pPr>
              <w:adjustRightInd w:val="0"/>
              <w:snapToGrid w:val="0"/>
              <w:jc w:val="center"/>
              <w:rPr>
                <w:color w:val="auto"/>
                <w:szCs w:val="21"/>
              </w:rPr>
            </w:pPr>
            <w:r>
              <w:rPr>
                <w:rFonts w:hint="eastAsia"/>
                <w:color w:val="auto"/>
                <w:szCs w:val="21"/>
              </w:rPr>
              <w:t>/</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w:t>
            </w:r>
          </w:p>
        </w:tc>
        <w:tc>
          <w:tcPr>
            <w:tcW w:w="1800" w:type="dxa"/>
            <w:tcBorders>
              <w:bottom w:val="single" w:color="auto" w:sz="4" w:space="0"/>
            </w:tcBorders>
            <w:vAlign w:val="center"/>
          </w:tcPr>
          <w:p>
            <w:pPr>
              <w:adjustRightInd w:val="0"/>
              <w:snapToGrid w:val="0"/>
              <w:jc w:val="center"/>
              <w:rPr>
                <w:color w:val="auto"/>
                <w:szCs w:val="21"/>
              </w:rPr>
            </w:pPr>
            <w:r>
              <w:rPr>
                <w:rFonts w:hint="eastAsia"/>
                <w:color w:val="auto"/>
                <w:szCs w:val="21"/>
              </w:rPr>
              <w:t>/</w:t>
            </w:r>
          </w:p>
        </w:tc>
        <w:tc>
          <w:tcPr>
            <w:tcW w:w="1950" w:type="dxa"/>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515" w:type="dxa"/>
            <w:vMerge w:val="restart"/>
            <w:vAlign w:val="center"/>
          </w:tcPr>
          <w:p>
            <w:pPr>
              <w:adjustRightInd w:val="0"/>
              <w:snapToGrid w:val="0"/>
              <w:jc w:val="center"/>
              <w:rPr>
                <w:color w:val="auto"/>
                <w:szCs w:val="21"/>
              </w:rPr>
            </w:pPr>
            <w:r>
              <w:rPr>
                <w:color w:val="auto"/>
                <w:szCs w:val="21"/>
              </w:rPr>
              <w:t>固体废物</w:t>
            </w:r>
          </w:p>
        </w:tc>
        <w:tc>
          <w:tcPr>
            <w:tcW w:w="2250" w:type="dxa"/>
            <w:vAlign w:val="center"/>
          </w:tcPr>
          <w:p>
            <w:pPr>
              <w:adjustRightInd w:val="0"/>
              <w:snapToGrid w:val="0"/>
              <w:jc w:val="center"/>
              <w:rPr>
                <w:color w:val="auto"/>
                <w:szCs w:val="21"/>
              </w:rPr>
            </w:pPr>
            <w:r>
              <w:rPr>
                <w:color w:val="auto"/>
                <w:szCs w:val="21"/>
              </w:rPr>
              <w:t>沉淀池</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滤泥</w:t>
            </w:r>
          </w:p>
        </w:tc>
        <w:tc>
          <w:tcPr>
            <w:tcW w:w="1800" w:type="dxa"/>
            <w:vMerge w:val="restart"/>
            <w:vAlign w:val="center"/>
          </w:tcPr>
          <w:p>
            <w:pPr>
              <w:adjustRightInd w:val="0"/>
              <w:snapToGrid w:val="0"/>
              <w:jc w:val="center"/>
              <w:rPr>
                <w:color w:val="auto"/>
                <w:szCs w:val="21"/>
              </w:rPr>
            </w:pPr>
            <w:r>
              <w:rPr>
                <w:rFonts w:hint="eastAsia"/>
                <w:color w:val="auto"/>
                <w:szCs w:val="21"/>
              </w:rPr>
              <w:t>回用于生产</w:t>
            </w:r>
          </w:p>
        </w:tc>
        <w:tc>
          <w:tcPr>
            <w:tcW w:w="1950" w:type="dxa"/>
            <w:vMerge w:val="restart"/>
            <w:vAlign w:val="center"/>
          </w:tcPr>
          <w:p>
            <w:pPr>
              <w:spacing w:line="300" w:lineRule="exact"/>
              <w:jc w:val="center"/>
              <w:rPr>
                <w:color w:val="auto"/>
                <w:szCs w:val="21"/>
              </w:rPr>
            </w:pPr>
            <w:r>
              <w:rPr>
                <w:color w:val="auto"/>
                <w:kern w:val="0"/>
                <w:sz w:val="18"/>
                <w:szCs w:val="18"/>
              </w:rPr>
              <w:t>《一般工业固体废物贮存、处置场污染控制标准》</w:t>
            </w:r>
            <w:r>
              <w:rPr>
                <w:color w:val="auto"/>
                <w:sz w:val="18"/>
                <w:szCs w:val="18"/>
              </w:rPr>
              <w:t>（</w:t>
            </w:r>
            <w:r>
              <w:rPr>
                <w:color w:val="auto"/>
                <w:kern w:val="0"/>
                <w:sz w:val="18"/>
                <w:szCs w:val="18"/>
              </w:rPr>
              <w:t>GB18599-</w:t>
            </w:r>
            <w:r>
              <w:rPr>
                <w:rFonts w:hint="eastAsia"/>
                <w:color w:val="auto"/>
                <w:kern w:val="0"/>
                <w:sz w:val="18"/>
                <w:szCs w:val="18"/>
              </w:rPr>
              <w:t>2020</w:t>
            </w: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color w:val="auto"/>
                <w:szCs w:val="21"/>
              </w:rPr>
              <w:t>除尘器</w:t>
            </w:r>
          </w:p>
        </w:tc>
        <w:tc>
          <w:tcPr>
            <w:tcW w:w="1605" w:type="dxa"/>
            <w:tcBorders>
              <w:bottom w:val="single" w:color="auto" w:sz="4" w:space="0"/>
            </w:tcBorders>
            <w:vAlign w:val="center"/>
          </w:tcPr>
          <w:p>
            <w:pPr>
              <w:adjustRightInd w:val="0"/>
              <w:snapToGrid w:val="0"/>
              <w:jc w:val="center"/>
              <w:rPr>
                <w:color w:val="auto"/>
                <w:szCs w:val="21"/>
              </w:rPr>
            </w:pPr>
            <w:r>
              <w:rPr>
                <w:color w:val="auto"/>
                <w:szCs w:val="21"/>
              </w:rPr>
              <w:t>除尘灰</w:t>
            </w:r>
          </w:p>
        </w:tc>
        <w:tc>
          <w:tcPr>
            <w:tcW w:w="1800" w:type="dxa"/>
            <w:vMerge w:val="continue"/>
            <w:vAlign w:val="center"/>
          </w:tcPr>
          <w:p>
            <w:pPr>
              <w:adjustRightInd w:val="0"/>
              <w:snapToGrid w:val="0"/>
              <w:jc w:val="center"/>
              <w:rPr>
                <w:color w:val="auto"/>
                <w:szCs w:val="21"/>
              </w:rPr>
            </w:pPr>
          </w:p>
        </w:tc>
        <w:tc>
          <w:tcPr>
            <w:tcW w:w="1950"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检验工序</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废砖坯</w:t>
            </w:r>
          </w:p>
        </w:tc>
        <w:tc>
          <w:tcPr>
            <w:tcW w:w="1800" w:type="dxa"/>
            <w:vMerge w:val="continue"/>
            <w:vAlign w:val="center"/>
          </w:tcPr>
          <w:p>
            <w:pPr>
              <w:adjustRightInd w:val="0"/>
              <w:snapToGrid w:val="0"/>
              <w:jc w:val="center"/>
              <w:rPr>
                <w:color w:val="auto"/>
                <w:szCs w:val="21"/>
              </w:rPr>
            </w:pPr>
          </w:p>
        </w:tc>
        <w:tc>
          <w:tcPr>
            <w:tcW w:w="1950"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预处理工序</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废钢铁</w:t>
            </w:r>
          </w:p>
        </w:tc>
        <w:tc>
          <w:tcPr>
            <w:tcW w:w="1800" w:type="dxa"/>
            <w:vAlign w:val="center"/>
          </w:tcPr>
          <w:p>
            <w:pPr>
              <w:adjustRightInd w:val="0"/>
              <w:snapToGrid w:val="0"/>
              <w:jc w:val="center"/>
              <w:rPr>
                <w:color w:val="auto"/>
                <w:szCs w:val="21"/>
              </w:rPr>
            </w:pPr>
            <w:r>
              <w:rPr>
                <w:rFonts w:hint="eastAsia"/>
                <w:color w:val="auto"/>
                <w:szCs w:val="21"/>
              </w:rPr>
              <w:t>外售综合利用</w:t>
            </w:r>
          </w:p>
        </w:tc>
        <w:tc>
          <w:tcPr>
            <w:tcW w:w="1950"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设备维修</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废机油</w:t>
            </w:r>
          </w:p>
        </w:tc>
        <w:tc>
          <w:tcPr>
            <w:tcW w:w="1800" w:type="dxa"/>
            <w:vMerge w:val="restart"/>
            <w:vAlign w:val="center"/>
          </w:tcPr>
          <w:p>
            <w:pPr>
              <w:adjustRightInd w:val="0"/>
              <w:snapToGrid w:val="0"/>
              <w:jc w:val="center"/>
              <w:rPr>
                <w:color w:val="auto"/>
                <w:szCs w:val="21"/>
              </w:rPr>
            </w:pPr>
            <w:r>
              <w:rPr>
                <w:rFonts w:hint="eastAsia"/>
                <w:color w:val="auto"/>
                <w:szCs w:val="21"/>
              </w:rPr>
              <w:t>暂存危废间，定期委托有资质单位处置</w:t>
            </w:r>
          </w:p>
        </w:tc>
        <w:tc>
          <w:tcPr>
            <w:tcW w:w="1950" w:type="dxa"/>
            <w:vMerge w:val="restart"/>
            <w:vAlign w:val="center"/>
          </w:tcPr>
          <w:p>
            <w:pPr>
              <w:spacing w:line="280" w:lineRule="exact"/>
              <w:jc w:val="center"/>
              <w:rPr>
                <w:color w:val="auto"/>
                <w:szCs w:val="21"/>
              </w:rPr>
            </w:pPr>
            <w:r>
              <w:rPr>
                <w:color w:val="auto"/>
                <w:sz w:val="18"/>
                <w:szCs w:val="18"/>
              </w:rPr>
              <w:t>《危险废物贮存污染控制标准》（GB18597-2001）及其修改单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rFonts w:hint="eastAsia"/>
                <w:color w:val="auto"/>
                <w:szCs w:val="21"/>
              </w:rPr>
              <w:t>物料包装</w:t>
            </w:r>
          </w:p>
        </w:tc>
        <w:tc>
          <w:tcPr>
            <w:tcW w:w="1605" w:type="dxa"/>
            <w:tcBorders>
              <w:bottom w:val="single" w:color="auto" w:sz="4" w:space="0"/>
            </w:tcBorders>
            <w:vAlign w:val="center"/>
          </w:tcPr>
          <w:p>
            <w:pPr>
              <w:adjustRightInd w:val="0"/>
              <w:snapToGrid w:val="0"/>
              <w:jc w:val="center"/>
              <w:rPr>
                <w:color w:val="auto"/>
                <w:szCs w:val="21"/>
              </w:rPr>
            </w:pPr>
            <w:r>
              <w:rPr>
                <w:rFonts w:hint="eastAsia"/>
                <w:color w:val="auto"/>
                <w:szCs w:val="21"/>
              </w:rPr>
              <w:t>废油桶</w:t>
            </w:r>
          </w:p>
        </w:tc>
        <w:tc>
          <w:tcPr>
            <w:tcW w:w="1800" w:type="dxa"/>
            <w:vMerge w:val="continue"/>
            <w:tcBorders>
              <w:bottom w:val="single" w:color="auto" w:sz="4" w:space="0"/>
            </w:tcBorders>
            <w:vAlign w:val="center"/>
          </w:tcPr>
          <w:p>
            <w:pPr>
              <w:adjustRightInd w:val="0"/>
              <w:snapToGrid w:val="0"/>
              <w:jc w:val="center"/>
              <w:rPr>
                <w:color w:val="auto"/>
                <w:szCs w:val="21"/>
              </w:rPr>
            </w:pPr>
          </w:p>
        </w:tc>
        <w:tc>
          <w:tcPr>
            <w:tcW w:w="1950" w:type="dxa"/>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tcBorders>
              <w:bottom w:val="single" w:color="auto" w:sz="4" w:space="0"/>
            </w:tcBorders>
            <w:vAlign w:val="center"/>
          </w:tcPr>
          <w:p>
            <w:pPr>
              <w:adjustRightInd w:val="0"/>
              <w:snapToGrid w:val="0"/>
              <w:jc w:val="center"/>
              <w:rPr>
                <w:color w:val="auto"/>
                <w:szCs w:val="21"/>
              </w:rPr>
            </w:pPr>
          </w:p>
        </w:tc>
        <w:tc>
          <w:tcPr>
            <w:tcW w:w="2250" w:type="dxa"/>
            <w:vAlign w:val="center"/>
          </w:tcPr>
          <w:p>
            <w:pPr>
              <w:adjustRightInd w:val="0"/>
              <w:snapToGrid w:val="0"/>
              <w:jc w:val="center"/>
              <w:rPr>
                <w:color w:val="auto"/>
                <w:szCs w:val="21"/>
              </w:rPr>
            </w:pPr>
            <w:r>
              <w:rPr>
                <w:color w:val="auto"/>
                <w:szCs w:val="21"/>
              </w:rPr>
              <w:t>职工办公</w:t>
            </w:r>
          </w:p>
        </w:tc>
        <w:tc>
          <w:tcPr>
            <w:tcW w:w="1605" w:type="dxa"/>
            <w:tcBorders>
              <w:bottom w:val="single" w:color="auto" w:sz="4" w:space="0"/>
            </w:tcBorders>
            <w:vAlign w:val="center"/>
          </w:tcPr>
          <w:p>
            <w:pPr>
              <w:adjustRightInd w:val="0"/>
              <w:snapToGrid w:val="0"/>
              <w:jc w:val="center"/>
              <w:rPr>
                <w:color w:val="auto"/>
                <w:szCs w:val="21"/>
              </w:rPr>
            </w:pPr>
            <w:r>
              <w:rPr>
                <w:color w:val="auto"/>
                <w:szCs w:val="21"/>
              </w:rPr>
              <w:t>生活垃圾</w:t>
            </w:r>
          </w:p>
        </w:tc>
        <w:tc>
          <w:tcPr>
            <w:tcW w:w="1800" w:type="dxa"/>
            <w:tcBorders>
              <w:bottom w:val="single" w:color="auto" w:sz="4" w:space="0"/>
            </w:tcBorders>
            <w:vAlign w:val="center"/>
          </w:tcPr>
          <w:p>
            <w:pPr>
              <w:adjustRightInd w:val="0"/>
              <w:snapToGrid w:val="0"/>
              <w:jc w:val="center"/>
              <w:rPr>
                <w:color w:val="auto"/>
                <w:szCs w:val="21"/>
              </w:rPr>
            </w:pPr>
            <w:r>
              <w:rPr>
                <w:color w:val="auto"/>
                <w:szCs w:val="21"/>
              </w:rPr>
              <w:t>环卫部门清运</w:t>
            </w:r>
          </w:p>
        </w:tc>
        <w:tc>
          <w:tcPr>
            <w:tcW w:w="1950" w:type="dxa"/>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adjustRightInd w:val="0"/>
              <w:snapToGrid w:val="0"/>
              <w:jc w:val="center"/>
              <w:rPr>
                <w:color w:val="auto"/>
                <w:szCs w:val="21"/>
              </w:rPr>
            </w:pPr>
            <w:r>
              <w:rPr>
                <w:rFonts w:hint="eastAsia"/>
                <w:color w:val="auto"/>
                <w:szCs w:val="21"/>
              </w:rPr>
              <w:t>土壤及地下水污染防渗措施</w:t>
            </w:r>
          </w:p>
        </w:tc>
        <w:tc>
          <w:tcPr>
            <w:tcW w:w="7605" w:type="dxa"/>
            <w:gridSpan w:val="4"/>
            <w:vAlign w:val="center"/>
          </w:tcPr>
          <w:p>
            <w:pPr>
              <w:adjustRightInd w:val="0"/>
              <w:snapToGrid w:val="0"/>
              <w:jc w:val="center"/>
              <w:rPr>
                <w:color w:val="auto"/>
                <w:szCs w:val="21"/>
              </w:rPr>
            </w:pPr>
            <w:r>
              <w:rPr>
                <w:rFonts w:hint="eastAsia"/>
                <w:color w:val="auto"/>
                <w:szCs w:val="21"/>
              </w:rPr>
              <w:t>危险废物暂存间采取地面做耐腐蚀、防渗漏处理，渗透系数小于10</w:t>
            </w:r>
            <w:r>
              <w:rPr>
                <w:rFonts w:hint="eastAsia"/>
                <w:color w:val="auto"/>
                <w:szCs w:val="21"/>
                <w:vertAlign w:val="superscript"/>
              </w:rPr>
              <w:t>-10</w:t>
            </w:r>
            <w:r>
              <w:rPr>
                <w:rFonts w:hint="eastAsia"/>
                <w:color w:val="auto"/>
                <w:szCs w:val="21"/>
              </w:rPr>
              <w:t>cm/s。</w:t>
            </w:r>
            <w:r>
              <w:rPr>
                <w:color w:val="auto"/>
                <w:szCs w:val="21"/>
              </w:rPr>
              <w:t>原料库、车间地面、进出场道路以及厂区地面硬化；</w:t>
            </w:r>
            <w:r>
              <w:rPr>
                <w:rFonts w:hint="eastAsia"/>
                <w:color w:val="auto"/>
                <w:szCs w:val="21"/>
              </w:rPr>
              <w:t>集水沟、</w:t>
            </w:r>
            <w:r>
              <w:rPr>
                <w:color w:val="auto"/>
                <w:szCs w:val="21"/>
              </w:rPr>
              <w:t>循环水池</w:t>
            </w:r>
            <w:r>
              <w:rPr>
                <w:rFonts w:hint="eastAsia"/>
                <w:color w:val="auto"/>
                <w:szCs w:val="21"/>
              </w:rPr>
              <w:t>、化粪池</w:t>
            </w:r>
            <w:r>
              <w:rPr>
                <w:color w:val="auto"/>
                <w:szCs w:val="21"/>
              </w:rPr>
              <w:t>防渗处理，渗透系数＜10</w:t>
            </w:r>
            <w:r>
              <w:rPr>
                <w:color w:val="auto"/>
                <w:szCs w:val="21"/>
                <w:vertAlign w:val="superscript"/>
              </w:rPr>
              <w:t>-</w:t>
            </w:r>
            <w:r>
              <w:rPr>
                <w:rFonts w:hint="eastAsia"/>
                <w:color w:val="auto"/>
                <w:szCs w:val="21"/>
                <w:vertAlign w:val="superscript"/>
              </w:rPr>
              <w:t>7</w:t>
            </w:r>
            <w:r>
              <w:rPr>
                <w:color w:val="auto"/>
                <w:szCs w:val="21"/>
              </w:rPr>
              <w:t xml:space="preserve"> 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adjustRightInd w:val="0"/>
              <w:snapToGrid w:val="0"/>
              <w:jc w:val="center"/>
              <w:rPr>
                <w:color w:val="auto"/>
                <w:szCs w:val="21"/>
              </w:rPr>
            </w:pPr>
            <w:r>
              <w:rPr>
                <w:rFonts w:hint="eastAsia"/>
                <w:color w:val="auto"/>
                <w:szCs w:val="21"/>
              </w:rPr>
              <w:t>生态保护措施</w:t>
            </w:r>
          </w:p>
        </w:tc>
        <w:tc>
          <w:tcPr>
            <w:tcW w:w="7605" w:type="dxa"/>
            <w:gridSpan w:val="4"/>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adjustRightInd w:val="0"/>
              <w:snapToGrid w:val="0"/>
              <w:jc w:val="center"/>
              <w:rPr>
                <w:color w:val="auto"/>
                <w:szCs w:val="21"/>
              </w:rPr>
            </w:pPr>
            <w:r>
              <w:rPr>
                <w:rFonts w:hint="eastAsia"/>
                <w:color w:val="auto"/>
                <w:szCs w:val="21"/>
              </w:rPr>
              <w:t>环境风险</w:t>
            </w:r>
          </w:p>
          <w:p>
            <w:pPr>
              <w:adjustRightInd w:val="0"/>
              <w:snapToGrid w:val="0"/>
              <w:jc w:val="center"/>
              <w:rPr>
                <w:color w:val="auto"/>
                <w:szCs w:val="21"/>
              </w:rPr>
            </w:pPr>
            <w:r>
              <w:rPr>
                <w:rFonts w:hint="eastAsia"/>
                <w:color w:val="auto"/>
                <w:szCs w:val="21"/>
              </w:rPr>
              <w:t>防范措施</w:t>
            </w:r>
          </w:p>
        </w:tc>
        <w:tc>
          <w:tcPr>
            <w:tcW w:w="7605" w:type="dxa"/>
            <w:gridSpan w:val="4"/>
            <w:vAlign w:val="center"/>
          </w:tcPr>
          <w:p>
            <w:pPr>
              <w:adjustRightInd w:val="0"/>
              <w:snapToGrid w:val="0"/>
              <w:jc w:val="center"/>
              <w:rPr>
                <w:color w:val="auto"/>
                <w:szCs w:val="21"/>
              </w:rPr>
            </w:pPr>
            <w:r>
              <w:rPr>
                <w:rFonts w:hint="eastAsia"/>
                <w:color w:val="auto"/>
                <w:szCs w:val="21"/>
              </w:rPr>
              <w:t>见环境风险分析章节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5" w:type="dxa"/>
          </w:tcPr>
          <w:p>
            <w:pPr>
              <w:adjustRightInd w:val="0"/>
              <w:snapToGrid w:val="0"/>
              <w:jc w:val="center"/>
              <w:rPr>
                <w:color w:val="auto"/>
                <w:szCs w:val="21"/>
              </w:rPr>
            </w:pPr>
            <w:r>
              <w:rPr>
                <w:color w:val="auto"/>
                <w:szCs w:val="21"/>
              </w:rPr>
              <w:t>其他</w:t>
            </w:r>
            <w:r>
              <w:rPr>
                <w:rFonts w:hint="eastAsia"/>
                <w:color w:val="auto"/>
                <w:szCs w:val="21"/>
              </w:rPr>
              <w:t>环境</w:t>
            </w:r>
          </w:p>
          <w:p>
            <w:pPr>
              <w:adjustRightInd w:val="0"/>
              <w:snapToGrid w:val="0"/>
              <w:jc w:val="center"/>
              <w:rPr>
                <w:color w:val="auto"/>
                <w:szCs w:val="21"/>
              </w:rPr>
            </w:pPr>
            <w:r>
              <w:rPr>
                <w:rFonts w:hint="eastAsia"/>
                <w:color w:val="auto"/>
                <w:szCs w:val="21"/>
              </w:rPr>
              <w:t>管理要求</w:t>
            </w:r>
          </w:p>
        </w:tc>
        <w:tc>
          <w:tcPr>
            <w:tcW w:w="7605" w:type="dxa"/>
            <w:gridSpan w:val="4"/>
          </w:tcPr>
          <w:p>
            <w:pPr>
              <w:spacing w:line="520" w:lineRule="exact"/>
              <w:ind w:firstLine="412" w:firstLineChars="200"/>
              <w:rPr>
                <w:color w:val="auto"/>
                <w:szCs w:val="21"/>
              </w:rPr>
            </w:pPr>
            <w:r>
              <w:rPr>
                <w:rFonts w:hint="eastAsia"/>
                <w:color w:val="auto"/>
                <w:szCs w:val="21"/>
              </w:rPr>
              <w:t>1、企业的环境管理总体要求：</w:t>
            </w:r>
            <w:r>
              <w:rPr>
                <w:color w:val="auto"/>
                <w:szCs w:val="21"/>
              </w:rPr>
              <w:t>环境管理工作应实行法人负责制，本项目应设置环保管理机构和管理人员，企业需配置1名专职或兼职管理人员。</w:t>
            </w:r>
            <w:r>
              <w:rPr>
                <w:rFonts w:hint="eastAsia"/>
                <w:color w:val="auto"/>
                <w:szCs w:val="21"/>
              </w:rPr>
              <w:t>企业应该</w:t>
            </w:r>
            <w:r>
              <w:rPr>
                <w:color w:val="auto"/>
                <w:szCs w:val="21"/>
              </w:rPr>
              <w:t>贯彻执行《中华人民共和国环境保护法》及其相关法律、法规，按国家的环保政策、环境标准及环境监测要求，制定环境管理规章制度，并监督执行。执行国家有关建设项目环境保护的规定，做好环保设施管理和维护工作。建立并管理好环保设施的档案工作，保证环保设施按照设计要求运行，加强企业经营管理，杜绝擅自拆除和闲置不用的现象发生。做到环保设施及设备的利用率和完好率。组织并抓好本项目污染治理和综合利用工作，定期对环保设施进行检查，负责环保设备的维修保养，保证其正常运行。</w:t>
            </w:r>
          </w:p>
          <w:p>
            <w:pPr>
              <w:spacing w:line="360" w:lineRule="auto"/>
              <w:ind w:firstLine="412" w:firstLineChars="200"/>
              <w:rPr>
                <w:color w:val="auto"/>
                <w:szCs w:val="21"/>
              </w:rPr>
            </w:pPr>
            <w:r>
              <w:rPr>
                <w:rFonts w:hint="eastAsia"/>
                <w:color w:val="auto"/>
                <w:szCs w:val="21"/>
              </w:rPr>
              <w:t>2危险废物管理要求：</w:t>
            </w:r>
            <w:r>
              <w:rPr>
                <w:rFonts w:eastAsiaTheme="minorEastAsia"/>
                <w:bCs/>
                <w:color w:val="auto"/>
                <w:szCs w:val="21"/>
              </w:rPr>
              <w:t>①各危险废物分类采用密闭容器进行盛装，且盛装容器贴有危险废物标识， 贮存间设置危险废物警示标志，由专人进行管理，</w:t>
            </w:r>
            <w:r>
              <w:rPr>
                <w:rFonts w:hint="eastAsia" w:eastAsiaTheme="minorEastAsia"/>
                <w:bCs/>
                <w:color w:val="auto"/>
                <w:szCs w:val="21"/>
              </w:rPr>
              <w:t>建立</w:t>
            </w:r>
            <w:r>
              <w:rPr>
                <w:rFonts w:eastAsiaTheme="minorEastAsia"/>
                <w:bCs/>
                <w:color w:val="auto"/>
                <w:szCs w:val="21"/>
              </w:rPr>
              <w:t>危险废物产生量及处置记录。②危险废物收集、贮存、运输时应按腐蚀性、毒性、易燃性和反应性等危险特性进行分类、包装并设置相应的标志及标签。 ③对密闭容器定期进行检查，泄漏损坏时立即进行处理，并将其装入完好容器内。④危险废物内部转运作业满足如下要求：综合考虑厂区的实际情况确定转运路线，避开办公区和生活区；危险废物内部转运作业采用专用的工具，内部转运填写《危险废物厂内转运记录表》；危险废物内部转运结束后，对转运路线进行检查和清理，确保无危险废物遗失在转运路线上，并对转运工具进行清洗。 ⑤危险废物转移遵从《危险废物转移联单管理办法》及其他有关规定的要求。</w:t>
            </w:r>
          </w:p>
          <w:p>
            <w:pPr>
              <w:spacing w:line="520" w:lineRule="exact"/>
              <w:ind w:firstLine="412" w:firstLineChars="200"/>
              <w:rPr>
                <w:color w:val="auto"/>
                <w:szCs w:val="21"/>
                <w:lang w:bidi="ar"/>
              </w:rPr>
            </w:pPr>
            <w:r>
              <w:rPr>
                <w:rFonts w:hint="eastAsia"/>
                <w:color w:val="auto"/>
                <w:szCs w:val="21"/>
              </w:rPr>
              <w:t>3、排污口规范化管理要求：</w:t>
            </w:r>
            <w:r>
              <w:rPr>
                <w:rFonts w:hint="eastAsia"/>
                <w:color w:val="auto"/>
                <w:szCs w:val="21"/>
                <w:lang w:bidi="ar"/>
              </w:rPr>
              <w:t>排污单位</w:t>
            </w:r>
            <w:r>
              <w:rPr>
                <w:color w:val="auto"/>
                <w:szCs w:val="21"/>
                <w:lang w:bidi="ar"/>
              </w:rPr>
              <w:t>应按照相关规范要求，建设完善规范化排污口。同时建设的规范化排污口要充分考虑便于采集样品、便于监测计量、便于日常环境监督管理的要求。排污口标志牌是对排污单位排放污染物实施监测采样和监督管理的法定标志。各排污单位要按照相关规范要求设立排污口标志牌。各相关企业应建立各排污口相应的监督管理档案，内容包括排污单位名称，排污口性质及编号，排污口的地理位置（GPS定位经纬度），排污口所排放的主要污染物种类、数量、浓度及排放去向，立标情况，设施运行及日常现场监督检查记录等有关资料和记录，同时上报</w:t>
            </w:r>
            <w:r>
              <w:rPr>
                <w:rFonts w:hint="eastAsia"/>
                <w:color w:val="auto"/>
                <w:szCs w:val="21"/>
                <w:lang w:bidi="ar"/>
              </w:rPr>
              <w:t>当地生态环境主管部门</w:t>
            </w:r>
            <w:r>
              <w:rPr>
                <w:color w:val="auto"/>
                <w:szCs w:val="21"/>
                <w:lang w:bidi="ar"/>
              </w:rPr>
              <w:t>建档以便统一管理</w:t>
            </w:r>
            <w:r>
              <w:rPr>
                <w:rFonts w:hint="eastAsia"/>
                <w:color w:val="auto"/>
                <w:szCs w:val="21"/>
                <w:lang w:bidi="ar"/>
              </w:rPr>
              <w:t>。</w:t>
            </w:r>
          </w:p>
          <w:p>
            <w:pPr>
              <w:spacing w:line="520" w:lineRule="exact"/>
              <w:ind w:firstLine="412" w:firstLineChars="200"/>
              <w:jc w:val="left"/>
              <w:rPr>
                <w:color w:val="auto"/>
                <w:szCs w:val="21"/>
              </w:rPr>
            </w:pPr>
            <w:r>
              <w:rPr>
                <w:rFonts w:hint="eastAsia"/>
                <w:color w:val="auto"/>
                <w:szCs w:val="21"/>
                <w:lang w:bidi="ar"/>
              </w:rPr>
              <w:t>4、信息公开要求：</w:t>
            </w:r>
            <w:r>
              <w:rPr>
                <w:rFonts w:hint="eastAsia"/>
                <w:color w:val="auto"/>
                <w:szCs w:val="21"/>
              </w:rPr>
              <w:t>根据《企业事业单位环境信息公开办法》(环境保护部第31号)相关规定，企业事业单位应当建立健全本单位环境信息公开制度，指定机构负责本单位环境信息公开日常工作。根据企业特点，应在公司网站及本单位的资料索取点、信息公开栏、信息亭、电子屏幕或其他便于公众及时、准确获得信息的场所和方式公开项目基础信息、排污信息（包括主要污染物及特征污染物的名称、排放方式、排放口数量和分布情况、排放浓度和总量、超标情况，以及执行的污染物排放标准、核定的排放总量）、③防治污染设施的建设和运行情况、④建设项目环境影响评价及其他生态环境行政许可情况、⑤突发环境事件应急预案、⑥其他应当公开的环境信息。如若公司的环境信息发生变更或有新生成时，应在环境信息生成或者变更之日起三十日内予以公开。生态环境主管部门应当宣传和引导公众监督企业事业单位环境信息公开工作。</w:t>
            </w:r>
          </w:p>
          <w:p>
            <w:pPr>
              <w:spacing w:line="520" w:lineRule="exact"/>
              <w:ind w:firstLine="412" w:firstLineChars="200"/>
              <w:jc w:val="left"/>
              <w:rPr>
                <w:color w:val="auto"/>
                <w:szCs w:val="21"/>
                <w:lang w:bidi="ar"/>
              </w:rPr>
            </w:pPr>
            <w:r>
              <w:rPr>
                <w:rFonts w:hint="eastAsia"/>
                <w:color w:val="auto"/>
                <w:szCs w:val="21"/>
                <w:lang w:bidi="ar"/>
              </w:rPr>
              <w:t>5、无组织排放管理要求</w:t>
            </w:r>
          </w:p>
          <w:p>
            <w:pPr>
              <w:spacing w:line="520" w:lineRule="exact"/>
              <w:ind w:firstLine="412" w:firstLineChars="200"/>
              <w:jc w:val="left"/>
              <w:rPr>
                <w:color w:val="auto"/>
                <w:szCs w:val="21"/>
                <w:lang w:bidi="ar"/>
              </w:rPr>
            </w:pPr>
            <w:r>
              <w:rPr>
                <w:rFonts w:hint="eastAsia"/>
                <w:color w:val="auto"/>
                <w:szCs w:val="21"/>
                <w:lang w:bidi="ar"/>
              </w:rPr>
              <w:t>根据《邯郸市2021年空气质量综合指数退后十综合方案》对涉粉状物料行业加强无组织排放管控，另根据《邯郸市2019年重点行业无组织排放精准治理实施方案》（邯气领办[2019]10号）、《煤场、料场、渣场扬尘污染控制技术规范》（DB13/T2352-2016）的要求，本项目无组织排放管理要求如下：</w:t>
            </w:r>
          </w:p>
          <w:p>
            <w:pPr>
              <w:spacing w:line="520" w:lineRule="exact"/>
              <w:ind w:firstLine="412" w:firstLineChars="200"/>
              <w:jc w:val="left"/>
              <w:rPr>
                <w:color w:val="auto"/>
                <w:szCs w:val="21"/>
                <w:lang w:bidi="ar"/>
              </w:rPr>
            </w:pPr>
            <w:r>
              <w:rPr>
                <w:rFonts w:hint="eastAsia"/>
                <w:color w:val="auto"/>
                <w:szCs w:val="21"/>
                <w:lang w:bidi="ar"/>
              </w:rPr>
              <w:t>（1）料场密闭：所有物料进棚存放，密闭原料棚，通道口安装卷帘门、推拉门等封闭性良好且便于开关的硬质门。棚内安装了固定的喷雾抑尘装置，料棚地面全部硬化，并保证除物料堆放区域外没有明显积尘。每个下料口设置独立集气罩，配套的除尘设施不予其他工序混用。</w:t>
            </w:r>
          </w:p>
          <w:p>
            <w:pPr>
              <w:spacing w:line="520" w:lineRule="exact"/>
              <w:ind w:firstLine="412" w:firstLineChars="200"/>
              <w:jc w:val="left"/>
              <w:rPr>
                <w:color w:val="auto"/>
                <w:szCs w:val="21"/>
                <w:lang w:bidi="ar"/>
              </w:rPr>
            </w:pPr>
            <w:r>
              <w:rPr>
                <w:rFonts w:hint="eastAsia"/>
                <w:color w:val="auto"/>
                <w:szCs w:val="21"/>
                <w:lang w:bidi="ar"/>
              </w:rPr>
              <w:t>（2）物料输送：散状物料采用封闭式输送方式；受料点、卸料点应设置密闭罩，并配有除尘设施；除尘器卸灰不直接卸落到地面，卸灰区封闭。</w:t>
            </w:r>
          </w:p>
          <w:p>
            <w:pPr>
              <w:spacing w:line="520" w:lineRule="exact"/>
              <w:ind w:firstLine="412" w:firstLineChars="200"/>
              <w:jc w:val="left"/>
              <w:rPr>
                <w:color w:val="auto"/>
                <w:szCs w:val="21"/>
                <w:lang w:bidi="ar"/>
              </w:rPr>
            </w:pPr>
            <w:r>
              <w:rPr>
                <w:rFonts w:hint="eastAsia"/>
                <w:color w:val="auto"/>
                <w:szCs w:val="21"/>
                <w:lang w:bidi="ar"/>
              </w:rPr>
              <w:t xml:space="preserve">（3）生产环节：破碎、筛分等产尘工序的设备需设置集尘装置及配备除尘系统，厂房内设置喷雾抑尘措施。每套环保治理设备独立安装智能电表。 </w:t>
            </w:r>
          </w:p>
          <w:p>
            <w:pPr>
              <w:spacing w:line="520" w:lineRule="exact"/>
              <w:ind w:firstLine="412" w:firstLineChars="200"/>
              <w:jc w:val="left"/>
              <w:rPr>
                <w:color w:val="auto"/>
                <w:szCs w:val="21"/>
                <w:lang w:bidi="ar"/>
              </w:rPr>
            </w:pPr>
            <w:r>
              <w:rPr>
                <w:rFonts w:hint="eastAsia"/>
                <w:color w:val="auto"/>
                <w:szCs w:val="21"/>
                <w:lang w:bidi="ar"/>
              </w:rPr>
              <w:t>（5）厂区车辆：厂区道路硬化，平整无破损，无积尘，厂区无裸露空地，闲置裸露空地绿化；对料场出入口的道路及车流量大的道路定期洒水清扫。企业出厂口和料场出口处配备高压清洗装置对所有车辆车轮、底盘进行冲洗，严禁带泥上路。洗车平台四周应设置洗车废水收集防治设施。</w:t>
            </w:r>
          </w:p>
          <w:p>
            <w:pPr>
              <w:spacing w:line="520" w:lineRule="exact"/>
              <w:ind w:firstLine="412" w:firstLineChars="200"/>
              <w:jc w:val="left"/>
              <w:rPr>
                <w:color w:val="auto"/>
                <w:szCs w:val="21"/>
                <w:lang w:bidi="ar"/>
              </w:rPr>
            </w:pPr>
            <w:r>
              <w:rPr>
                <w:rFonts w:hint="eastAsia"/>
                <w:color w:val="auto"/>
                <w:szCs w:val="21"/>
                <w:lang w:bidi="ar"/>
              </w:rPr>
              <w:t>（5）监测系统：每个主生产设备产尘周边1m处各安装1套7参数监测设备。企业在厂界南北方向各安装1套8参数监测设备。企业配备1台联网的计算机，安装无组织排放监测系统软件。</w:t>
            </w:r>
          </w:p>
          <w:p>
            <w:pPr>
              <w:pStyle w:val="2"/>
              <w:rPr>
                <w:color w:val="auto"/>
              </w:rPr>
            </w:pPr>
          </w:p>
          <w:p>
            <w:pPr>
              <w:adjustRightInd w:val="0"/>
              <w:snapToGrid w:val="0"/>
              <w:jc w:val="center"/>
              <w:rPr>
                <w:color w:val="auto"/>
                <w:szCs w:val="21"/>
              </w:rPr>
            </w:pPr>
          </w:p>
        </w:tc>
      </w:tr>
    </w:tbl>
    <w:p>
      <w:pPr>
        <w:rPr>
          <w:rFonts w:eastAsia="黑体"/>
          <w:color w:val="auto"/>
          <w:sz w:val="28"/>
          <w:lang w:val="fr-FR"/>
        </w:rPr>
        <w:sectPr>
          <w:pgSz w:w="11906" w:h="16838"/>
          <w:pgMar w:top="1304" w:right="1701" w:bottom="1418" w:left="1701" w:header="851" w:footer="851" w:gutter="0"/>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rPr>
        <w:t>六、</w:t>
      </w:r>
      <w:r>
        <w:rPr>
          <w:rFonts w:eastAsia="黑体"/>
          <w:b/>
          <w:color w:val="auto"/>
          <w:sz w:val="32"/>
          <w:szCs w:val="32"/>
        </w:rPr>
        <w:t>结论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1" w:hRule="atLeast"/>
          <w:jc w:val="center"/>
        </w:trPr>
        <w:tc>
          <w:tcPr>
            <w:tcW w:w="9360" w:type="dxa"/>
            <w:tcBorders>
              <w:top w:val="single" w:color="auto" w:sz="4" w:space="0"/>
              <w:left w:val="single" w:color="auto" w:sz="4" w:space="0"/>
              <w:bottom w:val="single" w:color="auto" w:sz="4" w:space="0"/>
              <w:right w:val="single" w:color="auto" w:sz="4" w:space="0"/>
            </w:tcBorders>
          </w:tcPr>
          <w:p>
            <w:pPr>
              <w:spacing w:line="360" w:lineRule="auto"/>
              <w:ind w:firstLine="472" w:firstLineChars="200"/>
              <w:rPr>
                <w:b/>
                <w:color w:val="auto"/>
                <w:sz w:val="24"/>
                <w:szCs w:val="24"/>
              </w:rPr>
            </w:pPr>
            <w:r>
              <w:rPr>
                <w:rFonts w:hint="eastAsia"/>
                <w:b/>
                <w:color w:val="auto"/>
                <w:sz w:val="24"/>
                <w:szCs w:val="24"/>
              </w:rPr>
              <w:t>建设</w:t>
            </w:r>
            <w:r>
              <w:rPr>
                <w:b/>
                <w:color w:val="auto"/>
                <w:sz w:val="24"/>
                <w:szCs w:val="24"/>
              </w:rPr>
              <w:t>项目</w:t>
            </w:r>
            <w:r>
              <w:rPr>
                <w:rFonts w:hint="eastAsia"/>
                <w:b/>
                <w:color w:val="auto"/>
                <w:sz w:val="24"/>
                <w:szCs w:val="24"/>
              </w:rPr>
              <w:t>环境影响</w:t>
            </w:r>
            <w:r>
              <w:rPr>
                <w:b/>
                <w:color w:val="auto"/>
                <w:sz w:val="24"/>
                <w:szCs w:val="24"/>
              </w:rPr>
              <w:t>可行性结论</w:t>
            </w:r>
            <w:r>
              <w:rPr>
                <w:rFonts w:hint="eastAsia"/>
                <w:b/>
                <w:color w:val="auto"/>
                <w:sz w:val="24"/>
                <w:szCs w:val="24"/>
              </w:rPr>
              <w:t>：</w:t>
            </w:r>
          </w:p>
          <w:p>
            <w:pPr>
              <w:spacing w:line="360" w:lineRule="auto"/>
              <w:ind w:firstLine="472" w:firstLineChars="200"/>
              <w:rPr>
                <w:rFonts w:ascii="宋体" w:hAnsi="宋体"/>
                <w:color w:val="auto"/>
                <w:sz w:val="24"/>
              </w:rPr>
            </w:pPr>
            <w:r>
              <w:rPr>
                <w:rFonts w:ascii="宋体" w:hAnsi="宋体"/>
                <w:color w:val="auto"/>
                <w:sz w:val="24"/>
              </w:rPr>
              <w:t>综合以上分析，该项目建设符合国家产业政策，选址合理，在采取相应的环保治理措施并保证其正常运行的前提下，可以实现污染物达标排放，对周围环境影响较轻。从环境保护角度分析，该项目建设是可行的。</w:t>
            </w:r>
          </w:p>
          <w:p>
            <w:pPr>
              <w:pStyle w:val="13"/>
              <w:spacing w:line="360" w:lineRule="auto"/>
              <w:ind w:firstLine="0"/>
              <w:rPr>
                <w:color w:val="auto"/>
                <w:sz w:val="24"/>
                <w:szCs w:val="24"/>
              </w:rPr>
            </w:pPr>
          </w:p>
        </w:tc>
      </w:tr>
    </w:tbl>
    <w:p>
      <w:pPr>
        <w:rPr>
          <w:color w:val="auto"/>
        </w:rPr>
        <w:sectPr>
          <w:footerReference r:id="rId5" w:type="default"/>
          <w:pgSz w:w="11906" w:h="16838"/>
          <w:pgMar w:top="1304" w:right="1701" w:bottom="1418" w:left="1701" w:header="851" w:footer="953" w:gutter="0"/>
          <w:cols w:space="720" w:num="1"/>
          <w:docGrid w:type="linesAndChars" w:linePitch="380" w:charSpace="-948"/>
        </w:sectPr>
      </w:pPr>
    </w:p>
    <w:p>
      <w:pPr>
        <w:pStyle w:val="35"/>
        <w:rPr>
          <w:rFonts w:ascii="黑体" w:hAnsi="黑体" w:eastAsia="黑体" w:cs="黑体"/>
          <w:color w:val="auto"/>
          <w:sz w:val="32"/>
          <w:szCs w:val="32"/>
        </w:rPr>
      </w:pPr>
      <w:r>
        <w:rPr>
          <w:rFonts w:hint="eastAsia" w:ascii="黑体" w:hAnsi="黑体" w:eastAsia="黑体" w:cs="黑体"/>
          <w:color w:val="auto"/>
          <w:sz w:val="32"/>
          <w:szCs w:val="32"/>
        </w:rPr>
        <w:t>附表</w:t>
      </w:r>
    </w:p>
    <w:p>
      <w:pPr>
        <w:pStyle w:val="35"/>
        <w:jc w:val="center"/>
        <w:rPr>
          <w:rFonts w:ascii="黑体" w:hAnsi="黑体" w:eastAsia="黑体" w:cs="黑体"/>
          <w:color w:val="auto"/>
          <w:sz w:val="32"/>
          <w:szCs w:val="32"/>
        </w:rPr>
      </w:pPr>
      <w:r>
        <w:rPr>
          <w:rFonts w:hint="eastAsia" w:ascii="黑体" w:hAnsi="黑体" w:eastAsia="黑体" w:cs="黑体"/>
          <w:color w:val="auto"/>
          <w:sz w:val="32"/>
          <w:szCs w:val="32"/>
        </w:rPr>
        <w:t>建设项目污染物排放量汇总表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92"/>
        <w:gridCol w:w="1592"/>
        <w:gridCol w:w="1592"/>
        <w:gridCol w:w="1592"/>
        <w:gridCol w:w="1593"/>
        <w:gridCol w:w="1593"/>
        <w:gridCol w:w="159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2" w:type="dxa"/>
            <w:vAlign w:val="center"/>
          </w:tcPr>
          <w:p>
            <w:pPr>
              <w:pStyle w:val="35"/>
              <w:snapToGrid w:val="0"/>
              <w:jc w:val="center"/>
              <w:rPr>
                <w:rFonts w:ascii="黑体" w:hAnsi="黑体" w:eastAsia="黑体" w:cs="黑体"/>
                <w:color w:val="auto"/>
                <w:szCs w:val="24"/>
              </w:rPr>
            </w:pPr>
          </w:p>
          <w:p>
            <w:pPr>
              <w:pStyle w:val="35"/>
              <w:snapToGrid w:val="0"/>
              <w:jc w:val="center"/>
              <w:rPr>
                <w:rFonts w:ascii="黑体" w:hAnsi="黑体" w:eastAsia="黑体" w:cs="黑体"/>
                <w:color w:val="auto"/>
                <w:szCs w:val="24"/>
              </w:rPr>
            </w:pPr>
          </w:p>
          <w:p>
            <w:pPr>
              <w:pStyle w:val="35"/>
              <w:snapToGrid w:val="0"/>
              <w:jc w:val="center"/>
              <w:rPr>
                <w:rFonts w:ascii="黑体" w:hAnsi="黑体" w:eastAsia="黑体" w:cs="黑体"/>
                <w:color w:val="auto"/>
                <w:szCs w:val="24"/>
              </w:rPr>
            </w:pPr>
            <w:r>
              <w:rPr>
                <w:rFonts w:hint="eastAsia" w:ascii="黑体" w:hAnsi="黑体" w:eastAsia="黑体" w:cs="黑体"/>
                <w:color w:val="auto"/>
                <w:szCs w:val="24"/>
              </w:rPr>
              <w:t>分类</w:t>
            </w:r>
          </w:p>
          <w:p>
            <w:pPr>
              <w:pStyle w:val="35"/>
              <w:jc w:val="center"/>
              <w:rPr>
                <w:rFonts w:ascii="黑体" w:hAnsi="黑体" w:eastAsia="黑体" w:cs="黑体"/>
                <w:color w:val="auto"/>
                <w:szCs w:val="24"/>
              </w:rPr>
            </w:pPr>
            <w:r>
              <w:rPr>
                <w:rFonts w:hint="eastAsia" w:ascii="黑体" w:hAnsi="黑体" w:eastAsia="黑体" w:cs="黑体"/>
                <w:color w:val="auto"/>
                <w:szCs w:val="24"/>
              </w:rPr>
              <w:t>项目</w:t>
            </w:r>
          </w:p>
        </w:tc>
        <w:tc>
          <w:tcPr>
            <w:tcW w:w="1592"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污染物名称</w:t>
            </w:r>
          </w:p>
        </w:tc>
        <w:tc>
          <w:tcPr>
            <w:tcW w:w="1592"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现有工程排放量</w:t>
            </w:r>
          </w:p>
        </w:tc>
        <w:tc>
          <w:tcPr>
            <w:tcW w:w="1592"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现有工程许可排放量</w:t>
            </w:r>
          </w:p>
        </w:tc>
        <w:tc>
          <w:tcPr>
            <w:tcW w:w="1592"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在建工程排放量</w:t>
            </w:r>
          </w:p>
        </w:tc>
        <w:tc>
          <w:tcPr>
            <w:tcW w:w="1593"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本项目排放量</w:t>
            </w:r>
          </w:p>
        </w:tc>
        <w:tc>
          <w:tcPr>
            <w:tcW w:w="1593"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以新带老消减量</w:t>
            </w:r>
          </w:p>
        </w:tc>
        <w:tc>
          <w:tcPr>
            <w:tcW w:w="1593"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本项目建成后全厂排放量</w:t>
            </w:r>
          </w:p>
        </w:tc>
        <w:tc>
          <w:tcPr>
            <w:tcW w:w="1593" w:type="dxa"/>
            <w:vAlign w:val="center"/>
          </w:tcPr>
          <w:p>
            <w:pPr>
              <w:pStyle w:val="35"/>
              <w:jc w:val="center"/>
              <w:rPr>
                <w:rFonts w:ascii="黑体" w:hAnsi="黑体" w:eastAsia="黑体" w:cs="黑体"/>
                <w:color w:val="auto"/>
                <w:szCs w:val="24"/>
              </w:rPr>
            </w:pPr>
            <w:r>
              <w:rPr>
                <w:rFonts w:hint="eastAsia" w:ascii="黑体" w:hAnsi="黑体" w:eastAsia="黑体" w:cs="黑体"/>
                <w:color w:val="auto"/>
                <w:szCs w:val="24"/>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pStyle w:val="35"/>
              <w:jc w:val="center"/>
              <w:rPr>
                <w:rFonts w:ascii="宋体" w:hAnsi="宋体" w:cs="宋体"/>
                <w:color w:val="auto"/>
                <w:szCs w:val="24"/>
              </w:rPr>
            </w:pPr>
            <w:r>
              <w:rPr>
                <w:rFonts w:hint="eastAsia" w:ascii="宋体" w:hAnsi="宋体" w:cs="宋体"/>
                <w:color w:val="auto"/>
                <w:szCs w:val="24"/>
              </w:rPr>
              <w:t>废气</w:t>
            </w:r>
          </w:p>
        </w:tc>
        <w:tc>
          <w:tcPr>
            <w:tcW w:w="1592" w:type="dxa"/>
            <w:vAlign w:val="center"/>
          </w:tcPr>
          <w:p>
            <w:pPr>
              <w:pStyle w:val="35"/>
              <w:jc w:val="center"/>
              <w:rPr>
                <w:rFonts w:ascii="宋体" w:hAnsi="宋体" w:cs="宋体"/>
                <w:color w:val="auto"/>
                <w:szCs w:val="24"/>
              </w:rPr>
            </w:pPr>
            <w:r>
              <w:rPr>
                <w:rFonts w:hint="eastAsia" w:ascii="宋体" w:hAnsi="宋体" w:cs="宋体"/>
                <w:color w:val="auto"/>
                <w:szCs w:val="24"/>
              </w:rPr>
              <w:t>颗粒物</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pStyle w:val="35"/>
              <w:jc w:val="center"/>
              <w:rPr>
                <w:rFonts w:ascii="宋体" w:hAnsi="宋体" w:cs="宋体"/>
                <w:color w:val="auto"/>
                <w:szCs w:val="24"/>
              </w:rPr>
            </w:pPr>
            <w:r>
              <w:rPr>
                <w:rFonts w:hint="eastAsia"/>
                <w:color w:val="auto"/>
                <w:szCs w:val="24"/>
              </w:rPr>
              <w:t>0.1416</w:t>
            </w:r>
            <w:r>
              <w:rPr>
                <w:rFonts w:hint="eastAsia"/>
                <w:color w:val="auto"/>
                <w:szCs w:val="24"/>
                <w:lang w:val="en-US" w:eastAsia="zh-CN"/>
              </w:rPr>
              <w:t>t</w:t>
            </w:r>
            <w:r>
              <w:rPr>
                <w:color w:val="auto"/>
                <w:szCs w:val="24"/>
              </w:rPr>
              <w:t>/a</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pStyle w:val="35"/>
              <w:jc w:val="center"/>
              <w:rPr>
                <w:rFonts w:ascii="宋体" w:hAnsi="宋体" w:cs="宋体"/>
                <w:color w:val="auto"/>
                <w:szCs w:val="24"/>
              </w:rPr>
            </w:pPr>
            <w:r>
              <w:rPr>
                <w:rFonts w:hint="eastAsia" w:ascii="宋体" w:hAnsi="宋体" w:cs="宋体"/>
                <w:color w:val="auto"/>
                <w:szCs w:val="24"/>
              </w:rPr>
              <w:t>废水</w:t>
            </w:r>
          </w:p>
        </w:tc>
        <w:tc>
          <w:tcPr>
            <w:tcW w:w="1592" w:type="dxa"/>
            <w:vAlign w:val="center"/>
          </w:tcPr>
          <w:p>
            <w:pPr>
              <w:spacing w:line="300" w:lineRule="exact"/>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5"/>
              <w:jc w:val="center"/>
              <w:rPr>
                <w:rFonts w:ascii="宋体" w:hAnsi="宋体" w:cs="宋体"/>
                <w:color w:val="auto"/>
                <w:szCs w:val="24"/>
              </w:rPr>
            </w:pPr>
            <w:r>
              <w:rPr>
                <w:rFonts w:hint="eastAsia" w:ascii="宋体" w:hAnsi="宋体" w:cs="宋体"/>
                <w:color w:val="auto"/>
                <w:szCs w:val="24"/>
              </w:rPr>
              <w:t>一般工业固体废物</w:t>
            </w:r>
          </w:p>
        </w:tc>
        <w:tc>
          <w:tcPr>
            <w:tcW w:w="1592" w:type="dxa"/>
            <w:vAlign w:val="center"/>
          </w:tcPr>
          <w:p>
            <w:pPr>
              <w:spacing w:line="240" w:lineRule="exact"/>
              <w:jc w:val="center"/>
              <w:rPr>
                <w:rFonts w:ascii="宋体" w:hAnsi="宋体" w:cs="宋体"/>
                <w:color w:val="auto"/>
                <w:sz w:val="24"/>
                <w:szCs w:val="24"/>
              </w:rPr>
            </w:pPr>
            <w:r>
              <w:rPr>
                <w:color w:val="auto"/>
                <w:kern w:val="1"/>
                <w:sz w:val="24"/>
                <w:szCs w:val="24"/>
              </w:rPr>
              <w:t>生活垃圾</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pStyle w:val="35"/>
              <w:jc w:val="center"/>
              <w:rPr>
                <w:color w:val="auto"/>
                <w:szCs w:val="24"/>
              </w:rPr>
            </w:pPr>
            <w:r>
              <w:rPr>
                <w:rFonts w:hint="eastAsia"/>
                <w:color w:val="auto"/>
                <w:szCs w:val="24"/>
              </w:rPr>
              <w:t>（2.6</w:t>
            </w:r>
            <w:r>
              <w:rPr>
                <w:color w:val="auto"/>
                <w:szCs w:val="24"/>
              </w:rPr>
              <w:t>t/a</w:t>
            </w:r>
            <w:r>
              <w:rPr>
                <w:rFonts w:hint="eastAsia"/>
                <w:color w:val="auto"/>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ascii="宋体" w:hAnsi="宋体" w:cs="宋体"/>
                <w:color w:val="auto"/>
                <w:szCs w:val="24"/>
              </w:rPr>
            </w:pPr>
          </w:p>
        </w:tc>
        <w:tc>
          <w:tcPr>
            <w:tcW w:w="1592" w:type="dxa"/>
            <w:vAlign w:val="center"/>
          </w:tcPr>
          <w:p>
            <w:pPr>
              <w:jc w:val="center"/>
              <w:rPr>
                <w:rFonts w:ascii="宋体" w:hAnsi="宋体" w:cs="宋体"/>
                <w:color w:val="auto"/>
                <w:sz w:val="24"/>
                <w:szCs w:val="24"/>
              </w:rPr>
            </w:pPr>
            <w:r>
              <w:rPr>
                <w:rFonts w:hint="eastAsia"/>
                <w:color w:val="auto"/>
                <w:sz w:val="24"/>
                <w:szCs w:val="24"/>
              </w:rPr>
              <w:t>废砖坯</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spacing w:line="240" w:lineRule="exact"/>
              <w:jc w:val="center"/>
              <w:rPr>
                <w:color w:val="auto"/>
                <w:sz w:val="24"/>
                <w:szCs w:val="24"/>
              </w:rPr>
            </w:pPr>
            <w:r>
              <w:rPr>
                <w:rFonts w:hint="eastAsia"/>
                <w:color w:val="auto"/>
                <w:kern w:val="1"/>
                <w:sz w:val="24"/>
                <w:szCs w:val="24"/>
              </w:rPr>
              <w:t>（10</w:t>
            </w:r>
            <w:r>
              <w:rPr>
                <w:color w:val="auto"/>
                <w:kern w:val="1"/>
                <w:sz w:val="24"/>
                <w:szCs w:val="24"/>
              </w:rPr>
              <w:t>t/a</w:t>
            </w:r>
            <w:r>
              <w:rPr>
                <w:rFonts w:hint="eastAsia"/>
                <w:color w:val="auto"/>
                <w:kern w:val="1"/>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ascii="宋体" w:hAnsi="宋体" w:cs="宋体"/>
                <w:color w:val="auto"/>
                <w:szCs w:val="24"/>
              </w:rPr>
            </w:pPr>
          </w:p>
        </w:tc>
        <w:tc>
          <w:tcPr>
            <w:tcW w:w="1592" w:type="dxa"/>
            <w:vAlign w:val="center"/>
          </w:tcPr>
          <w:p>
            <w:pPr>
              <w:jc w:val="center"/>
              <w:rPr>
                <w:rFonts w:ascii="宋体" w:hAnsi="宋体" w:cs="宋体"/>
                <w:color w:val="auto"/>
                <w:sz w:val="24"/>
                <w:szCs w:val="24"/>
              </w:rPr>
            </w:pPr>
            <w:r>
              <w:rPr>
                <w:color w:val="auto"/>
                <w:sz w:val="24"/>
                <w:szCs w:val="24"/>
              </w:rPr>
              <w:t>除尘灰</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spacing w:line="240" w:lineRule="exact"/>
              <w:jc w:val="center"/>
              <w:rPr>
                <w:color w:val="auto"/>
                <w:sz w:val="24"/>
                <w:szCs w:val="24"/>
              </w:rPr>
            </w:pPr>
            <w:r>
              <w:rPr>
                <w:rFonts w:hint="eastAsia"/>
                <w:color w:val="auto"/>
                <w:kern w:val="1"/>
                <w:sz w:val="24"/>
                <w:szCs w:val="24"/>
              </w:rPr>
              <w:t>（135.65</w:t>
            </w:r>
            <w:r>
              <w:rPr>
                <w:color w:val="auto"/>
                <w:kern w:val="1"/>
                <w:sz w:val="24"/>
                <w:szCs w:val="24"/>
              </w:rPr>
              <w:t>/a</w:t>
            </w:r>
            <w:r>
              <w:rPr>
                <w:rFonts w:hint="eastAsia"/>
                <w:color w:val="auto"/>
                <w:kern w:val="1"/>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ascii="宋体" w:hAnsi="宋体" w:cs="宋体"/>
                <w:color w:val="auto"/>
                <w:szCs w:val="24"/>
              </w:rPr>
            </w:pPr>
          </w:p>
        </w:tc>
        <w:tc>
          <w:tcPr>
            <w:tcW w:w="1592" w:type="dxa"/>
            <w:vAlign w:val="center"/>
          </w:tcPr>
          <w:p>
            <w:pPr>
              <w:jc w:val="center"/>
              <w:rPr>
                <w:rFonts w:ascii="宋体" w:hAnsi="宋体" w:cs="宋体"/>
                <w:color w:val="auto"/>
                <w:sz w:val="24"/>
                <w:szCs w:val="24"/>
              </w:rPr>
            </w:pPr>
            <w:r>
              <w:rPr>
                <w:rFonts w:hint="eastAsia"/>
                <w:color w:val="auto"/>
                <w:sz w:val="24"/>
                <w:szCs w:val="24"/>
              </w:rPr>
              <w:t>滤泥</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spacing w:line="240" w:lineRule="exact"/>
              <w:jc w:val="center"/>
              <w:rPr>
                <w:color w:val="auto"/>
                <w:sz w:val="24"/>
                <w:szCs w:val="24"/>
              </w:rPr>
            </w:pPr>
            <w:r>
              <w:rPr>
                <w:rFonts w:hint="eastAsia"/>
                <w:color w:val="auto"/>
                <w:kern w:val="1"/>
                <w:sz w:val="24"/>
                <w:szCs w:val="24"/>
              </w:rPr>
              <w:t>（6</w:t>
            </w:r>
            <w:r>
              <w:rPr>
                <w:color w:val="auto"/>
                <w:kern w:val="1"/>
                <w:sz w:val="24"/>
                <w:szCs w:val="24"/>
              </w:rPr>
              <w:t>t/a</w:t>
            </w:r>
            <w:r>
              <w:rPr>
                <w:rFonts w:hint="eastAsia"/>
                <w:color w:val="auto"/>
                <w:kern w:val="1"/>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ascii="宋体" w:hAnsi="宋体" w:cs="宋体"/>
                <w:color w:val="auto"/>
                <w:szCs w:val="24"/>
              </w:rPr>
            </w:pPr>
          </w:p>
        </w:tc>
        <w:tc>
          <w:tcPr>
            <w:tcW w:w="1592" w:type="dxa"/>
            <w:vAlign w:val="center"/>
          </w:tcPr>
          <w:p>
            <w:pPr>
              <w:jc w:val="center"/>
              <w:rPr>
                <w:color w:val="auto"/>
                <w:sz w:val="24"/>
                <w:szCs w:val="24"/>
              </w:rPr>
            </w:pPr>
            <w:r>
              <w:rPr>
                <w:rFonts w:hint="eastAsia"/>
                <w:color w:val="auto"/>
                <w:sz w:val="24"/>
                <w:szCs w:val="24"/>
              </w:rPr>
              <w:t>废钢铁</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spacing w:line="240" w:lineRule="exact"/>
              <w:jc w:val="center"/>
              <w:rPr>
                <w:color w:val="auto"/>
                <w:kern w:val="1"/>
                <w:sz w:val="24"/>
                <w:szCs w:val="24"/>
              </w:rPr>
            </w:pPr>
            <w:r>
              <w:rPr>
                <w:rFonts w:hint="eastAsia"/>
                <w:color w:val="auto"/>
                <w:kern w:val="1"/>
                <w:sz w:val="24"/>
                <w:szCs w:val="24"/>
              </w:rPr>
              <w:t>（100</w:t>
            </w:r>
            <w:r>
              <w:rPr>
                <w:color w:val="auto"/>
                <w:kern w:val="1"/>
                <w:sz w:val="24"/>
                <w:szCs w:val="24"/>
              </w:rPr>
              <w:t>t/a</w:t>
            </w:r>
            <w:r>
              <w:rPr>
                <w:rFonts w:hint="eastAsia"/>
                <w:color w:val="auto"/>
                <w:kern w:val="1"/>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5"/>
              <w:jc w:val="center"/>
              <w:rPr>
                <w:rFonts w:ascii="宋体" w:hAnsi="宋体" w:cs="宋体"/>
                <w:color w:val="auto"/>
                <w:szCs w:val="24"/>
              </w:rPr>
            </w:pPr>
            <w:r>
              <w:rPr>
                <w:rFonts w:hint="eastAsia" w:ascii="宋体" w:hAnsi="宋体" w:cs="宋体"/>
                <w:color w:val="auto"/>
                <w:szCs w:val="24"/>
              </w:rPr>
              <w:t>危险废物</w:t>
            </w:r>
          </w:p>
        </w:tc>
        <w:tc>
          <w:tcPr>
            <w:tcW w:w="1592" w:type="dxa"/>
            <w:vAlign w:val="center"/>
          </w:tcPr>
          <w:p>
            <w:pPr>
              <w:jc w:val="center"/>
              <w:rPr>
                <w:rFonts w:ascii="宋体" w:hAnsi="宋体" w:cs="宋体"/>
                <w:color w:val="auto"/>
                <w:sz w:val="24"/>
                <w:szCs w:val="24"/>
              </w:rPr>
            </w:pPr>
            <w:r>
              <w:rPr>
                <w:color w:val="auto"/>
                <w:sz w:val="24"/>
                <w:szCs w:val="24"/>
              </w:rPr>
              <w:t>废机油</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spacing w:line="240" w:lineRule="exact"/>
              <w:jc w:val="center"/>
              <w:rPr>
                <w:rFonts w:ascii="宋体" w:hAnsi="宋体" w:cs="宋体"/>
                <w:color w:val="auto"/>
                <w:sz w:val="24"/>
                <w:szCs w:val="24"/>
              </w:rPr>
            </w:pPr>
            <w:r>
              <w:rPr>
                <w:rFonts w:hint="eastAsia"/>
                <w:color w:val="auto"/>
                <w:kern w:val="1"/>
                <w:sz w:val="24"/>
                <w:szCs w:val="24"/>
              </w:rPr>
              <w:t>（</w:t>
            </w:r>
            <w:r>
              <w:rPr>
                <w:color w:val="auto"/>
                <w:kern w:val="1"/>
                <w:sz w:val="24"/>
                <w:szCs w:val="24"/>
              </w:rPr>
              <w:t>0.0</w:t>
            </w:r>
            <w:r>
              <w:rPr>
                <w:rFonts w:hint="eastAsia"/>
                <w:color w:val="auto"/>
                <w:kern w:val="1"/>
                <w:sz w:val="24"/>
                <w:szCs w:val="24"/>
              </w:rPr>
              <w:t>0</w:t>
            </w:r>
            <w:r>
              <w:rPr>
                <w:color w:val="auto"/>
                <w:kern w:val="1"/>
                <w:sz w:val="24"/>
                <w:szCs w:val="24"/>
              </w:rPr>
              <w:t>1t/a</w:t>
            </w:r>
            <w:r>
              <w:rPr>
                <w:rFonts w:hint="eastAsia"/>
                <w:color w:val="auto"/>
                <w:kern w:val="1"/>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ascii="宋体" w:hAnsi="宋体" w:cs="宋体"/>
                <w:color w:val="auto"/>
                <w:szCs w:val="24"/>
              </w:rPr>
            </w:pPr>
          </w:p>
        </w:tc>
        <w:tc>
          <w:tcPr>
            <w:tcW w:w="1592" w:type="dxa"/>
            <w:vAlign w:val="center"/>
          </w:tcPr>
          <w:p>
            <w:pPr>
              <w:jc w:val="center"/>
              <w:rPr>
                <w:rFonts w:ascii="宋体" w:hAnsi="宋体" w:cs="宋体"/>
                <w:color w:val="auto"/>
                <w:sz w:val="24"/>
                <w:szCs w:val="24"/>
              </w:rPr>
            </w:pPr>
            <w:r>
              <w:rPr>
                <w:rFonts w:hint="eastAsia"/>
                <w:color w:val="auto"/>
                <w:sz w:val="24"/>
                <w:szCs w:val="24"/>
              </w:rPr>
              <w:t>废油桶</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2"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spacing w:line="240" w:lineRule="exact"/>
              <w:jc w:val="center"/>
              <w:rPr>
                <w:rFonts w:ascii="宋体" w:hAnsi="宋体" w:cs="宋体"/>
                <w:color w:val="auto"/>
                <w:sz w:val="24"/>
                <w:szCs w:val="24"/>
              </w:rPr>
            </w:pPr>
            <w:r>
              <w:rPr>
                <w:rFonts w:hint="eastAsia"/>
                <w:color w:val="auto"/>
                <w:kern w:val="1"/>
                <w:sz w:val="24"/>
                <w:szCs w:val="24"/>
              </w:rPr>
              <w:t>（</w:t>
            </w:r>
            <w:r>
              <w:rPr>
                <w:color w:val="auto"/>
                <w:kern w:val="1"/>
                <w:sz w:val="24"/>
                <w:szCs w:val="24"/>
              </w:rPr>
              <w:t>0.0</w:t>
            </w:r>
            <w:r>
              <w:rPr>
                <w:rFonts w:hint="eastAsia"/>
                <w:color w:val="auto"/>
                <w:kern w:val="1"/>
                <w:sz w:val="24"/>
                <w:szCs w:val="24"/>
              </w:rPr>
              <w:t>1</w:t>
            </w:r>
            <w:r>
              <w:rPr>
                <w:color w:val="auto"/>
                <w:kern w:val="1"/>
                <w:sz w:val="24"/>
                <w:szCs w:val="24"/>
              </w:rPr>
              <w:t>t/a</w:t>
            </w:r>
            <w:r>
              <w:rPr>
                <w:rFonts w:hint="eastAsia"/>
                <w:color w:val="auto"/>
                <w:kern w:val="1"/>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1593" w:type="dxa"/>
            <w:vAlign w:val="center"/>
          </w:tcPr>
          <w:p>
            <w:pPr>
              <w:jc w:val="center"/>
              <w:rPr>
                <w:rFonts w:ascii="宋体" w:hAnsi="宋体" w:cs="宋体"/>
                <w:color w:val="auto"/>
                <w:sz w:val="24"/>
                <w:szCs w:val="24"/>
              </w:rPr>
            </w:pP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2" w:type="dxa"/>
            <w:gridSpan w:val="9"/>
            <w:vAlign w:val="center"/>
          </w:tcPr>
          <w:p>
            <w:pPr>
              <w:rPr>
                <w:rFonts w:ascii="宋体" w:hAnsi="宋体" w:cs="宋体"/>
                <w:color w:val="auto"/>
                <w:sz w:val="24"/>
                <w:szCs w:val="24"/>
              </w:rPr>
            </w:pPr>
            <w:r>
              <w:rPr>
                <w:rFonts w:hint="eastAsia" w:ascii="宋体" w:hAnsi="宋体" w:cs="宋体"/>
                <w:color w:val="auto"/>
                <w:sz w:val="24"/>
                <w:szCs w:val="24"/>
              </w:rPr>
              <w:t>注：（）中内容表示不外排</w:t>
            </w:r>
          </w:p>
        </w:tc>
      </w:tr>
    </w:tbl>
    <w:p>
      <w:pPr>
        <w:pStyle w:val="35"/>
        <w:jc w:val="both"/>
        <w:rPr>
          <w:rFonts w:ascii="黑体" w:hAnsi="黑体" w:eastAsia="黑体" w:cs="黑体"/>
          <w:color w:val="auto"/>
          <w:sz w:val="32"/>
          <w:szCs w:val="32"/>
        </w:rPr>
      </w:pPr>
    </w:p>
    <w:sectPr>
      <w:pgSz w:w="16838" w:h="11906" w:orient="landscape"/>
      <w:pgMar w:top="1701" w:right="1304" w:bottom="1701" w:left="1418" w:header="851" w:footer="953" w:gutter="0"/>
      <w:cols w:space="720" w:num="1"/>
      <w:docGrid w:type="linesAndChars" w:linePitch="380" w:charSpace="-9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FZXiaoBiaoSong-B05">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 w:val="21"/>
        <w:szCs w:val="21"/>
      </w:rPr>
    </w:pPr>
    <w:r>
      <w:rPr>
        <w:sz w:val="21"/>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28</w:t>
                          </w:r>
                          <w: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cycobQBAABTAwAADgAAAAAAAAABACAAAAA0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21"/>
      </w:rPr>
    </w:pPr>
    <w: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59</w:t>
                          </w:r>
                          <w: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ASF/bQBAABTAwAADgAAAAAAAAABACAAAAA0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57AD6"/>
    <w:multiLevelType w:val="singleLevel"/>
    <w:tmpl w:val="BAA57AD6"/>
    <w:lvl w:ilvl="0" w:tentative="0">
      <w:start w:val="4"/>
      <w:numFmt w:val="decimal"/>
      <w:suff w:val="nothing"/>
      <w:lvlText w:val="（%1）"/>
      <w:lvlJc w:val="left"/>
    </w:lvl>
  </w:abstractNum>
  <w:abstractNum w:abstractNumId="1">
    <w:nsid w:val="F66E7E81"/>
    <w:multiLevelType w:val="singleLevel"/>
    <w:tmpl w:val="F66E7E81"/>
    <w:lvl w:ilvl="0" w:tentative="0">
      <w:start w:val="1"/>
      <w:numFmt w:val="decimal"/>
      <w:suff w:val="nothing"/>
      <w:lvlText w:val="%1、"/>
      <w:lvlJc w:val="left"/>
    </w:lvl>
  </w:abstractNum>
  <w:abstractNum w:abstractNumId="2">
    <w:nsid w:val="0FB4BE99"/>
    <w:multiLevelType w:val="singleLevel"/>
    <w:tmpl w:val="0FB4BE99"/>
    <w:lvl w:ilvl="0" w:tentative="0">
      <w:start w:val="2"/>
      <w:numFmt w:val="decimal"/>
      <w:suff w:val="nothing"/>
      <w:lvlText w:val="%1、"/>
      <w:lvlJc w:val="left"/>
    </w:lvl>
  </w:abstractNum>
  <w:abstractNum w:abstractNumId="3">
    <w:nsid w:val="6AE54141"/>
    <w:multiLevelType w:val="singleLevel"/>
    <w:tmpl w:val="6AE54141"/>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hideSpellingErrors/>
  <w:documentProtection w:enforcement="0"/>
  <w:defaultTabStop w:val="425"/>
  <w:drawingGridHorizontalSpacing w:val="2"/>
  <w:drawingGridVerticalSpacing w:val="4"/>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95"/>
    <w:rsid w:val="000003D5"/>
    <w:rsid w:val="00000419"/>
    <w:rsid w:val="000008A6"/>
    <w:rsid w:val="00000BE3"/>
    <w:rsid w:val="00001060"/>
    <w:rsid w:val="00001080"/>
    <w:rsid w:val="0000160C"/>
    <w:rsid w:val="000017D1"/>
    <w:rsid w:val="00001CFD"/>
    <w:rsid w:val="00001E42"/>
    <w:rsid w:val="00003474"/>
    <w:rsid w:val="000035F7"/>
    <w:rsid w:val="000045C2"/>
    <w:rsid w:val="00004BDB"/>
    <w:rsid w:val="00004C83"/>
    <w:rsid w:val="00005B45"/>
    <w:rsid w:val="000066F6"/>
    <w:rsid w:val="000076FC"/>
    <w:rsid w:val="0001076C"/>
    <w:rsid w:val="00011135"/>
    <w:rsid w:val="00011377"/>
    <w:rsid w:val="00011429"/>
    <w:rsid w:val="000118DF"/>
    <w:rsid w:val="000118E7"/>
    <w:rsid w:val="00011D18"/>
    <w:rsid w:val="00011E1C"/>
    <w:rsid w:val="00011FC4"/>
    <w:rsid w:val="000120B5"/>
    <w:rsid w:val="00012175"/>
    <w:rsid w:val="000123C9"/>
    <w:rsid w:val="00012C53"/>
    <w:rsid w:val="00012E29"/>
    <w:rsid w:val="00013041"/>
    <w:rsid w:val="000132C7"/>
    <w:rsid w:val="0001418B"/>
    <w:rsid w:val="000144F5"/>
    <w:rsid w:val="0001461F"/>
    <w:rsid w:val="00014EE4"/>
    <w:rsid w:val="00015348"/>
    <w:rsid w:val="0001562D"/>
    <w:rsid w:val="00015901"/>
    <w:rsid w:val="000159BA"/>
    <w:rsid w:val="000168AB"/>
    <w:rsid w:val="00016BEF"/>
    <w:rsid w:val="00017B56"/>
    <w:rsid w:val="0002019A"/>
    <w:rsid w:val="0002022C"/>
    <w:rsid w:val="000203C9"/>
    <w:rsid w:val="00020714"/>
    <w:rsid w:val="00021896"/>
    <w:rsid w:val="00021E19"/>
    <w:rsid w:val="00022AD1"/>
    <w:rsid w:val="00022E67"/>
    <w:rsid w:val="000230CD"/>
    <w:rsid w:val="00023394"/>
    <w:rsid w:val="000234BD"/>
    <w:rsid w:val="000243DC"/>
    <w:rsid w:val="00025C16"/>
    <w:rsid w:val="00027156"/>
    <w:rsid w:val="00030AA7"/>
    <w:rsid w:val="0003117F"/>
    <w:rsid w:val="00031180"/>
    <w:rsid w:val="00031A31"/>
    <w:rsid w:val="00031CE2"/>
    <w:rsid w:val="00031EC1"/>
    <w:rsid w:val="00031F4D"/>
    <w:rsid w:val="000323C6"/>
    <w:rsid w:val="0003260C"/>
    <w:rsid w:val="00032A62"/>
    <w:rsid w:val="00032A9B"/>
    <w:rsid w:val="00032AA0"/>
    <w:rsid w:val="00032AF3"/>
    <w:rsid w:val="00032D7D"/>
    <w:rsid w:val="00032E1D"/>
    <w:rsid w:val="000330DB"/>
    <w:rsid w:val="00033181"/>
    <w:rsid w:val="000331D4"/>
    <w:rsid w:val="000339EF"/>
    <w:rsid w:val="00034638"/>
    <w:rsid w:val="0003492F"/>
    <w:rsid w:val="00034939"/>
    <w:rsid w:val="0003531D"/>
    <w:rsid w:val="00035651"/>
    <w:rsid w:val="00035965"/>
    <w:rsid w:val="00035A1E"/>
    <w:rsid w:val="00036135"/>
    <w:rsid w:val="000363EA"/>
    <w:rsid w:val="000366B4"/>
    <w:rsid w:val="00036A17"/>
    <w:rsid w:val="00036A68"/>
    <w:rsid w:val="00036A84"/>
    <w:rsid w:val="00037639"/>
    <w:rsid w:val="00037827"/>
    <w:rsid w:val="00037970"/>
    <w:rsid w:val="00037E97"/>
    <w:rsid w:val="0004012A"/>
    <w:rsid w:val="0004039C"/>
    <w:rsid w:val="000406D3"/>
    <w:rsid w:val="00040751"/>
    <w:rsid w:val="000408CE"/>
    <w:rsid w:val="00041209"/>
    <w:rsid w:val="000417D6"/>
    <w:rsid w:val="00041A98"/>
    <w:rsid w:val="00041B3B"/>
    <w:rsid w:val="00041D33"/>
    <w:rsid w:val="00041E83"/>
    <w:rsid w:val="000428BE"/>
    <w:rsid w:val="00042AC7"/>
    <w:rsid w:val="00042E94"/>
    <w:rsid w:val="00042F2E"/>
    <w:rsid w:val="00043724"/>
    <w:rsid w:val="0004397A"/>
    <w:rsid w:val="00043A0F"/>
    <w:rsid w:val="000447FE"/>
    <w:rsid w:val="00044AC6"/>
    <w:rsid w:val="000452F4"/>
    <w:rsid w:val="00045789"/>
    <w:rsid w:val="0004598E"/>
    <w:rsid w:val="00045D0B"/>
    <w:rsid w:val="00045D11"/>
    <w:rsid w:val="00045D9B"/>
    <w:rsid w:val="0004603B"/>
    <w:rsid w:val="000466ED"/>
    <w:rsid w:val="00047534"/>
    <w:rsid w:val="00047997"/>
    <w:rsid w:val="00047EA2"/>
    <w:rsid w:val="00047F3F"/>
    <w:rsid w:val="0005125A"/>
    <w:rsid w:val="00051711"/>
    <w:rsid w:val="0005194B"/>
    <w:rsid w:val="00051D46"/>
    <w:rsid w:val="00051EAB"/>
    <w:rsid w:val="000521BF"/>
    <w:rsid w:val="000526FE"/>
    <w:rsid w:val="000529F8"/>
    <w:rsid w:val="000530F5"/>
    <w:rsid w:val="00053761"/>
    <w:rsid w:val="00053F73"/>
    <w:rsid w:val="00054054"/>
    <w:rsid w:val="00054130"/>
    <w:rsid w:val="00054256"/>
    <w:rsid w:val="000544DD"/>
    <w:rsid w:val="000547ED"/>
    <w:rsid w:val="00054E11"/>
    <w:rsid w:val="0005640A"/>
    <w:rsid w:val="00056814"/>
    <w:rsid w:val="00057000"/>
    <w:rsid w:val="00057150"/>
    <w:rsid w:val="000572CE"/>
    <w:rsid w:val="000574EF"/>
    <w:rsid w:val="0005752F"/>
    <w:rsid w:val="00057A0D"/>
    <w:rsid w:val="00057B29"/>
    <w:rsid w:val="00060560"/>
    <w:rsid w:val="00060AE9"/>
    <w:rsid w:val="0006122D"/>
    <w:rsid w:val="0006136E"/>
    <w:rsid w:val="00061577"/>
    <w:rsid w:val="00061821"/>
    <w:rsid w:val="00061FCB"/>
    <w:rsid w:val="0006273F"/>
    <w:rsid w:val="0006297B"/>
    <w:rsid w:val="00062ACC"/>
    <w:rsid w:val="00062C57"/>
    <w:rsid w:val="000630F0"/>
    <w:rsid w:val="000652D1"/>
    <w:rsid w:val="00065520"/>
    <w:rsid w:val="00065647"/>
    <w:rsid w:val="00065675"/>
    <w:rsid w:val="000656BD"/>
    <w:rsid w:val="000656D2"/>
    <w:rsid w:val="000656EA"/>
    <w:rsid w:val="0006626A"/>
    <w:rsid w:val="000663C4"/>
    <w:rsid w:val="00066B46"/>
    <w:rsid w:val="00066BD3"/>
    <w:rsid w:val="00066F2F"/>
    <w:rsid w:val="00066FE2"/>
    <w:rsid w:val="00067492"/>
    <w:rsid w:val="000677CC"/>
    <w:rsid w:val="0006787A"/>
    <w:rsid w:val="00067B0C"/>
    <w:rsid w:val="00067EDD"/>
    <w:rsid w:val="00070462"/>
    <w:rsid w:val="0007072D"/>
    <w:rsid w:val="00070F7F"/>
    <w:rsid w:val="0007101E"/>
    <w:rsid w:val="00071302"/>
    <w:rsid w:val="000713A8"/>
    <w:rsid w:val="000714D0"/>
    <w:rsid w:val="00071EF5"/>
    <w:rsid w:val="00071F8E"/>
    <w:rsid w:val="00072658"/>
    <w:rsid w:val="00072F5B"/>
    <w:rsid w:val="000735F8"/>
    <w:rsid w:val="000738DF"/>
    <w:rsid w:val="00073C63"/>
    <w:rsid w:val="00073ED9"/>
    <w:rsid w:val="000742DA"/>
    <w:rsid w:val="00074397"/>
    <w:rsid w:val="0007579F"/>
    <w:rsid w:val="00075A52"/>
    <w:rsid w:val="00076457"/>
    <w:rsid w:val="00076CCF"/>
    <w:rsid w:val="00076E60"/>
    <w:rsid w:val="0007777C"/>
    <w:rsid w:val="00077951"/>
    <w:rsid w:val="00077E58"/>
    <w:rsid w:val="000803D0"/>
    <w:rsid w:val="00080927"/>
    <w:rsid w:val="00080F02"/>
    <w:rsid w:val="0008153B"/>
    <w:rsid w:val="000815E7"/>
    <w:rsid w:val="00081B81"/>
    <w:rsid w:val="00081F9C"/>
    <w:rsid w:val="00082556"/>
    <w:rsid w:val="000826E4"/>
    <w:rsid w:val="00082D23"/>
    <w:rsid w:val="00083BD4"/>
    <w:rsid w:val="00083C52"/>
    <w:rsid w:val="00083D4C"/>
    <w:rsid w:val="00083E1C"/>
    <w:rsid w:val="00084705"/>
    <w:rsid w:val="0008488F"/>
    <w:rsid w:val="00084DB7"/>
    <w:rsid w:val="00084FAC"/>
    <w:rsid w:val="000852D0"/>
    <w:rsid w:val="00085324"/>
    <w:rsid w:val="00085612"/>
    <w:rsid w:val="000858DB"/>
    <w:rsid w:val="00086742"/>
    <w:rsid w:val="00086D0D"/>
    <w:rsid w:val="00086D39"/>
    <w:rsid w:val="000876C6"/>
    <w:rsid w:val="0009025F"/>
    <w:rsid w:val="00090B70"/>
    <w:rsid w:val="0009195E"/>
    <w:rsid w:val="00091B55"/>
    <w:rsid w:val="00092022"/>
    <w:rsid w:val="000920B1"/>
    <w:rsid w:val="00092486"/>
    <w:rsid w:val="0009301C"/>
    <w:rsid w:val="00093022"/>
    <w:rsid w:val="000931B6"/>
    <w:rsid w:val="00093232"/>
    <w:rsid w:val="00093267"/>
    <w:rsid w:val="000934FD"/>
    <w:rsid w:val="0009356D"/>
    <w:rsid w:val="000937D3"/>
    <w:rsid w:val="00093BF2"/>
    <w:rsid w:val="00094579"/>
    <w:rsid w:val="00094F21"/>
    <w:rsid w:val="00094F53"/>
    <w:rsid w:val="000952E7"/>
    <w:rsid w:val="000957B2"/>
    <w:rsid w:val="00095881"/>
    <w:rsid w:val="00096434"/>
    <w:rsid w:val="0009693A"/>
    <w:rsid w:val="00096BC5"/>
    <w:rsid w:val="000974E5"/>
    <w:rsid w:val="00097844"/>
    <w:rsid w:val="00097C36"/>
    <w:rsid w:val="000A0194"/>
    <w:rsid w:val="000A10FD"/>
    <w:rsid w:val="000A11B3"/>
    <w:rsid w:val="000A11D0"/>
    <w:rsid w:val="000A15A0"/>
    <w:rsid w:val="000A231B"/>
    <w:rsid w:val="000A289F"/>
    <w:rsid w:val="000A34E2"/>
    <w:rsid w:val="000A3C99"/>
    <w:rsid w:val="000A470C"/>
    <w:rsid w:val="000A5017"/>
    <w:rsid w:val="000A50E4"/>
    <w:rsid w:val="000A5199"/>
    <w:rsid w:val="000A5C6C"/>
    <w:rsid w:val="000A5E17"/>
    <w:rsid w:val="000A6132"/>
    <w:rsid w:val="000A689E"/>
    <w:rsid w:val="000A6D2E"/>
    <w:rsid w:val="000A6D8C"/>
    <w:rsid w:val="000A70AD"/>
    <w:rsid w:val="000A7327"/>
    <w:rsid w:val="000A7472"/>
    <w:rsid w:val="000A768F"/>
    <w:rsid w:val="000A7B2F"/>
    <w:rsid w:val="000B1BD8"/>
    <w:rsid w:val="000B1CF4"/>
    <w:rsid w:val="000B21FA"/>
    <w:rsid w:val="000B2571"/>
    <w:rsid w:val="000B2578"/>
    <w:rsid w:val="000B2ED6"/>
    <w:rsid w:val="000B3647"/>
    <w:rsid w:val="000B3672"/>
    <w:rsid w:val="000B3D4A"/>
    <w:rsid w:val="000B3DE7"/>
    <w:rsid w:val="000B419B"/>
    <w:rsid w:val="000B44EC"/>
    <w:rsid w:val="000B477E"/>
    <w:rsid w:val="000B4E06"/>
    <w:rsid w:val="000B50BF"/>
    <w:rsid w:val="000B5294"/>
    <w:rsid w:val="000B538F"/>
    <w:rsid w:val="000B58F0"/>
    <w:rsid w:val="000B6D86"/>
    <w:rsid w:val="000B6DC3"/>
    <w:rsid w:val="000B7094"/>
    <w:rsid w:val="000B73A4"/>
    <w:rsid w:val="000C00C1"/>
    <w:rsid w:val="000C01D2"/>
    <w:rsid w:val="000C12C4"/>
    <w:rsid w:val="000C1400"/>
    <w:rsid w:val="000C18C7"/>
    <w:rsid w:val="000C1A47"/>
    <w:rsid w:val="000C284A"/>
    <w:rsid w:val="000C2CD6"/>
    <w:rsid w:val="000C2D11"/>
    <w:rsid w:val="000C317D"/>
    <w:rsid w:val="000C3BB2"/>
    <w:rsid w:val="000C3F00"/>
    <w:rsid w:val="000C480F"/>
    <w:rsid w:val="000C5118"/>
    <w:rsid w:val="000C6364"/>
    <w:rsid w:val="000C6744"/>
    <w:rsid w:val="000C68D2"/>
    <w:rsid w:val="000C6C42"/>
    <w:rsid w:val="000C6E60"/>
    <w:rsid w:val="000C6F2A"/>
    <w:rsid w:val="000C71FC"/>
    <w:rsid w:val="000C7530"/>
    <w:rsid w:val="000C75B8"/>
    <w:rsid w:val="000C7973"/>
    <w:rsid w:val="000C7A32"/>
    <w:rsid w:val="000C7BCA"/>
    <w:rsid w:val="000C7D6D"/>
    <w:rsid w:val="000D00CE"/>
    <w:rsid w:val="000D04F7"/>
    <w:rsid w:val="000D1A47"/>
    <w:rsid w:val="000D2626"/>
    <w:rsid w:val="000D2778"/>
    <w:rsid w:val="000D2782"/>
    <w:rsid w:val="000D2B6F"/>
    <w:rsid w:val="000D2B88"/>
    <w:rsid w:val="000D3316"/>
    <w:rsid w:val="000D339A"/>
    <w:rsid w:val="000D3EB8"/>
    <w:rsid w:val="000D4191"/>
    <w:rsid w:val="000D46FE"/>
    <w:rsid w:val="000D4E36"/>
    <w:rsid w:val="000D52E5"/>
    <w:rsid w:val="000D52E9"/>
    <w:rsid w:val="000D5890"/>
    <w:rsid w:val="000D60C4"/>
    <w:rsid w:val="000D6437"/>
    <w:rsid w:val="000D66F9"/>
    <w:rsid w:val="000D68DD"/>
    <w:rsid w:val="000D7021"/>
    <w:rsid w:val="000D71A0"/>
    <w:rsid w:val="000D79CA"/>
    <w:rsid w:val="000D7FB2"/>
    <w:rsid w:val="000E0A15"/>
    <w:rsid w:val="000E152F"/>
    <w:rsid w:val="000E2415"/>
    <w:rsid w:val="000E2419"/>
    <w:rsid w:val="000E28DD"/>
    <w:rsid w:val="000E2F14"/>
    <w:rsid w:val="000E3B2C"/>
    <w:rsid w:val="000E3E86"/>
    <w:rsid w:val="000E4938"/>
    <w:rsid w:val="000E4A6D"/>
    <w:rsid w:val="000E4D15"/>
    <w:rsid w:val="000E4FEF"/>
    <w:rsid w:val="000E5119"/>
    <w:rsid w:val="000E5AF0"/>
    <w:rsid w:val="000E62E7"/>
    <w:rsid w:val="000E69EE"/>
    <w:rsid w:val="000E6AC7"/>
    <w:rsid w:val="000E6C6A"/>
    <w:rsid w:val="000E6E38"/>
    <w:rsid w:val="000E77E6"/>
    <w:rsid w:val="000E7956"/>
    <w:rsid w:val="000E7DA8"/>
    <w:rsid w:val="000F02F0"/>
    <w:rsid w:val="000F081C"/>
    <w:rsid w:val="000F0D96"/>
    <w:rsid w:val="000F0E27"/>
    <w:rsid w:val="000F0E61"/>
    <w:rsid w:val="000F11D7"/>
    <w:rsid w:val="000F128B"/>
    <w:rsid w:val="000F13A8"/>
    <w:rsid w:val="000F197D"/>
    <w:rsid w:val="000F1ABF"/>
    <w:rsid w:val="000F1BF0"/>
    <w:rsid w:val="000F1C40"/>
    <w:rsid w:val="000F258F"/>
    <w:rsid w:val="000F260B"/>
    <w:rsid w:val="000F271F"/>
    <w:rsid w:val="000F396E"/>
    <w:rsid w:val="000F3FD7"/>
    <w:rsid w:val="000F449B"/>
    <w:rsid w:val="000F44DC"/>
    <w:rsid w:val="000F4584"/>
    <w:rsid w:val="000F46B6"/>
    <w:rsid w:val="000F4F08"/>
    <w:rsid w:val="000F51AD"/>
    <w:rsid w:val="000F5217"/>
    <w:rsid w:val="000F6319"/>
    <w:rsid w:val="000F6634"/>
    <w:rsid w:val="000F6A73"/>
    <w:rsid w:val="000F6CFA"/>
    <w:rsid w:val="000F6F9D"/>
    <w:rsid w:val="000F70D7"/>
    <w:rsid w:val="000F7331"/>
    <w:rsid w:val="0010038E"/>
    <w:rsid w:val="00100508"/>
    <w:rsid w:val="0010053E"/>
    <w:rsid w:val="00100D0A"/>
    <w:rsid w:val="00101378"/>
    <w:rsid w:val="001013E4"/>
    <w:rsid w:val="00101A0C"/>
    <w:rsid w:val="0010271B"/>
    <w:rsid w:val="0010276C"/>
    <w:rsid w:val="001029E3"/>
    <w:rsid w:val="00103719"/>
    <w:rsid w:val="0010373C"/>
    <w:rsid w:val="00103843"/>
    <w:rsid w:val="00104584"/>
    <w:rsid w:val="001047A7"/>
    <w:rsid w:val="0010532F"/>
    <w:rsid w:val="0010570F"/>
    <w:rsid w:val="001057E6"/>
    <w:rsid w:val="001058C1"/>
    <w:rsid w:val="00105B66"/>
    <w:rsid w:val="00105C89"/>
    <w:rsid w:val="00105ED3"/>
    <w:rsid w:val="00106085"/>
    <w:rsid w:val="001063E5"/>
    <w:rsid w:val="00106D29"/>
    <w:rsid w:val="00107119"/>
    <w:rsid w:val="0010748B"/>
    <w:rsid w:val="0010773C"/>
    <w:rsid w:val="00107C15"/>
    <w:rsid w:val="00107C68"/>
    <w:rsid w:val="00107D7B"/>
    <w:rsid w:val="00110000"/>
    <w:rsid w:val="00110AAB"/>
    <w:rsid w:val="0011196A"/>
    <w:rsid w:val="001119CB"/>
    <w:rsid w:val="00111A30"/>
    <w:rsid w:val="001120A0"/>
    <w:rsid w:val="001131EE"/>
    <w:rsid w:val="0011383E"/>
    <w:rsid w:val="00113FCA"/>
    <w:rsid w:val="0011434E"/>
    <w:rsid w:val="0011461B"/>
    <w:rsid w:val="00114684"/>
    <w:rsid w:val="00115B83"/>
    <w:rsid w:val="00115C33"/>
    <w:rsid w:val="00115E28"/>
    <w:rsid w:val="00115F72"/>
    <w:rsid w:val="001162D5"/>
    <w:rsid w:val="00116AFB"/>
    <w:rsid w:val="00116E73"/>
    <w:rsid w:val="0011783F"/>
    <w:rsid w:val="00117D8B"/>
    <w:rsid w:val="001200E0"/>
    <w:rsid w:val="0012032E"/>
    <w:rsid w:val="00120C39"/>
    <w:rsid w:val="001213ED"/>
    <w:rsid w:val="00121A2F"/>
    <w:rsid w:val="00121C74"/>
    <w:rsid w:val="00122203"/>
    <w:rsid w:val="0012234B"/>
    <w:rsid w:val="00123314"/>
    <w:rsid w:val="001238CF"/>
    <w:rsid w:val="001239F8"/>
    <w:rsid w:val="00123DAB"/>
    <w:rsid w:val="00123FE5"/>
    <w:rsid w:val="0012407D"/>
    <w:rsid w:val="001241C2"/>
    <w:rsid w:val="001242FC"/>
    <w:rsid w:val="00124DE3"/>
    <w:rsid w:val="00125150"/>
    <w:rsid w:val="001252BA"/>
    <w:rsid w:val="00125A6B"/>
    <w:rsid w:val="00126187"/>
    <w:rsid w:val="001268FF"/>
    <w:rsid w:val="00126A92"/>
    <w:rsid w:val="001274C6"/>
    <w:rsid w:val="00127712"/>
    <w:rsid w:val="00127971"/>
    <w:rsid w:val="001302F4"/>
    <w:rsid w:val="001309B0"/>
    <w:rsid w:val="00130B40"/>
    <w:rsid w:val="001310C1"/>
    <w:rsid w:val="001319FD"/>
    <w:rsid w:val="00131F73"/>
    <w:rsid w:val="001328A6"/>
    <w:rsid w:val="00132D4E"/>
    <w:rsid w:val="001335AE"/>
    <w:rsid w:val="00133752"/>
    <w:rsid w:val="001345AA"/>
    <w:rsid w:val="00134996"/>
    <w:rsid w:val="00134A97"/>
    <w:rsid w:val="00134BDF"/>
    <w:rsid w:val="00134D48"/>
    <w:rsid w:val="001357A2"/>
    <w:rsid w:val="00135D2F"/>
    <w:rsid w:val="001362DF"/>
    <w:rsid w:val="00136F55"/>
    <w:rsid w:val="00137886"/>
    <w:rsid w:val="0013788B"/>
    <w:rsid w:val="00137EF2"/>
    <w:rsid w:val="0014005D"/>
    <w:rsid w:val="00140154"/>
    <w:rsid w:val="00140432"/>
    <w:rsid w:val="001404F1"/>
    <w:rsid w:val="00140A63"/>
    <w:rsid w:val="00140F04"/>
    <w:rsid w:val="00141003"/>
    <w:rsid w:val="0014144C"/>
    <w:rsid w:val="00141758"/>
    <w:rsid w:val="0014184F"/>
    <w:rsid w:val="00141BA6"/>
    <w:rsid w:val="00141BAE"/>
    <w:rsid w:val="00142436"/>
    <w:rsid w:val="001426EB"/>
    <w:rsid w:val="001427AC"/>
    <w:rsid w:val="00142A1A"/>
    <w:rsid w:val="001430F4"/>
    <w:rsid w:val="00144413"/>
    <w:rsid w:val="001456F2"/>
    <w:rsid w:val="00145947"/>
    <w:rsid w:val="001459E6"/>
    <w:rsid w:val="001468CD"/>
    <w:rsid w:val="00146D1E"/>
    <w:rsid w:val="00150D95"/>
    <w:rsid w:val="00150FF6"/>
    <w:rsid w:val="001511FA"/>
    <w:rsid w:val="00151559"/>
    <w:rsid w:val="00151B44"/>
    <w:rsid w:val="00151F77"/>
    <w:rsid w:val="00151FF5"/>
    <w:rsid w:val="00152717"/>
    <w:rsid w:val="00152891"/>
    <w:rsid w:val="001528D3"/>
    <w:rsid w:val="001533B5"/>
    <w:rsid w:val="00153558"/>
    <w:rsid w:val="00153837"/>
    <w:rsid w:val="00153F4C"/>
    <w:rsid w:val="00154485"/>
    <w:rsid w:val="00154F17"/>
    <w:rsid w:val="0015566B"/>
    <w:rsid w:val="00155A0E"/>
    <w:rsid w:val="00155DC8"/>
    <w:rsid w:val="00155E57"/>
    <w:rsid w:val="00155F98"/>
    <w:rsid w:val="00157339"/>
    <w:rsid w:val="00157ADD"/>
    <w:rsid w:val="0016033B"/>
    <w:rsid w:val="0016074A"/>
    <w:rsid w:val="001612C7"/>
    <w:rsid w:val="0016156E"/>
    <w:rsid w:val="00161972"/>
    <w:rsid w:val="00163007"/>
    <w:rsid w:val="001631E0"/>
    <w:rsid w:val="00163C0B"/>
    <w:rsid w:val="0016447D"/>
    <w:rsid w:val="00164567"/>
    <w:rsid w:val="001648ED"/>
    <w:rsid w:val="00164E70"/>
    <w:rsid w:val="00164ED4"/>
    <w:rsid w:val="00164F07"/>
    <w:rsid w:val="00165037"/>
    <w:rsid w:val="0016522A"/>
    <w:rsid w:val="00165FB8"/>
    <w:rsid w:val="001667E6"/>
    <w:rsid w:val="001668D3"/>
    <w:rsid w:val="0016690F"/>
    <w:rsid w:val="00166913"/>
    <w:rsid w:val="00166CC5"/>
    <w:rsid w:val="00166F75"/>
    <w:rsid w:val="001671B0"/>
    <w:rsid w:val="001674BE"/>
    <w:rsid w:val="00167DA1"/>
    <w:rsid w:val="00170954"/>
    <w:rsid w:val="00170ACB"/>
    <w:rsid w:val="00171458"/>
    <w:rsid w:val="00172890"/>
    <w:rsid w:val="0017299E"/>
    <w:rsid w:val="00172AAB"/>
    <w:rsid w:val="00172B36"/>
    <w:rsid w:val="0017305C"/>
    <w:rsid w:val="001743D0"/>
    <w:rsid w:val="00174972"/>
    <w:rsid w:val="00175154"/>
    <w:rsid w:val="001756C0"/>
    <w:rsid w:val="001756FA"/>
    <w:rsid w:val="0017585E"/>
    <w:rsid w:val="00175D77"/>
    <w:rsid w:val="00176103"/>
    <w:rsid w:val="00176481"/>
    <w:rsid w:val="00176730"/>
    <w:rsid w:val="00176D67"/>
    <w:rsid w:val="00177746"/>
    <w:rsid w:val="00177927"/>
    <w:rsid w:val="00180016"/>
    <w:rsid w:val="00180290"/>
    <w:rsid w:val="00180FE1"/>
    <w:rsid w:val="0018138E"/>
    <w:rsid w:val="001815FF"/>
    <w:rsid w:val="00181BE3"/>
    <w:rsid w:val="00182626"/>
    <w:rsid w:val="001829D1"/>
    <w:rsid w:val="00182DEF"/>
    <w:rsid w:val="00183123"/>
    <w:rsid w:val="00183247"/>
    <w:rsid w:val="00183C0F"/>
    <w:rsid w:val="00183F5E"/>
    <w:rsid w:val="001841DC"/>
    <w:rsid w:val="001844B5"/>
    <w:rsid w:val="001845F2"/>
    <w:rsid w:val="00184FFD"/>
    <w:rsid w:val="0018514A"/>
    <w:rsid w:val="00185409"/>
    <w:rsid w:val="00185D5B"/>
    <w:rsid w:val="00186900"/>
    <w:rsid w:val="00186AD8"/>
    <w:rsid w:val="00187182"/>
    <w:rsid w:val="00187230"/>
    <w:rsid w:val="0018780F"/>
    <w:rsid w:val="00187B31"/>
    <w:rsid w:val="00187B7E"/>
    <w:rsid w:val="0019004C"/>
    <w:rsid w:val="001907DE"/>
    <w:rsid w:val="00190C72"/>
    <w:rsid w:val="00190F0B"/>
    <w:rsid w:val="00192288"/>
    <w:rsid w:val="00192320"/>
    <w:rsid w:val="00192E04"/>
    <w:rsid w:val="00192E26"/>
    <w:rsid w:val="00192FDA"/>
    <w:rsid w:val="001932D8"/>
    <w:rsid w:val="001937DF"/>
    <w:rsid w:val="00193819"/>
    <w:rsid w:val="00193C62"/>
    <w:rsid w:val="00193D88"/>
    <w:rsid w:val="001940C9"/>
    <w:rsid w:val="00194A27"/>
    <w:rsid w:val="00194C7F"/>
    <w:rsid w:val="00194E84"/>
    <w:rsid w:val="00194F3C"/>
    <w:rsid w:val="001953CF"/>
    <w:rsid w:val="00195A5A"/>
    <w:rsid w:val="00195EDC"/>
    <w:rsid w:val="00196334"/>
    <w:rsid w:val="00196703"/>
    <w:rsid w:val="00196B58"/>
    <w:rsid w:val="00197084"/>
    <w:rsid w:val="001972D6"/>
    <w:rsid w:val="0019780A"/>
    <w:rsid w:val="001A02F0"/>
    <w:rsid w:val="001A1056"/>
    <w:rsid w:val="001A1741"/>
    <w:rsid w:val="001A212F"/>
    <w:rsid w:val="001A2247"/>
    <w:rsid w:val="001A3115"/>
    <w:rsid w:val="001A3225"/>
    <w:rsid w:val="001A3323"/>
    <w:rsid w:val="001A437C"/>
    <w:rsid w:val="001A4589"/>
    <w:rsid w:val="001A4856"/>
    <w:rsid w:val="001A5133"/>
    <w:rsid w:val="001A5351"/>
    <w:rsid w:val="001A536A"/>
    <w:rsid w:val="001A55D4"/>
    <w:rsid w:val="001A6A20"/>
    <w:rsid w:val="001A6C20"/>
    <w:rsid w:val="001A71BC"/>
    <w:rsid w:val="001A7518"/>
    <w:rsid w:val="001A78DB"/>
    <w:rsid w:val="001A7A3B"/>
    <w:rsid w:val="001A7ADE"/>
    <w:rsid w:val="001A7B6B"/>
    <w:rsid w:val="001A7C78"/>
    <w:rsid w:val="001A7FA2"/>
    <w:rsid w:val="001B015F"/>
    <w:rsid w:val="001B0680"/>
    <w:rsid w:val="001B1587"/>
    <w:rsid w:val="001B1D91"/>
    <w:rsid w:val="001B1F8D"/>
    <w:rsid w:val="001B217D"/>
    <w:rsid w:val="001B2307"/>
    <w:rsid w:val="001B2EA3"/>
    <w:rsid w:val="001B306B"/>
    <w:rsid w:val="001B366F"/>
    <w:rsid w:val="001B4159"/>
    <w:rsid w:val="001B4650"/>
    <w:rsid w:val="001B50B6"/>
    <w:rsid w:val="001B5273"/>
    <w:rsid w:val="001B596A"/>
    <w:rsid w:val="001B6987"/>
    <w:rsid w:val="001B6CAA"/>
    <w:rsid w:val="001B6E51"/>
    <w:rsid w:val="001C00EE"/>
    <w:rsid w:val="001C0D73"/>
    <w:rsid w:val="001C0D9D"/>
    <w:rsid w:val="001C0FCF"/>
    <w:rsid w:val="001C100B"/>
    <w:rsid w:val="001C126B"/>
    <w:rsid w:val="001C1375"/>
    <w:rsid w:val="001C1941"/>
    <w:rsid w:val="001C1D4A"/>
    <w:rsid w:val="001C1FB1"/>
    <w:rsid w:val="001C209B"/>
    <w:rsid w:val="001C26D9"/>
    <w:rsid w:val="001C2AB0"/>
    <w:rsid w:val="001C314C"/>
    <w:rsid w:val="001C327F"/>
    <w:rsid w:val="001C3949"/>
    <w:rsid w:val="001C4828"/>
    <w:rsid w:val="001C50FD"/>
    <w:rsid w:val="001C546A"/>
    <w:rsid w:val="001C5CDE"/>
    <w:rsid w:val="001C5D92"/>
    <w:rsid w:val="001C62D1"/>
    <w:rsid w:val="001C65DC"/>
    <w:rsid w:val="001C67F4"/>
    <w:rsid w:val="001C6B04"/>
    <w:rsid w:val="001D04B5"/>
    <w:rsid w:val="001D09ED"/>
    <w:rsid w:val="001D0A6A"/>
    <w:rsid w:val="001D1053"/>
    <w:rsid w:val="001D135F"/>
    <w:rsid w:val="001D1EDC"/>
    <w:rsid w:val="001D3038"/>
    <w:rsid w:val="001D308B"/>
    <w:rsid w:val="001D331E"/>
    <w:rsid w:val="001D3682"/>
    <w:rsid w:val="001D38A6"/>
    <w:rsid w:val="001D3D79"/>
    <w:rsid w:val="001D3DCC"/>
    <w:rsid w:val="001D479E"/>
    <w:rsid w:val="001D4D69"/>
    <w:rsid w:val="001D50F5"/>
    <w:rsid w:val="001D59B3"/>
    <w:rsid w:val="001D613C"/>
    <w:rsid w:val="001D61DB"/>
    <w:rsid w:val="001D62F3"/>
    <w:rsid w:val="001D6533"/>
    <w:rsid w:val="001D66DB"/>
    <w:rsid w:val="001D6BFB"/>
    <w:rsid w:val="001D6D78"/>
    <w:rsid w:val="001D728B"/>
    <w:rsid w:val="001D7880"/>
    <w:rsid w:val="001D7AEE"/>
    <w:rsid w:val="001E0311"/>
    <w:rsid w:val="001E0FD5"/>
    <w:rsid w:val="001E1665"/>
    <w:rsid w:val="001E1E97"/>
    <w:rsid w:val="001E21A4"/>
    <w:rsid w:val="001E247D"/>
    <w:rsid w:val="001E26F4"/>
    <w:rsid w:val="001E287A"/>
    <w:rsid w:val="001E2893"/>
    <w:rsid w:val="001E2FF5"/>
    <w:rsid w:val="001E398C"/>
    <w:rsid w:val="001E3E1C"/>
    <w:rsid w:val="001E4063"/>
    <w:rsid w:val="001E4696"/>
    <w:rsid w:val="001E47F4"/>
    <w:rsid w:val="001E507B"/>
    <w:rsid w:val="001E5203"/>
    <w:rsid w:val="001E523F"/>
    <w:rsid w:val="001E57E4"/>
    <w:rsid w:val="001E5DD6"/>
    <w:rsid w:val="001E6133"/>
    <w:rsid w:val="001E7110"/>
    <w:rsid w:val="001E799D"/>
    <w:rsid w:val="001E7AAE"/>
    <w:rsid w:val="001E7C18"/>
    <w:rsid w:val="001E7D1A"/>
    <w:rsid w:val="001F015F"/>
    <w:rsid w:val="001F0393"/>
    <w:rsid w:val="001F0746"/>
    <w:rsid w:val="001F09F4"/>
    <w:rsid w:val="001F0CA6"/>
    <w:rsid w:val="001F1002"/>
    <w:rsid w:val="001F1CD1"/>
    <w:rsid w:val="001F22F4"/>
    <w:rsid w:val="001F25DD"/>
    <w:rsid w:val="001F2CCD"/>
    <w:rsid w:val="001F3D85"/>
    <w:rsid w:val="001F4531"/>
    <w:rsid w:val="001F4EC5"/>
    <w:rsid w:val="001F520B"/>
    <w:rsid w:val="001F52F1"/>
    <w:rsid w:val="001F5806"/>
    <w:rsid w:val="001F5901"/>
    <w:rsid w:val="001F5A8D"/>
    <w:rsid w:val="001F5B54"/>
    <w:rsid w:val="001F63F4"/>
    <w:rsid w:val="001F6E67"/>
    <w:rsid w:val="001F7238"/>
    <w:rsid w:val="001F7DBF"/>
    <w:rsid w:val="001F7ED0"/>
    <w:rsid w:val="001F7EEC"/>
    <w:rsid w:val="002002BC"/>
    <w:rsid w:val="00200697"/>
    <w:rsid w:val="00200B5A"/>
    <w:rsid w:val="0020128D"/>
    <w:rsid w:val="00201920"/>
    <w:rsid w:val="00201F46"/>
    <w:rsid w:val="00202643"/>
    <w:rsid w:val="0020295D"/>
    <w:rsid w:val="00202BA1"/>
    <w:rsid w:val="0020416B"/>
    <w:rsid w:val="00204229"/>
    <w:rsid w:val="002049AC"/>
    <w:rsid w:val="00204A50"/>
    <w:rsid w:val="00204E1A"/>
    <w:rsid w:val="00205504"/>
    <w:rsid w:val="0020592A"/>
    <w:rsid w:val="002068B4"/>
    <w:rsid w:val="0020691E"/>
    <w:rsid w:val="0020767D"/>
    <w:rsid w:val="00207F3C"/>
    <w:rsid w:val="00210257"/>
    <w:rsid w:val="00210333"/>
    <w:rsid w:val="00211F64"/>
    <w:rsid w:val="00212A4D"/>
    <w:rsid w:val="00213B3A"/>
    <w:rsid w:val="00214502"/>
    <w:rsid w:val="002148AB"/>
    <w:rsid w:val="00214AD0"/>
    <w:rsid w:val="00215679"/>
    <w:rsid w:val="0021583F"/>
    <w:rsid w:val="00215B54"/>
    <w:rsid w:val="00215C1E"/>
    <w:rsid w:val="002162CC"/>
    <w:rsid w:val="002167A0"/>
    <w:rsid w:val="002169C3"/>
    <w:rsid w:val="00216C47"/>
    <w:rsid w:val="00216C76"/>
    <w:rsid w:val="00217496"/>
    <w:rsid w:val="00217532"/>
    <w:rsid w:val="002176C0"/>
    <w:rsid w:val="002214F9"/>
    <w:rsid w:val="00222000"/>
    <w:rsid w:val="00222550"/>
    <w:rsid w:val="002236D8"/>
    <w:rsid w:val="002237F4"/>
    <w:rsid w:val="002239CE"/>
    <w:rsid w:val="0022407A"/>
    <w:rsid w:val="00224756"/>
    <w:rsid w:val="002248D8"/>
    <w:rsid w:val="00224D79"/>
    <w:rsid w:val="00224ED3"/>
    <w:rsid w:val="00225028"/>
    <w:rsid w:val="002251F7"/>
    <w:rsid w:val="002258F8"/>
    <w:rsid w:val="0022657A"/>
    <w:rsid w:val="002269BD"/>
    <w:rsid w:val="00227511"/>
    <w:rsid w:val="00227889"/>
    <w:rsid w:val="00227C3D"/>
    <w:rsid w:val="00227E84"/>
    <w:rsid w:val="002301B4"/>
    <w:rsid w:val="00230C11"/>
    <w:rsid w:val="00231F67"/>
    <w:rsid w:val="00232295"/>
    <w:rsid w:val="0023245E"/>
    <w:rsid w:val="00232834"/>
    <w:rsid w:val="00232A17"/>
    <w:rsid w:val="00233040"/>
    <w:rsid w:val="00233760"/>
    <w:rsid w:val="002337A3"/>
    <w:rsid w:val="00234475"/>
    <w:rsid w:val="002347A0"/>
    <w:rsid w:val="00234811"/>
    <w:rsid w:val="002349B4"/>
    <w:rsid w:val="00234DB9"/>
    <w:rsid w:val="00235482"/>
    <w:rsid w:val="00235CFF"/>
    <w:rsid w:val="00235D02"/>
    <w:rsid w:val="0023668C"/>
    <w:rsid w:val="00236B0C"/>
    <w:rsid w:val="00236CBD"/>
    <w:rsid w:val="0023748B"/>
    <w:rsid w:val="0023756E"/>
    <w:rsid w:val="002376BC"/>
    <w:rsid w:val="00237C87"/>
    <w:rsid w:val="0024081C"/>
    <w:rsid w:val="00240EEE"/>
    <w:rsid w:val="002417E7"/>
    <w:rsid w:val="00241A89"/>
    <w:rsid w:val="00242078"/>
    <w:rsid w:val="0024276A"/>
    <w:rsid w:val="00243981"/>
    <w:rsid w:val="00243AC0"/>
    <w:rsid w:val="00243C4D"/>
    <w:rsid w:val="00243DB7"/>
    <w:rsid w:val="00243DE4"/>
    <w:rsid w:val="00243E1A"/>
    <w:rsid w:val="002443BE"/>
    <w:rsid w:val="00244BA7"/>
    <w:rsid w:val="002452B3"/>
    <w:rsid w:val="00245855"/>
    <w:rsid w:val="00245D46"/>
    <w:rsid w:val="00245DF0"/>
    <w:rsid w:val="002464BE"/>
    <w:rsid w:val="00246566"/>
    <w:rsid w:val="00246861"/>
    <w:rsid w:val="00246864"/>
    <w:rsid w:val="00247101"/>
    <w:rsid w:val="00247430"/>
    <w:rsid w:val="00247465"/>
    <w:rsid w:val="00247564"/>
    <w:rsid w:val="00250304"/>
    <w:rsid w:val="00250416"/>
    <w:rsid w:val="002505FC"/>
    <w:rsid w:val="00250658"/>
    <w:rsid w:val="002509E8"/>
    <w:rsid w:val="00250D43"/>
    <w:rsid w:val="002511CE"/>
    <w:rsid w:val="00251205"/>
    <w:rsid w:val="00251305"/>
    <w:rsid w:val="002514A2"/>
    <w:rsid w:val="00251736"/>
    <w:rsid w:val="00251D0A"/>
    <w:rsid w:val="002522C9"/>
    <w:rsid w:val="0025260D"/>
    <w:rsid w:val="002526B1"/>
    <w:rsid w:val="002528D8"/>
    <w:rsid w:val="00252DFE"/>
    <w:rsid w:val="00253456"/>
    <w:rsid w:val="002534CD"/>
    <w:rsid w:val="00253691"/>
    <w:rsid w:val="00253F99"/>
    <w:rsid w:val="0025541D"/>
    <w:rsid w:val="002554E8"/>
    <w:rsid w:val="00255628"/>
    <w:rsid w:val="00255751"/>
    <w:rsid w:val="00255C6E"/>
    <w:rsid w:val="00256252"/>
    <w:rsid w:val="002562D9"/>
    <w:rsid w:val="002562FB"/>
    <w:rsid w:val="0025688B"/>
    <w:rsid w:val="00256EAC"/>
    <w:rsid w:val="0025705B"/>
    <w:rsid w:val="00257272"/>
    <w:rsid w:val="00257C3B"/>
    <w:rsid w:val="00257DFB"/>
    <w:rsid w:val="0026031F"/>
    <w:rsid w:val="0026074E"/>
    <w:rsid w:val="002613D2"/>
    <w:rsid w:val="00262602"/>
    <w:rsid w:val="00262EAE"/>
    <w:rsid w:val="0026394F"/>
    <w:rsid w:val="00263D17"/>
    <w:rsid w:val="002642D0"/>
    <w:rsid w:val="0026435E"/>
    <w:rsid w:val="00264519"/>
    <w:rsid w:val="00264A6E"/>
    <w:rsid w:val="00264EB4"/>
    <w:rsid w:val="002659C9"/>
    <w:rsid w:val="002667D0"/>
    <w:rsid w:val="0026693E"/>
    <w:rsid w:val="00266BD7"/>
    <w:rsid w:val="00267D9D"/>
    <w:rsid w:val="002703DA"/>
    <w:rsid w:val="002704EB"/>
    <w:rsid w:val="002711DA"/>
    <w:rsid w:val="002712B2"/>
    <w:rsid w:val="002730BF"/>
    <w:rsid w:val="0027334B"/>
    <w:rsid w:val="00273A68"/>
    <w:rsid w:val="002745E2"/>
    <w:rsid w:val="002747B6"/>
    <w:rsid w:val="00274F66"/>
    <w:rsid w:val="00275C92"/>
    <w:rsid w:val="00275EF1"/>
    <w:rsid w:val="00275FA3"/>
    <w:rsid w:val="00276193"/>
    <w:rsid w:val="0027622D"/>
    <w:rsid w:val="002763FE"/>
    <w:rsid w:val="00276C84"/>
    <w:rsid w:val="002775DE"/>
    <w:rsid w:val="00277973"/>
    <w:rsid w:val="00277BD0"/>
    <w:rsid w:val="002800FB"/>
    <w:rsid w:val="0028058A"/>
    <w:rsid w:val="002806EB"/>
    <w:rsid w:val="00280891"/>
    <w:rsid w:val="002808A0"/>
    <w:rsid w:val="002809A2"/>
    <w:rsid w:val="002811C3"/>
    <w:rsid w:val="00281339"/>
    <w:rsid w:val="00281FCA"/>
    <w:rsid w:val="002821B3"/>
    <w:rsid w:val="00282462"/>
    <w:rsid w:val="00282613"/>
    <w:rsid w:val="002839EC"/>
    <w:rsid w:val="00284604"/>
    <w:rsid w:val="00284DB1"/>
    <w:rsid w:val="0028500C"/>
    <w:rsid w:val="00285222"/>
    <w:rsid w:val="00285DDC"/>
    <w:rsid w:val="00285FE1"/>
    <w:rsid w:val="002863A3"/>
    <w:rsid w:val="00286742"/>
    <w:rsid w:val="00286F4B"/>
    <w:rsid w:val="002879DF"/>
    <w:rsid w:val="00287B60"/>
    <w:rsid w:val="00287CDE"/>
    <w:rsid w:val="00287D16"/>
    <w:rsid w:val="00287E7B"/>
    <w:rsid w:val="00290B08"/>
    <w:rsid w:val="00291454"/>
    <w:rsid w:val="0029176E"/>
    <w:rsid w:val="0029253F"/>
    <w:rsid w:val="0029286E"/>
    <w:rsid w:val="00292A51"/>
    <w:rsid w:val="00292E52"/>
    <w:rsid w:val="002933B8"/>
    <w:rsid w:val="00293667"/>
    <w:rsid w:val="00294884"/>
    <w:rsid w:val="00294E0C"/>
    <w:rsid w:val="00295734"/>
    <w:rsid w:val="00295CC5"/>
    <w:rsid w:val="002965A4"/>
    <w:rsid w:val="0029683F"/>
    <w:rsid w:val="00297359"/>
    <w:rsid w:val="002975AB"/>
    <w:rsid w:val="00297A66"/>
    <w:rsid w:val="00297C17"/>
    <w:rsid w:val="00297C24"/>
    <w:rsid w:val="00297E85"/>
    <w:rsid w:val="002A0562"/>
    <w:rsid w:val="002A061B"/>
    <w:rsid w:val="002A0A34"/>
    <w:rsid w:val="002A0F23"/>
    <w:rsid w:val="002A101D"/>
    <w:rsid w:val="002A10FD"/>
    <w:rsid w:val="002A285E"/>
    <w:rsid w:val="002A289D"/>
    <w:rsid w:val="002A2902"/>
    <w:rsid w:val="002A431E"/>
    <w:rsid w:val="002A45B8"/>
    <w:rsid w:val="002A48B4"/>
    <w:rsid w:val="002A4DCA"/>
    <w:rsid w:val="002A5CFF"/>
    <w:rsid w:val="002A665E"/>
    <w:rsid w:val="002A6804"/>
    <w:rsid w:val="002A6D25"/>
    <w:rsid w:val="002A6D38"/>
    <w:rsid w:val="002A71CC"/>
    <w:rsid w:val="002A754F"/>
    <w:rsid w:val="002A7EEE"/>
    <w:rsid w:val="002B0600"/>
    <w:rsid w:val="002B070F"/>
    <w:rsid w:val="002B0D02"/>
    <w:rsid w:val="002B11F1"/>
    <w:rsid w:val="002B1348"/>
    <w:rsid w:val="002B1480"/>
    <w:rsid w:val="002B19D1"/>
    <w:rsid w:val="002B1C4C"/>
    <w:rsid w:val="002B1EC7"/>
    <w:rsid w:val="002B2338"/>
    <w:rsid w:val="002B2EFB"/>
    <w:rsid w:val="002B40B3"/>
    <w:rsid w:val="002B50F3"/>
    <w:rsid w:val="002B565B"/>
    <w:rsid w:val="002B5BD8"/>
    <w:rsid w:val="002B5D9C"/>
    <w:rsid w:val="002B6418"/>
    <w:rsid w:val="002B670F"/>
    <w:rsid w:val="002B68F6"/>
    <w:rsid w:val="002B714D"/>
    <w:rsid w:val="002B772C"/>
    <w:rsid w:val="002B78F8"/>
    <w:rsid w:val="002B7E7F"/>
    <w:rsid w:val="002B7FB7"/>
    <w:rsid w:val="002C0533"/>
    <w:rsid w:val="002C07AD"/>
    <w:rsid w:val="002C0ABC"/>
    <w:rsid w:val="002C15C9"/>
    <w:rsid w:val="002C210A"/>
    <w:rsid w:val="002C21E0"/>
    <w:rsid w:val="002C2CCD"/>
    <w:rsid w:val="002C2E83"/>
    <w:rsid w:val="002C31D7"/>
    <w:rsid w:val="002C37FE"/>
    <w:rsid w:val="002C3B40"/>
    <w:rsid w:val="002C3F45"/>
    <w:rsid w:val="002C40F3"/>
    <w:rsid w:val="002C49A4"/>
    <w:rsid w:val="002C4A2B"/>
    <w:rsid w:val="002C5B90"/>
    <w:rsid w:val="002C5E6B"/>
    <w:rsid w:val="002C5EA4"/>
    <w:rsid w:val="002C6513"/>
    <w:rsid w:val="002C67F4"/>
    <w:rsid w:val="002C7653"/>
    <w:rsid w:val="002C785A"/>
    <w:rsid w:val="002C7916"/>
    <w:rsid w:val="002D0158"/>
    <w:rsid w:val="002D06EE"/>
    <w:rsid w:val="002D08A0"/>
    <w:rsid w:val="002D0AB9"/>
    <w:rsid w:val="002D10FA"/>
    <w:rsid w:val="002D13C3"/>
    <w:rsid w:val="002D17A4"/>
    <w:rsid w:val="002D1A32"/>
    <w:rsid w:val="002D1AF7"/>
    <w:rsid w:val="002D2141"/>
    <w:rsid w:val="002D22C0"/>
    <w:rsid w:val="002D299E"/>
    <w:rsid w:val="002D31D1"/>
    <w:rsid w:val="002D3873"/>
    <w:rsid w:val="002D38C1"/>
    <w:rsid w:val="002D3ADE"/>
    <w:rsid w:val="002D40A4"/>
    <w:rsid w:val="002D4336"/>
    <w:rsid w:val="002D4840"/>
    <w:rsid w:val="002D4FA7"/>
    <w:rsid w:val="002D54C8"/>
    <w:rsid w:val="002D551A"/>
    <w:rsid w:val="002D5AAF"/>
    <w:rsid w:val="002D6C26"/>
    <w:rsid w:val="002D7549"/>
    <w:rsid w:val="002D79B6"/>
    <w:rsid w:val="002D7E5F"/>
    <w:rsid w:val="002D7F92"/>
    <w:rsid w:val="002E06FE"/>
    <w:rsid w:val="002E077C"/>
    <w:rsid w:val="002E0EB3"/>
    <w:rsid w:val="002E1445"/>
    <w:rsid w:val="002E193A"/>
    <w:rsid w:val="002E1F72"/>
    <w:rsid w:val="002E20DE"/>
    <w:rsid w:val="002E25B4"/>
    <w:rsid w:val="002E2FC5"/>
    <w:rsid w:val="002E32DE"/>
    <w:rsid w:val="002E3393"/>
    <w:rsid w:val="002E373F"/>
    <w:rsid w:val="002E3BED"/>
    <w:rsid w:val="002E3CE4"/>
    <w:rsid w:val="002E402D"/>
    <w:rsid w:val="002E5238"/>
    <w:rsid w:val="002E5AF5"/>
    <w:rsid w:val="002E5BD5"/>
    <w:rsid w:val="002E5DB5"/>
    <w:rsid w:val="002E62F3"/>
    <w:rsid w:val="002E68EF"/>
    <w:rsid w:val="002E6A69"/>
    <w:rsid w:val="002E782A"/>
    <w:rsid w:val="002E7F48"/>
    <w:rsid w:val="002F045E"/>
    <w:rsid w:val="002F0731"/>
    <w:rsid w:val="002F0851"/>
    <w:rsid w:val="002F086F"/>
    <w:rsid w:val="002F0E53"/>
    <w:rsid w:val="002F19A8"/>
    <w:rsid w:val="002F2A76"/>
    <w:rsid w:val="002F2EC7"/>
    <w:rsid w:val="002F3CB9"/>
    <w:rsid w:val="002F4111"/>
    <w:rsid w:val="002F51FD"/>
    <w:rsid w:val="002F5666"/>
    <w:rsid w:val="002F5D24"/>
    <w:rsid w:val="002F61B4"/>
    <w:rsid w:val="002F6259"/>
    <w:rsid w:val="002F6E80"/>
    <w:rsid w:val="002F71BE"/>
    <w:rsid w:val="002F724F"/>
    <w:rsid w:val="002F738A"/>
    <w:rsid w:val="002F7B3E"/>
    <w:rsid w:val="003001E1"/>
    <w:rsid w:val="0030048A"/>
    <w:rsid w:val="00300683"/>
    <w:rsid w:val="00300786"/>
    <w:rsid w:val="00300CCC"/>
    <w:rsid w:val="0030131D"/>
    <w:rsid w:val="003013DA"/>
    <w:rsid w:val="003025D4"/>
    <w:rsid w:val="00302870"/>
    <w:rsid w:val="00302AC7"/>
    <w:rsid w:val="00302C4E"/>
    <w:rsid w:val="003035C9"/>
    <w:rsid w:val="003037C1"/>
    <w:rsid w:val="003037DB"/>
    <w:rsid w:val="00303C00"/>
    <w:rsid w:val="0030405B"/>
    <w:rsid w:val="003042DD"/>
    <w:rsid w:val="003046C7"/>
    <w:rsid w:val="00304B42"/>
    <w:rsid w:val="00304D4C"/>
    <w:rsid w:val="00304E1F"/>
    <w:rsid w:val="00305012"/>
    <w:rsid w:val="003050F4"/>
    <w:rsid w:val="003054AB"/>
    <w:rsid w:val="00305A6B"/>
    <w:rsid w:val="00305E50"/>
    <w:rsid w:val="003063C5"/>
    <w:rsid w:val="0030686E"/>
    <w:rsid w:val="003069E9"/>
    <w:rsid w:val="003078B5"/>
    <w:rsid w:val="00307F0D"/>
    <w:rsid w:val="00307FEE"/>
    <w:rsid w:val="00310129"/>
    <w:rsid w:val="003111A2"/>
    <w:rsid w:val="00311B80"/>
    <w:rsid w:val="0031211D"/>
    <w:rsid w:val="00312625"/>
    <w:rsid w:val="003126A8"/>
    <w:rsid w:val="003126C3"/>
    <w:rsid w:val="00313B92"/>
    <w:rsid w:val="00313F87"/>
    <w:rsid w:val="0031412D"/>
    <w:rsid w:val="00314343"/>
    <w:rsid w:val="003146DC"/>
    <w:rsid w:val="00314D78"/>
    <w:rsid w:val="00315C80"/>
    <w:rsid w:val="0031667A"/>
    <w:rsid w:val="003166F2"/>
    <w:rsid w:val="003169E6"/>
    <w:rsid w:val="00316F99"/>
    <w:rsid w:val="0031797D"/>
    <w:rsid w:val="00317C47"/>
    <w:rsid w:val="00317FED"/>
    <w:rsid w:val="00320837"/>
    <w:rsid w:val="00320998"/>
    <w:rsid w:val="0032127D"/>
    <w:rsid w:val="00322413"/>
    <w:rsid w:val="0032342B"/>
    <w:rsid w:val="003234A4"/>
    <w:rsid w:val="003238CA"/>
    <w:rsid w:val="00323B32"/>
    <w:rsid w:val="00323E90"/>
    <w:rsid w:val="00324068"/>
    <w:rsid w:val="003246CA"/>
    <w:rsid w:val="00324D5D"/>
    <w:rsid w:val="00324DA4"/>
    <w:rsid w:val="00326162"/>
    <w:rsid w:val="00326364"/>
    <w:rsid w:val="00326FBB"/>
    <w:rsid w:val="00326FC5"/>
    <w:rsid w:val="0032752B"/>
    <w:rsid w:val="00327536"/>
    <w:rsid w:val="00327719"/>
    <w:rsid w:val="0032775C"/>
    <w:rsid w:val="003305BC"/>
    <w:rsid w:val="00330CF7"/>
    <w:rsid w:val="003314D0"/>
    <w:rsid w:val="00331639"/>
    <w:rsid w:val="00331694"/>
    <w:rsid w:val="00331BA3"/>
    <w:rsid w:val="003320DE"/>
    <w:rsid w:val="00332D1D"/>
    <w:rsid w:val="0033307F"/>
    <w:rsid w:val="00333339"/>
    <w:rsid w:val="003335B4"/>
    <w:rsid w:val="003336D9"/>
    <w:rsid w:val="003345EB"/>
    <w:rsid w:val="00334897"/>
    <w:rsid w:val="0033489A"/>
    <w:rsid w:val="00334FEF"/>
    <w:rsid w:val="00334FF8"/>
    <w:rsid w:val="0033530C"/>
    <w:rsid w:val="003353CB"/>
    <w:rsid w:val="0033557D"/>
    <w:rsid w:val="003358B1"/>
    <w:rsid w:val="00335C36"/>
    <w:rsid w:val="00335E17"/>
    <w:rsid w:val="00335F51"/>
    <w:rsid w:val="00336B8C"/>
    <w:rsid w:val="00336E28"/>
    <w:rsid w:val="00336E83"/>
    <w:rsid w:val="00337299"/>
    <w:rsid w:val="00337AEA"/>
    <w:rsid w:val="00337C8A"/>
    <w:rsid w:val="00337FEB"/>
    <w:rsid w:val="00340B95"/>
    <w:rsid w:val="00340C2B"/>
    <w:rsid w:val="00340F71"/>
    <w:rsid w:val="00341A84"/>
    <w:rsid w:val="00341EEB"/>
    <w:rsid w:val="00342651"/>
    <w:rsid w:val="00343D5B"/>
    <w:rsid w:val="00343E00"/>
    <w:rsid w:val="00344F6A"/>
    <w:rsid w:val="003456E6"/>
    <w:rsid w:val="00345787"/>
    <w:rsid w:val="00345936"/>
    <w:rsid w:val="00346316"/>
    <w:rsid w:val="0034636A"/>
    <w:rsid w:val="0034697F"/>
    <w:rsid w:val="00346B68"/>
    <w:rsid w:val="00346B8A"/>
    <w:rsid w:val="00346FCD"/>
    <w:rsid w:val="00347E6B"/>
    <w:rsid w:val="00347F5D"/>
    <w:rsid w:val="00350519"/>
    <w:rsid w:val="0035055A"/>
    <w:rsid w:val="00350964"/>
    <w:rsid w:val="00351300"/>
    <w:rsid w:val="00352597"/>
    <w:rsid w:val="003529DE"/>
    <w:rsid w:val="00352CB9"/>
    <w:rsid w:val="00352CC9"/>
    <w:rsid w:val="00352D54"/>
    <w:rsid w:val="0035310F"/>
    <w:rsid w:val="0035504D"/>
    <w:rsid w:val="0035597E"/>
    <w:rsid w:val="003559FE"/>
    <w:rsid w:val="00355D0D"/>
    <w:rsid w:val="003560CE"/>
    <w:rsid w:val="0035615E"/>
    <w:rsid w:val="00356A7D"/>
    <w:rsid w:val="00356CF3"/>
    <w:rsid w:val="00357EE7"/>
    <w:rsid w:val="0036023A"/>
    <w:rsid w:val="003602D2"/>
    <w:rsid w:val="00360A21"/>
    <w:rsid w:val="00361419"/>
    <w:rsid w:val="00361EAE"/>
    <w:rsid w:val="0036268F"/>
    <w:rsid w:val="00362B80"/>
    <w:rsid w:val="00363237"/>
    <w:rsid w:val="0036374C"/>
    <w:rsid w:val="00364398"/>
    <w:rsid w:val="00364545"/>
    <w:rsid w:val="00364BA6"/>
    <w:rsid w:val="00365415"/>
    <w:rsid w:val="003659BB"/>
    <w:rsid w:val="00365E12"/>
    <w:rsid w:val="00365EEC"/>
    <w:rsid w:val="00366276"/>
    <w:rsid w:val="00366336"/>
    <w:rsid w:val="003663AF"/>
    <w:rsid w:val="00366793"/>
    <w:rsid w:val="00366BD7"/>
    <w:rsid w:val="00366DCD"/>
    <w:rsid w:val="00366DD8"/>
    <w:rsid w:val="00366E9E"/>
    <w:rsid w:val="00366F56"/>
    <w:rsid w:val="0036743D"/>
    <w:rsid w:val="00367A8F"/>
    <w:rsid w:val="00367BBF"/>
    <w:rsid w:val="00367DB6"/>
    <w:rsid w:val="0037016B"/>
    <w:rsid w:val="003707FF"/>
    <w:rsid w:val="00370ADA"/>
    <w:rsid w:val="00370BAF"/>
    <w:rsid w:val="0037125F"/>
    <w:rsid w:val="0037193F"/>
    <w:rsid w:val="003721A5"/>
    <w:rsid w:val="003724E9"/>
    <w:rsid w:val="003726B8"/>
    <w:rsid w:val="00372C82"/>
    <w:rsid w:val="003747A0"/>
    <w:rsid w:val="003747B9"/>
    <w:rsid w:val="00374B03"/>
    <w:rsid w:val="00374DAA"/>
    <w:rsid w:val="003750CA"/>
    <w:rsid w:val="0037542F"/>
    <w:rsid w:val="00376CC6"/>
    <w:rsid w:val="00376E90"/>
    <w:rsid w:val="0037767D"/>
    <w:rsid w:val="00377D7F"/>
    <w:rsid w:val="003800D6"/>
    <w:rsid w:val="00380B00"/>
    <w:rsid w:val="00380D5D"/>
    <w:rsid w:val="00380F24"/>
    <w:rsid w:val="00381785"/>
    <w:rsid w:val="00381802"/>
    <w:rsid w:val="00382111"/>
    <w:rsid w:val="00382511"/>
    <w:rsid w:val="00382AA3"/>
    <w:rsid w:val="00382DF9"/>
    <w:rsid w:val="00382E24"/>
    <w:rsid w:val="003834A6"/>
    <w:rsid w:val="00383542"/>
    <w:rsid w:val="00383F7A"/>
    <w:rsid w:val="00384343"/>
    <w:rsid w:val="00384410"/>
    <w:rsid w:val="00384805"/>
    <w:rsid w:val="00384A05"/>
    <w:rsid w:val="003856DE"/>
    <w:rsid w:val="00385877"/>
    <w:rsid w:val="0038595B"/>
    <w:rsid w:val="00385A83"/>
    <w:rsid w:val="00385D7F"/>
    <w:rsid w:val="00386552"/>
    <w:rsid w:val="00386A42"/>
    <w:rsid w:val="00386BD1"/>
    <w:rsid w:val="00386E8F"/>
    <w:rsid w:val="0038703B"/>
    <w:rsid w:val="00387573"/>
    <w:rsid w:val="00387C61"/>
    <w:rsid w:val="00391311"/>
    <w:rsid w:val="00391C3A"/>
    <w:rsid w:val="00392293"/>
    <w:rsid w:val="00392480"/>
    <w:rsid w:val="00392A57"/>
    <w:rsid w:val="00392B95"/>
    <w:rsid w:val="00392C9C"/>
    <w:rsid w:val="0039388D"/>
    <w:rsid w:val="00393AD1"/>
    <w:rsid w:val="003944BF"/>
    <w:rsid w:val="00394F95"/>
    <w:rsid w:val="00395063"/>
    <w:rsid w:val="0039556B"/>
    <w:rsid w:val="00395B30"/>
    <w:rsid w:val="00395D3A"/>
    <w:rsid w:val="00396063"/>
    <w:rsid w:val="0039640F"/>
    <w:rsid w:val="00396BD1"/>
    <w:rsid w:val="00397D07"/>
    <w:rsid w:val="00397EEA"/>
    <w:rsid w:val="003A02F3"/>
    <w:rsid w:val="003A0566"/>
    <w:rsid w:val="003A0CAD"/>
    <w:rsid w:val="003A109B"/>
    <w:rsid w:val="003A1446"/>
    <w:rsid w:val="003A1BEB"/>
    <w:rsid w:val="003A2280"/>
    <w:rsid w:val="003A2499"/>
    <w:rsid w:val="003A2995"/>
    <w:rsid w:val="003A3529"/>
    <w:rsid w:val="003A35C1"/>
    <w:rsid w:val="003A3A1C"/>
    <w:rsid w:val="003A3B48"/>
    <w:rsid w:val="003A3DBF"/>
    <w:rsid w:val="003A3E5D"/>
    <w:rsid w:val="003A43C0"/>
    <w:rsid w:val="003A4779"/>
    <w:rsid w:val="003A582F"/>
    <w:rsid w:val="003A5C68"/>
    <w:rsid w:val="003A717C"/>
    <w:rsid w:val="003A7F0E"/>
    <w:rsid w:val="003B14AA"/>
    <w:rsid w:val="003B14C6"/>
    <w:rsid w:val="003B196B"/>
    <w:rsid w:val="003B1A41"/>
    <w:rsid w:val="003B2270"/>
    <w:rsid w:val="003B28C9"/>
    <w:rsid w:val="003B35AB"/>
    <w:rsid w:val="003B36AD"/>
    <w:rsid w:val="003B3ED1"/>
    <w:rsid w:val="003B4490"/>
    <w:rsid w:val="003B47CD"/>
    <w:rsid w:val="003B4B60"/>
    <w:rsid w:val="003B5903"/>
    <w:rsid w:val="003B66DE"/>
    <w:rsid w:val="003B66E2"/>
    <w:rsid w:val="003B70F9"/>
    <w:rsid w:val="003B763E"/>
    <w:rsid w:val="003C13B9"/>
    <w:rsid w:val="003C1803"/>
    <w:rsid w:val="003C1B64"/>
    <w:rsid w:val="003C247E"/>
    <w:rsid w:val="003C2737"/>
    <w:rsid w:val="003C2C85"/>
    <w:rsid w:val="003C3A8C"/>
    <w:rsid w:val="003C56A7"/>
    <w:rsid w:val="003C5862"/>
    <w:rsid w:val="003C6671"/>
    <w:rsid w:val="003C6737"/>
    <w:rsid w:val="003C694E"/>
    <w:rsid w:val="003C6950"/>
    <w:rsid w:val="003C6DD7"/>
    <w:rsid w:val="003C6EA6"/>
    <w:rsid w:val="003C70D9"/>
    <w:rsid w:val="003C71DD"/>
    <w:rsid w:val="003C798B"/>
    <w:rsid w:val="003D07A2"/>
    <w:rsid w:val="003D1247"/>
    <w:rsid w:val="003D2718"/>
    <w:rsid w:val="003D273A"/>
    <w:rsid w:val="003D2BC5"/>
    <w:rsid w:val="003D2C55"/>
    <w:rsid w:val="003D2CE1"/>
    <w:rsid w:val="003D4129"/>
    <w:rsid w:val="003D41B9"/>
    <w:rsid w:val="003D41E3"/>
    <w:rsid w:val="003D421C"/>
    <w:rsid w:val="003D4384"/>
    <w:rsid w:val="003D4713"/>
    <w:rsid w:val="003D482F"/>
    <w:rsid w:val="003D513F"/>
    <w:rsid w:val="003D54F6"/>
    <w:rsid w:val="003D5E31"/>
    <w:rsid w:val="003D612B"/>
    <w:rsid w:val="003D6559"/>
    <w:rsid w:val="003D6C77"/>
    <w:rsid w:val="003D6D83"/>
    <w:rsid w:val="003D6FD6"/>
    <w:rsid w:val="003D725C"/>
    <w:rsid w:val="003D74BF"/>
    <w:rsid w:val="003D777A"/>
    <w:rsid w:val="003D7BD5"/>
    <w:rsid w:val="003D7C43"/>
    <w:rsid w:val="003E0681"/>
    <w:rsid w:val="003E08FE"/>
    <w:rsid w:val="003E0C14"/>
    <w:rsid w:val="003E0DB8"/>
    <w:rsid w:val="003E1EBD"/>
    <w:rsid w:val="003E282E"/>
    <w:rsid w:val="003E30C5"/>
    <w:rsid w:val="003E3427"/>
    <w:rsid w:val="003E3829"/>
    <w:rsid w:val="003E3994"/>
    <w:rsid w:val="003E3F4E"/>
    <w:rsid w:val="003E3F57"/>
    <w:rsid w:val="003E4129"/>
    <w:rsid w:val="003E42A6"/>
    <w:rsid w:val="003E43F4"/>
    <w:rsid w:val="003E4562"/>
    <w:rsid w:val="003E4DBF"/>
    <w:rsid w:val="003E4E20"/>
    <w:rsid w:val="003E505F"/>
    <w:rsid w:val="003E5EAF"/>
    <w:rsid w:val="003E6290"/>
    <w:rsid w:val="003E6471"/>
    <w:rsid w:val="003E75E7"/>
    <w:rsid w:val="003E7816"/>
    <w:rsid w:val="003E7970"/>
    <w:rsid w:val="003E7BD4"/>
    <w:rsid w:val="003F031F"/>
    <w:rsid w:val="003F0655"/>
    <w:rsid w:val="003F0BFF"/>
    <w:rsid w:val="003F0EAA"/>
    <w:rsid w:val="003F21D0"/>
    <w:rsid w:val="003F222A"/>
    <w:rsid w:val="003F22AC"/>
    <w:rsid w:val="003F2DD7"/>
    <w:rsid w:val="003F33B5"/>
    <w:rsid w:val="003F36BF"/>
    <w:rsid w:val="003F3AC3"/>
    <w:rsid w:val="003F3BEC"/>
    <w:rsid w:val="003F3E06"/>
    <w:rsid w:val="003F3FB8"/>
    <w:rsid w:val="003F42A0"/>
    <w:rsid w:val="003F5089"/>
    <w:rsid w:val="003F56F6"/>
    <w:rsid w:val="003F5E54"/>
    <w:rsid w:val="003F68E1"/>
    <w:rsid w:val="003F6938"/>
    <w:rsid w:val="003F6ACD"/>
    <w:rsid w:val="003F6BE9"/>
    <w:rsid w:val="003F7470"/>
    <w:rsid w:val="003F7781"/>
    <w:rsid w:val="003F7895"/>
    <w:rsid w:val="003F7D46"/>
    <w:rsid w:val="00400754"/>
    <w:rsid w:val="004007A9"/>
    <w:rsid w:val="00400D5C"/>
    <w:rsid w:val="00400DE1"/>
    <w:rsid w:val="00400FEA"/>
    <w:rsid w:val="004016B1"/>
    <w:rsid w:val="00401CFC"/>
    <w:rsid w:val="0040212B"/>
    <w:rsid w:val="004022AC"/>
    <w:rsid w:val="004024A9"/>
    <w:rsid w:val="0040325C"/>
    <w:rsid w:val="004039C7"/>
    <w:rsid w:val="00403C4A"/>
    <w:rsid w:val="00404291"/>
    <w:rsid w:val="00404C45"/>
    <w:rsid w:val="004053FC"/>
    <w:rsid w:val="00405686"/>
    <w:rsid w:val="00405724"/>
    <w:rsid w:val="004063D5"/>
    <w:rsid w:val="00406571"/>
    <w:rsid w:val="00407566"/>
    <w:rsid w:val="00410594"/>
    <w:rsid w:val="004107D1"/>
    <w:rsid w:val="004107EC"/>
    <w:rsid w:val="0041085B"/>
    <w:rsid w:val="0041156D"/>
    <w:rsid w:val="00411583"/>
    <w:rsid w:val="00411D44"/>
    <w:rsid w:val="00412509"/>
    <w:rsid w:val="0041257F"/>
    <w:rsid w:val="00412746"/>
    <w:rsid w:val="004127A1"/>
    <w:rsid w:val="00412A7E"/>
    <w:rsid w:val="00412BC4"/>
    <w:rsid w:val="00413CF5"/>
    <w:rsid w:val="00413E27"/>
    <w:rsid w:val="00414501"/>
    <w:rsid w:val="004146AB"/>
    <w:rsid w:val="00414ED1"/>
    <w:rsid w:val="004153DD"/>
    <w:rsid w:val="00415650"/>
    <w:rsid w:val="00415F14"/>
    <w:rsid w:val="00415FE0"/>
    <w:rsid w:val="00416A97"/>
    <w:rsid w:val="00416C22"/>
    <w:rsid w:val="004171B6"/>
    <w:rsid w:val="0041787B"/>
    <w:rsid w:val="004178E6"/>
    <w:rsid w:val="004201CC"/>
    <w:rsid w:val="00420506"/>
    <w:rsid w:val="00420719"/>
    <w:rsid w:val="00420A08"/>
    <w:rsid w:val="00420F9E"/>
    <w:rsid w:val="00421B13"/>
    <w:rsid w:val="004220BF"/>
    <w:rsid w:val="0042228A"/>
    <w:rsid w:val="00422456"/>
    <w:rsid w:val="00422714"/>
    <w:rsid w:val="00422A09"/>
    <w:rsid w:val="00423317"/>
    <w:rsid w:val="004238DC"/>
    <w:rsid w:val="00423EC9"/>
    <w:rsid w:val="004240EA"/>
    <w:rsid w:val="004247E0"/>
    <w:rsid w:val="00425169"/>
    <w:rsid w:val="00425276"/>
    <w:rsid w:val="00425312"/>
    <w:rsid w:val="00425989"/>
    <w:rsid w:val="004261B9"/>
    <w:rsid w:val="0042686D"/>
    <w:rsid w:val="004276CD"/>
    <w:rsid w:val="004278F4"/>
    <w:rsid w:val="00427FE2"/>
    <w:rsid w:val="00427FEC"/>
    <w:rsid w:val="00430416"/>
    <w:rsid w:val="004307BE"/>
    <w:rsid w:val="004313F6"/>
    <w:rsid w:val="00431711"/>
    <w:rsid w:val="0043178B"/>
    <w:rsid w:val="004319E8"/>
    <w:rsid w:val="00431A34"/>
    <w:rsid w:val="00431F91"/>
    <w:rsid w:val="004321BC"/>
    <w:rsid w:val="00432771"/>
    <w:rsid w:val="00432CC6"/>
    <w:rsid w:val="00432F45"/>
    <w:rsid w:val="0043377D"/>
    <w:rsid w:val="00433EBB"/>
    <w:rsid w:val="00433EFB"/>
    <w:rsid w:val="004345AB"/>
    <w:rsid w:val="0043684A"/>
    <w:rsid w:val="00436F3D"/>
    <w:rsid w:val="004374A2"/>
    <w:rsid w:val="00437B14"/>
    <w:rsid w:val="00437CAD"/>
    <w:rsid w:val="00440888"/>
    <w:rsid w:val="004408AF"/>
    <w:rsid w:val="00440C0A"/>
    <w:rsid w:val="00440FD2"/>
    <w:rsid w:val="004418A3"/>
    <w:rsid w:val="00442242"/>
    <w:rsid w:val="00442D04"/>
    <w:rsid w:val="00442EE4"/>
    <w:rsid w:val="00442F65"/>
    <w:rsid w:val="00443456"/>
    <w:rsid w:val="00443639"/>
    <w:rsid w:val="00443C5F"/>
    <w:rsid w:val="00444095"/>
    <w:rsid w:val="004442A0"/>
    <w:rsid w:val="00444A29"/>
    <w:rsid w:val="00444BE2"/>
    <w:rsid w:val="00444ED5"/>
    <w:rsid w:val="00444F3B"/>
    <w:rsid w:val="0044572C"/>
    <w:rsid w:val="00445A09"/>
    <w:rsid w:val="00445BA9"/>
    <w:rsid w:val="0044633C"/>
    <w:rsid w:val="00446452"/>
    <w:rsid w:val="004475B8"/>
    <w:rsid w:val="00447B8C"/>
    <w:rsid w:val="0045074D"/>
    <w:rsid w:val="00450861"/>
    <w:rsid w:val="00451365"/>
    <w:rsid w:val="00451664"/>
    <w:rsid w:val="00451BC5"/>
    <w:rsid w:val="00451C14"/>
    <w:rsid w:val="00452617"/>
    <w:rsid w:val="00452B75"/>
    <w:rsid w:val="00452BD3"/>
    <w:rsid w:val="00452BFD"/>
    <w:rsid w:val="00452F75"/>
    <w:rsid w:val="004531E7"/>
    <w:rsid w:val="00453BF9"/>
    <w:rsid w:val="004542B7"/>
    <w:rsid w:val="00454320"/>
    <w:rsid w:val="00455054"/>
    <w:rsid w:val="00455096"/>
    <w:rsid w:val="00455308"/>
    <w:rsid w:val="00455AC0"/>
    <w:rsid w:val="00455F88"/>
    <w:rsid w:val="00457370"/>
    <w:rsid w:val="00457B5C"/>
    <w:rsid w:val="00460105"/>
    <w:rsid w:val="00460947"/>
    <w:rsid w:val="00460B4B"/>
    <w:rsid w:val="004616F4"/>
    <w:rsid w:val="00461ED0"/>
    <w:rsid w:val="00462638"/>
    <w:rsid w:val="0046307D"/>
    <w:rsid w:val="004638C1"/>
    <w:rsid w:val="00463AAC"/>
    <w:rsid w:val="00464147"/>
    <w:rsid w:val="004642DF"/>
    <w:rsid w:val="00464B0F"/>
    <w:rsid w:val="0046549C"/>
    <w:rsid w:val="004654F9"/>
    <w:rsid w:val="00465539"/>
    <w:rsid w:val="00465894"/>
    <w:rsid w:val="004660B0"/>
    <w:rsid w:val="00466238"/>
    <w:rsid w:val="00466649"/>
    <w:rsid w:val="004668FC"/>
    <w:rsid w:val="00466940"/>
    <w:rsid w:val="00466AC3"/>
    <w:rsid w:val="00466D90"/>
    <w:rsid w:val="0046725A"/>
    <w:rsid w:val="00467467"/>
    <w:rsid w:val="00467623"/>
    <w:rsid w:val="004676E5"/>
    <w:rsid w:val="00467B6F"/>
    <w:rsid w:val="00470028"/>
    <w:rsid w:val="00470808"/>
    <w:rsid w:val="00470F56"/>
    <w:rsid w:val="00471628"/>
    <w:rsid w:val="004717C4"/>
    <w:rsid w:val="004717EB"/>
    <w:rsid w:val="004726E2"/>
    <w:rsid w:val="00472FDA"/>
    <w:rsid w:val="004730F6"/>
    <w:rsid w:val="00473364"/>
    <w:rsid w:val="00474708"/>
    <w:rsid w:val="00474834"/>
    <w:rsid w:val="00474CD2"/>
    <w:rsid w:val="00474FDF"/>
    <w:rsid w:val="00475004"/>
    <w:rsid w:val="004752E2"/>
    <w:rsid w:val="00475966"/>
    <w:rsid w:val="00475A1B"/>
    <w:rsid w:val="00475E43"/>
    <w:rsid w:val="00476193"/>
    <w:rsid w:val="004761AA"/>
    <w:rsid w:val="004765D0"/>
    <w:rsid w:val="00477113"/>
    <w:rsid w:val="0048059E"/>
    <w:rsid w:val="004809F0"/>
    <w:rsid w:val="0048141B"/>
    <w:rsid w:val="00481428"/>
    <w:rsid w:val="00481C4B"/>
    <w:rsid w:val="00482724"/>
    <w:rsid w:val="00482A5F"/>
    <w:rsid w:val="00482CBD"/>
    <w:rsid w:val="00484446"/>
    <w:rsid w:val="004846AA"/>
    <w:rsid w:val="00484A31"/>
    <w:rsid w:val="00484BCF"/>
    <w:rsid w:val="004851A9"/>
    <w:rsid w:val="00485245"/>
    <w:rsid w:val="004854EF"/>
    <w:rsid w:val="004855BD"/>
    <w:rsid w:val="00485861"/>
    <w:rsid w:val="00486205"/>
    <w:rsid w:val="00486246"/>
    <w:rsid w:val="00486511"/>
    <w:rsid w:val="00486528"/>
    <w:rsid w:val="00486741"/>
    <w:rsid w:val="00486952"/>
    <w:rsid w:val="00486A29"/>
    <w:rsid w:val="00487304"/>
    <w:rsid w:val="00487435"/>
    <w:rsid w:val="00487620"/>
    <w:rsid w:val="0048762C"/>
    <w:rsid w:val="00487AFC"/>
    <w:rsid w:val="00487B79"/>
    <w:rsid w:val="00487F25"/>
    <w:rsid w:val="00490669"/>
    <w:rsid w:val="00490842"/>
    <w:rsid w:val="00490F1D"/>
    <w:rsid w:val="00491916"/>
    <w:rsid w:val="00491D9B"/>
    <w:rsid w:val="00492384"/>
    <w:rsid w:val="00492C93"/>
    <w:rsid w:val="00492D39"/>
    <w:rsid w:val="004930A0"/>
    <w:rsid w:val="004939B3"/>
    <w:rsid w:val="00493EC1"/>
    <w:rsid w:val="00493F2C"/>
    <w:rsid w:val="00495015"/>
    <w:rsid w:val="00495926"/>
    <w:rsid w:val="00496F32"/>
    <w:rsid w:val="0049719D"/>
    <w:rsid w:val="00497728"/>
    <w:rsid w:val="00497B06"/>
    <w:rsid w:val="00497BB7"/>
    <w:rsid w:val="004A03DC"/>
    <w:rsid w:val="004A063E"/>
    <w:rsid w:val="004A0978"/>
    <w:rsid w:val="004A12AC"/>
    <w:rsid w:val="004A1555"/>
    <w:rsid w:val="004A18B0"/>
    <w:rsid w:val="004A1BF0"/>
    <w:rsid w:val="004A1C42"/>
    <w:rsid w:val="004A243A"/>
    <w:rsid w:val="004A2740"/>
    <w:rsid w:val="004A2AAC"/>
    <w:rsid w:val="004A2C40"/>
    <w:rsid w:val="004A337C"/>
    <w:rsid w:val="004A3F56"/>
    <w:rsid w:val="004A5168"/>
    <w:rsid w:val="004A538F"/>
    <w:rsid w:val="004A53BC"/>
    <w:rsid w:val="004A5621"/>
    <w:rsid w:val="004A61F2"/>
    <w:rsid w:val="004A68B6"/>
    <w:rsid w:val="004A729B"/>
    <w:rsid w:val="004A73E1"/>
    <w:rsid w:val="004A752E"/>
    <w:rsid w:val="004A7997"/>
    <w:rsid w:val="004A7DBE"/>
    <w:rsid w:val="004A7F07"/>
    <w:rsid w:val="004B0B21"/>
    <w:rsid w:val="004B1316"/>
    <w:rsid w:val="004B1665"/>
    <w:rsid w:val="004B191F"/>
    <w:rsid w:val="004B1B16"/>
    <w:rsid w:val="004B1F3B"/>
    <w:rsid w:val="004B2DB0"/>
    <w:rsid w:val="004B3146"/>
    <w:rsid w:val="004B34F9"/>
    <w:rsid w:val="004B41E8"/>
    <w:rsid w:val="004B4847"/>
    <w:rsid w:val="004B4AB7"/>
    <w:rsid w:val="004B4D30"/>
    <w:rsid w:val="004B4F80"/>
    <w:rsid w:val="004B55D2"/>
    <w:rsid w:val="004B57E8"/>
    <w:rsid w:val="004B5839"/>
    <w:rsid w:val="004B6081"/>
    <w:rsid w:val="004B6111"/>
    <w:rsid w:val="004B6A59"/>
    <w:rsid w:val="004B6A96"/>
    <w:rsid w:val="004B6AB8"/>
    <w:rsid w:val="004B6AD4"/>
    <w:rsid w:val="004B6B78"/>
    <w:rsid w:val="004B6D0B"/>
    <w:rsid w:val="004B6FF6"/>
    <w:rsid w:val="004B7413"/>
    <w:rsid w:val="004B741A"/>
    <w:rsid w:val="004B7B68"/>
    <w:rsid w:val="004B7D4E"/>
    <w:rsid w:val="004B7DE7"/>
    <w:rsid w:val="004B7FCC"/>
    <w:rsid w:val="004C0647"/>
    <w:rsid w:val="004C10E3"/>
    <w:rsid w:val="004C1551"/>
    <w:rsid w:val="004C1C97"/>
    <w:rsid w:val="004C226A"/>
    <w:rsid w:val="004C239B"/>
    <w:rsid w:val="004C255E"/>
    <w:rsid w:val="004C3063"/>
    <w:rsid w:val="004C309E"/>
    <w:rsid w:val="004C3227"/>
    <w:rsid w:val="004C3600"/>
    <w:rsid w:val="004C39DF"/>
    <w:rsid w:val="004C3A35"/>
    <w:rsid w:val="004C3FEE"/>
    <w:rsid w:val="004C4C1B"/>
    <w:rsid w:val="004C4FF6"/>
    <w:rsid w:val="004C5B4D"/>
    <w:rsid w:val="004C629B"/>
    <w:rsid w:val="004C6B8A"/>
    <w:rsid w:val="004C749C"/>
    <w:rsid w:val="004C750F"/>
    <w:rsid w:val="004C7679"/>
    <w:rsid w:val="004C7F37"/>
    <w:rsid w:val="004D0188"/>
    <w:rsid w:val="004D03E6"/>
    <w:rsid w:val="004D05E5"/>
    <w:rsid w:val="004D06F7"/>
    <w:rsid w:val="004D0B98"/>
    <w:rsid w:val="004D0CA9"/>
    <w:rsid w:val="004D0CEB"/>
    <w:rsid w:val="004D0DDF"/>
    <w:rsid w:val="004D21A6"/>
    <w:rsid w:val="004D2278"/>
    <w:rsid w:val="004D2C87"/>
    <w:rsid w:val="004D2CAB"/>
    <w:rsid w:val="004D3840"/>
    <w:rsid w:val="004D3B3F"/>
    <w:rsid w:val="004D3C33"/>
    <w:rsid w:val="004D3E5C"/>
    <w:rsid w:val="004D4287"/>
    <w:rsid w:val="004D4382"/>
    <w:rsid w:val="004D438E"/>
    <w:rsid w:val="004D4FC5"/>
    <w:rsid w:val="004D5134"/>
    <w:rsid w:val="004D52E6"/>
    <w:rsid w:val="004D5457"/>
    <w:rsid w:val="004D549F"/>
    <w:rsid w:val="004D5520"/>
    <w:rsid w:val="004D58EF"/>
    <w:rsid w:val="004D61D7"/>
    <w:rsid w:val="004D63D7"/>
    <w:rsid w:val="004D6AE6"/>
    <w:rsid w:val="004D6E80"/>
    <w:rsid w:val="004D70BE"/>
    <w:rsid w:val="004D7233"/>
    <w:rsid w:val="004D7FA0"/>
    <w:rsid w:val="004E04D5"/>
    <w:rsid w:val="004E2B4A"/>
    <w:rsid w:val="004E2CE3"/>
    <w:rsid w:val="004E3223"/>
    <w:rsid w:val="004E3C63"/>
    <w:rsid w:val="004E3DB3"/>
    <w:rsid w:val="004E3EBB"/>
    <w:rsid w:val="004E556B"/>
    <w:rsid w:val="004E58F3"/>
    <w:rsid w:val="004E6069"/>
    <w:rsid w:val="004E6205"/>
    <w:rsid w:val="004E6692"/>
    <w:rsid w:val="004E6AE4"/>
    <w:rsid w:val="004E6D04"/>
    <w:rsid w:val="004E7528"/>
    <w:rsid w:val="004E7AEA"/>
    <w:rsid w:val="004E7D6E"/>
    <w:rsid w:val="004E7E95"/>
    <w:rsid w:val="004E7F2D"/>
    <w:rsid w:val="004F061E"/>
    <w:rsid w:val="004F0905"/>
    <w:rsid w:val="004F0AEC"/>
    <w:rsid w:val="004F0F4A"/>
    <w:rsid w:val="004F1485"/>
    <w:rsid w:val="004F19F4"/>
    <w:rsid w:val="004F1AD8"/>
    <w:rsid w:val="004F1E3A"/>
    <w:rsid w:val="004F26C4"/>
    <w:rsid w:val="004F318F"/>
    <w:rsid w:val="004F3C68"/>
    <w:rsid w:val="004F4133"/>
    <w:rsid w:val="004F476C"/>
    <w:rsid w:val="004F4E33"/>
    <w:rsid w:val="004F50E3"/>
    <w:rsid w:val="004F539D"/>
    <w:rsid w:val="004F56EB"/>
    <w:rsid w:val="004F5D4D"/>
    <w:rsid w:val="004F5F09"/>
    <w:rsid w:val="004F6585"/>
    <w:rsid w:val="004F696D"/>
    <w:rsid w:val="004F6F4B"/>
    <w:rsid w:val="004F73F9"/>
    <w:rsid w:val="004F7B99"/>
    <w:rsid w:val="004F7DC8"/>
    <w:rsid w:val="004F7ED4"/>
    <w:rsid w:val="005004CE"/>
    <w:rsid w:val="0050070F"/>
    <w:rsid w:val="00500775"/>
    <w:rsid w:val="00500A17"/>
    <w:rsid w:val="00500BE9"/>
    <w:rsid w:val="00501B32"/>
    <w:rsid w:val="00501BAF"/>
    <w:rsid w:val="00501E23"/>
    <w:rsid w:val="005025B6"/>
    <w:rsid w:val="00502BBC"/>
    <w:rsid w:val="00502CCA"/>
    <w:rsid w:val="00502D48"/>
    <w:rsid w:val="00502DD0"/>
    <w:rsid w:val="00502F2A"/>
    <w:rsid w:val="0050323B"/>
    <w:rsid w:val="0050327E"/>
    <w:rsid w:val="00503733"/>
    <w:rsid w:val="00503EFB"/>
    <w:rsid w:val="0050401E"/>
    <w:rsid w:val="00504B50"/>
    <w:rsid w:val="005054B3"/>
    <w:rsid w:val="005063FD"/>
    <w:rsid w:val="00506BB3"/>
    <w:rsid w:val="00507315"/>
    <w:rsid w:val="00507595"/>
    <w:rsid w:val="005075A3"/>
    <w:rsid w:val="005076EA"/>
    <w:rsid w:val="005078EE"/>
    <w:rsid w:val="00507BF2"/>
    <w:rsid w:val="00510518"/>
    <w:rsid w:val="00510988"/>
    <w:rsid w:val="00511107"/>
    <w:rsid w:val="0051119B"/>
    <w:rsid w:val="0051135D"/>
    <w:rsid w:val="00511C8A"/>
    <w:rsid w:val="00511DB4"/>
    <w:rsid w:val="00512066"/>
    <w:rsid w:val="005128A2"/>
    <w:rsid w:val="00512BAC"/>
    <w:rsid w:val="00512C6D"/>
    <w:rsid w:val="00513246"/>
    <w:rsid w:val="005141D5"/>
    <w:rsid w:val="005142A6"/>
    <w:rsid w:val="0051494F"/>
    <w:rsid w:val="00514972"/>
    <w:rsid w:val="00514B3B"/>
    <w:rsid w:val="005151C8"/>
    <w:rsid w:val="005156AC"/>
    <w:rsid w:val="005157B0"/>
    <w:rsid w:val="00515910"/>
    <w:rsid w:val="00515A43"/>
    <w:rsid w:val="00517261"/>
    <w:rsid w:val="00517899"/>
    <w:rsid w:val="00517A0D"/>
    <w:rsid w:val="00517EC9"/>
    <w:rsid w:val="005202BC"/>
    <w:rsid w:val="005202C1"/>
    <w:rsid w:val="00520B8C"/>
    <w:rsid w:val="00521664"/>
    <w:rsid w:val="0052187D"/>
    <w:rsid w:val="00521D6C"/>
    <w:rsid w:val="00521E5F"/>
    <w:rsid w:val="00522793"/>
    <w:rsid w:val="00522DE1"/>
    <w:rsid w:val="00523107"/>
    <w:rsid w:val="005239A5"/>
    <w:rsid w:val="00523AB1"/>
    <w:rsid w:val="005246AD"/>
    <w:rsid w:val="00524AA5"/>
    <w:rsid w:val="00525445"/>
    <w:rsid w:val="0052548D"/>
    <w:rsid w:val="005257F0"/>
    <w:rsid w:val="0052610A"/>
    <w:rsid w:val="00526788"/>
    <w:rsid w:val="00526B43"/>
    <w:rsid w:val="0052704C"/>
    <w:rsid w:val="00527157"/>
    <w:rsid w:val="005278C0"/>
    <w:rsid w:val="00527A7B"/>
    <w:rsid w:val="00527A87"/>
    <w:rsid w:val="00527B3C"/>
    <w:rsid w:val="00530272"/>
    <w:rsid w:val="005305D3"/>
    <w:rsid w:val="005306A5"/>
    <w:rsid w:val="00530C87"/>
    <w:rsid w:val="00530CBC"/>
    <w:rsid w:val="0053150D"/>
    <w:rsid w:val="00531F3E"/>
    <w:rsid w:val="005324A5"/>
    <w:rsid w:val="0053277B"/>
    <w:rsid w:val="005327BA"/>
    <w:rsid w:val="0053316C"/>
    <w:rsid w:val="00533A16"/>
    <w:rsid w:val="00533A7B"/>
    <w:rsid w:val="00533AAA"/>
    <w:rsid w:val="00533B14"/>
    <w:rsid w:val="0053491D"/>
    <w:rsid w:val="00534EA5"/>
    <w:rsid w:val="0053591E"/>
    <w:rsid w:val="00536318"/>
    <w:rsid w:val="00536640"/>
    <w:rsid w:val="0053672A"/>
    <w:rsid w:val="00537670"/>
    <w:rsid w:val="00537939"/>
    <w:rsid w:val="005409D5"/>
    <w:rsid w:val="00540DE0"/>
    <w:rsid w:val="0054109A"/>
    <w:rsid w:val="00541391"/>
    <w:rsid w:val="005414B7"/>
    <w:rsid w:val="00541F0A"/>
    <w:rsid w:val="005421D4"/>
    <w:rsid w:val="00542949"/>
    <w:rsid w:val="00542AE5"/>
    <w:rsid w:val="00542F75"/>
    <w:rsid w:val="0054302B"/>
    <w:rsid w:val="005438DA"/>
    <w:rsid w:val="00545068"/>
    <w:rsid w:val="00545BDB"/>
    <w:rsid w:val="00545C66"/>
    <w:rsid w:val="005460DF"/>
    <w:rsid w:val="00546A54"/>
    <w:rsid w:val="00546CA6"/>
    <w:rsid w:val="00546D8F"/>
    <w:rsid w:val="00547460"/>
    <w:rsid w:val="00547C26"/>
    <w:rsid w:val="0055009A"/>
    <w:rsid w:val="00550D0F"/>
    <w:rsid w:val="00550DC3"/>
    <w:rsid w:val="00550E7C"/>
    <w:rsid w:val="005510D5"/>
    <w:rsid w:val="00551AFE"/>
    <w:rsid w:val="00551DEC"/>
    <w:rsid w:val="0055219E"/>
    <w:rsid w:val="005522D0"/>
    <w:rsid w:val="005526E6"/>
    <w:rsid w:val="00552773"/>
    <w:rsid w:val="00553643"/>
    <w:rsid w:val="00553C02"/>
    <w:rsid w:val="005543A2"/>
    <w:rsid w:val="005552FF"/>
    <w:rsid w:val="00555D05"/>
    <w:rsid w:val="00555E3C"/>
    <w:rsid w:val="0055669F"/>
    <w:rsid w:val="00556E23"/>
    <w:rsid w:val="00556EB5"/>
    <w:rsid w:val="00557220"/>
    <w:rsid w:val="00557284"/>
    <w:rsid w:val="005601E4"/>
    <w:rsid w:val="005601FC"/>
    <w:rsid w:val="0056024F"/>
    <w:rsid w:val="00560444"/>
    <w:rsid w:val="00560739"/>
    <w:rsid w:val="00560EBC"/>
    <w:rsid w:val="00561055"/>
    <w:rsid w:val="0056134D"/>
    <w:rsid w:val="0056174B"/>
    <w:rsid w:val="00561B7B"/>
    <w:rsid w:val="00561CCA"/>
    <w:rsid w:val="005623E9"/>
    <w:rsid w:val="005627AF"/>
    <w:rsid w:val="0056488F"/>
    <w:rsid w:val="00565928"/>
    <w:rsid w:val="0056666B"/>
    <w:rsid w:val="005674D0"/>
    <w:rsid w:val="00567709"/>
    <w:rsid w:val="00567CB6"/>
    <w:rsid w:val="00567F45"/>
    <w:rsid w:val="005701E5"/>
    <w:rsid w:val="0057025E"/>
    <w:rsid w:val="005703B6"/>
    <w:rsid w:val="0057046F"/>
    <w:rsid w:val="005704BD"/>
    <w:rsid w:val="0057091A"/>
    <w:rsid w:val="00570C41"/>
    <w:rsid w:val="00571439"/>
    <w:rsid w:val="00571484"/>
    <w:rsid w:val="00571DD1"/>
    <w:rsid w:val="00572457"/>
    <w:rsid w:val="005727C0"/>
    <w:rsid w:val="00572E93"/>
    <w:rsid w:val="005733DC"/>
    <w:rsid w:val="00574243"/>
    <w:rsid w:val="005747B5"/>
    <w:rsid w:val="00574DF5"/>
    <w:rsid w:val="00574FE9"/>
    <w:rsid w:val="0057512D"/>
    <w:rsid w:val="005752C6"/>
    <w:rsid w:val="00575385"/>
    <w:rsid w:val="00575453"/>
    <w:rsid w:val="00575E48"/>
    <w:rsid w:val="00576003"/>
    <w:rsid w:val="00576335"/>
    <w:rsid w:val="00576591"/>
    <w:rsid w:val="005765A0"/>
    <w:rsid w:val="00576906"/>
    <w:rsid w:val="005771FE"/>
    <w:rsid w:val="005775DF"/>
    <w:rsid w:val="00577837"/>
    <w:rsid w:val="0057790B"/>
    <w:rsid w:val="00577FED"/>
    <w:rsid w:val="00580610"/>
    <w:rsid w:val="005808A3"/>
    <w:rsid w:val="0058098D"/>
    <w:rsid w:val="00580C58"/>
    <w:rsid w:val="005812DD"/>
    <w:rsid w:val="00581C64"/>
    <w:rsid w:val="00581C87"/>
    <w:rsid w:val="005825AF"/>
    <w:rsid w:val="00582A3F"/>
    <w:rsid w:val="00582A5E"/>
    <w:rsid w:val="0058416D"/>
    <w:rsid w:val="00584813"/>
    <w:rsid w:val="00585015"/>
    <w:rsid w:val="005850D0"/>
    <w:rsid w:val="00585FFA"/>
    <w:rsid w:val="005862A5"/>
    <w:rsid w:val="005863C0"/>
    <w:rsid w:val="0058641A"/>
    <w:rsid w:val="00586722"/>
    <w:rsid w:val="00586CB5"/>
    <w:rsid w:val="00586D9A"/>
    <w:rsid w:val="00586DDC"/>
    <w:rsid w:val="00587025"/>
    <w:rsid w:val="005876B5"/>
    <w:rsid w:val="00587FE7"/>
    <w:rsid w:val="005904F3"/>
    <w:rsid w:val="00590D4D"/>
    <w:rsid w:val="005915A0"/>
    <w:rsid w:val="00591B13"/>
    <w:rsid w:val="00592129"/>
    <w:rsid w:val="00592B92"/>
    <w:rsid w:val="00592F92"/>
    <w:rsid w:val="00593B43"/>
    <w:rsid w:val="005942C2"/>
    <w:rsid w:val="00594690"/>
    <w:rsid w:val="005948C2"/>
    <w:rsid w:val="00594F45"/>
    <w:rsid w:val="005950CD"/>
    <w:rsid w:val="00595B18"/>
    <w:rsid w:val="0059739C"/>
    <w:rsid w:val="00597672"/>
    <w:rsid w:val="005978E2"/>
    <w:rsid w:val="005A046A"/>
    <w:rsid w:val="005A060A"/>
    <w:rsid w:val="005A06E3"/>
    <w:rsid w:val="005A08C2"/>
    <w:rsid w:val="005A0C0A"/>
    <w:rsid w:val="005A0D14"/>
    <w:rsid w:val="005A10E2"/>
    <w:rsid w:val="005A15AA"/>
    <w:rsid w:val="005A289C"/>
    <w:rsid w:val="005A3383"/>
    <w:rsid w:val="005A3511"/>
    <w:rsid w:val="005A3D12"/>
    <w:rsid w:val="005A40C4"/>
    <w:rsid w:val="005A4812"/>
    <w:rsid w:val="005A4AC2"/>
    <w:rsid w:val="005A5055"/>
    <w:rsid w:val="005A52E9"/>
    <w:rsid w:val="005A592A"/>
    <w:rsid w:val="005A5BF2"/>
    <w:rsid w:val="005A5F94"/>
    <w:rsid w:val="005A628B"/>
    <w:rsid w:val="005A7607"/>
    <w:rsid w:val="005A7A12"/>
    <w:rsid w:val="005A7C04"/>
    <w:rsid w:val="005A7F87"/>
    <w:rsid w:val="005B077C"/>
    <w:rsid w:val="005B13CB"/>
    <w:rsid w:val="005B13E7"/>
    <w:rsid w:val="005B149C"/>
    <w:rsid w:val="005B21D5"/>
    <w:rsid w:val="005B2233"/>
    <w:rsid w:val="005B2C98"/>
    <w:rsid w:val="005B2DEA"/>
    <w:rsid w:val="005B3C2F"/>
    <w:rsid w:val="005B4138"/>
    <w:rsid w:val="005B466A"/>
    <w:rsid w:val="005B4921"/>
    <w:rsid w:val="005B4952"/>
    <w:rsid w:val="005B5525"/>
    <w:rsid w:val="005B5EB3"/>
    <w:rsid w:val="005B6072"/>
    <w:rsid w:val="005B68CD"/>
    <w:rsid w:val="005B6A94"/>
    <w:rsid w:val="005B6F5F"/>
    <w:rsid w:val="005B72C5"/>
    <w:rsid w:val="005B7C63"/>
    <w:rsid w:val="005B7CD0"/>
    <w:rsid w:val="005B7F2F"/>
    <w:rsid w:val="005B7F7C"/>
    <w:rsid w:val="005C00FF"/>
    <w:rsid w:val="005C0659"/>
    <w:rsid w:val="005C066E"/>
    <w:rsid w:val="005C0A14"/>
    <w:rsid w:val="005C14FB"/>
    <w:rsid w:val="005C18B7"/>
    <w:rsid w:val="005C1C8B"/>
    <w:rsid w:val="005C1CB8"/>
    <w:rsid w:val="005C1E42"/>
    <w:rsid w:val="005C212A"/>
    <w:rsid w:val="005C23DA"/>
    <w:rsid w:val="005C2A97"/>
    <w:rsid w:val="005C2AB8"/>
    <w:rsid w:val="005C2E8A"/>
    <w:rsid w:val="005C3597"/>
    <w:rsid w:val="005C38B4"/>
    <w:rsid w:val="005C3930"/>
    <w:rsid w:val="005C40F1"/>
    <w:rsid w:val="005C49D7"/>
    <w:rsid w:val="005C56D0"/>
    <w:rsid w:val="005C68CB"/>
    <w:rsid w:val="005C7006"/>
    <w:rsid w:val="005D018F"/>
    <w:rsid w:val="005D06B2"/>
    <w:rsid w:val="005D0C80"/>
    <w:rsid w:val="005D0F1A"/>
    <w:rsid w:val="005D0FA0"/>
    <w:rsid w:val="005D1488"/>
    <w:rsid w:val="005D1690"/>
    <w:rsid w:val="005D19EC"/>
    <w:rsid w:val="005D220B"/>
    <w:rsid w:val="005D277C"/>
    <w:rsid w:val="005D28AC"/>
    <w:rsid w:val="005D2EEF"/>
    <w:rsid w:val="005D3729"/>
    <w:rsid w:val="005D3CBE"/>
    <w:rsid w:val="005D3DC9"/>
    <w:rsid w:val="005D4568"/>
    <w:rsid w:val="005D45C6"/>
    <w:rsid w:val="005D5565"/>
    <w:rsid w:val="005D5725"/>
    <w:rsid w:val="005D5B75"/>
    <w:rsid w:val="005D62F9"/>
    <w:rsid w:val="005D63F8"/>
    <w:rsid w:val="005D66E9"/>
    <w:rsid w:val="005D7057"/>
    <w:rsid w:val="005D76EB"/>
    <w:rsid w:val="005E03DA"/>
    <w:rsid w:val="005E0C78"/>
    <w:rsid w:val="005E0FF2"/>
    <w:rsid w:val="005E102F"/>
    <w:rsid w:val="005E1D4B"/>
    <w:rsid w:val="005E1DD7"/>
    <w:rsid w:val="005E1ECF"/>
    <w:rsid w:val="005E1F0D"/>
    <w:rsid w:val="005E231C"/>
    <w:rsid w:val="005E2C23"/>
    <w:rsid w:val="005E2DDA"/>
    <w:rsid w:val="005E3348"/>
    <w:rsid w:val="005E416B"/>
    <w:rsid w:val="005E4219"/>
    <w:rsid w:val="005E49BF"/>
    <w:rsid w:val="005E5555"/>
    <w:rsid w:val="005E5862"/>
    <w:rsid w:val="005E5BCC"/>
    <w:rsid w:val="005E5C84"/>
    <w:rsid w:val="005E5CBD"/>
    <w:rsid w:val="005E5D33"/>
    <w:rsid w:val="005E6764"/>
    <w:rsid w:val="005E6C00"/>
    <w:rsid w:val="005E74B4"/>
    <w:rsid w:val="005E7562"/>
    <w:rsid w:val="005F0227"/>
    <w:rsid w:val="005F045B"/>
    <w:rsid w:val="005F0984"/>
    <w:rsid w:val="005F0F44"/>
    <w:rsid w:val="005F0FD8"/>
    <w:rsid w:val="005F1BD8"/>
    <w:rsid w:val="005F1F6F"/>
    <w:rsid w:val="005F2015"/>
    <w:rsid w:val="005F3456"/>
    <w:rsid w:val="005F3B7A"/>
    <w:rsid w:val="005F3BBA"/>
    <w:rsid w:val="005F42EE"/>
    <w:rsid w:val="005F4B82"/>
    <w:rsid w:val="005F4F96"/>
    <w:rsid w:val="005F5E3E"/>
    <w:rsid w:val="005F64EE"/>
    <w:rsid w:val="005F6952"/>
    <w:rsid w:val="005F6AAC"/>
    <w:rsid w:val="005F6BF2"/>
    <w:rsid w:val="00600850"/>
    <w:rsid w:val="00600B16"/>
    <w:rsid w:val="00600B1A"/>
    <w:rsid w:val="00601309"/>
    <w:rsid w:val="0060151D"/>
    <w:rsid w:val="00601A7C"/>
    <w:rsid w:val="00601CFC"/>
    <w:rsid w:val="00602319"/>
    <w:rsid w:val="00602F68"/>
    <w:rsid w:val="00603995"/>
    <w:rsid w:val="00603CF7"/>
    <w:rsid w:val="0060405D"/>
    <w:rsid w:val="006041B4"/>
    <w:rsid w:val="006048A8"/>
    <w:rsid w:val="006048CE"/>
    <w:rsid w:val="00604B34"/>
    <w:rsid w:val="00604C82"/>
    <w:rsid w:val="00605032"/>
    <w:rsid w:val="006054EE"/>
    <w:rsid w:val="006055DA"/>
    <w:rsid w:val="00605F04"/>
    <w:rsid w:val="0060603C"/>
    <w:rsid w:val="00606AC6"/>
    <w:rsid w:val="00606D78"/>
    <w:rsid w:val="006070FE"/>
    <w:rsid w:val="00607219"/>
    <w:rsid w:val="006073BD"/>
    <w:rsid w:val="006076E0"/>
    <w:rsid w:val="00607AD2"/>
    <w:rsid w:val="00607B96"/>
    <w:rsid w:val="00607C86"/>
    <w:rsid w:val="00607CCC"/>
    <w:rsid w:val="00610060"/>
    <w:rsid w:val="00610827"/>
    <w:rsid w:val="00610D2B"/>
    <w:rsid w:val="006123B1"/>
    <w:rsid w:val="00612874"/>
    <w:rsid w:val="00612EFC"/>
    <w:rsid w:val="0061324C"/>
    <w:rsid w:val="0061331E"/>
    <w:rsid w:val="00613589"/>
    <w:rsid w:val="006135EE"/>
    <w:rsid w:val="00613F19"/>
    <w:rsid w:val="00614026"/>
    <w:rsid w:val="00614981"/>
    <w:rsid w:val="00615674"/>
    <w:rsid w:val="006158B1"/>
    <w:rsid w:val="006159D8"/>
    <w:rsid w:val="00616025"/>
    <w:rsid w:val="00616637"/>
    <w:rsid w:val="00617176"/>
    <w:rsid w:val="00617A4D"/>
    <w:rsid w:val="00617BA0"/>
    <w:rsid w:val="00617CD6"/>
    <w:rsid w:val="00620293"/>
    <w:rsid w:val="006208AD"/>
    <w:rsid w:val="00620AEB"/>
    <w:rsid w:val="00620DA7"/>
    <w:rsid w:val="00620F9B"/>
    <w:rsid w:val="00620FF7"/>
    <w:rsid w:val="006212B5"/>
    <w:rsid w:val="00622104"/>
    <w:rsid w:val="00622502"/>
    <w:rsid w:val="00622B43"/>
    <w:rsid w:val="00622D20"/>
    <w:rsid w:val="0062327C"/>
    <w:rsid w:val="00623470"/>
    <w:rsid w:val="0062396D"/>
    <w:rsid w:val="00623B4D"/>
    <w:rsid w:val="006245F6"/>
    <w:rsid w:val="006248C0"/>
    <w:rsid w:val="006257A0"/>
    <w:rsid w:val="006258DB"/>
    <w:rsid w:val="00625936"/>
    <w:rsid w:val="00625F82"/>
    <w:rsid w:val="00625FDB"/>
    <w:rsid w:val="006262EA"/>
    <w:rsid w:val="006265E6"/>
    <w:rsid w:val="00627542"/>
    <w:rsid w:val="0062770A"/>
    <w:rsid w:val="006277D7"/>
    <w:rsid w:val="0062782A"/>
    <w:rsid w:val="00627C5A"/>
    <w:rsid w:val="00630124"/>
    <w:rsid w:val="0063128E"/>
    <w:rsid w:val="00631B66"/>
    <w:rsid w:val="00631C75"/>
    <w:rsid w:val="00631D81"/>
    <w:rsid w:val="00632239"/>
    <w:rsid w:val="00632598"/>
    <w:rsid w:val="00632AC6"/>
    <w:rsid w:val="00632B63"/>
    <w:rsid w:val="00632E9D"/>
    <w:rsid w:val="006335D8"/>
    <w:rsid w:val="0063378D"/>
    <w:rsid w:val="00633AB7"/>
    <w:rsid w:val="00633AFA"/>
    <w:rsid w:val="006345A9"/>
    <w:rsid w:val="0063482C"/>
    <w:rsid w:val="00636100"/>
    <w:rsid w:val="0063659C"/>
    <w:rsid w:val="00636967"/>
    <w:rsid w:val="00636ACA"/>
    <w:rsid w:val="006373F4"/>
    <w:rsid w:val="00637A95"/>
    <w:rsid w:val="00637B97"/>
    <w:rsid w:val="00637BC4"/>
    <w:rsid w:val="00637C12"/>
    <w:rsid w:val="00640266"/>
    <w:rsid w:val="00642195"/>
    <w:rsid w:val="006438EC"/>
    <w:rsid w:val="00643F08"/>
    <w:rsid w:val="00644499"/>
    <w:rsid w:val="0064477C"/>
    <w:rsid w:val="00644DB8"/>
    <w:rsid w:val="00646E07"/>
    <w:rsid w:val="00647278"/>
    <w:rsid w:val="006472A7"/>
    <w:rsid w:val="00647472"/>
    <w:rsid w:val="006478C6"/>
    <w:rsid w:val="006502CD"/>
    <w:rsid w:val="00651227"/>
    <w:rsid w:val="00652697"/>
    <w:rsid w:val="00652D52"/>
    <w:rsid w:val="00652D74"/>
    <w:rsid w:val="0065303B"/>
    <w:rsid w:val="00653161"/>
    <w:rsid w:val="006531A0"/>
    <w:rsid w:val="0065344B"/>
    <w:rsid w:val="0065354F"/>
    <w:rsid w:val="00654302"/>
    <w:rsid w:val="0065489B"/>
    <w:rsid w:val="00655D50"/>
    <w:rsid w:val="00655E53"/>
    <w:rsid w:val="0065616B"/>
    <w:rsid w:val="0065652D"/>
    <w:rsid w:val="00657175"/>
    <w:rsid w:val="006574EF"/>
    <w:rsid w:val="006579C4"/>
    <w:rsid w:val="00657ADD"/>
    <w:rsid w:val="00657B2A"/>
    <w:rsid w:val="00657D27"/>
    <w:rsid w:val="00657D81"/>
    <w:rsid w:val="006606D2"/>
    <w:rsid w:val="0066079D"/>
    <w:rsid w:val="00662119"/>
    <w:rsid w:val="00662746"/>
    <w:rsid w:val="00662779"/>
    <w:rsid w:val="00662AEA"/>
    <w:rsid w:val="00662F13"/>
    <w:rsid w:val="0066318D"/>
    <w:rsid w:val="006631F8"/>
    <w:rsid w:val="006632F0"/>
    <w:rsid w:val="006636C8"/>
    <w:rsid w:val="00663798"/>
    <w:rsid w:val="00663C19"/>
    <w:rsid w:val="00663CFB"/>
    <w:rsid w:val="00663DE7"/>
    <w:rsid w:val="00664A19"/>
    <w:rsid w:val="00664F54"/>
    <w:rsid w:val="006651AD"/>
    <w:rsid w:val="00665495"/>
    <w:rsid w:val="00665575"/>
    <w:rsid w:val="00665D6B"/>
    <w:rsid w:val="006660E1"/>
    <w:rsid w:val="0066613D"/>
    <w:rsid w:val="006663C2"/>
    <w:rsid w:val="006663C4"/>
    <w:rsid w:val="00666B4F"/>
    <w:rsid w:val="00666BCF"/>
    <w:rsid w:val="00666E6E"/>
    <w:rsid w:val="00667014"/>
    <w:rsid w:val="00667331"/>
    <w:rsid w:val="00667360"/>
    <w:rsid w:val="00667A21"/>
    <w:rsid w:val="006700CD"/>
    <w:rsid w:val="0067042B"/>
    <w:rsid w:val="00670C9D"/>
    <w:rsid w:val="00671D80"/>
    <w:rsid w:val="00672AA9"/>
    <w:rsid w:val="00672F31"/>
    <w:rsid w:val="00672F6C"/>
    <w:rsid w:val="00673296"/>
    <w:rsid w:val="006735D3"/>
    <w:rsid w:val="006737AC"/>
    <w:rsid w:val="006739A9"/>
    <w:rsid w:val="00673E4E"/>
    <w:rsid w:val="0067456B"/>
    <w:rsid w:val="00674789"/>
    <w:rsid w:val="00674B3E"/>
    <w:rsid w:val="00674DFF"/>
    <w:rsid w:val="00674E25"/>
    <w:rsid w:val="0067536D"/>
    <w:rsid w:val="00675E91"/>
    <w:rsid w:val="00676D7D"/>
    <w:rsid w:val="00676F42"/>
    <w:rsid w:val="00677473"/>
    <w:rsid w:val="00677636"/>
    <w:rsid w:val="00677E56"/>
    <w:rsid w:val="00680EEA"/>
    <w:rsid w:val="006814D4"/>
    <w:rsid w:val="0068189A"/>
    <w:rsid w:val="00681D18"/>
    <w:rsid w:val="006823AD"/>
    <w:rsid w:val="006825AD"/>
    <w:rsid w:val="0068345A"/>
    <w:rsid w:val="006834B9"/>
    <w:rsid w:val="00683743"/>
    <w:rsid w:val="00683A76"/>
    <w:rsid w:val="00683F0D"/>
    <w:rsid w:val="00684131"/>
    <w:rsid w:val="00685339"/>
    <w:rsid w:val="00685A31"/>
    <w:rsid w:val="00686321"/>
    <w:rsid w:val="006865CB"/>
    <w:rsid w:val="006866B8"/>
    <w:rsid w:val="006868BC"/>
    <w:rsid w:val="00686E05"/>
    <w:rsid w:val="00686ED0"/>
    <w:rsid w:val="0068752B"/>
    <w:rsid w:val="0069116F"/>
    <w:rsid w:val="006918EF"/>
    <w:rsid w:val="00691DB2"/>
    <w:rsid w:val="00692397"/>
    <w:rsid w:val="006925F3"/>
    <w:rsid w:val="00692E6C"/>
    <w:rsid w:val="00692FB5"/>
    <w:rsid w:val="00693597"/>
    <w:rsid w:val="00693965"/>
    <w:rsid w:val="00693C6E"/>
    <w:rsid w:val="00693DD7"/>
    <w:rsid w:val="00693FA0"/>
    <w:rsid w:val="00694345"/>
    <w:rsid w:val="006943C5"/>
    <w:rsid w:val="00694812"/>
    <w:rsid w:val="00694981"/>
    <w:rsid w:val="006949EC"/>
    <w:rsid w:val="00694AEC"/>
    <w:rsid w:val="00694F1A"/>
    <w:rsid w:val="006956FE"/>
    <w:rsid w:val="006959A1"/>
    <w:rsid w:val="00697190"/>
    <w:rsid w:val="006A0AFC"/>
    <w:rsid w:val="006A0F59"/>
    <w:rsid w:val="006A10DC"/>
    <w:rsid w:val="006A27B7"/>
    <w:rsid w:val="006A2BA4"/>
    <w:rsid w:val="006A31F1"/>
    <w:rsid w:val="006A3BA5"/>
    <w:rsid w:val="006A3D30"/>
    <w:rsid w:val="006A3F53"/>
    <w:rsid w:val="006A41CF"/>
    <w:rsid w:val="006A51E4"/>
    <w:rsid w:val="006A553F"/>
    <w:rsid w:val="006A6196"/>
    <w:rsid w:val="006A6617"/>
    <w:rsid w:val="006A6874"/>
    <w:rsid w:val="006A689C"/>
    <w:rsid w:val="006A6DCE"/>
    <w:rsid w:val="006A78DA"/>
    <w:rsid w:val="006A7923"/>
    <w:rsid w:val="006A7B99"/>
    <w:rsid w:val="006B0885"/>
    <w:rsid w:val="006B13E6"/>
    <w:rsid w:val="006B190E"/>
    <w:rsid w:val="006B295D"/>
    <w:rsid w:val="006B3190"/>
    <w:rsid w:val="006B3447"/>
    <w:rsid w:val="006B3E0B"/>
    <w:rsid w:val="006B463F"/>
    <w:rsid w:val="006B4DD4"/>
    <w:rsid w:val="006B51C9"/>
    <w:rsid w:val="006B58B9"/>
    <w:rsid w:val="006B671C"/>
    <w:rsid w:val="006B741A"/>
    <w:rsid w:val="006B7637"/>
    <w:rsid w:val="006B7AFB"/>
    <w:rsid w:val="006C0C7C"/>
    <w:rsid w:val="006C0D70"/>
    <w:rsid w:val="006C116C"/>
    <w:rsid w:val="006C1AEC"/>
    <w:rsid w:val="006C1D9E"/>
    <w:rsid w:val="006C288E"/>
    <w:rsid w:val="006C381C"/>
    <w:rsid w:val="006C39E5"/>
    <w:rsid w:val="006C3CE3"/>
    <w:rsid w:val="006C4161"/>
    <w:rsid w:val="006C4240"/>
    <w:rsid w:val="006C4D0F"/>
    <w:rsid w:val="006C5154"/>
    <w:rsid w:val="006C5AFA"/>
    <w:rsid w:val="006C5F93"/>
    <w:rsid w:val="006C60F0"/>
    <w:rsid w:val="006C6606"/>
    <w:rsid w:val="006C6A04"/>
    <w:rsid w:val="006C6D17"/>
    <w:rsid w:val="006C71FB"/>
    <w:rsid w:val="006C7516"/>
    <w:rsid w:val="006C7662"/>
    <w:rsid w:val="006C78E1"/>
    <w:rsid w:val="006C7DC4"/>
    <w:rsid w:val="006C7E14"/>
    <w:rsid w:val="006D0496"/>
    <w:rsid w:val="006D054F"/>
    <w:rsid w:val="006D1087"/>
    <w:rsid w:val="006D2A0A"/>
    <w:rsid w:val="006D3202"/>
    <w:rsid w:val="006D3207"/>
    <w:rsid w:val="006D37AF"/>
    <w:rsid w:val="006D3C5E"/>
    <w:rsid w:val="006D3E9F"/>
    <w:rsid w:val="006D3F7E"/>
    <w:rsid w:val="006D42DC"/>
    <w:rsid w:val="006D4323"/>
    <w:rsid w:val="006D472D"/>
    <w:rsid w:val="006D49C6"/>
    <w:rsid w:val="006D5204"/>
    <w:rsid w:val="006D5214"/>
    <w:rsid w:val="006D5375"/>
    <w:rsid w:val="006D6927"/>
    <w:rsid w:val="006D6E03"/>
    <w:rsid w:val="006D6E69"/>
    <w:rsid w:val="006D6EC6"/>
    <w:rsid w:val="006D73DC"/>
    <w:rsid w:val="006D794E"/>
    <w:rsid w:val="006E05C7"/>
    <w:rsid w:val="006E140A"/>
    <w:rsid w:val="006E168D"/>
    <w:rsid w:val="006E18E6"/>
    <w:rsid w:val="006E271B"/>
    <w:rsid w:val="006E3797"/>
    <w:rsid w:val="006E4788"/>
    <w:rsid w:val="006E4B3A"/>
    <w:rsid w:val="006E5062"/>
    <w:rsid w:val="006E5285"/>
    <w:rsid w:val="006E652E"/>
    <w:rsid w:val="006E6A08"/>
    <w:rsid w:val="006E6E02"/>
    <w:rsid w:val="006E77F3"/>
    <w:rsid w:val="006F0942"/>
    <w:rsid w:val="006F0DD2"/>
    <w:rsid w:val="006F115C"/>
    <w:rsid w:val="006F120E"/>
    <w:rsid w:val="006F1939"/>
    <w:rsid w:val="006F1EE8"/>
    <w:rsid w:val="006F246B"/>
    <w:rsid w:val="006F26EA"/>
    <w:rsid w:val="006F278B"/>
    <w:rsid w:val="006F29E3"/>
    <w:rsid w:val="006F2BD9"/>
    <w:rsid w:val="006F3027"/>
    <w:rsid w:val="006F3684"/>
    <w:rsid w:val="006F3B37"/>
    <w:rsid w:val="006F3E02"/>
    <w:rsid w:val="006F3EAB"/>
    <w:rsid w:val="006F41E4"/>
    <w:rsid w:val="006F432B"/>
    <w:rsid w:val="006F4F37"/>
    <w:rsid w:val="006F5371"/>
    <w:rsid w:val="006F5A65"/>
    <w:rsid w:val="006F6266"/>
    <w:rsid w:val="006F6FBB"/>
    <w:rsid w:val="006F716F"/>
    <w:rsid w:val="006F733D"/>
    <w:rsid w:val="006F76C9"/>
    <w:rsid w:val="00700229"/>
    <w:rsid w:val="00700C05"/>
    <w:rsid w:val="007013C0"/>
    <w:rsid w:val="00701605"/>
    <w:rsid w:val="0070164C"/>
    <w:rsid w:val="00701C53"/>
    <w:rsid w:val="00702403"/>
    <w:rsid w:val="007026E9"/>
    <w:rsid w:val="007028CF"/>
    <w:rsid w:val="00702BA8"/>
    <w:rsid w:val="00702F30"/>
    <w:rsid w:val="00702F89"/>
    <w:rsid w:val="00703CD9"/>
    <w:rsid w:val="00703D7E"/>
    <w:rsid w:val="007042B4"/>
    <w:rsid w:val="00704791"/>
    <w:rsid w:val="00704FE9"/>
    <w:rsid w:val="007050BE"/>
    <w:rsid w:val="007057AF"/>
    <w:rsid w:val="0070596F"/>
    <w:rsid w:val="00705A14"/>
    <w:rsid w:val="00705DBF"/>
    <w:rsid w:val="00707724"/>
    <w:rsid w:val="00707BAB"/>
    <w:rsid w:val="00707C82"/>
    <w:rsid w:val="00707E52"/>
    <w:rsid w:val="00710219"/>
    <w:rsid w:val="007107A2"/>
    <w:rsid w:val="0071099D"/>
    <w:rsid w:val="00710E47"/>
    <w:rsid w:val="007114AE"/>
    <w:rsid w:val="0071190B"/>
    <w:rsid w:val="00712570"/>
    <w:rsid w:val="007132BC"/>
    <w:rsid w:val="0071353A"/>
    <w:rsid w:val="00713D51"/>
    <w:rsid w:val="00713F43"/>
    <w:rsid w:val="007141B6"/>
    <w:rsid w:val="0071508B"/>
    <w:rsid w:val="0071549D"/>
    <w:rsid w:val="00715875"/>
    <w:rsid w:val="00715CF5"/>
    <w:rsid w:val="007161A0"/>
    <w:rsid w:val="00716398"/>
    <w:rsid w:val="00716F36"/>
    <w:rsid w:val="00716F89"/>
    <w:rsid w:val="00717311"/>
    <w:rsid w:val="0071767F"/>
    <w:rsid w:val="0072004F"/>
    <w:rsid w:val="00720717"/>
    <w:rsid w:val="00720793"/>
    <w:rsid w:val="00720B9B"/>
    <w:rsid w:val="00720C21"/>
    <w:rsid w:val="0072108E"/>
    <w:rsid w:val="00721188"/>
    <w:rsid w:val="00721484"/>
    <w:rsid w:val="00721600"/>
    <w:rsid w:val="0072225A"/>
    <w:rsid w:val="00722549"/>
    <w:rsid w:val="00722851"/>
    <w:rsid w:val="00723462"/>
    <w:rsid w:val="007235C9"/>
    <w:rsid w:val="00723CFE"/>
    <w:rsid w:val="0072410C"/>
    <w:rsid w:val="0072440C"/>
    <w:rsid w:val="00724470"/>
    <w:rsid w:val="00724665"/>
    <w:rsid w:val="00724CDF"/>
    <w:rsid w:val="007252CA"/>
    <w:rsid w:val="00725D16"/>
    <w:rsid w:val="00726161"/>
    <w:rsid w:val="007267F1"/>
    <w:rsid w:val="00726AE1"/>
    <w:rsid w:val="00726F46"/>
    <w:rsid w:val="007272F8"/>
    <w:rsid w:val="00727A07"/>
    <w:rsid w:val="0073051F"/>
    <w:rsid w:val="0073076F"/>
    <w:rsid w:val="0073077B"/>
    <w:rsid w:val="007309DC"/>
    <w:rsid w:val="00731130"/>
    <w:rsid w:val="007319A9"/>
    <w:rsid w:val="00731B37"/>
    <w:rsid w:val="00731BE5"/>
    <w:rsid w:val="00731CF6"/>
    <w:rsid w:val="00732211"/>
    <w:rsid w:val="00732C44"/>
    <w:rsid w:val="00732CDD"/>
    <w:rsid w:val="00733616"/>
    <w:rsid w:val="00733B35"/>
    <w:rsid w:val="00733CB5"/>
    <w:rsid w:val="007346D5"/>
    <w:rsid w:val="00734A97"/>
    <w:rsid w:val="007354E8"/>
    <w:rsid w:val="00735AC9"/>
    <w:rsid w:val="00735BA0"/>
    <w:rsid w:val="00735C56"/>
    <w:rsid w:val="00735C7C"/>
    <w:rsid w:val="007366DE"/>
    <w:rsid w:val="0073688E"/>
    <w:rsid w:val="00736CF3"/>
    <w:rsid w:val="00736D5C"/>
    <w:rsid w:val="00737296"/>
    <w:rsid w:val="0073743B"/>
    <w:rsid w:val="007378B4"/>
    <w:rsid w:val="00737A23"/>
    <w:rsid w:val="00737F80"/>
    <w:rsid w:val="007404E3"/>
    <w:rsid w:val="00740ABD"/>
    <w:rsid w:val="00741371"/>
    <w:rsid w:val="00741AEE"/>
    <w:rsid w:val="00742AC3"/>
    <w:rsid w:val="007431FF"/>
    <w:rsid w:val="007435A2"/>
    <w:rsid w:val="00743A27"/>
    <w:rsid w:val="00743DED"/>
    <w:rsid w:val="00744307"/>
    <w:rsid w:val="00745138"/>
    <w:rsid w:val="007456C6"/>
    <w:rsid w:val="007456FC"/>
    <w:rsid w:val="007457E3"/>
    <w:rsid w:val="00745C33"/>
    <w:rsid w:val="007465C5"/>
    <w:rsid w:val="007468CB"/>
    <w:rsid w:val="00747739"/>
    <w:rsid w:val="00747CAE"/>
    <w:rsid w:val="007500F4"/>
    <w:rsid w:val="00750564"/>
    <w:rsid w:val="00750D2C"/>
    <w:rsid w:val="00750D4B"/>
    <w:rsid w:val="007515C0"/>
    <w:rsid w:val="0075187E"/>
    <w:rsid w:val="00751BB6"/>
    <w:rsid w:val="00751EFF"/>
    <w:rsid w:val="007528F4"/>
    <w:rsid w:val="007529E8"/>
    <w:rsid w:val="00753061"/>
    <w:rsid w:val="00754A1D"/>
    <w:rsid w:val="00754DFE"/>
    <w:rsid w:val="00755255"/>
    <w:rsid w:val="00755878"/>
    <w:rsid w:val="007565F9"/>
    <w:rsid w:val="0075666E"/>
    <w:rsid w:val="007573BF"/>
    <w:rsid w:val="00757AB6"/>
    <w:rsid w:val="00757D53"/>
    <w:rsid w:val="00757F6F"/>
    <w:rsid w:val="00760353"/>
    <w:rsid w:val="00760772"/>
    <w:rsid w:val="00760C7B"/>
    <w:rsid w:val="00760EF3"/>
    <w:rsid w:val="00761681"/>
    <w:rsid w:val="007616E8"/>
    <w:rsid w:val="00761880"/>
    <w:rsid w:val="00761A1D"/>
    <w:rsid w:val="00762E3B"/>
    <w:rsid w:val="007633DD"/>
    <w:rsid w:val="00763593"/>
    <w:rsid w:val="00763A2F"/>
    <w:rsid w:val="00763DD8"/>
    <w:rsid w:val="0076467F"/>
    <w:rsid w:val="00764870"/>
    <w:rsid w:val="007649B8"/>
    <w:rsid w:val="00764B6C"/>
    <w:rsid w:val="00764FAE"/>
    <w:rsid w:val="00765AB2"/>
    <w:rsid w:val="00765B36"/>
    <w:rsid w:val="007660BA"/>
    <w:rsid w:val="007662FE"/>
    <w:rsid w:val="00767055"/>
    <w:rsid w:val="007677CC"/>
    <w:rsid w:val="00767E4C"/>
    <w:rsid w:val="00767E57"/>
    <w:rsid w:val="00767FB8"/>
    <w:rsid w:val="00770369"/>
    <w:rsid w:val="00770ADC"/>
    <w:rsid w:val="0077119A"/>
    <w:rsid w:val="00771627"/>
    <w:rsid w:val="00771993"/>
    <w:rsid w:val="0077229C"/>
    <w:rsid w:val="00773F65"/>
    <w:rsid w:val="0077410E"/>
    <w:rsid w:val="00774276"/>
    <w:rsid w:val="007744C5"/>
    <w:rsid w:val="00774DBC"/>
    <w:rsid w:val="00774F43"/>
    <w:rsid w:val="0077524C"/>
    <w:rsid w:val="007752DD"/>
    <w:rsid w:val="00775593"/>
    <w:rsid w:val="00775B92"/>
    <w:rsid w:val="007768D7"/>
    <w:rsid w:val="00777808"/>
    <w:rsid w:val="00777B6C"/>
    <w:rsid w:val="00777CA6"/>
    <w:rsid w:val="00780005"/>
    <w:rsid w:val="007826E0"/>
    <w:rsid w:val="00782966"/>
    <w:rsid w:val="00782991"/>
    <w:rsid w:val="00782F29"/>
    <w:rsid w:val="007830F3"/>
    <w:rsid w:val="00783ABF"/>
    <w:rsid w:val="00783BF3"/>
    <w:rsid w:val="00783DDB"/>
    <w:rsid w:val="00784807"/>
    <w:rsid w:val="00784CAA"/>
    <w:rsid w:val="00786576"/>
    <w:rsid w:val="0078674B"/>
    <w:rsid w:val="00786E1C"/>
    <w:rsid w:val="0078733B"/>
    <w:rsid w:val="00787618"/>
    <w:rsid w:val="0078766E"/>
    <w:rsid w:val="00787DFE"/>
    <w:rsid w:val="007907F3"/>
    <w:rsid w:val="007908C5"/>
    <w:rsid w:val="00790A41"/>
    <w:rsid w:val="007911CC"/>
    <w:rsid w:val="00791E7F"/>
    <w:rsid w:val="00792BB6"/>
    <w:rsid w:val="00792C24"/>
    <w:rsid w:val="00793790"/>
    <w:rsid w:val="00793CF2"/>
    <w:rsid w:val="00793E95"/>
    <w:rsid w:val="00793EBD"/>
    <w:rsid w:val="007942CB"/>
    <w:rsid w:val="0079499C"/>
    <w:rsid w:val="00795453"/>
    <w:rsid w:val="0079577C"/>
    <w:rsid w:val="007958DE"/>
    <w:rsid w:val="0079591C"/>
    <w:rsid w:val="00795DB9"/>
    <w:rsid w:val="007963DE"/>
    <w:rsid w:val="00796EDF"/>
    <w:rsid w:val="00796FC7"/>
    <w:rsid w:val="007978ED"/>
    <w:rsid w:val="00797A63"/>
    <w:rsid w:val="00797B68"/>
    <w:rsid w:val="007A00DD"/>
    <w:rsid w:val="007A0137"/>
    <w:rsid w:val="007A08A3"/>
    <w:rsid w:val="007A09F0"/>
    <w:rsid w:val="007A0EBD"/>
    <w:rsid w:val="007A1C58"/>
    <w:rsid w:val="007A1E08"/>
    <w:rsid w:val="007A2163"/>
    <w:rsid w:val="007A27FB"/>
    <w:rsid w:val="007A2F1E"/>
    <w:rsid w:val="007A3272"/>
    <w:rsid w:val="007A32D9"/>
    <w:rsid w:val="007A38A4"/>
    <w:rsid w:val="007A3C47"/>
    <w:rsid w:val="007A50A9"/>
    <w:rsid w:val="007A54BF"/>
    <w:rsid w:val="007A558F"/>
    <w:rsid w:val="007A55C3"/>
    <w:rsid w:val="007A55D5"/>
    <w:rsid w:val="007A5A8E"/>
    <w:rsid w:val="007A6313"/>
    <w:rsid w:val="007A72AB"/>
    <w:rsid w:val="007A796D"/>
    <w:rsid w:val="007B03D2"/>
    <w:rsid w:val="007B04F9"/>
    <w:rsid w:val="007B0673"/>
    <w:rsid w:val="007B0899"/>
    <w:rsid w:val="007B1821"/>
    <w:rsid w:val="007B1BA8"/>
    <w:rsid w:val="007B2A02"/>
    <w:rsid w:val="007B2A44"/>
    <w:rsid w:val="007B3640"/>
    <w:rsid w:val="007B4562"/>
    <w:rsid w:val="007B4CD9"/>
    <w:rsid w:val="007B4EAB"/>
    <w:rsid w:val="007B5ED6"/>
    <w:rsid w:val="007B6575"/>
    <w:rsid w:val="007B68B8"/>
    <w:rsid w:val="007B7383"/>
    <w:rsid w:val="007C074B"/>
    <w:rsid w:val="007C0882"/>
    <w:rsid w:val="007C358E"/>
    <w:rsid w:val="007C3EC5"/>
    <w:rsid w:val="007C47D1"/>
    <w:rsid w:val="007C4B40"/>
    <w:rsid w:val="007C5585"/>
    <w:rsid w:val="007C5DB2"/>
    <w:rsid w:val="007C5E3C"/>
    <w:rsid w:val="007C6A3F"/>
    <w:rsid w:val="007C6B7E"/>
    <w:rsid w:val="007C6CB1"/>
    <w:rsid w:val="007C7539"/>
    <w:rsid w:val="007C7A52"/>
    <w:rsid w:val="007C7A67"/>
    <w:rsid w:val="007C7BD1"/>
    <w:rsid w:val="007C7E8B"/>
    <w:rsid w:val="007D0205"/>
    <w:rsid w:val="007D0748"/>
    <w:rsid w:val="007D0B21"/>
    <w:rsid w:val="007D0E9D"/>
    <w:rsid w:val="007D191B"/>
    <w:rsid w:val="007D1C95"/>
    <w:rsid w:val="007D23AE"/>
    <w:rsid w:val="007D24C8"/>
    <w:rsid w:val="007D2563"/>
    <w:rsid w:val="007D2CC7"/>
    <w:rsid w:val="007D2CD3"/>
    <w:rsid w:val="007D2D24"/>
    <w:rsid w:val="007D2ED6"/>
    <w:rsid w:val="007D336F"/>
    <w:rsid w:val="007D35DA"/>
    <w:rsid w:val="007D3612"/>
    <w:rsid w:val="007D368F"/>
    <w:rsid w:val="007D3983"/>
    <w:rsid w:val="007D3AF5"/>
    <w:rsid w:val="007D3B32"/>
    <w:rsid w:val="007D45B0"/>
    <w:rsid w:val="007D49D1"/>
    <w:rsid w:val="007D49E3"/>
    <w:rsid w:val="007D5FDF"/>
    <w:rsid w:val="007D62DF"/>
    <w:rsid w:val="007D76D6"/>
    <w:rsid w:val="007D7D56"/>
    <w:rsid w:val="007E064D"/>
    <w:rsid w:val="007E0DC7"/>
    <w:rsid w:val="007E18B8"/>
    <w:rsid w:val="007E18FC"/>
    <w:rsid w:val="007E198B"/>
    <w:rsid w:val="007E1A5B"/>
    <w:rsid w:val="007E1D54"/>
    <w:rsid w:val="007E1F8F"/>
    <w:rsid w:val="007E2477"/>
    <w:rsid w:val="007E2B95"/>
    <w:rsid w:val="007E2F19"/>
    <w:rsid w:val="007E3060"/>
    <w:rsid w:val="007E3378"/>
    <w:rsid w:val="007E3F4B"/>
    <w:rsid w:val="007E4083"/>
    <w:rsid w:val="007E44C8"/>
    <w:rsid w:val="007E487A"/>
    <w:rsid w:val="007E4A4D"/>
    <w:rsid w:val="007E4AF9"/>
    <w:rsid w:val="007E5E85"/>
    <w:rsid w:val="007E61E6"/>
    <w:rsid w:val="007E6308"/>
    <w:rsid w:val="007E68E8"/>
    <w:rsid w:val="007E7607"/>
    <w:rsid w:val="007E7C10"/>
    <w:rsid w:val="007E7E25"/>
    <w:rsid w:val="007F004E"/>
    <w:rsid w:val="007F01DC"/>
    <w:rsid w:val="007F06B6"/>
    <w:rsid w:val="007F0A7D"/>
    <w:rsid w:val="007F1692"/>
    <w:rsid w:val="007F2825"/>
    <w:rsid w:val="007F3531"/>
    <w:rsid w:val="007F4DD6"/>
    <w:rsid w:val="007F50AD"/>
    <w:rsid w:val="007F50BF"/>
    <w:rsid w:val="007F636E"/>
    <w:rsid w:val="007F658D"/>
    <w:rsid w:val="007F65C0"/>
    <w:rsid w:val="007F671C"/>
    <w:rsid w:val="007F6FFA"/>
    <w:rsid w:val="007F7057"/>
    <w:rsid w:val="007F7573"/>
    <w:rsid w:val="007F7591"/>
    <w:rsid w:val="007F7C4C"/>
    <w:rsid w:val="007F7F8A"/>
    <w:rsid w:val="00800024"/>
    <w:rsid w:val="00800498"/>
    <w:rsid w:val="00800A14"/>
    <w:rsid w:val="00800EE2"/>
    <w:rsid w:val="00801241"/>
    <w:rsid w:val="008018CA"/>
    <w:rsid w:val="00801D05"/>
    <w:rsid w:val="00802A3A"/>
    <w:rsid w:val="00803C92"/>
    <w:rsid w:val="00804709"/>
    <w:rsid w:val="00804997"/>
    <w:rsid w:val="00805208"/>
    <w:rsid w:val="008054E0"/>
    <w:rsid w:val="008058BC"/>
    <w:rsid w:val="0080593C"/>
    <w:rsid w:val="008059DD"/>
    <w:rsid w:val="00806163"/>
    <w:rsid w:val="0080624C"/>
    <w:rsid w:val="00806293"/>
    <w:rsid w:val="00806829"/>
    <w:rsid w:val="0080694E"/>
    <w:rsid w:val="008106E3"/>
    <w:rsid w:val="00810787"/>
    <w:rsid w:val="00810D10"/>
    <w:rsid w:val="00810E13"/>
    <w:rsid w:val="00810E99"/>
    <w:rsid w:val="00812B8E"/>
    <w:rsid w:val="0081332B"/>
    <w:rsid w:val="008133D3"/>
    <w:rsid w:val="00813634"/>
    <w:rsid w:val="008137D9"/>
    <w:rsid w:val="00813AA3"/>
    <w:rsid w:val="00813CE6"/>
    <w:rsid w:val="00814147"/>
    <w:rsid w:val="008144D8"/>
    <w:rsid w:val="00815EE9"/>
    <w:rsid w:val="00816939"/>
    <w:rsid w:val="00817000"/>
    <w:rsid w:val="0081745D"/>
    <w:rsid w:val="00817CD9"/>
    <w:rsid w:val="00817F91"/>
    <w:rsid w:val="008204DD"/>
    <w:rsid w:val="008207C6"/>
    <w:rsid w:val="008210B8"/>
    <w:rsid w:val="008212E2"/>
    <w:rsid w:val="00821555"/>
    <w:rsid w:val="00821DCE"/>
    <w:rsid w:val="00822538"/>
    <w:rsid w:val="00822690"/>
    <w:rsid w:val="0082313A"/>
    <w:rsid w:val="00823A69"/>
    <w:rsid w:val="008240E0"/>
    <w:rsid w:val="008241EF"/>
    <w:rsid w:val="00824629"/>
    <w:rsid w:val="00824EB0"/>
    <w:rsid w:val="008258AB"/>
    <w:rsid w:val="00825E2B"/>
    <w:rsid w:val="00826AF6"/>
    <w:rsid w:val="00826CF8"/>
    <w:rsid w:val="00826E8F"/>
    <w:rsid w:val="0082742B"/>
    <w:rsid w:val="00827BEB"/>
    <w:rsid w:val="008303F8"/>
    <w:rsid w:val="00830E77"/>
    <w:rsid w:val="00831EE3"/>
    <w:rsid w:val="008328F1"/>
    <w:rsid w:val="008332FF"/>
    <w:rsid w:val="008340D9"/>
    <w:rsid w:val="00834267"/>
    <w:rsid w:val="00834F96"/>
    <w:rsid w:val="00835335"/>
    <w:rsid w:val="0083579A"/>
    <w:rsid w:val="0083614C"/>
    <w:rsid w:val="00836453"/>
    <w:rsid w:val="008366C0"/>
    <w:rsid w:val="008369B5"/>
    <w:rsid w:val="00836C4F"/>
    <w:rsid w:val="008370F6"/>
    <w:rsid w:val="0083715A"/>
    <w:rsid w:val="008372D4"/>
    <w:rsid w:val="008375CE"/>
    <w:rsid w:val="00837A1C"/>
    <w:rsid w:val="00837A9B"/>
    <w:rsid w:val="00837B04"/>
    <w:rsid w:val="00837DCE"/>
    <w:rsid w:val="00840A5A"/>
    <w:rsid w:val="00840F19"/>
    <w:rsid w:val="008410CF"/>
    <w:rsid w:val="00841329"/>
    <w:rsid w:val="008415E4"/>
    <w:rsid w:val="008416B3"/>
    <w:rsid w:val="00842037"/>
    <w:rsid w:val="0084242F"/>
    <w:rsid w:val="00842775"/>
    <w:rsid w:val="00842EA6"/>
    <w:rsid w:val="00843CC7"/>
    <w:rsid w:val="008444E3"/>
    <w:rsid w:val="008445B2"/>
    <w:rsid w:val="00844F2F"/>
    <w:rsid w:val="00845573"/>
    <w:rsid w:val="008457E7"/>
    <w:rsid w:val="00845BE4"/>
    <w:rsid w:val="00847589"/>
    <w:rsid w:val="008476B9"/>
    <w:rsid w:val="00850A08"/>
    <w:rsid w:val="00850AB9"/>
    <w:rsid w:val="00850C25"/>
    <w:rsid w:val="00851A2B"/>
    <w:rsid w:val="0085225A"/>
    <w:rsid w:val="00852A11"/>
    <w:rsid w:val="00852C54"/>
    <w:rsid w:val="00852D5E"/>
    <w:rsid w:val="008536D1"/>
    <w:rsid w:val="00853D77"/>
    <w:rsid w:val="00853DC3"/>
    <w:rsid w:val="00853ED3"/>
    <w:rsid w:val="00853FBC"/>
    <w:rsid w:val="008543C3"/>
    <w:rsid w:val="008548CB"/>
    <w:rsid w:val="0085498C"/>
    <w:rsid w:val="0085514D"/>
    <w:rsid w:val="008557D5"/>
    <w:rsid w:val="008559AF"/>
    <w:rsid w:val="00855A3B"/>
    <w:rsid w:val="00856468"/>
    <w:rsid w:val="00856A42"/>
    <w:rsid w:val="00856CD1"/>
    <w:rsid w:val="0085708C"/>
    <w:rsid w:val="00857410"/>
    <w:rsid w:val="00857DA2"/>
    <w:rsid w:val="008603C3"/>
    <w:rsid w:val="00860BE4"/>
    <w:rsid w:val="00860C3A"/>
    <w:rsid w:val="00860EE9"/>
    <w:rsid w:val="008615AB"/>
    <w:rsid w:val="008616EF"/>
    <w:rsid w:val="00861F8C"/>
    <w:rsid w:val="008625A3"/>
    <w:rsid w:val="008625E7"/>
    <w:rsid w:val="00862769"/>
    <w:rsid w:val="008627F0"/>
    <w:rsid w:val="008629A2"/>
    <w:rsid w:val="00862C7A"/>
    <w:rsid w:val="008634A5"/>
    <w:rsid w:val="00863548"/>
    <w:rsid w:val="008644F6"/>
    <w:rsid w:val="00864C0B"/>
    <w:rsid w:val="00864EB2"/>
    <w:rsid w:val="00865107"/>
    <w:rsid w:val="008653B9"/>
    <w:rsid w:val="0086666F"/>
    <w:rsid w:val="008666C3"/>
    <w:rsid w:val="00866D51"/>
    <w:rsid w:val="00866EEA"/>
    <w:rsid w:val="00867C7B"/>
    <w:rsid w:val="008701BC"/>
    <w:rsid w:val="008705A8"/>
    <w:rsid w:val="00870D1F"/>
    <w:rsid w:val="00870F22"/>
    <w:rsid w:val="008712BC"/>
    <w:rsid w:val="00871C43"/>
    <w:rsid w:val="00871D82"/>
    <w:rsid w:val="008724CD"/>
    <w:rsid w:val="00872743"/>
    <w:rsid w:val="00873083"/>
    <w:rsid w:val="008730AC"/>
    <w:rsid w:val="0087316C"/>
    <w:rsid w:val="0087391D"/>
    <w:rsid w:val="00873D6E"/>
    <w:rsid w:val="00875BC3"/>
    <w:rsid w:val="00875DBA"/>
    <w:rsid w:val="0087610F"/>
    <w:rsid w:val="00876238"/>
    <w:rsid w:val="008765A9"/>
    <w:rsid w:val="00876636"/>
    <w:rsid w:val="00876A2E"/>
    <w:rsid w:val="00876E4B"/>
    <w:rsid w:val="00877B2F"/>
    <w:rsid w:val="00877C47"/>
    <w:rsid w:val="00877CA6"/>
    <w:rsid w:val="00877D06"/>
    <w:rsid w:val="00880F58"/>
    <w:rsid w:val="00880FCC"/>
    <w:rsid w:val="008812D1"/>
    <w:rsid w:val="0088169E"/>
    <w:rsid w:val="00881959"/>
    <w:rsid w:val="00881E19"/>
    <w:rsid w:val="008823F6"/>
    <w:rsid w:val="008825AC"/>
    <w:rsid w:val="00882CEF"/>
    <w:rsid w:val="00882F77"/>
    <w:rsid w:val="00883208"/>
    <w:rsid w:val="00883A25"/>
    <w:rsid w:val="00883C5D"/>
    <w:rsid w:val="00884A52"/>
    <w:rsid w:val="00884DC8"/>
    <w:rsid w:val="00885724"/>
    <w:rsid w:val="00885834"/>
    <w:rsid w:val="00885840"/>
    <w:rsid w:val="00885C9C"/>
    <w:rsid w:val="00885D72"/>
    <w:rsid w:val="00885E36"/>
    <w:rsid w:val="0088625B"/>
    <w:rsid w:val="008870F7"/>
    <w:rsid w:val="008871E8"/>
    <w:rsid w:val="0088753A"/>
    <w:rsid w:val="00887553"/>
    <w:rsid w:val="00887BCB"/>
    <w:rsid w:val="00887FAC"/>
    <w:rsid w:val="008903E8"/>
    <w:rsid w:val="008906AF"/>
    <w:rsid w:val="008906BE"/>
    <w:rsid w:val="008925EE"/>
    <w:rsid w:val="00892A70"/>
    <w:rsid w:val="00892AA9"/>
    <w:rsid w:val="00893578"/>
    <w:rsid w:val="00893C7A"/>
    <w:rsid w:val="00893E47"/>
    <w:rsid w:val="0089466E"/>
    <w:rsid w:val="00894C65"/>
    <w:rsid w:val="00894C92"/>
    <w:rsid w:val="00894D7C"/>
    <w:rsid w:val="00894DAE"/>
    <w:rsid w:val="00896139"/>
    <w:rsid w:val="008966CF"/>
    <w:rsid w:val="008968DB"/>
    <w:rsid w:val="00896E6D"/>
    <w:rsid w:val="008A0545"/>
    <w:rsid w:val="008A09D5"/>
    <w:rsid w:val="008A0A19"/>
    <w:rsid w:val="008A1243"/>
    <w:rsid w:val="008A1845"/>
    <w:rsid w:val="008A1EAD"/>
    <w:rsid w:val="008A25DA"/>
    <w:rsid w:val="008A29E8"/>
    <w:rsid w:val="008A2E74"/>
    <w:rsid w:val="008A34DC"/>
    <w:rsid w:val="008A36A0"/>
    <w:rsid w:val="008A3A5A"/>
    <w:rsid w:val="008A3C8F"/>
    <w:rsid w:val="008A3D51"/>
    <w:rsid w:val="008A3DB6"/>
    <w:rsid w:val="008A41F8"/>
    <w:rsid w:val="008A43C8"/>
    <w:rsid w:val="008A4B9C"/>
    <w:rsid w:val="008A4EAD"/>
    <w:rsid w:val="008A4F2E"/>
    <w:rsid w:val="008A5154"/>
    <w:rsid w:val="008A57CB"/>
    <w:rsid w:val="008A5F09"/>
    <w:rsid w:val="008A5F4C"/>
    <w:rsid w:val="008A6B26"/>
    <w:rsid w:val="008A6DBE"/>
    <w:rsid w:val="008A7677"/>
    <w:rsid w:val="008A7D8C"/>
    <w:rsid w:val="008B0097"/>
    <w:rsid w:val="008B0168"/>
    <w:rsid w:val="008B0169"/>
    <w:rsid w:val="008B0491"/>
    <w:rsid w:val="008B0993"/>
    <w:rsid w:val="008B0B7A"/>
    <w:rsid w:val="008B1B88"/>
    <w:rsid w:val="008B1CB6"/>
    <w:rsid w:val="008B2146"/>
    <w:rsid w:val="008B2556"/>
    <w:rsid w:val="008B2D14"/>
    <w:rsid w:val="008B3819"/>
    <w:rsid w:val="008B3991"/>
    <w:rsid w:val="008B419D"/>
    <w:rsid w:val="008B51B6"/>
    <w:rsid w:val="008B51C1"/>
    <w:rsid w:val="008B53C9"/>
    <w:rsid w:val="008B53F9"/>
    <w:rsid w:val="008B589B"/>
    <w:rsid w:val="008B58F9"/>
    <w:rsid w:val="008B59EE"/>
    <w:rsid w:val="008B5EEA"/>
    <w:rsid w:val="008B6647"/>
    <w:rsid w:val="008B6A1E"/>
    <w:rsid w:val="008B7947"/>
    <w:rsid w:val="008B7FE7"/>
    <w:rsid w:val="008C0313"/>
    <w:rsid w:val="008C078F"/>
    <w:rsid w:val="008C0AC0"/>
    <w:rsid w:val="008C131B"/>
    <w:rsid w:val="008C1659"/>
    <w:rsid w:val="008C18E5"/>
    <w:rsid w:val="008C1C6E"/>
    <w:rsid w:val="008C1FCA"/>
    <w:rsid w:val="008C22DD"/>
    <w:rsid w:val="008C2715"/>
    <w:rsid w:val="008C2A0F"/>
    <w:rsid w:val="008C2C7F"/>
    <w:rsid w:val="008C30C9"/>
    <w:rsid w:val="008C3206"/>
    <w:rsid w:val="008C3314"/>
    <w:rsid w:val="008C349F"/>
    <w:rsid w:val="008C3508"/>
    <w:rsid w:val="008C36D7"/>
    <w:rsid w:val="008C39B0"/>
    <w:rsid w:val="008C47A6"/>
    <w:rsid w:val="008C48DC"/>
    <w:rsid w:val="008C4971"/>
    <w:rsid w:val="008C522B"/>
    <w:rsid w:val="008C5450"/>
    <w:rsid w:val="008C582C"/>
    <w:rsid w:val="008C59E6"/>
    <w:rsid w:val="008C5A33"/>
    <w:rsid w:val="008C6619"/>
    <w:rsid w:val="008C6CF1"/>
    <w:rsid w:val="008C6F70"/>
    <w:rsid w:val="008C75FB"/>
    <w:rsid w:val="008C770D"/>
    <w:rsid w:val="008C7C29"/>
    <w:rsid w:val="008D0533"/>
    <w:rsid w:val="008D1160"/>
    <w:rsid w:val="008D1182"/>
    <w:rsid w:val="008D134C"/>
    <w:rsid w:val="008D18C4"/>
    <w:rsid w:val="008D1F5A"/>
    <w:rsid w:val="008D2397"/>
    <w:rsid w:val="008D244A"/>
    <w:rsid w:val="008D2488"/>
    <w:rsid w:val="008D25B3"/>
    <w:rsid w:val="008D27CA"/>
    <w:rsid w:val="008D298D"/>
    <w:rsid w:val="008D2E01"/>
    <w:rsid w:val="008D2FDB"/>
    <w:rsid w:val="008D304B"/>
    <w:rsid w:val="008D3242"/>
    <w:rsid w:val="008D32A4"/>
    <w:rsid w:val="008D35A9"/>
    <w:rsid w:val="008D44A8"/>
    <w:rsid w:val="008D4641"/>
    <w:rsid w:val="008D46D3"/>
    <w:rsid w:val="008D47A5"/>
    <w:rsid w:val="008D499F"/>
    <w:rsid w:val="008D5827"/>
    <w:rsid w:val="008D6927"/>
    <w:rsid w:val="008D6A6B"/>
    <w:rsid w:val="008D6D03"/>
    <w:rsid w:val="008D7A35"/>
    <w:rsid w:val="008D7B13"/>
    <w:rsid w:val="008E0846"/>
    <w:rsid w:val="008E0BBD"/>
    <w:rsid w:val="008E13A8"/>
    <w:rsid w:val="008E1900"/>
    <w:rsid w:val="008E1D7F"/>
    <w:rsid w:val="008E219C"/>
    <w:rsid w:val="008E2D1A"/>
    <w:rsid w:val="008E2F19"/>
    <w:rsid w:val="008E30FB"/>
    <w:rsid w:val="008E31A9"/>
    <w:rsid w:val="008E3916"/>
    <w:rsid w:val="008E3D0B"/>
    <w:rsid w:val="008E3EE1"/>
    <w:rsid w:val="008E3FB5"/>
    <w:rsid w:val="008E41EE"/>
    <w:rsid w:val="008E4262"/>
    <w:rsid w:val="008E4467"/>
    <w:rsid w:val="008E469A"/>
    <w:rsid w:val="008E48F4"/>
    <w:rsid w:val="008E51AF"/>
    <w:rsid w:val="008E546E"/>
    <w:rsid w:val="008E604E"/>
    <w:rsid w:val="008E6090"/>
    <w:rsid w:val="008E6977"/>
    <w:rsid w:val="008E6F43"/>
    <w:rsid w:val="008E7422"/>
    <w:rsid w:val="008E7934"/>
    <w:rsid w:val="008F0640"/>
    <w:rsid w:val="008F08C1"/>
    <w:rsid w:val="008F0A8D"/>
    <w:rsid w:val="008F0D83"/>
    <w:rsid w:val="008F1296"/>
    <w:rsid w:val="008F1309"/>
    <w:rsid w:val="008F241F"/>
    <w:rsid w:val="008F28E4"/>
    <w:rsid w:val="008F2E78"/>
    <w:rsid w:val="008F30D3"/>
    <w:rsid w:val="008F33EA"/>
    <w:rsid w:val="008F363F"/>
    <w:rsid w:val="008F446C"/>
    <w:rsid w:val="008F512F"/>
    <w:rsid w:val="008F5A1B"/>
    <w:rsid w:val="008F5AEA"/>
    <w:rsid w:val="008F60D4"/>
    <w:rsid w:val="008F695A"/>
    <w:rsid w:val="008F6CF4"/>
    <w:rsid w:val="008F7436"/>
    <w:rsid w:val="008F76A5"/>
    <w:rsid w:val="008F7882"/>
    <w:rsid w:val="008F7D9D"/>
    <w:rsid w:val="008F7E6F"/>
    <w:rsid w:val="0090021A"/>
    <w:rsid w:val="009004D9"/>
    <w:rsid w:val="0090057E"/>
    <w:rsid w:val="0090067A"/>
    <w:rsid w:val="0090067B"/>
    <w:rsid w:val="00900CDF"/>
    <w:rsid w:val="00900EE0"/>
    <w:rsid w:val="0090103C"/>
    <w:rsid w:val="00901522"/>
    <w:rsid w:val="009017FE"/>
    <w:rsid w:val="00901A4D"/>
    <w:rsid w:val="00901E5D"/>
    <w:rsid w:val="009025E0"/>
    <w:rsid w:val="009025EA"/>
    <w:rsid w:val="0090467F"/>
    <w:rsid w:val="00905188"/>
    <w:rsid w:val="00905695"/>
    <w:rsid w:val="00905D4F"/>
    <w:rsid w:val="00905DB4"/>
    <w:rsid w:val="00906718"/>
    <w:rsid w:val="00906774"/>
    <w:rsid w:val="009067F4"/>
    <w:rsid w:val="00906F7C"/>
    <w:rsid w:val="00907006"/>
    <w:rsid w:val="00907AD8"/>
    <w:rsid w:val="009100DF"/>
    <w:rsid w:val="0091156E"/>
    <w:rsid w:val="009119A2"/>
    <w:rsid w:val="00911C51"/>
    <w:rsid w:val="00911C67"/>
    <w:rsid w:val="00912558"/>
    <w:rsid w:val="00913170"/>
    <w:rsid w:val="009131B5"/>
    <w:rsid w:val="009131E3"/>
    <w:rsid w:val="00913D19"/>
    <w:rsid w:val="0091456E"/>
    <w:rsid w:val="00914583"/>
    <w:rsid w:val="00915221"/>
    <w:rsid w:val="00915472"/>
    <w:rsid w:val="00915501"/>
    <w:rsid w:val="00915765"/>
    <w:rsid w:val="0091604A"/>
    <w:rsid w:val="00916126"/>
    <w:rsid w:val="009161A2"/>
    <w:rsid w:val="00916551"/>
    <w:rsid w:val="00916C22"/>
    <w:rsid w:val="00916E05"/>
    <w:rsid w:val="00916FA8"/>
    <w:rsid w:val="009179B6"/>
    <w:rsid w:val="00920866"/>
    <w:rsid w:val="00920F4A"/>
    <w:rsid w:val="00921E8C"/>
    <w:rsid w:val="00921F5F"/>
    <w:rsid w:val="00922130"/>
    <w:rsid w:val="00922622"/>
    <w:rsid w:val="00922EB9"/>
    <w:rsid w:val="00923540"/>
    <w:rsid w:val="0092363E"/>
    <w:rsid w:val="009240BD"/>
    <w:rsid w:val="009240F7"/>
    <w:rsid w:val="0092433F"/>
    <w:rsid w:val="00924386"/>
    <w:rsid w:val="00924A3B"/>
    <w:rsid w:val="00924B20"/>
    <w:rsid w:val="009250D1"/>
    <w:rsid w:val="00925140"/>
    <w:rsid w:val="009257E7"/>
    <w:rsid w:val="00926049"/>
    <w:rsid w:val="009264F2"/>
    <w:rsid w:val="00926759"/>
    <w:rsid w:val="00926FB8"/>
    <w:rsid w:val="009273C9"/>
    <w:rsid w:val="00927C0A"/>
    <w:rsid w:val="009301EB"/>
    <w:rsid w:val="0093040E"/>
    <w:rsid w:val="009307D9"/>
    <w:rsid w:val="00930DAE"/>
    <w:rsid w:val="00930E90"/>
    <w:rsid w:val="00931116"/>
    <w:rsid w:val="00931547"/>
    <w:rsid w:val="009317BA"/>
    <w:rsid w:val="009319CE"/>
    <w:rsid w:val="00932480"/>
    <w:rsid w:val="009328A0"/>
    <w:rsid w:val="00932B05"/>
    <w:rsid w:val="00933547"/>
    <w:rsid w:val="00933BDC"/>
    <w:rsid w:val="00934425"/>
    <w:rsid w:val="009345C8"/>
    <w:rsid w:val="00934C08"/>
    <w:rsid w:val="00934DF8"/>
    <w:rsid w:val="00935A52"/>
    <w:rsid w:val="0093610A"/>
    <w:rsid w:val="0093619C"/>
    <w:rsid w:val="00936656"/>
    <w:rsid w:val="00936D24"/>
    <w:rsid w:val="00936F33"/>
    <w:rsid w:val="00940B70"/>
    <w:rsid w:val="00940CFC"/>
    <w:rsid w:val="00940E68"/>
    <w:rsid w:val="0094135E"/>
    <w:rsid w:val="00941767"/>
    <w:rsid w:val="00941A82"/>
    <w:rsid w:val="00941AC3"/>
    <w:rsid w:val="00941D60"/>
    <w:rsid w:val="009424D7"/>
    <w:rsid w:val="009427BE"/>
    <w:rsid w:val="009428E3"/>
    <w:rsid w:val="0094298B"/>
    <w:rsid w:val="00942E89"/>
    <w:rsid w:val="00943235"/>
    <w:rsid w:val="0094348D"/>
    <w:rsid w:val="0094416E"/>
    <w:rsid w:val="0094554F"/>
    <w:rsid w:val="00945E64"/>
    <w:rsid w:val="00946CFB"/>
    <w:rsid w:val="00947B42"/>
    <w:rsid w:val="00947EA9"/>
    <w:rsid w:val="00947EB7"/>
    <w:rsid w:val="0095002F"/>
    <w:rsid w:val="009500DB"/>
    <w:rsid w:val="0095065D"/>
    <w:rsid w:val="00950720"/>
    <w:rsid w:val="009509A0"/>
    <w:rsid w:val="009511D5"/>
    <w:rsid w:val="0095137B"/>
    <w:rsid w:val="00951507"/>
    <w:rsid w:val="0095212D"/>
    <w:rsid w:val="00952154"/>
    <w:rsid w:val="0095220F"/>
    <w:rsid w:val="00952EF1"/>
    <w:rsid w:val="0095354F"/>
    <w:rsid w:val="0095356E"/>
    <w:rsid w:val="00953A17"/>
    <w:rsid w:val="009542A6"/>
    <w:rsid w:val="00954464"/>
    <w:rsid w:val="009546D2"/>
    <w:rsid w:val="00954794"/>
    <w:rsid w:val="0095485A"/>
    <w:rsid w:val="0095529C"/>
    <w:rsid w:val="009554AF"/>
    <w:rsid w:val="009555B8"/>
    <w:rsid w:val="00955674"/>
    <w:rsid w:val="009556EE"/>
    <w:rsid w:val="0095575E"/>
    <w:rsid w:val="00955862"/>
    <w:rsid w:val="00955AC2"/>
    <w:rsid w:val="00955BC3"/>
    <w:rsid w:val="00956060"/>
    <w:rsid w:val="0095619E"/>
    <w:rsid w:val="00956354"/>
    <w:rsid w:val="009568B3"/>
    <w:rsid w:val="00956CA4"/>
    <w:rsid w:val="00956E4F"/>
    <w:rsid w:val="0095711D"/>
    <w:rsid w:val="00957A04"/>
    <w:rsid w:val="009600BE"/>
    <w:rsid w:val="00960755"/>
    <w:rsid w:val="00960CBD"/>
    <w:rsid w:val="00960D92"/>
    <w:rsid w:val="00960DC1"/>
    <w:rsid w:val="0096126A"/>
    <w:rsid w:val="00961282"/>
    <w:rsid w:val="009618B0"/>
    <w:rsid w:val="00961CFE"/>
    <w:rsid w:val="009621C1"/>
    <w:rsid w:val="00962316"/>
    <w:rsid w:val="00962499"/>
    <w:rsid w:val="009624BD"/>
    <w:rsid w:val="00962610"/>
    <w:rsid w:val="009626A9"/>
    <w:rsid w:val="009634E5"/>
    <w:rsid w:val="00963901"/>
    <w:rsid w:val="0096408D"/>
    <w:rsid w:val="009645EA"/>
    <w:rsid w:val="0096505B"/>
    <w:rsid w:val="009653B5"/>
    <w:rsid w:val="009655D9"/>
    <w:rsid w:val="00965850"/>
    <w:rsid w:val="009659E0"/>
    <w:rsid w:val="00965B8B"/>
    <w:rsid w:val="009661C4"/>
    <w:rsid w:val="00966693"/>
    <w:rsid w:val="00966E4C"/>
    <w:rsid w:val="00966EDF"/>
    <w:rsid w:val="00967013"/>
    <w:rsid w:val="00967949"/>
    <w:rsid w:val="00970550"/>
    <w:rsid w:val="00970A0E"/>
    <w:rsid w:val="009716D7"/>
    <w:rsid w:val="00971ED5"/>
    <w:rsid w:val="0097209C"/>
    <w:rsid w:val="009722E5"/>
    <w:rsid w:val="009727AF"/>
    <w:rsid w:val="00972AC8"/>
    <w:rsid w:val="009731AD"/>
    <w:rsid w:val="0097385E"/>
    <w:rsid w:val="00973C5C"/>
    <w:rsid w:val="00973D33"/>
    <w:rsid w:val="00973EA7"/>
    <w:rsid w:val="009740CC"/>
    <w:rsid w:val="00974371"/>
    <w:rsid w:val="009764C6"/>
    <w:rsid w:val="00976F31"/>
    <w:rsid w:val="00977304"/>
    <w:rsid w:val="009779C5"/>
    <w:rsid w:val="009804C9"/>
    <w:rsid w:val="00980807"/>
    <w:rsid w:val="00980CDB"/>
    <w:rsid w:val="00981662"/>
    <w:rsid w:val="009816C3"/>
    <w:rsid w:val="00981C8C"/>
    <w:rsid w:val="00982335"/>
    <w:rsid w:val="0098245B"/>
    <w:rsid w:val="009825DB"/>
    <w:rsid w:val="00982EC4"/>
    <w:rsid w:val="00983482"/>
    <w:rsid w:val="00983786"/>
    <w:rsid w:val="00983981"/>
    <w:rsid w:val="00983CC8"/>
    <w:rsid w:val="00983F26"/>
    <w:rsid w:val="00983FF2"/>
    <w:rsid w:val="009848B9"/>
    <w:rsid w:val="009851F1"/>
    <w:rsid w:val="0098536C"/>
    <w:rsid w:val="009853AE"/>
    <w:rsid w:val="00985514"/>
    <w:rsid w:val="0098551D"/>
    <w:rsid w:val="00985C6F"/>
    <w:rsid w:val="00985EF7"/>
    <w:rsid w:val="00985FD7"/>
    <w:rsid w:val="0098633B"/>
    <w:rsid w:val="009868EC"/>
    <w:rsid w:val="00987619"/>
    <w:rsid w:val="00987CFE"/>
    <w:rsid w:val="00990320"/>
    <w:rsid w:val="00991603"/>
    <w:rsid w:val="0099160D"/>
    <w:rsid w:val="00991794"/>
    <w:rsid w:val="00991FC0"/>
    <w:rsid w:val="009927AF"/>
    <w:rsid w:val="00992C7C"/>
    <w:rsid w:val="00993307"/>
    <w:rsid w:val="009941AE"/>
    <w:rsid w:val="00994389"/>
    <w:rsid w:val="00994672"/>
    <w:rsid w:val="0099473F"/>
    <w:rsid w:val="009947F3"/>
    <w:rsid w:val="0099494E"/>
    <w:rsid w:val="00994C2C"/>
    <w:rsid w:val="00994F91"/>
    <w:rsid w:val="0099567F"/>
    <w:rsid w:val="00995C24"/>
    <w:rsid w:val="00996393"/>
    <w:rsid w:val="00996633"/>
    <w:rsid w:val="009967F6"/>
    <w:rsid w:val="009968BF"/>
    <w:rsid w:val="00996DC2"/>
    <w:rsid w:val="00996ECA"/>
    <w:rsid w:val="009971EA"/>
    <w:rsid w:val="00997290"/>
    <w:rsid w:val="00997825"/>
    <w:rsid w:val="00997CBC"/>
    <w:rsid w:val="00997DB0"/>
    <w:rsid w:val="009A01B6"/>
    <w:rsid w:val="009A0CDE"/>
    <w:rsid w:val="009A10AD"/>
    <w:rsid w:val="009A135E"/>
    <w:rsid w:val="009A18A8"/>
    <w:rsid w:val="009A1AFE"/>
    <w:rsid w:val="009A1DCC"/>
    <w:rsid w:val="009A204B"/>
    <w:rsid w:val="009A2343"/>
    <w:rsid w:val="009A24DE"/>
    <w:rsid w:val="009A252A"/>
    <w:rsid w:val="009A2546"/>
    <w:rsid w:val="009A2568"/>
    <w:rsid w:val="009A29D9"/>
    <w:rsid w:val="009A29E7"/>
    <w:rsid w:val="009A3293"/>
    <w:rsid w:val="009A360A"/>
    <w:rsid w:val="009A3622"/>
    <w:rsid w:val="009A3C64"/>
    <w:rsid w:val="009A3CF7"/>
    <w:rsid w:val="009A40CE"/>
    <w:rsid w:val="009A50D2"/>
    <w:rsid w:val="009A52A0"/>
    <w:rsid w:val="009A5719"/>
    <w:rsid w:val="009A5723"/>
    <w:rsid w:val="009A5836"/>
    <w:rsid w:val="009A5D1D"/>
    <w:rsid w:val="009A5F1B"/>
    <w:rsid w:val="009A6CFD"/>
    <w:rsid w:val="009A7052"/>
    <w:rsid w:val="009A77B2"/>
    <w:rsid w:val="009A7AD2"/>
    <w:rsid w:val="009A7B07"/>
    <w:rsid w:val="009A7BE6"/>
    <w:rsid w:val="009B0119"/>
    <w:rsid w:val="009B0589"/>
    <w:rsid w:val="009B18BC"/>
    <w:rsid w:val="009B19DC"/>
    <w:rsid w:val="009B23E7"/>
    <w:rsid w:val="009B256A"/>
    <w:rsid w:val="009B296A"/>
    <w:rsid w:val="009B2983"/>
    <w:rsid w:val="009B3091"/>
    <w:rsid w:val="009B4E09"/>
    <w:rsid w:val="009B5617"/>
    <w:rsid w:val="009B695F"/>
    <w:rsid w:val="009B7038"/>
    <w:rsid w:val="009B7525"/>
    <w:rsid w:val="009B774D"/>
    <w:rsid w:val="009B7BBA"/>
    <w:rsid w:val="009B7F9F"/>
    <w:rsid w:val="009C0D56"/>
    <w:rsid w:val="009C11E1"/>
    <w:rsid w:val="009C1503"/>
    <w:rsid w:val="009C1565"/>
    <w:rsid w:val="009C36C8"/>
    <w:rsid w:val="009C3744"/>
    <w:rsid w:val="009C38DD"/>
    <w:rsid w:val="009C3ABA"/>
    <w:rsid w:val="009C3AE0"/>
    <w:rsid w:val="009C3EB4"/>
    <w:rsid w:val="009C407E"/>
    <w:rsid w:val="009C4270"/>
    <w:rsid w:val="009C435D"/>
    <w:rsid w:val="009C460C"/>
    <w:rsid w:val="009C4626"/>
    <w:rsid w:val="009C4A06"/>
    <w:rsid w:val="009C5477"/>
    <w:rsid w:val="009C577F"/>
    <w:rsid w:val="009C61D7"/>
    <w:rsid w:val="009C6582"/>
    <w:rsid w:val="009C72D2"/>
    <w:rsid w:val="009C7C1A"/>
    <w:rsid w:val="009D11C6"/>
    <w:rsid w:val="009D1C02"/>
    <w:rsid w:val="009D2D36"/>
    <w:rsid w:val="009D302F"/>
    <w:rsid w:val="009D31B2"/>
    <w:rsid w:val="009D33AE"/>
    <w:rsid w:val="009D39A6"/>
    <w:rsid w:val="009D3CF7"/>
    <w:rsid w:val="009D401C"/>
    <w:rsid w:val="009D4055"/>
    <w:rsid w:val="009D460C"/>
    <w:rsid w:val="009D49A9"/>
    <w:rsid w:val="009D4DFD"/>
    <w:rsid w:val="009D4F5C"/>
    <w:rsid w:val="009D505D"/>
    <w:rsid w:val="009D5732"/>
    <w:rsid w:val="009D60BE"/>
    <w:rsid w:val="009D61BF"/>
    <w:rsid w:val="009D67C6"/>
    <w:rsid w:val="009D69A8"/>
    <w:rsid w:val="009D6A69"/>
    <w:rsid w:val="009D6C5A"/>
    <w:rsid w:val="009D7272"/>
    <w:rsid w:val="009D735D"/>
    <w:rsid w:val="009D7B2B"/>
    <w:rsid w:val="009D7B82"/>
    <w:rsid w:val="009D7E3A"/>
    <w:rsid w:val="009E04D2"/>
    <w:rsid w:val="009E051A"/>
    <w:rsid w:val="009E097C"/>
    <w:rsid w:val="009E09C5"/>
    <w:rsid w:val="009E186C"/>
    <w:rsid w:val="009E1942"/>
    <w:rsid w:val="009E1B70"/>
    <w:rsid w:val="009E2020"/>
    <w:rsid w:val="009E24BC"/>
    <w:rsid w:val="009E28B2"/>
    <w:rsid w:val="009E2E6E"/>
    <w:rsid w:val="009E2EDC"/>
    <w:rsid w:val="009E30C4"/>
    <w:rsid w:val="009E31DF"/>
    <w:rsid w:val="009E32FD"/>
    <w:rsid w:val="009E3350"/>
    <w:rsid w:val="009E3742"/>
    <w:rsid w:val="009E377F"/>
    <w:rsid w:val="009E3C7F"/>
    <w:rsid w:val="009E3F12"/>
    <w:rsid w:val="009E3FE0"/>
    <w:rsid w:val="009E40B6"/>
    <w:rsid w:val="009E42CA"/>
    <w:rsid w:val="009E5275"/>
    <w:rsid w:val="009E61C1"/>
    <w:rsid w:val="009E6852"/>
    <w:rsid w:val="009E693B"/>
    <w:rsid w:val="009E6A3A"/>
    <w:rsid w:val="009E7B4C"/>
    <w:rsid w:val="009F1257"/>
    <w:rsid w:val="009F1286"/>
    <w:rsid w:val="009F1859"/>
    <w:rsid w:val="009F278B"/>
    <w:rsid w:val="009F3224"/>
    <w:rsid w:val="009F3236"/>
    <w:rsid w:val="009F3A58"/>
    <w:rsid w:val="009F40C0"/>
    <w:rsid w:val="009F4781"/>
    <w:rsid w:val="009F488E"/>
    <w:rsid w:val="009F5421"/>
    <w:rsid w:val="009F55AE"/>
    <w:rsid w:val="009F58CF"/>
    <w:rsid w:val="009F5C46"/>
    <w:rsid w:val="009F5C65"/>
    <w:rsid w:val="009F5CDF"/>
    <w:rsid w:val="009F648F"/>
    <w:rsid w:val="009F751F"/>
    <w:rsid w:val="009F779F"/>
    <w:rsid w:val="009F7BF0"/>
    <w:rsid w:val="009F7D82"/>
    <w:rsid w:val="00A0049F"/>
    <w:rsid w:val="00A007F3"/>
    <w:rsid w:val="00A00831"/>
    <w:rsid w:val="00A0096E"/>
    <w:rsid w:val="00A0106D"/>
    <w:rsid w:val="00A01412"/>
    <w:rsid w:val="00A01A87"/>
    <w:rsid w:val="00A01C3C"/>
    <w:rsid w:val="00A02099"/>
    <w:rsid w:val="00A0238F"/>
    <w:rsid w:val="00A02460"/>
    <w:rsid w:val="00A024A4"/>
    <w:rsid w:val="00A026C7"/>
    <w:rsid w:val="00A03003"/>
    <w:rsid w:val="00A033AC"/>
    <w:rsid w:val="00A0378B"/>
    <w:rsid w:val="00A037D3"/>
    <w:rsid w:val="00A0396C"/>
    <w:rsid w:val="00A03F16"/>
    <w:rsid w:val="00A04297"/>
    <w:rsid w:val="00A049A9"/>
    <w:rsid w:val="00A04BDF"/>
    <w:rsid w:val="00A05202"/>
    <w:rsid w:val="00A05692"/>
    <w:rsid w:val="00A05987"/>
    <w:rsid w:val="00A05CBB"/>
    <w:rsid w:val="00A05F21"/>
    <w:rsid w:val="00A063FE"/>
    <w:rsid w:val="00A06511"/>
    <w:rsid w:val="00A07002"/>
    <w:rsid w:val="00A0730C"/>
    <w:rsid w:val="00A079C5"/>
    <w:rsid w:val="00A1018C"/>
    <w:rsid w:val="00A1023E"/>
    <w:rsid w:val="00A10851"/>
    <w:rsid w:val="00A10D3A"/>
    <w:rsid w:val="00A111CB"/>
    <w:rsid w:val="00A11F68"/>
    <w:rsid w:val="00A125C1"/>
    <w:rsid w:val="00A12757"/>
    <w:rsid w:val="00A12CC3"/>
    <w:rsid w:val="00A12D1B"/>
    <w:rsid w:val="00A12F47"/>
    <w:rsid w:val="00A131DC"/>
    <w:rsid w:val="00A132E6"/>
    <w:rsid w:val="00A13531"/>
    <w:rsid w:val="00A13D41"/>
    <w:rsid w:val="00A148AE"/>
    <w:rsid w:val="00A14C1D"/>
    <w:rsid w:val="00A14FD0"/>
    <w:rsid w:val="00A15177"/>
    <w:rsid w:val="00A168C1"/>
    <w:rsid w:val="00A16AFD"/>
    <w:rsid w:val="00A16E7F"/>
    <w:rsid w:val="00A204A2"/>
    <w:rsid w:val="00A20D2F"/>
    <w:rsid w:val="00A21A64"/>
    <w:rsid w:val="00A21C72"/>
    <w:rsid w:val="00A22441"/>
    <w:rsid w:val="00A22676"/>
    <w:rsid w:val="00A226CA"/>
    <w:rsid w:val="00A22A60"/>
    <w:rsid w:val="00A2335E"/>
    <w:rsid w:val="00A23C99"/>
    <w:rsid w:val="00A2406D"/>
    <w:rsid w:val="00A2440B"/>
    <w:rsid w:val="00A24AC6"/>
    <w:rsid w:val="00A24AD0"/>
    <w:rsid w:val="00A24D51"/>
    <w:rsid w:val="00A256AE"/>
    <w:rsid w:val="00A25854"/>
    <w:rsid w:val="00A25CF8"/>
    <w:rsid w:val="00A276FB"/>
    <w:rsid w:val="00A27D9A"/>
    <w:rsid w:val="00A3036D"/>
    <w:rsid w:val="00A303B3"/>
    <w:rsid w:val="00A30B8E"/>
    <w:rsid w:val="00A30DB7"/>
    <w:rsid w:val="00A310C2"/>
    <w:rsid w:val="00A31D48"/>
    <w:rsid w:val="00A320B5"/>
    <w:rsid w:val="00A32238"/>
    <w:rsid w:val="00A3233C"/>
    <w:rsid w:val="00A323D3"/>
    <w:rsid w:val="00A326F4"/>
    <w:rsid w:val="00A32A70"/>
    <w:rsid w:val="00A33914"/>
    <w:rsid w:val="00A33C4B"/>
    <w:rsid w:val="00A33ED7"/>
    <w:rsid w:val="00A340A9"/>
    <w:rsid w:val="00A34255"/>
    <w:rsid w:val="00A34302"/>
    <w:rsid w:val="00A343D6"/>
    <w:rsid w:val="00A34807"/>
    <w:rsid w:val="00A3488D"/>
    <w:rsid w:val="00A348D4"/>
    <w:rsid w:val="00A34C9A"/>
    <w:rsid w:val="00A34EAB"/>
    <w:rsid w:val="00A352CB"/>
    <w:rsid w:val="00A358C9"/>
    <w:rsid w:val="00A35C61"/>
    <w:rsid w:val="00A36153"/>
    <w:rsid w:val="00A36241"/>
    <w:rsid w:val="00A363C7"/>
    <w:rsid w:val="00A36B73"/>
    <w:rsid w:val="00A36D7D"/>
    <w:rsid w:val="00A37355"/>
    <w:rsid w:val="00A373B3"/>
    <w:rsid w:val="00A373C9"/>
    <w:rsid w:val="00A37DAC"/>
    <w:rsid w:val="00A40342"/>
    <w:rsid w:val="00A4071B"/>
    <w:rsid w:val="00A40FCF"/>
    <w:rsid w:val="00A411A2"/>
    <w:rsid w:val="00A411C8"/>
    <w:rsid w:val="00A413D2"/>
    <w:rsid w:val="00A4145F"/>
    <w:rsid w:val="00A419FD"/>
    <w:rsid w:val="00A41B35"/>
    <w:rsid w:val="00A41F25"/>
    <w:rsid w:val="00A420F8"/>
    <w:rsid w:val="00A425A8"/>
    <w:rsid w:val="00A42B65"/>
    <w:rsid w:val="00A43159"/>
    <w:rsid w:val="00A431FF"/>
    <w:rsid w:val="00A43FB4"/>
    <w:rsid w:val="00A443A3"/>
    <w:rsid w:val="00A44BEF"/>
    <w:rsid w:val="00A44FA5"/>
    <w:rsid w:val="00A45344"/>
    <w:rsid w:val="00A45492"/>
    <w:rsid w:val="00A45E33"/>
    <w:rsid w:val="00A4686F"/>
    <w:rsid w:val="00A46F7D"/>
    <w:rsid w:val="00A472D1"/>
    <w:rsid w:val="00A478DE"/>
    <w:rsid w:val="00A47A10"/>
    <w:rsid w:val="00A50364"/>
    <w:rsid w:val="00A508E1"/>
    <w:rsid w:val="00A50B70"/>
    <w:rsid w:val="00A50E24"/>
    <w:rsid w:val="00A51103"/>
    <w:rsid w:val="00A52560"/>
    <w:rsid w:val="00A5276A"/>
    <w:rsid w:val="00A5289A"/>
    <w:rsid w:val="00A532FC"/>
    <w:rsid w:val="00A53622"/>
    <w:rsid w:val="00A5362B"/>
    <w:rsid w:val="00A53866"/>
    <w:rsid w:val="00A53AC3"/>
    <w:rsid w:val="00A5502E"/>
    <w:rsid w:val="00A553F0"/>
    <w:rsid w:val="00A557FD"/>
    <w:rsid w:val="00A56014"/>
    <w:rsid w:val="00A5659F"/>
    <w:rsid w:val="00A576F8"/>
    <w:rsid w:val="00A57C54"/>
    <w:rsid w:val="00A57CF5"/>
    <w:rsid w:val="00A607A7"/>
    <w:rsid w:val="00A60AA8"/>
    <w:rsid w:val="00A60ABB"/>
    <w:rsid w:val="00A60B6B"/>
    <w:rsid w:val="00A611DA"/>
    <w:rsid w:val="00A61992"/>
    <w:rsid w:val="00A61B35"/>
    <w:rsid w:val="00A61D7C"/>
    <w:rsid w:val="00A61E99"/>
    <w:rsid w:val="00A61EE6"/>
    <w:rsid w:val="00A620FB"/>
    <w:rsid w:val="00A623DA"/>
    <w:rsid w:val="00A62E77"/>
    <w:rsid w:val="00A63325"/>
    <w:rsid w:val="00A63DD9"/>
    <w:rsid w:val="00A65CD0"/>
    <w:rsid w:val="00A665C6"/>
    <w:rsid w:val="00A66BE6"/>
    <w:rsid w:val="00A66DA7"/>
    <w:rsid w:val="00A66DED"/>
    <w:rsid w:val="00A671C9"/>
    <w:rsid w:val="00A673E9"/>
    <w:rsid w:val="00A67C1E"/>
    <w:rsid w:val="00A67ED6"/>
    <w:rsid w:val="00A702A9"/>
    <w:rsid w:val="00A7067D"/>
    <w:rsid w:val="00A7078B"/>
    <w:rsid w:val="00A712D3"/>
    <w:rsid w:val="00A7161E"/>
    <w:rsid w:val="00A719B8"/>
    <w:rsid w:val="00A7286E"/>
    <w:rsid w:val="00A73A15"/>
    <w:rsid w:val="00A73A3A"/>
    <w:rsid w:val="00A74376"/>
    <w:rsid w:val="00A7443F"/>
    <w:rsid w:val="00A746FD"/>
    <w:rsid w:val="00A74F5E"/>
    <w:rsid w:val="00A753F8"/>
    <w:rsid w:val="00A75757"/>
    <w:rsid w:val="00A75C61"/>
    <w:rsid w:val="00A75E1D"/>
    <w:rsid w:val="00A764FA"/>
    <w:rsid w:val="00A7711A"/>
    <w:rsid w:val="00A772C1"/>
    <w:rsid w:val="00A77B65"/>
    <w:rsid w:val="00A80110"/>
    <w:rsid w:val="00A80A99"/>
    <w:rsid w:val="00A80E5A"/>
    <w:rsid w:val="00A81548"/>
    <w:rsid w:val="00A81786"/>
    <w:rsid w:val="00A82BFC"/>
    <w:rsid w:val="00A841B3"/>
    <w:rsid w:val="00A848FE"/>
    <w:rsid w:val="00A84B0C"/>
    <w:rsid w:val="00A854F7"/>
    <w:rsid w:val="00A85A43"/>
    <w:rsid w:val="00A866D8"/>
    <w:rsid w:val="00A8686D"/>
    <w:rsid w:val="00A86A23"/>
    <w:rsid w:val="00A875CE"/>
    <w:rsid w:val="00A87F81"/>
    <w:rsid w:val="00A91D8F"/>
    <w:rsid w:val="00A92395"/>
    <w:rsid w:val="00A92604"/>
    <w:rsid w:val="00A930EE"/>
    <w:rsid w:val="00A9441F"/>
    <w:rsid w:val="00A945A2"/>
    <w:rsid w:val="00A949E5"/>
    <w:rsid w:val="00A955B8"/>
    <w:rsid w:val="00A957BA"/>
    <w:rsid w:val="00A9593A"/>
    <w:rsid w:val="00A95B3F"/>
    <w:rsid w:val="00A95CA0"/>
    <w:rsid w:val="00A95DD8"/>
    <w:rsid w:val="00A96361"/>
    <w:rsid w:val="00A964B1"/>
    <w:rsid w:val="00A9691F"/>
    <w:rsid w:val="00A96922"/>
    <w:rsid w:val="00A96AF8"/>
    <w:rsid w:val="00A96EB9"/>
    <w:rsid w:val="00A97AC0"/>
    <w:rsid w:val="00AA006A"/>
    <w:rsid w:val="00AA01DB"/>
    <w:rsid w:val="00AA1510"/>
    <w:rsid w:val="00AA15B0"/>
    <w:rsid w:val="00AA1BC4"/>
    <w:rsid w:val="00AA1F64"/>
    <w:rsid w:val="00AA1FEC"/>
    <w:rsid w:val="00AA3917"/>
    <w:rsid w:val="00AA4332"/>
    <w:rsid w:val="00AA4A5B"/>
    <w:rsid w:val="00AA4C7E"/>
    <w:rsid w:val="00AA566A"/>
    <w:rsid w:val="00AA5B3A"/>
    <w:rsid w:val="00AA6CD9"/>
    <w:rsid w:val="00AA7927"/>
    <w:rsid w:val="00AA79B4"/>
    <w:rsid w:val="00AA7D52"/>
    <w:rsid w:val="00AB01E7"/>
    <w:rsid w:val="00AB1140"/>
    <w:rsid w:val="00AB1900"/>
    <w:rsid w:val="00AB1B7E"/>
    <w:rsid w:val="00AB2066"/>
    <w:rsid w:val="00AB234F"/>
    <w:rsid w:val="00AB268F"/>
    <w:rsid w:val="00AB2D40"/>
    <w:rsid w:val="00AB3131"/>
    <w:rsid w:val="00AB339F"/>
    <w:rsid w:val="00AB382A"/>
    <w:rsid w:val="00AB39AA"/>
    <w:rsid w:val="00AB3A42"/>
    <w:rsid w:val="00AB3CDB"/>
    <w:rsid w:val="00AB3EC5"/>
    <w:rsid w:val="00AB417E"/>
    <w:rsid w:val="00AB5149"/>
    <w:rsid w:val="00AB5460"/>
    <w:rsid w:val="00AB5D05"/>
    <w:rsid w:val="00AB60FA"/>
    <w:rsid w:val="00AB6949"/>
    <w:rsid w:val="00AB6A66"/>
    <w:rsid w:val="00AB6AE1"/>
    <w:rsid w:val="00AB6CFA"/>
    <w:rsid w:val="00AB7C74"/>
    <w:rsid w:val="00AB7D78"/>
    <w:rsid w:val="00AC00E6"/>
    <w:rsid w:val="00AC044D"/>
    <w:rsid w:val="00AC089C"/>
    <w:rsid w:val="00AC0EC9"/>
    <w:rsid w:val="00AC1276"/>
    <w:rsid w:val="00AC189A"/>
    <w:rsid w:val="00AC2819"/>
    <w:rsid w:val="00AC2965"/>
    <w:rsid w:val="00AC29EE"/>
    <w:rsid w:val="00AC2CFA"/>
    <w:rsid w:val="00AC3E62"/>
    <w:rsid w:val="00AC4974"/>
    <w:rsid w:val="00AC4A2E"/>
    <w:rsid w:val="00AC4CB0"/>
    <w:rsid w:val="00AC4DAA"/>
    <w:rsid w:val="00AC555B"/>
    <w:rsid w:val="00AC60C6"/>
    <w:rsid w:val="00AC6B9A"/>
    <w:rsid w:val="00AC6F8F"/>
    <w:rsid w:val="00AC749F"/>
    <w:rsid w:val="00AC7580"/>
    <w:rsid w:val="00AC7A0D"/>
    <w:rsid w:val="00AD1829"/>
    <w:rsid w:val="00AD1AAC"/>
    <w:rsid w:val="00AD1B11"/>
    <w:rsid w:val="00AD26A0"/>
    <w:rsid w:val="00AD27C3"/>
    <w:rsid w:val="00AD289B"/>
    <w:rsid w:val="00AD2C6F"/>
    <w:rsid w:val="00AD2CA1"/>
    <w:rsid w:val="00AD2FCA"/>
    <w:rsid w:val="00AD39BD"/>
    <w:rsid w:val="00AD3DF1"/>
    <w:rsid w:val="00AD47B4"/>
    <w:rsid w:val="00AD4C58"/>
    <w:rsid w:val="00AD4C85"/>
    <w:rsid w:val="00AD5EF5"/>
    <w:rsid w:val="00AD6444"/>
    <w:rsid w:val="00AD6C0A"/>
    <w:rsid w:val="00AD6FF4"/>
    <w:rsid w:val="00AD75A1"/>
    <w:rsid w:val="00AE01BA"/>
    <w:rsid w:val="00AE090E"/>
    <w:rsid w:val="00AE0E44"/>
    <w:rsid w:val="00AE131A"/>
    <w:rsid w:val="00AE1843"/>
    <w:rsid w:val="00AE1934"/>
    <w:rsid w:val="00AE1F5B"/>
    <w:rsid w:val="00AE1FC5"/>
    <w:rsid w:val="00AE20D4"/>
    <w:rsid w:val="00AE2708"/>
    <w:rsid w:val="00AE3098"/>
    <w:rsid w:val="00AE34A7"/>
    <w:rsid w:val="00AE40FE"/>
    <w:rsid w:val="00AE4B59"/>
    <w:rsid w:val="00AE5017"/>
    <w:rsid w:val="00AE5315"/>
    <w:rsid w:val="00AE5E44"/>
    <w:rsid w:val="00AE6606"/>
    <w:rsid w:val="00AE6BAE"/>
    <w:rsid w:val="00AE6E5A"/>
    <w:rsid w:val="00AE7638"/>
    <w:rsid w:val="00AF0BAA"/>
    <w:rsid w:val="00AF13AB"/>
    <w:rsid w:val="00AF18B2"/>
    <w:rsid w:val="00AF207C"/>
    <w:rsid w:val="00AF215A"/>
    <w:rsid w:val="00AF2502"/>
    <w:rsid w:val="00AF2DD6"/>
    <w:rsid w:val="00AF366C"/>
    <w:rsid w:val="00AF3785"/>
    <w:rsid w:val="00AF3C0D"/>
    <w:rsid w:val="00AF4EF9"/>
    <w:rsid w:val="00AF4F38"/>
    <w:rsid w:val="00AF5253"/>
    <w:rsid w:val="00AF5B3D"/>
    <w:rsid w:val="00AF5D78"/>
    <w:rsid w:val="00AF66EB"/>
    <w:rsid w:val="00B001A6"/>
    <w:rsid w:val="00B002EC"/>
    <w:rsid w:val="00B00455"/>
    <w:rsid w:val="00B009D3"/>
    <w:rsid w:val="00B00CCD"/>
    <w:rsid w:val="00B01014"/>
    <w:rsid w:val="00B01366"/>
    <w:rsid w:val="00B01397"/>
    <w:rsid w:val="00B0164B"/>
    <w:rsid w:val="00B018B1"/>
    <w:rsid w:val="00B02804"/>
    <w:rsid w:val="00B02C04"/>
    <w:rsid w:val="00B039C6"/>
    <w:rsid w:val="00B03EAC"/>
    <w:rsid w:val="00B03F62"/>
    <w:rsid w:val="00B04418"/>
    <w:rsid w:val="00B046CE"/>
    <w:rsid w:val="00B046E5"/>
    <w:rsid w:val="00B047CB"/>
    <w:rsid w:val="00B05AC6"/>
    <w:rsid w:val="00B05E09"/>
    <w:rsid w:val="00B0616E"/>
    <w:rsid w:val="00B06185"/>
    <w:rsid w:val="00B0660B"/>
    <w:rsid w:val="00B06DA0"/>
    <w:rsid w:val="00B07033"/>
    <w:rsid w:val="00B10045"/>
    <w:rsid w:val="00B1099E"/>
    <w:rsid w:val="00B11FA9"/>
    <w:rsid w:val="00B1214F"/>
    <w:rsid w:val="00B121A9"/>
    <w:rsid w:val="00B12549"/>
    <w:rsid w:val="00B128A9"/>
    <w:rsid w:val="00B12C05"/>
    <w:rsid w:val="00B1316F"/>
    <w:rsid w:val="00B1324B"/>
    <w:rsid w:val="00B13471"/>
    <w:rsid w:val="00B13D1B"/>
    <w:rsid w:val="00B13EB7"/>
    <w:rsid w:val="00B1413A"/>
    <w:rsid w:val="00B1416F"/>
    <w:rsid w:val="00B143BB"/>
    <w:rsid w:val="00B146D4"/>
    <w:rsid w:val="00B1483A"/>
    <w:rsid w:val="00B1497D"/>
    <w:rsid w:val="00B14A2A"/>
    <w:rsid w:val="00B14BBA"/>
    <w:rsid w:val="00B14DD5"/>
    <w:rsid w:val="00B151A8"/>
    <w:rsid w:val="00B1582C"/>
    <w:rsid w:val="00B160D7"/>
    <w:rsid w:val="00B1667D"/>
    <w:rsid w:val="00B16BEB"/>
    <w:rsid w:val="00B16C93"/>
    <w:rsid w:val="00B17150"/>
    <w:rsid w:val="00B17A15"/>
    <w:rsid w:val="00B17BEB"/>
    <w:rsid w:val="00B201D5"/>
    <w:rsid w:val="00B2079E"/>
    <w:rsid w:val="00B21B3D"/>
    <w:rsid w:val="00B225DF"/>
    <w:rsid w:val="00B22618"/>
    <w:rsid w:val="00B227F5"/>
    <w:rsid w:val="00B229FE"/>
    <w:rsid w:val="00B22F4F"/>
    <w:rsid w:val="00B231EF"/>
    <w:rsid w:val="00B23FE4"/>
    <w:rsid w:val="00B240C4"/>
    <w:rsid w:val="00B2416A"/>
    <w:rsid w:val="00B24201"/>
    <w:rsid w:val="00B244BE"/>
    <w:rsid w:val="00B246D2"/>
    <w:rsid w:val="00B24B02"/>
    <w:rsid w:val="00B24DBD"/>
    <w:rsid w:val="00B25059"/>
    <w:rsid w:val="00B250F7"/>
    <w:rsid w:val="00B254A0"/>
    <w:rsid w:val="00B25809"/>
    <w:rsid w:val="00B259BA"/>
    <w:rsid w:val="00B268BF"/>
    <w:rsid w:val="00B268FE"/>
    <w:rsid w:val="00B26ABA"/>
    <w:rsid w:val="00B26E5B"/>
    <w:rsid w:val="00B27F7B"/>
    <w:rsid w:val="00B30322"/>
    <w:rsid w:val="00B30403"/>
    <w:rsid w:val="00B30681"/>
    <w:rsid w:val="00B30719"/>
    <w:rsid w:val="00B30953"/>
    <w:rsid w:val="00B30A3E"/>
    <w:rsid w:val="00B30F16"/>
    <w:rsid w:val="00B3274E"/>
    <w:rsid w:val="00B32938"/>
    <w:rsid w:val="00B330E3"/>
    <w:rsid w:val="00B33731"/>
    <w:rsid w:val="00B33A96"/>
    <w:rsid w:val="00B34217"/>
    <w:rsid w:val="00B343F9"/>
    <w:rsid w:val="00B345A3"/>
    <w:rsid w:val="00B34826"/>
    <w:rsid w:val="00B34941"/>
    <w:rsid w:val="00B34C97"/>
    <w:rsid w:val="00B35111"/>
    <w:rsid w:val="00B35EC3"/>
    <w:rsid w:val="00B35F39"/>
    <w:rsid w:val="00B3634D"/>
    <w:rsid w:val="00B3694C"/>
    <w:rsid w:val="00B36B86"/>
    <w:rsid w:val="00B36FAB"/>
    <w:rsid w:val="00B4026C"/>
    <w:rsid w:val="00B40E54"/>
    <w:rsid w:val="00B4167D"/>
    <w:rsid w:val="00B41AC9"/>
    <w:rsid w:val="00B41C55"/>
    <w:rsid w:val="00B4214A"/>
    <w:rsid w:val="00B429CC"/>
    <w:rsid w:val="00B42E8B"/>
    <w:rsid w:val="00B43203"/>
    <w:rsid w:val="00B43B5C"/>
    <w:rsid w:val="00B43C48"/>
    <w:rsid w:val="00B4436E"/>
    <w:rsid w:val="00B44BD2"/>
    <w:rsid w:val="00B4578C"/>
    <w:rsid w:val="00B45DFA"/>
    <w:rsid w:val="00B464A3"/>
    <w:rsid w:val="00B4668E"/>
    <w:rsid w:val="00B46DD5"/>
    <w:rsid w:val="00B473FD"/>
    <w:rsid w:val="00B4752C"/>
    <w:rsid w:val="00B47B5B"/>
    <w:rsid w:val="00B47EC4"/>
    <w:rsid w:val="00B50019"/>
    <w:rsid w:val="00B5017A"/>
    <w:rsid w:val="00B502A9"/>
    <w:rsid w:val="00B51CD0"/>
    <w:rsid w:val="00B5395C"/>
    <w:rsid w:val="00B54514"/>
    <w:rsid w:val="00B54689"/>
    <w:rsid w:val="00B54C75"/>
    <w:rsid w:val="00B556E3"/>
    <w:rsid w:val="00B55EF9"/>
    <w:rsid w:val="00B56D42"/>
    <w:rsid w:val="00B56D69"/>
    <w:rsid w:val="00B60395"/>
    <w:rsid w:val="00B60840"/>
    <w:rsid w:val="00B60E03"/>
    <w:rsid w:val="00B61445"/>
    <w:rsid w:val="00B618BB"/>
    <w:rsid w:val="00B61978"/>
    <w:rsid w:val="00B619A6"/>
    <w:rsid w:val="00B61B18"/>
    <w:rsid w:val="00B6252D"/>
    <w:rsid w:val="00B62842"/>
    <w:rsid w:val="00B62A0D"/>
    <w:rsid w:val="00B62E11"/>
    <w:rsid w:val="00B632EB"/>
    <w:rsid w:val="00B6335E"/>
    <w:rsid w:val="00B63E0C"/>
    <w:rsid w:val="00B63EFF"/>
    <w:rsid w:val="00B63F57"/>
    <w:rsid w:val="00B6419E"/>
    <w:rsid w:val="00B6430A"/>
    <w:rsid w:val="00B64D86"/>
    <w:rsid w:val="00B65114"/>
    <w:rsid w:val="00B652B2"/>
    <w:rsid w:val="00B6539D"/>
    <w:rsid w:val="00B65875"/>
    <w:rsid w:val="00B65ED3"/>
    <w:rsid w:val="00B663BF"/>
    <w:rsid w:val="00B6685E"/>
    <w:rsid w:val="00B66968"/>
    <w:rsid w:val="00B669A1"/>
    <w:rsid w:val="00B678DE"/>
    <w:rsid w:val="00B67D26"/>
    <w:rsid w:val="00B70255"/>
    <w:rsid w:val="00B7060D"/>
    <w:rsid w:val="00B7067E"/>
    <w:rsid w:val="00B70691"/>
    <w:rsid w:val="00B707DF"/>
    <w:rsid w:val="00B70823"/>
    <w:rsid w:val="00B70A35"/>
    <w:rsid w:val="00B70C2F"/>
    <w:rsid w:val="00B70C7D"/>
    <w:rsid w:val="00B70DD2"/>
    <w:rsid w:val="00B70FD8"/>
    <w:rsid w:val="00B7148A"/>
    <w:rsid w:val="00B714D8"/>
    <w:rsid w:val="00B7196A"/>
    <w:rsid w:val="00B72AC5"/>
    <w:rsid w:val="00B72CE8"/>
    <w:rsid w:val="00B73541"/>
    <w:rsid w:val="00B74D96"/>
    <w:rsid w:val="00B75BF5"/>
    <w:rsid w:val="00B75D27"/>
    <w:rsid w:val="00B763DD"/>
    <w:rsid w:val="00B7703B"/>
    <w:rsid w:val="00B778DC"/>
    <w:rsid w:val="00B77F4C"/>
    <w:rsid w:val="00B801EB"/>
    <w:rsid w:val="00B802F3"/>
    <w:rsid w:val="00B80F79"/>
    <w:rsid w:val="00B811F0"/>
    <w:rsid w:val="00B81C69"/>
    <w:rsid w:val="00B82211"/>
    <w:rsid w:val="00B82C3C"/>
    <w:rsid w:val="00B82FCD"/>
    <w:rsid w:val="00B834AA"/>
    <w:rsid w:val="00B834C3"/>
    <w:rsid w:val="00B84539"/>
    <w:rsid w:val="00B847C4"/>
    <w:rsid w:val="00B84D1E"/>
    <w:rsid w:val="00B84D3A"/>
    <w:rsid w:val="00B84F4C"/>
    <w:rsid w:val="00B85E02"/>
    <w:rsid w:val="00B862D8"/>
    <w:rsid w:val="00B8634B"/>
    <w:rsid w:val="00B86480"/>
    <w:rsid w:val="00B86593"/>
    <w:rsid w:val="00B866D4"/>
    <w:rsid w:val="00B87079"/>
    <w:rsid w:val="00B87907"/>
    <w:rsid w:val="00B87D0D"/>
    <w:rsid w:val="00B87E29"/>
    <w:rsid w:val="00B87E6C"/>
    <w:rsid w:val="00B901E4"/>
    <w:rsid w:val="00B901F6"/>
    <w:rsid w:val="00B91375"/>
    <w:rsid w:val="00B91537"/>
    <w:rsid w:val="00B91819"/>
    <w:rsid w:val="00B9193B"/>
    <w:rsid w:val="00B91C4E"/>
    <w:rsid w:val="00B92459"/>
    <w:rsid w:val="00B92476"/>
    <w:rsid w:val="00B92705"/>
    <w:rsid w:val="00B92D00"/>
    <w:rsid w:val="00B92EB7"/>
    <w:rsid w:val="00B92FEC"/>
    <w:rsid w:val="00B933EE"/>
    <w:rsid w:val="00B93A11"/>
    <w:rsid w:val="00B93AC8"/>
    <w:rsid w:val="00B93BFB"/>
    <w:rsid w:val="00B947EE"/>
    <w:rsid w:val="00B948E1"/>
    <w:rsid w:val="00B94ADB"/>
    <w:rsid w:val="00B9566F"/>
    <w:rsid w:val="00B958BB"/>
    <w:rsid w:val="00B96724"/>
    <w:rsid w:val="00B96B4F"/>
    <w:rsid w:val="00B96CE7"/>
    <w:rsid w:val="00B97908"/>
    <w:rsid w:val="00B97A6F"/>
    <w:rsid w:val="00B97EDF"/>
    <w:rsid w:val="00BA048D"/>
    <w:rsid w:val="00BA0816"/>
    <w:rsid w:val="00BA096A"/>
    <w:rsid w:val="00BA0A7F"/>
    <w:rsid w:val="00BA11F9"/>
    <w:rsid w:val="00BA217B"/>
    <w:rsid w:val="00BA233D"/>
    <w:rsid w:val="00BA2458"/>
    <w:rsid w:val="00BA24A2"/>
    <w:rsid w:val="00BA26F1"/>
    <w:rsid w:val="00BA3012"/>
    <w:rsid w:val="00BA32E6"/>
    <w:rsid w:val="00BA33E0"/>
    <w:rsid w:val="00BA3426"/>
    <w:rsid w:val="00BA3ED4"/>
    <w:rsid w:val="00BA42C3"/>
    <w:rsid w:val="00BA48FB"/>
    <w:rsid w:val="00BA4F9E"/>
    <w:rsid w:val="00BA5063"/>
    <w:rsid w:val="00BA522D"/>
    <w:rsid w:val="00BA6044"/>
    <w:rsid w:val="00BA6261"/>
    <w:rsid w:val="00BA68E4"/>
    <w:rsid w:val="00BA6ACB"/>
    <w:rsid w:val="00BA6C81"/>
    <w:rsid w:val="00BA6CB4"/>
    <w:rsid w:val="00BA77CC"/>
    <w:rsid w:val="00BB00B8"/>
    <w:rsid w:val="00BB09F2"/>
    <w:rsid w:val="00BB0B27"/>
    <w:rsid w:val="00BB1974"/>
    <w:rsid w:val="00BB1FAA"/>
    <w:rsid w:val="00BB242E"/>
    <w:rsid w:val="00BB324D"/>
    <w:rsid w:val="00BB359F"/>
    <w:rsid w:val="00BB38C1"/>
    <w:rsid w:val="00BB3B5A"/>
    <w:rsid w:val="00BB3F3A"/>
    <w:rsid w:val="00BB40BB"/>
    <w:rsid w:val="00BB53AC"/>
    <w:rsid w:val="00BB5E40"/>
    <w:rsid w:val="00BB65C1"/>
    <w:rsid w:val="00BB678E"/>
    <w:rsid w:val="00BB698A"/>
    <w:rsid w:val="00BB6BA7"/>
    <w:rsid w:val="00BB6D7A"/>
    <w:rsid w:val="00BB759C"/>
    <w:rsid w:val="00BC0438"/>
    <w:rsid w:val="00BC1119"/>
    <w:rsid w:val="00BC1C27"/>
    <w:rsid w:val="00BC1CB9"/>
    <w:rsid w:val="00BC206B"/>
    <w:rsid w:val="00BC24B5"/>
    <w:rsid w:val="00BC25DD"/>
    <w:rsid w:val="00BC28F7"/>
    <w:rsid w:val="00BC40F8"/>
    <w:rsid w:val="00BC4127"/>
    <w:rsid w:val="00BC4591"/>
    <w:rsid w:val="00BC49F1"/>
    <w:rsid w:val="00BC4A02"/>
    <w:rsid w:val="00BC4DC9"/>
    <w:rsid w:val="00BC4EFF"/>
    <w:rsid w:val="00BC51A6"/>
    <w:rsid w:val="00BC5363"/>
    <w:rsid w:val="00BC5842"/>
    <w:rsid w:val="00BC5D70"/>
    <w:rsid w:val="00BC6179"/>
    <w:rsid w:val="00BC64E9"/>
    <w:rsid w:val="00BC66CC"/>
    <w:rsid w:val="00BC6E9C"/>
    <w:rsid w:val="00BC7214"/>
    <w:rsid w:val="00BC760B"/>
    <w:rsid w:val="00BD0ABE"/>
    <w:rsid w:val="00BD0B67"/>
    <w:rsid w:val="00BD0EE5"/>
    <w:rsid w:val="00BD11AC"/>
    <w:rsid w:val="00BD12AD"/>
    <w:rsid w:val="00BD13BC"/>
    <w:rsid w:val="00BD1BCD"/>
    <w:rsid w:val="00BD1ECB"/>
    <w:rsid w:val="00BD1FE7"/>
    <w:rsid w:val="00BD2518"/>
    <w:rsid w:val="00BD25F2"/>
    <w:rsid w:val="00BD2A37"/>
    <w:rsid w:val="00BD3031"/>
    <w:rsid w:val="00BD4010"/>
    <w:rsid w:val="00BD410D"/>
    <w:rsid w:val="00BD4261"/>
    <w:rsid w:val="00BD45D7"/>
    <w:rsid w:val="00BD4721"/>
    <w:rsid w:val="00BD4D84"/>
    <w:rsid w:val="00BD4E9D"/>
    <w:rsid w:val="00BD51FD"/>
    <w:rsid w:val="00BD61C9"/>
    <w:rsid w:val="00BD6287"/>
    <w:rsid w:val="00BD7191"/>
    <w:rsid w:val="00BD7A6B"/>
    <w:rsid w:val="00BE077C"/>
    <w:rsid w:val="00BE0CFC"/>
    <w:rsid w:val="00BE1BDE"/>
    <w:rsid w:val="00BE2C10"/>
    <w:rsid w:val="00BE2DA1"/>
    <w:rsid w:val="00BE2FC0"/>
    <w:rsid w:val="00BE3671"/>
    <w:rsid w:val="00BE3697"/>
    <w:rsid w:val="00BE38EB"/>
    <w:rsid w:val="00BE3C8F"/>
    <w:rsid w:val="00BE530A"/>
    <w:rsid w:val="00BE553E"/>
    <w:rsid w:val="00BE5C25"/>
    <w:rsid w:val="00BE5FF1"/>
    <w:rsid w:val="00BE64E1"/>
    <w:rsid w:val="00BE6FB8"/>
    <w:rsid w:val="00BE730D"/>
    <w:rsid w:val="00BE78A0"/>
    <w:rsid w:val="00BE7AE2"/>
    <w:rsid w:val="00BF0046"/>
    <w:rsid w:val="00BF0AE6"/>
    <w:rsid w:val="00BF10F5"/>
    <w:rsid w:val="00BF180D"/>
    <w:rsid w:val="00BF1BF8"/>
    <w:rsid w:val="00BF1DFC"/>
    <w:rsid w:val="00BF1E98"/>
    <w:rsid w:val="00BF2488"/>
    <w:rsid w:val="00BF26AE"/>
    <w:rsid w:val="00BF26E5"/>
    <w:rsid w:val="00BF2A48"/>
    <w:rsid w:val="00BF2D64"/>
    <w:rsid w:val="00BF31C2"/>
    <w:rsid w:val="00BF327D"/>
    <w:rsid w:val="00BF3345"/>
    <w:rsid w:val="00BF38A9"/>
    <w:rsid w:val="00BF3F15"/>
    <w:rsid w:val="00BF4201"/>
    <w:rsid w:val="00BF44BF"/>
    <w:rsid w:val="00BF5269"/>
    <w:rsid w:val="00BF538A"/>
    <w:rsid w:val="00BF5525"/>
    <w:rsid w:val="00BF584D"/>
    <w:rsid w:val="00BF5891"/>
    <w:rsid w:val="00BF5EA2"/>
    <w:rsid w:val="00BF5FEA"/>
    <w:rsid w:val="00BF639E"/>
    <w:rsid w:val="00BF652C"/>
    <w:rsid w:val="00BF6545"/>
    <w:rsid w:val="00BF658F"/>
    <w:rsid w:val="00BF6690"/>
    <w:rsid w:val="00BF6EC6"/>
    <w:rsid w:val="00BF7F67"/>
    <w:rsid w:val="00C003D9"/>
    <w:rsid w:val="00C00BAE"/>
    <w:rsid w:val="00C00CDB"/>
    <w:rsid w:val="00C0128E"/>
    <w:rsid w:val="00C0147B"/>
    <w:rsid w:val="00C015F9"/>
    <w:rsid w:val="00C01652"/>
    <w:rsid w:val="00C0180E"/>
    <w:rsid w:val="00C02AB9"/>
    <w:rsid w:val="00C03B1D"/>
    <w:rsid w:val="00C03C89"/>
    <w:rsid w:val="00C042BD"/>
    <w:rsid w:val="00C04B16"/>
    <w:rsid w:val="00C061D6"/>
    <w:rsid w:val="00C06C51"/>
    <w:rsid w:val="00C06D5C"/>
    <w:rsid w:val="00C06D6C"/>
    <w:rsid w:val="00C070A6"/>
    <w:rsid w:val="00C0723B"/>
    <w:rsid w:val="00C0739F"/>
    <w:rsid w:val="00C0745C"/>
    <w:rsid w:val="00C079DA"/>
    <w:rsid w:val="00C07AC4"/>
    <w:rsid w:val="00C07B9D"/>
    <w:rsid w:val="00C07F70"/>
    <w:rsid w:val="00C104A3"/>
    <w:rsid w:val="00C10ECE"/>
    <w:rsid w:val="00C11810"/>
    <w:rsid w:val="00C12034"/>
    <w:rsid w:val="00C120CE"/>
    <w:rsid w:val="00C1254A"/>
    <w:rsid w:val="00C12CDF"/>
    <w:rsid w:val="00C12D1B"/>
    <w:rsid w:val="00C1312E"/>
    <w:rsid w:val="00C131A4"/>
    <w:rsid w:val="00C1359B"/>
    <w:rsid w:val="00C136C6"/>
    <w:rsid w:val="00C13819"/>
    <w:rsid w:val="00C13BB2"/>
    <w:rsid w:val="00C13E73"/>
    <w:rsid w:val="00C14329"/>
    <w:rsid w:val="00C1438D"/>
    <w:rsid w:val="00C14FD5"/>
    <w:rsid w:val="00C1523A"/>
    <w:rsid w:val="00C154AC"/>
    <w:rsid w:val="00C15F50"/>
    <w:rsid w:val="00C1689E"/>
    <w:rsid w:val="00C16B4A"/>
    <w:rsid w:val="00C16C76"/>
    <w:rsid w:val="00C16D71"/>
    <w:rsid w:val="00C1710F"/>
    <w:rsid w:val="00C1720B"/>
    <w:rsid w:val="00C17335"/>
    <w:rsid w:val="00C177A0"/>
    <w:rsid w:val="00C17BCB"/>
    <w:rsid w:val="00C17FB9"/>
    <w:rsid w:val="00C20854"/>
    <w:rsid w:val="00C208A8"/>
    <w:rsid w:val="00C208B2"/>
    <w:rsid w:val="00C218E6"/>
    <w:rsid w:val="00C221D2"/>
    <w:rsid w:val="00C23028"/>
    <w:rsid w:val="00C2477D"/>
    <w:rsid w:val="00C24C5A"/>
    <w:rsid w:val="00C25336"/>
    <w:rsid w:val="00C2543C"/>
    <w:rsid w:val="00C25738"/>
    <w:rsid w:val="00C261B2"/>
    <w:rsid w:val="00C267AC"/>
    <w:rsid w:val="00C26AD3"/>
    <w:rsid w:val="00C271E1"/>
    <w:rsid w:val="00C2724E"/>
    <w:rsid w:val="00C27729"/>
    <w:rsid w:val="00C27B19"/>
    <w:rsid w:val="00C300AC"/>
    <w:rsid w:val="00C30A41"/>
    <w:rsid w:val="00C30CB8"/>
    <w:rsid w:val="00C31A22"/>
    <w:rsid w:val="00C32365"/>
    <w:rsid w:val="00C32702"/>
    <w:rsid w:val="00C32C06"/>
    <w:rsid w:val="00C33764"/>
    <w:rsid w:val="00C3376E"/>
    <w:rsid w:val="00C340C0"/>
    <w:rsid w:val="00C34187"/>
    <w:rsid w:val="00C345C1"/>
    <w:rsid w:val="00C34654"/>
    <w:rsid w:val="00C34A89"/>
    <w:rsid w:val="00C34B56"/>
    <w:rsid w:val="00C365D7"/>
    <w:rsid w:val="00C3662E"/>
    <w:rsid w:val="00C3695D"/>
    <w:rsid w:val="00C36EEB"/>
    <w:rsid w:val="00C36FC2"/>
    <w:rsid w:val="00C37025"/>
    <w:rsid w:val="00C37312"/>
    <w:rsid w:val="00C377BA"/>
    <w:rsid w:val="00C37E07"/>
    <w:rsid w:val="00C40BE7"/>
    <w:rsid w:val="00C42208"/>
    <w:rsid w:val="00C426B5"/>
    <w:rsid w:val="00C4281F"/>
    <w:rsid w:val="00C43357"/>
    <w:rsid w:val="00C438A4"/>
    <w:rsid w:val="00C44882"/>
    <w:rsid w:val="00C45281"/>
    <w:rsid w:val="00C45381"/>
    <w:rsid w:val="00C45CD8"/>
    <w:rsid w:val="00C467EC"/>
    <w:rsid w:val="00C46B22"/>
    <w:rsid w:val="00C47026"/>
    <w:rsid w:val="00C4706B"/>
    <w:rsid w:val="00C47CDE"/>
    <w:rsid w:val="00C47D7B"/>
    <w:rsid w:val="00C50791"/>
    <w:rsid w:val="00C50793"/>
    <w:rsid w:val="00C50900"/>
    <w:rsid w:val="00C50CBD"/>
    <w:rsid w:val="00C51D4F"/>
    <w:rsid w:val="00C5216D"/>
    <w:rsid w:val="00C522F5"/>
    <w:rsid w:val="00C52766"/>
    <w:rsid w:val="00C532BE"/>
    <w:rsid w:val="00C536C1"/>
    <w:rsid w:val="00C5390C"/>
    <w:rsid w:val="00C53C18"/>
    <w:rsid w:val="00C5466D"/>
    <w:rsid w:val="00C546BC"/>
    <w:rsid w:val="00C54E49"/>
    <w:rsid w:val="00C55092"/>
    <w:rsid w:val="00C55186"/>
    <w:rsid w:val="00C55357"/>
    <w:rsid w:val="00C55604"/>
    <w:rsid w:val="00C55795"/>
    <w:rsid w:val="00C55B77"/>
    <w:rsid w:val="00C55D15"/>
    <w:rsid w:val="00C5603B"/>
    <w:rsid w:val="00C561C2"/>
    <w:rsid w:val="00C56C3B"/>
    <w:rsid w:val="00C56D33"/>
    <w:rsid w:val="00C574E8"/>
    <w:rsid w:val="00C57739"/>
    <w:rsid w:val="00C5774E"/>
    <w:rsid w:val="00C57908"/>
    <w:rsid w:val="00C57F39"/>
    <w:rsid w:val="00C60270"/>
    <w:rsid w:val="00C60738"/>
    <w:rsid w:val="00C60F9D"/>
    <w:rsid w:val="00C621F4"/>
    <w:rsid w:val="00C62532"/>
    <w:rsid w:val="00C62A19"/>
    <w:rsid w:val="00C62AD2"/>
    <w:rsid w:val="00C62BDF"/>
    <w:rsid w:val="00C62E4F"/>
    <w:rsid w:val="00C63300"/>
    <w:rsid w:val="00C63346"/>
    <w:rsid w:val="00C633A8"/>
    <w:rsid w:val="00C6357B"/>
    <w:rsid w:val="00C63ADD"/>
    <w:rsid w:val="00C63AFE"/>
    <w:rsid w:val="00C64F4E"/>
    <w:rsid w:val="00C6517D"/>
    <w:rsid w:val="00C653A0"/>
    <w:rsid w:val="00C654A0"/>
    <w:rsid w:val="00C66B9D"/>
    <w:rsid w:val="00C670E3"/>
    <w:rsid w:val="00C6779D"/>
    <w:rsid w:val="00C702A7"/>
    <w:rsid w:val="00C705F8"/>
    <w:rsid w:val="00C70722"/>
    <w:rsid w:val="00C70B00"/>
    <w:rsid w:val="00C729A2"/>
    <w:rsid w:val="00C733CE"/>
    <w:rsid w:val="00C73427"/>
    <w:rsid w:val="00C73E43"/>
    <w:rsid w:val="00C7417A"/>
    <w:rsid w:val="00C7449C"/>
    <w:rsid w:val="00C74FC3"/>
    <w:rsid w:val="00C75621"/>
    <w:rsid w:val="00C76381"/>
    <w:rsid w:val="00C764C0"/>
    <w:rsid w:val="00C76B17"/>
    <w:rsid w:val="00C76D0D"/>
    <w:rsid w:val="00C77099"/>
    <w:rsid w:val="00C7797B"/>
    <w:rsid w:val="00C77AA7"/>
    <w:rsid w:val="00C80FD2"/>
    <w:rsid w:val="00C81892"/>
    <w:rsid w:val="00C818FF"/>
    <w:rsid w:val="00C81BD9"/>
    <w:rsid w:val="00C821B1"/>
    <w:rsid w:val="00C8230B"/>
    <w:rsid w:val="00C83275"/>
    <w:rsid w:val="00C8357B"/>
    <w:rsid w:val="00C83D4B"/>
    <w:rsid w:val="00C841A5"/>
    <w:rsid w:val="00C84D02"/>
    <w:rsid w:val="00C84DDA"/>
    <w:rsid w:val="00C8587E"/>
    <w:rsid w:val="00C8633D"/>
    <w:rsid w:val="00C864E4"/>
    <w:rsid w:val="00C867CB"/>
    <w:rsid w:val="00C8691D"/>
    <w:rsid w:val="00C8695D"/>
    <w:rsid w:val="00C86C08"/>
    <w:rsid w:val="00C871C4"/>
    <w:rsid w:val="00C87575"/>
    <w:rsid w:val="00C9015C"/>
    <w:rsid w:val="00C90F0D"/>
    <w:rsid w:val="00C910BF"/>
    <w:rsid w:val="00C9149B"/>
    <w:rsid w:val="00C916F1"/>
    <w:rsid w:val="00C91FB2"/>
    <w:rsid w:val="00C91FFB"/>
    <w:rsid w:val="00C9212F"/>
    <w:rsid w:val="00C92786"/>
    <w:rsid w:val="00C92881"/>
    <w:rsid w:val="00C92ABE"/>
    <w:rsid w:val="00C92BC0"/>
    <w:rsid w:val="00C92C23"/>
    <w:rsid w:val="00C9401C"/>
    <w:rsid w:val="00C94169"/>
    <w:rsid w:val="00C94705"/>
    <w:rsid w:val="00C956CF"/>
    <w:rsid w:val="00C959DA"/>
    <w:rsid w:val="00C95C72"/>
    <w:rsid w:val="00C9721E"/>
    <w:rsid w:val="00C976A8"/>
    <w:rsid w:val="00C97E9D"/>
    <w:rsid w:val="00CA0952"/>
    <w:rsid w:val="00CA25D2"/>
    <w:rsid w:val="00CA34CD"/>
    <w:rsid w:val="00CA3766"/>
    <w:rsid w:val="00CA3CED"/>
    <w:rsid w:val="00CA4716"/>
    <w:rsid w:val="00CA4BC6"/>
    <w:rsid w:val="00CA4E7F"/>
    <w:rsid w:val="00CA5D89"/>
    <w:rsid w:val="00CA6369"/>
    <w:rsid w:val="00CA6DBB"/>
    <w:rsid w:val="00CA71E3"/>
    <w:rsid w:val="00CB00E8"/>
    <w:rsid w:val="00CB0306"/>
    <w:rsid w:val="00CB0AF2"/>
    <w:rsid w:val="00CB161A"/>
    <w:rsid w:val="00CB1EEA"/>
    <w:rsid w:val="00CB1F9F"/>
    <w:rsid w:val="00CB2A7F"/>
    <w:rsid w:val="00CB2E32"/>
    <w:rsid w:val="00CB3157"/>
    <w:rsid w:val="00CB3A3B"/>
    <w:rsid w:val="00CB3D8A"/>
    <w:rsid w:val="00CB446F"/>
    <w:rsid w:val="00CB459A"/>
    <w:rsid w:val="00CB45D5"/>
    <w:rsid w:val="00CB498F"/>
    <w:rsid w:val="00CB4F4C"/>
    <w:rsid w:val="00CB5E86"/>
    <w:rsid w:val="00CB5F50"/>
    <w:rsid w:val="00CB6194"/>
    <w:rsid w:val="00CB673A"/>
    <w:rsid w:val="00CB6780"/>
    <w:rsid w:val="00CB733E"/>
    <w:rsid w:val="00CB7526"/>
    <w:rsid w:val="00CB754B"/>
    <w:rsid w:val="00CB7848"/>
    <w:rsid w:val="00CB7D4E"/>
    <w:rsid w:val="00CC0051"/>
    <w:rsid w:val="00CC1C89"/>
    <w:rsid w:val="00CC2985"/>
    <w:rsid w:val="00CC31ED"/>
    <w:rsid w:val="00CC35B9"/>
    <w:rsid w:val="00CC3E94"/>
    <w:rsid w:val="00CC42F7"/>
    <w:rsid w:val="00CC4C20"/>
    <w:rsid w:val="00CC4E26"/>
    <w:rsid w:val="00CC51D6"/>
    <w:rsid w:val="00CC59DE"/>
    <w:rsid w:val="00CC5A52"/>
    <w:rsid w:val="00CC5A77"/>
    <w:rsid w:val="00CC5BEF"/>
    <w:rsid w:val="00CC5F2B"/>
    <w:rsid w:val="00CC6621"/>
    <w:rsid w:val="00CC6B31"/>
    <w:rsid w:val="00CC7046"/>
    <w:rsid w:val="00CC71C3"/>
    <w:rsid w:val="00CC746B"/>
    <w:rsid w:val="00CC7AF6"/>
    <w:rsid w:val="00CC7BE6"/>
    <w:rsid w:val="00CC7D8E"/>
    <w:rsid w:val="00CC7F1C"/>
    <w:rsid w:val="00CD0294"/>
    <w:rsid w:val="00CD049A"/>
    <w:rsid w:val="00CD04AA"/>
    <w:rsid w:val="00CD0B1E"/>
    <w:rsid w:val="00CD0ECA"/>
    <w:rsid w:val="00CD1AA4"/>
    <w:rsid w:val="00CD1F17"/>
    <w:rsid w:val="00CD1F8F"/>
    <w:rsid w:val="00CD2080"/>
    <w:rsid w:val="00CD21E1"/>
    <w:rsid w:val="00CD22E3"/>
    <w:rsid w:val="00CD2378"/>
    <w:rsid w:val="00CD23F9"/>
    <w:rsid w:val="00CD2C80"/>
    <w:rsid w:val="00CD3629"/>
    <w:rsid w:val="00CD3742"/>
    <w:rsid w:val="00CD407B"/>
    <w:rsid w:val="00CD45F8"/>
    <w:rsid w:val="00CD4EE0"/>
    <w:rsid w:val="00CD5C6E"/>
    <w:rsid w:val="00CD60CB"/>
    <w:rsid w:val="00CD6474"/>
    <w:rsid w:val="00CD6C16"/>
    <w:rsid w:val="00CD6C6A"/>
    <w:rsid w:val="00CD7090"/>
    <w:rsid w:val="00CD764F"/>
    <w:rsid w:val="00CD7AFD"/>
    <w:rsid w:val="00CD7CD1"/>
    <w:rsid w:val="00CD7D20"/>
    <w:rsid w:val="00CE0270"/>
    <w:rsid w:val="00CE03C4"/>
    <w:rsid w:val="00CE0578"/>
    <w:rsid w:val="00CE05C0"/>
    <w:rsid w:val="00CE08C6"/>
    <w:rsid w:val="00CE0D97"/>
    <w:rsid w:val="00CE10B0"/>
    <w:rsid w:val="00CE1E7C"/>
    <w:rsid w:val="00CE246F"/>
    <w:rsid w:val="00CE249C"/>
    <w:rsid w:val="00CE25B7"/>
    <w:rsid w:val="00CE27E3"/>
    <w:rsid w:val="00CE2AA6"/>
    <w:rsid w:val="00CE2F72"/>
    <w:rsid w:val="00CE2F91"/>
    <w:rsid w:val="00CE3186"/>
    <w:rsid w:val="00CE389F"/>
    <w:rsid w:val="00CE39E2"/>
    <w:rsid w:val="00CE42D7"/>
    <w:rsid w:val="00CE5042"/>
    <w:rsid w:val="00CE5342"/>
    <w:rsid w:val="00CE5445"/>
    <w:rsid w:val="00CE56FE"/>
    <w:rsid w:val="00CE5836"/>
    <w:rsid w:val="00CE592A"/>
    <w:rsid w:val="00CE5B81"/>
    <w:rsid w:val="00CE6E1F"/>
    <w:rsid w:val="00CE7471"/>
    <w:rsid w:val="00CE7614"/>
    <w:rsid w:val="00CE7CB1"/>
    <w:rsid w:val="00CE7DF0"/>
    <w:rsid w:val="00CF0358"/>
    <w:rsid w:val="00CF05AF"/>
    <w:rsid w:val="00CF0725"/>
    <w:rsid w:val="00CF0749"/>
    <w:rsid w:val="00CF09E2"/>
    <w:rsid w:val="00CF151B"/>
    <w:rsid w:val="00CF1F41"/>
    <w:rsid w:val="00CF206B"/>
    <w:rsid w:val="00CF20D3"/>
    <w:rsid w:val="00CF2D15"/>
    <w:rsid w:val="00CF32E1"/>
    <w:rsid w:val="00CF3931"/>
    <w:rsid w:val="00CF3A84"/>
    <w:rsid w:val="00CF3C56"/>
    <w:rsid w:val="00CF4065"/>
    <w:rsid w:val="00CF4758"/>
    <w:rsid w:val="00CF4E97"/>
    <w:rsid w:val="00CF51E5"/>
    <w:rsid w:val="00CF561F"/>
    <w:rsid w:val="00CF5881"/>
    <w:rsid w:val="00CF6392"/>
    <w:rsid w:val="00CF6548"/>
    <w:rsid w:val="00CF66C1"/>
    <w:rsid w:val="00D00048"/>
    <w:rsid w:val="00D000AB"/>
    <w:rsid w:val="00D0064C"/>
    <w:rsid w:val="00D00A8C"/>
    <w:rsid w:val="00D00B4A"/>
    <w:rsid w:val="00D016FE"/>
    <w:rsid w:val="00D0188A"/>
    <w:rsid w:val="00D01984"/>
    <w:rsid w:val="00D01B08"/>
    <w:rsid w:val="00D01E3B"/>
    <w:rsid w:val="00D0253F"/>
    <w:rsid w:val="00D026CE"/>
    <w:rsid w:val="00D03146"/>
    <w:rsid w:val="00D033E7"/>
    <w:rsid w:val="00D03445"/>
    <w:rsid w:val="00D03809"/>
    <w:rsid w:val="00D03FF8"/>
    <w:rsid w:val="00D04C1E"/>
    <w:rsid w:val="00D05005"/>
    <w:rsid w:val="00D05269"/>
    <w:rsid w:val="00D05741"/>
    <w:rsid w:val="00D062FA"/>
    <w:rsid w:val="00D0630A"/>
    <w:rsid w:val="00D06588"/>
    <w:rsid w:val="00D0675D"/>
    <w:rsid w:val="00D06899"/>
    <w:rsid w:val="00D06E91"/>
    <w:rsid w:val="00D07837"/>
    <w:rsid w:val="00D07C94"/>
    <w:rsid w:val="00D07EE4"/>
    <w:rsid w:val="00D10397"/>
    <w:rsid w:val="00D109C9"/>
    <w:rsid w:val="00D1118C"/>
    <w:rsid w:val="00D111F9"/>
    <w:rsid w:val="00D114FD"/>
    <w:rsid w:val="00D1177B"/>
    <w:rsid w:val="00D126F0"/>
    <w:rsid w:val="00D12AAD"/>
    <w:rsid w:val="00D1301F"/>
    <w:rsid w:val="00D1319C"/>
    <w:rsid w:val="00D132BA"/>
    <w:rsid w:val="00D1345E"/>
    <w:rsid w:val="00D13A22"/>
    <w:rsid w:val="00D13F2A"/>
    <w:rsid w:val="00D14C6C"/>
    <w:rsid w:val="00D151A2"/>
    <w:rsid w:val="00D1524F"/>
    <w:rsid w:val="00D1565A"/>
    <w:rsid w:val="00D156A3"/>
    <w:rsid w:val="00D16674"/>
    <w:rsid w:val="00D1690F"/>
    <w:rsid w:val="00D16B7B"/>
    <w:rsid w:val="00D16D6B"/>
    <w:rsid w:val="00D16F7E"/>
    <w:rsid w:val="00D1701E"/>
    <w:rsid w:val="00D170D3"/>
    <w:rsid w:val="00D1720D"/>
    <w:rsid w:val="00D17A6E"/>
    <w:rsid w:val="00D17CA4"/>
    <w:rsid w:val="00D17ECA"/>
    <w:rsid w:val="00D20257"/>
    <w:rsid w:val="00D20295"/>
    <w:rsid w:val="00D20E75"/>
    <w:rsid w:val="00D20FA9"/>
    <w:rsid w:val="00D21277"/>
    <w:rsid w:val="00D213DE"/>
    <w:rsid w:val="00D2156D"/>
    <w:rsid w:val="00D21601"/>
    <w:rsid w:val="00D21A04"/>
    <w:rsid w:val="00D2234F"/>
    <w:rsid w:val="00D22BF0"/>
    <w:rsid w:val="00D22E68"/>
    <w:rsid w:val="00D22F92"/>
    <w:rsid w:val="00D23522"/>
    <w:rsid w:val="00D23EFF"/>
    <w:rsid w:val="00D241DB"/>
    <w:rsid w:val="00D24956"/>
    <w:rsid w:val="00D251E3"/>
    <w:rsid w:val="00D2554B"/>
    <w:rsid w:val="00D25CF5"/>
    <w:rsid w:val="00D25D3F"/>
    <w:rsid w:val="00D25E07"/>
    <w:rsid w:val="00D260C0"/>
    <w:rsid w:val="00D2674E"/>
    <w:rsid w:val="00D26A8C"/>
    <w:rsid w:val="00D26D2D"/>
    <w:rsid w:val="00D26FFE"/>
    <w:rsid w:val="00D276DB"/>
    <w:rsid w:val="00D27A8B"/>
    <w:rsid w:val="00D30427"/>
    <w:rsid w:val="00D30695"/>
    <w:rsid w:val="00D307C9"/>
    <w:rsid w:val="00D308CD"/>
    <w:rsid w:val="00D31BC8"/>
    <w:rsid w:val="00D31ECB"/>
    <w:rsid w:val="00D320EB"/>
    <w:rsid w:val="00D328AF"/>
    <w:rsid w:val="00D32A3C"/>
    <w:rsid w:val="00D32A50"/>
    <w:rsid w:val="00D3304E"/>
    <w:rsid w:val="00D330CA"/>
    <w:rsid w:val="00D338D1"/>
    <w:rsid w:val="00D345DE"/>
    <w:rsid w:val="00D346D3"/>
    <w:rsid w:val="00D34D0D"/>
    <w:rsid w:val="00D36BA8"/>
    <w:rsid w:val="00D37799"/>
    <w:rsid w:val="00D37BC3"/>
    <w:rsid w:val="00D407A4"/>
    <w:rsid w:val="00D407F4"/>
    <w:rsid w:val="00D40E08"/>
    <w:rsid w:val="00D4183B"/>
    <w:rsid w:val="00D41E47"/>
    <w:rsid w:val="00D41F1B"/>
    <w:rsid w:val="00D426A9"/>
    <w:rsid w:val="00D42E44"/>
    <w:rsid w:val="00D44198"/>
    <w:rsid w:val="00D443C1"/>
    <w:rsid w:val="00D445D9"/>
    <w:rsid w:val="00D45894"/>
    <w:rsid w:val="00D45EE9"/>
    <w:rsid w:val="00D4623E"/>
    <w:rsid w:val="00D46515"/>
    <w:rsid w:val="00D4661C"/>
    <w:rsid w:val="00D4680A"/>
    <w:rsid w:val="00D46A95"/>
    <w:rsid w:val="00D46DA0"/>
    <w:rsid w:val="00D47859"/>
    <w:rsid w:val="00D50154"/>
    <w:rsid w:val="00D50240"/>
    <w:rsid w:val="00D5054F"/>
    <w:rsid w:val="00D5066C"/>
    <w:rsid w:val="00D50D49"/>
    <w:rsid w:val="00D5127E"/>
    <w:rsid w:val="00D5173D"/>
    <w:rsid w:val="00D5185F"/>
    <w:rsid w:val="00D51C54"/>
    <w:rsid w:val="00D529CE"/>
    <w:rsid w:val="00D52B8B"/>
    <w:rsid w:val="00D54938"/>
    <w:rsid w:val="00D54B2F"/>
    <w:rsid w:val="00D54D2D"/>
    <w:rsid w:val="00D54E6D"/>
    <w:rsid w:val="00D559C4"/>
    <w:rsid w:val="00D55DCA"/>
    <w:rsid w:val="00D562B5"/>
    <w:rsid w:val="00D569CA"/>
    <w:rsid w:val="00D56C28"/>
    <w:rsid w:val="00D56FBF"/>
    <w:rsid w:val="00D57028"/>
    <w:rsid w:val="00D57B48"/>
    <w:rsid w:val="00D60138"/>
    <w:rsid w:val="00D609C8"/>
    <w:rsid w:val="00D60BDD"/>
    <w:rsid w:val="00D60E2C"/>
    <w:rsid w:val="00D60F19"/>
    <w:rsid w:val="00D61CBC"/>
    <w:rsid w:val="00D61CCB"/>
    <w:rsid w:val="00D62086"/>
    <w:rsid w:val="00D6214D"/>
    <w:rsid w:val="00D6292B"/>
    <w:rsid w:val="00D62F08"/>
    <w:rsid w:val="00D635FB"/>
    <w:rsid w:val="00D63831"/>
    <w:rsid w:val="00D639AA"/>
    <w:rsid w:val="00D63E38"/>
    <w:rsid w:val="00D6448B"/>
    <w:rsid w:val="00D647A5"/>
    <w:rsid w:val="00D647E3"/>
    <w:rsid w:val="00D64B90"/>
    <w:rsid w:val="00D654F7"/>
    <w:rsid w:val="00D65DBD"/>
    <w:rsid w:val="00D6628D"/>
    <w:rsid w:val="00D6712A"/>
    <w:rsid w:val="00D6718D"/>
    <w:rsid w:val="00D67430"/>
    <w:rsid w:val="00D675DA"/>
    <w:rsid w:val="00D67643"/>
    <w:rsid w:val="00D6796D"/>
    <w:rsid w:val="00D702D5"/>
    <w:rsid w:val="00D705CE"/>
    <w:rsid w:val="00D707BA"/>
    <w:rsid w:val="00D70B11"/>
    <w:rsid w:val="00D70BC1"/>
    <w:rsid w:val="00D70C22"/>
    <w:rsid w:val="00D7102E"/>
    <w:rsid w:val="00D7116E"/>
    <w:rsid w:val="00D714B4"/>
    <w:rsid w:val="00D716D2"/>
    <w:rsid w:val="00D7190F"/>
    <w:rsid w:val="00D7193F"/>
    <w:rsid w:val="00D71C53"/>
    <w:rsid w:val="00D728FA"/>
    <w:rsid w:val="00D73105"/>
    <w:rsid w:val="00D7317C"/>
    <w:rsid w:val="00D735CD"/>
    <w:rsid w:val="00D7365E"/>
    <w:rsid w:val="00D73AC0"/>
    <w:rsid w:val="00D73BC4"/>
    <w:rsid w:val="00D73E93"/>
    <w:rsid w:val="00D7430E"/>
    <w:rsid w:val="00D750C9"/>
    <w:rsid w:val="00D753B1"/>
    <w:rsid w:val="00D75677"/>
    <w:rsid w:val="00D75694"/>
    <w:rsid w:val="00D756BC"/>
    <w:rsid w:val="00D75D50"/>
    <w:rsid w:val="00D7684C"/>
    <w:rsid w:val="00D7684F"/>
    <w:rsid w:val="00D76AD4"/>
    <w:rsid w:val="00D7707F"/>
    <w:rsid w:val="00D772EA"/>
    <w:rsid w:val="00D80679"/>
    <w:rsid w:val="00D8097E"/>
    <w:rsid w:val="00D80EAF"/>
    <w:rsid w:val="00D8114C"/>
    <w:rsid w:val="00D8129E"/>
    <w:rsid w:val="00D81691"/>
    <w:rsid w:val="00D81A62"/>
    <w:rsid w:val="00D81D19"/>
    <w:rsid w:val="00D81DCA"/>
    <w:rsid w:val="00D8266F"/>
    <w:rsid w:val="00D82B3C"/>
    <w:rsid w:val="00D83267"/>
    <w:rsid w:val="00D83335"/>
    <w:rsid w:val="00D83A45"/>
    <w:rsid w:val="00D84263"/>
    <w:rsid w:val="00D843E5"/>
    <w:rsid w:val="00D854A2"/>
    <w:rsid w:val="00D8552A"/>
    <w:rsid w:val="00D85D6E"/>
    <w:rsid w:val="00D860ED"/>
    <w:rsid w:val="00D8617B"/>
    <w:rsid w:val="00D86301"/>
    <w:rsid w:val="00D86904"/>
    <w:rsid w:val="00D86C87"/>
    <w:rsid w:val="00D86EAA"/>
    <w:rsid w:val="00D87E6F"/>
    <w:rsid w:val="00D90577"/>
    <w:rsid w:val="00D90D6C"/>
    <w:rsid w:val="00D90F54"/>
    <w:rsid w:val="00D91CCF"/>
    <w:rsid w:val="00D91DEA"/>
    <w:rsid w:val="00D92104"/>
    <w:rsid w:val="00D922BC"/>
    <w:rsid w:val="00D922ED"/>
    <w:rsid w:val="00D927B6"/>
    <w:rsid w:val="00D927C4"/>
    <w:rsid w:val="00D92A35"/>
    <w:rsid w:val="00D93D7B"/>
    <w:rsid w:val="00D93E84"/>
    <w:rsid w:val="00D93F53"/>
    <w:rsid w:val="00D94429"/>
    <w:rsid w:val="00D946B1"/>
    <w:rsid w:val="00D9546F"/>
    <w:rsid w:val="00D95C3C"/>
    <w:rsid w:val="00D95FD0"/>
    <w:rsid w:val="00D960DF"/>
    <w:rsid w:val="00D96992"/>
    <w:rsid w:val="00D96F63"/>
    <w:rsid w:val="00D977B1"/>
    <w:rsid w:val="00D977CA"/>
    <w:rsid w:val="00D97C7D"/>
    <w:rsid w:val="00D97E0B"/>
    <w:rsid w:val="00D97F71"/>
    <w:rsid w:val="00DA012A"/>
    <w:rsid w:val="00DA0429"/>
    <w:rsid w:val="00DA0670"/>
    <w:rsid w:val="00DA0B53"/>
    <w:rsid w:val="00DA1051"/>
    <w:rsid w:val="00DA1BFD"/>
    <w:rsid w:val="00DA28EA"/>
    <w:rsid w:val="00DA29CC"/>
    <w:rsid w:val="00DA334F"/>
    <w:rsid w:val="00DA36BA"/>
    <w:rsid w:val="00DA3917"/>
    <w:rsid w:val="00DA3D16"/>
    <w:rsid w:val="00DA49C9"/>
    <w:rsid w:val="00DA5B60"/>
    <w:rsid w:val="00DA64C7"/>
    <w:rsid w:val="00DA68C5"/>
    <w:rsid w:val="00DA69D7"/>
    <w:rsid w:val="00DA770B"/>
    <w:rsid w:val="00DA7EA3"/>
    <w:rsid w:val="00DB02A3"/>
    <w:rsid w:val="00DB04F6"/>
    <w:rsid w:val="00DB080E"/>
    <w:rsid w:val="00DB1136"/>
    <w:rsid w:val="00DB1FA5"/>
    <w:rsid w:val="00DB216A"/>
    <w:rsid w:val="00DB2341"/>
    <w:rsid w:val="00DB2458"/>
    <w:rsid w:val="00DB25AD"/>
    <w:rsid w:val="00DB2750"/>
    <w:rsid w:val="00DB2CE9"/>
    <w:rsid w:val="00DB2D8C"/>
    <w:rsid w:val="00DB2DCD"/>
    <w:rsid w:val="00DB339E"/>
    <w:rsid w:val="00DB3B83"/>
    <w:rsid w:val="00DB3B88"/>
    <w:rsid w:val="00DB3F0B"/>
    <w:rsid w:val="00DB40D9"/>
    <w:rsid w:val="00DB4AB0"/>
    <w:rsid w:val="00DB5162"/>
    <w:rsid w:val="00DB56CE"/>
    <w:rsid w:val="00DB5A6C"/>
    <w:rsid w:val="00DB60B4"/>
    <w:rsid w:val="00DB6109"/>
    <w:rsid w:val="00DB623C"/>
    <w:rsid w:val="00DB6A35"/>
    <w:rsid w:val="00DB6BB2"/>
    <w:rsid w:val="00DB6D16"/>
    <w:rsid w:val="00DB6D6D"/>
    <w:rsid w:val="00DB6E7E"/>
    <w:rsid w:val="00DB71E5"/>
    <w:rsid w:val="00DB740D"/>
    <w:rsid w:val="00DB7418"/>
    <w:rsid w:val="00DB78AA"/>
    <w:rsid w:val="00DB79B3"/>
    <w:rsid w:val="00DB7A56"/>
    <w:rsid w:val="00DB7CB4"/>
    <w:rsid w:val="00DC0A30"/>
    <w:rsid w:val="00DC11CE"/>
    <w:rsid w:val="00DC24F4"/>
    <w:rsid w:val="00DC2E5D"/>
    <w:rsid w:val="00DC2F3F"/>
    <w:rsid w:val="00DC3084"/>
    <w:rsid w:val="00DC32C8"/>
    <w:rsid w:val="00DC3552"/>
    <w:rsid w:val="00DC3B8D"/>
    <w:rsid w:val="00DC49BF"/>
    <w:rsid w:val="00DC4DCA"/>
    <w:rsid w:val="00DC4E8F"/>
    <w:rsid w:val="00DC4F5B"/>
    <w:rsid w:val="00DC5E88"/>
    <w:rsid w:val="00DC600C"/>
    <w:rsid w:val="00DC621F"/>
    <w:rsid w:val="00DC6604"/>
    <w:rsid w:val="00DC69DA"/>
    <w:rsid w:val="00DC78D2"/>
    <w:rsid w:val="00DD0199"/>
    <w:rsid w:val="00DD0516"/>
    <w:rsid w:val="00DD0566"/>
    <w:rsid w:val="00DD0785"/>
    <w:rsid w:val="00DD0E35"/>
    <w:rsid w:val="00DD13C6"/>
    <w:rsid w:val="00DD2AA4"/>
    <w:rsid w:val="00DD2EB9"/>
    <w:rsid w:val="00DD2F7F"/>
    <w:rsid w:val="00DD2FFA"/>
    <w:rsid w:val="00DD34C9"/>
    <w:rsid w:val="00DD4921"/>
    <w:rsid w:val="00DD5135"/>
    <w:rsid w:val="00DD55A0"/>
    <w:rsid w:val="00DD57FD"/>
    <w:rsid w:val="00DD5840"/>
    <w:rsid w:val="00DD592C"/>
    <w:rsid w:val="00DD6A49"/>
    <w:rsid w:val="00DD6DA0"/>
    <w:rsid w:val="00DD7978"/>
    <w:rsid w:val="00DD7CE1"/>
    <w:rsid w:val="00DE00C9"/>
    <w:rsid w:val="00DE0E22"/>
    <w:rsid w:val="00DE170F"/>
    <w:rsid w:val="00DE18FB"/>
    <w:rsid w:val="00DE1965"/>
    <w:rsid w:val="00DE1E10"/>
    <w:rsid w:val="00DE20BB"/>
    <w:rsid w:val="00DE2184"/>
    <w:rsid w:val="00DE2573"/>
    <w:rsid w:val="00DE27CB"/>
    <w:rsid w:val="00DE2C19"/>
    <w:rsid w:val="00DE2D10"/>
    <w:rsid w:val="00DE2D2D"/>
    <w:rsid w:val="00DE315A"/>
    <w:rsid w:val="00DE3F79"/>
    <w:rsid w:val="00DE454A"/>
    <w:rsid w:val="00DE4B01"/>
    <w:rsid w:val="00DE4BE9"/>
    <w:rsid w:val="00DE4DE1"/>
    <w:rsid w:val="00DE5B3E"/>
    <w:rsid w:val="00DE6127"/>
    <w:rsid w:val="00DE639A"/>
    <w:rsid w:val="00DE704D"/>
    <w:rsid w:val="00DE77C5"/>
    <w:rsid w:val="00DE7A50"/>
    <w:rsid w:val="00DE7D9F"/>
    <w:rsid w:val="00DE7F2E"/>
    <w:rsid w:val="00DF0190"/>
    <w:rsid w:val="00DF0651"/>
    <w:rsid w:val="00DF09C8"/>
    <w:rsid w:val="00DF0F29"/>
    <w:rsid w:val="00DF1623"/>
    <w:rsid w:val="00DF1CDF"/>
    <w:rsid w:val="00DF1FDD"/>
    <w:rsid w:val="00DF2219"/>
    <w:rsid w:val="00DF2512"/>
    <w:rsid w:val="00DF2668"/>
    <w:rsid w:val="00DF2AC2"/>
    <w:rsid w:val="00DF2FC1"/>
    <w:rsid w:val="00DF300F"/>
    <w:rsid w:val="00DF413C"/>
    <w:rsid w:val="00DF42BD"/>
    <w:rsid w:val="00DF43EF"/>
    <w:rsid w:val="00DF5F6C"/>
    <w:rsid w:val="00DF6047"/>
    <w:rsid w:val="00DF639F"/>
    <w:rsid w:val="00DF6FAE"/>
    <w:rsid w:val="00DF79A5"/>
    <w:rsid w:val="00E003F8"/>
    <w:rsid w:val="00E00532"/>
    <w:rsid w:val="00E014E9"/>
    <w:rsid w:val="00E017A6"/>
    <w:rsid w:val="00E01BF7"/>
    <w:rsid w:val="00E01C2E"/>
    <w:rsid w:val="00E02157"/>
    <w:rsid w:val="00E023FB"/>
    <w:rsid w:val="00E024E2"/>
    <w:rsid w:val="00E0294E"/>
    <w:rsid w:val="00E02BA6"/>
    <w:rsid w:val="00E02DEA"/>
    <w:rsid w:val="00E02EB2"/>
    <w:rsid w:val="00E03206"/>
    <w:rsid w:val="00E0353A"/>
    <w:rsid w:val="00E03924"/>
    <w:rsid w:val="00E039FC"/>
    <w:rsid w:val="00E039FE"/>
    <w:rsid w:val="00E03A90"/>
    <w:rsid w:val="00E03F9C"/>
    <w:rsid w:val="00E044B1"/>
    <w:rsid w:val="00E049F5"/>
    <w:rsid w:val="00E05060"/>
    <w:rsid w:val="00E0680A"/>
    <w:rsid w:val="00E06811"/>
    <w:rsid w:val="00E07941"/>
    <w:rsid w:val="00E07A15"/>
    <w:rsid w:val="00E10DD6"/>
    <w:rsid w:val="00E114F3"/>
    <w:rsid w:val="00E120F0"/>
    <w:rsid w:val="00E12C24"/>
    <w:rsid w:val="00E12F99"/>
    <w:rsid w:val="00E1347C"/>
    <w:rsid w:val="00E13B94"/>
    <w:rsid w:val="00E13FE9"/>
    <w:rsid w:val="00E14447"/>
    <w:rsid w:val="00E14682"/>
    <w:rsid w:val="00E14B1C"/>
    <w:rsid w:val="00E15608"/>
    <w:rsid w:val="00E15BF4"/>
    <w:rsid w:val="00E1699D"/>
    <w:rsid w:val="00E17223"/>
    <w:rsid w:val="00E17561"/>
    <w:rsid w:val="00E17562"/>
    <w:rsid w:val="00E17D22"/>
    <w:rsid w:val="00E17DF8"/>
    <w:rsid w:val="00E209E3"/>
    <w:rsid w:val="00E20BFC"/>
    <w:rsid w:val="00E210DC"/>
    <w:rsid w:val="00E21277"/>
    <w:rsid w:val="00E21927"/>
    <w:rsid w:val="00E2197E"/>
    <w:rsid w:val="00E219F3"/>
    <w:rsid w:val="00E22414"/>
    <w:rsid w:val="00E22422"/>
    <w:rsid w:val="00E22B9B"/>
    <w:rsid w:val="00E238EC"/>
    <w:rsid w:val="00E24C10"/>
    <w:rsid w:val="00E24D4C"/>
    <w:rsid w:val="00E24EB1"/>
    <w:rsid w:val="00E25109"/>
    <w:rsid w:val="00E25AC8"/>
    <w:rsid w:val="00E25F9C"/>
    <w:rsid w:val="00E27C12"/>
    <w:rsid w:val="00E27EEE"/>
    <w:rsid w:val="00E30ABD"/>
    <w:rsid w:val="00E31372"/>
    <w:rsid w:val="00E31597"/>
    <w:rsid w:val="00E31AA6"/>
    <w:rsid w:val="00E31ACB"/>
    <w:rsid w:val="00E31EFC"/>
    <w:rsid w:val="00E328BB"/>
    <w:rsid w:val="00E32FBC"/>
    <w:rsid w:val="00E33147"/>
    <w:rsid w:val="00E3324F"/>
    <w:rsid w:val="00E33602"/>
    <w:rsid w:val="00E3388C"/>
    <w:rsid w:val="00E33F04"/>
    <w:rsid w:val="00E342B8"/>
    <w:rsid w:val="00E34339"/>
    <w:rsid w:val="00E35778"/>
    <w:rsid w:val="00E35861"/>
    <w:rsid w:val="00E35ECE"/>
    <w:rsid w:val="00E365B7"/>
    <w:rsid w:val="00E36D6D"/>
    <w:rsid w:val="00E3722F"/>
    <w:rsid w:val="00E379A6"/>
    <w:rsid w:val="00E37FEA"/>
    <w:rsid w:val="00E404AD"/>
    <w:rsid w:val="00E412C0"/>
    <w:rsid w:val="00E422F5"/>
    <w:rsid w:val="00E42692"/>
    <w:rsid w:val="00E428B2"/>
    <w:rsid w:val="00E42C06"/>
    <w:rsid w:val="00E436B1"/>
    <w:rsid w:val="00E450FC"/>
    <w:rsid w:val="00E452ED"/>
    <w:rsid w:val="00E455C9"/>
    <w:rsid w:val="00E47055"/>
    <w:rsid w:val="00E47291"/>
    <w:rsid w:val="00E478F4"/>
    <w:rsid w:val="00E50E41"/>
    <w:rsid w:val="00E512DD"/>
    <w:rsid w:val="00E51333"/>
    <w:rsid w:val="00E514F5"/>
    <w:rsid w:val="00E51B45"/>
    <w:rsid w:val="00E51FD2"/>
    <w:rsid w:val="00E52CFF"/>
    <w:rsid w:val="00E5335B"/>
    <w:rsid w:val="00E5373F"/>
    <w:rsid w:val="00E539AD"/>
    <w:rsid w:val="00E53FF2"/>
    <w:rsid w:val="00E54597"/>
    <w:rsid w:val="00E54A49"/>
    <w:rsid w:val="00E54EB1"/>
    <w:rsid w:val="00E54F8C"/>
    <w:rsid w:val="00E55128"/>
    <w:rsid w:val="00E5543C"/>
    <w:rsid w:val="00E55B6F"/>
    <w:rsid w:val="00E55D01"/>
    <w:rsid w:val="00E55EBF"/>
    <w:rsid w:val="00E55F8D"/>
    <w:rsid w:val="00E56085"/>
    <w:rsid w:val="00E5653B"/>
    <w:rsid w:val="00E56B1C"/>
    <w:rsid w:val="00E57607"/>
    <w:rsid w:val="00E57ABC"/>
    <w:rsid w:val="00E57EED"/>
    <w:rsid w:val="00E57FBF"/>
    <w:rsid w:val="00E6004E"/>
    <w:rsid w:val="00E60642"/>
    <w:rsid w:val="00E60EBB"/>
    <w:rsid w:val="00E6136E"/>
    <w:rsid w:val="00E61E0F"/>
    <w:rsid w:val="00E623CB"/>
    <w:rsid w:val="00E6250B"/>
    <w:rsid w:val="00E6274A"/>
    <w:rsid w:val="00E62BBA"/>
    <w:rsid w:val="00E62CE8"/>
    <w:rsid w:val="00E62E1A"/>
    <w:rsid w:val="00E62FB4"/>
    <w:rsid w:val="00E63039"/>
    <w:rsid w:val="00E637DA"/>
    <w:rsid w:val="00E63B34"/>
    <w:rsid w:val="00E64152"/>
    <w:rsid w:val="00E64441"/>
    <w:rsid w:val="00E64E43"/>
    <w:rsid w:val="00E65466"/>
    <w:rsid w:val="00E668B4"/>
    <w:rsid w:val="00E66F08"/>
    <w:rsid w:val="00E67DCF"/>
    <w:rsid w:val="00E70292"/>
    <w:rsid w:val="00E70390"/>
    <w:rsid w:val="00E7071F"/>
    <w:rsid w:val="00E709E0"/>
    <w:rsid w:val="00E715ED"/>
    <w:rsid w:val="00E72F5B"/>
    <w:rsid w:val="00E72FD0"/>
    <w:rsid w:val="00E73026"/>
    <w:rsid w:val="00E7335C"/>
    <w:rsid w:val="00E74454"/>
    <w:rsid w:val="00E747CD"/>
    <w:rsid w:val="00E749A2"/>
    <w:rsid w:val="00E7529A"/>
    <w:rsid w:val="00E75F75"/>
    <w:rsid w:val="00E7655F"/>
    <w:rsid w:val="00E767C1"/>
    <w:rsid w:val="00E76FBE"/>
    <w:rsid w:val="00E77E1B"/>
    <w:rsid w:val="00E77F29"/>
    <w:rsid w:val="00E8016A"/>
    <w:rsid w:val="00E80178"/>
    <w:rsid w:val="00E809CD"/>
    <w:rsid w:val="00E80A95"/>
    <w:rsid w:val="00E80FC6"/>
    <w:rsid w:val="00E81555"/>
    <w:rsid w:val="00E81573"/>
    <w:rsid w:val="00E8158B"/>
    <w:rsid w:val="00E8173D"/>
    <w:rsid w:val="00E81924"/>
    <w:rsid w:val="00E81A9F"/>
    <w:rsid w:val="00E81D4C"/>
    <w:rsid w:val="00E82D6E"/>
    <w:rsid w:val="00E8458E"/>
    <w:rsid w:val="00E8552D"/>
    <w:rsid w:val="00E85BF3"/>
    <w:rsid w:val="00E85DC5"/>
    <w:rsid w:val="00E86422"/>
    <w:rsid w:val="00E86932"/>
    <w:rsid w:val="00E86C11"/>
    <w:rsid w:val="00E87095"/>
    <w:rsid w:val="00E87268"/>
    <w:rsid w:val="00E87941"/>
    <w:rsid w:val="00E87FA2"/>
    <w:rsid w:val="00E918F2"/>
    <w:rsid w:val="00E920F8"/>
    <w:rsid w:val="00E92298"/>
    <w:rsid w:val="00E92842"/>
    <w:rsid w:val="00E9290D"/>
    <w:rsid w:val="00E9339F"/>
    <w:rsid w:val="00E938D5"/>
    <w:rsid w:val="00E93A7B"/>
    <w:rsid w:val="00E93F72"/>
    <w:rsid w:val="00E94243"/>
    <w:rsid w:val="00E94A3D"/>
    <w:rsid w:val="00E94A7E"/>
    <w:rsid w:val="00E9557F"/>
    <w:rsid w:val="00E95E63"/>
    <w:rsid w:val="00E965DE"/>
    <w:rsid w:val="00E97338"/>
    <w:rsid w:val="00E97643"/>
    <w:rsid w:val="00E978C9"/>
    <w:rsid w:val="00E97C46"/>
    <w:rsid w:val="00EA0974"/>
    <w:rsid w:val="00EA0A49"/>
    <w:rsid w:val="00EA0B06"/>
    <w:rsid w:val="00EA0BF7"/>
    <w:rsid w:val="00EA0E22"/>
    <w:rsid w:val="00EA124A"/>
    <w:rsid w:val="00EA1CF8"/>
    <w:rsid w:val="00EA24D2"/>
    <w:rsid w:val="00EA2A27"/>
    <w:rsid w:val="00EA2F48"/>
    <w:rsid w:val="00EA3404"/>
    <w:rsid w:val="00EA3936"/>
    <w:rsid w:val="00EA4456"/>
    <w:rsid w:val="00EA4BEC"/>
    <w:rsid w:val="00EA4E0A"/>
    <w:rsid w:val="00EA518E"/>
    <w:rsid w:val="00EA525C"/>
    <w:rsid w:val="00EA53B8"/>
    <w:rsid w:val="00EA54B0"/>
    <w:rsid w:val="00EA5CAD"/>
    <w:rsid w:val="00EA5EF9"/>
    <w:rsid w:val="00EA6B6A"/>
    <w:rsid w:val="00EA6DCD"/>
    <w:rsid w:val="00EA7538"/>
    <w:rsid w:val="00EA7B10"/>
    <w:rsid w:val="00EA7F97"/>
    <w:rsid w:val="00EB0274"/>
    <w:rsid w:val="00EB0840"/>
    <w:rsid w:val="00EB0EBD"/>
    <w:rsid w:val="00EB0FEA"/>
    <w:rsid w:val="00EB1CD1"/>
    <w:rsid w:val="00EB257D"/>
    <w:rsid w:val="00EB3047"/>
    <w:rsid w:val="00EB381E"/>
    <w:rsid w:val="00EB3A14"/>
    <w:rsid w:val="00EB3B03"/>
    <w:rsid w:val="00EB3FAC"/>
    <w:rsid w:val="00EB4433"/>
    <w:rsid w:val="00EB448A"/>
    <w:rsid w:val="00EB4ABF"/>
    <w:rsid w:val="00EB4D03"/>
    <w:rsid w:val="00EB552E"/>
    <w:rsid w:val="00EB5DDA"/>
    <w:rsid w:val="00EB60E7"/>
    <w:rsid w:val="00EB6248"/>
    <w:rsid w:val="00EB6E33"/>
    <w:rsid w:val="00EB71D4"/>
    <w:rsid w:val="00EB73A7"/>
    <w:rsid w:val="00EB753A"/>
    <w:rsid w:val="00EB76B1"/>
    <w:rsid w:val="00EB7A7D"/>
    <w:rsid w:val="00EC0D76"/>
    <w:rsid w:val="00EC1BF6"/>
    <w:rsid w:val="00EC1DEB"/>
    <w:rsid w:val="00EC21DE"/>
    <w:rsid w:val="00EC29C1"/>
    <w:rsid w:val="00EC2AEF"/>
    <w:rsid w:val="00EC2B68"/>
    <w:rsid w:val="00EC2DF6"/>
    <w:rsid w:val="00EC3A04"/>
    <w:rsid w:val="00EC3B47"/>
    <w:rsid w:val="00EC4103"/>
    <w:rsid w:val="00EC4EE2"/>
    <w:rsid w:val="00EC542D"/>
    <w:rsid w:val="00EC57C6"/>
    <w:rsid w:val="00EC6449"/>
    <w:rsid w:val="00EC6452"/>
    <w:rsid w:val="00EC64C4"/>
    <w:rsid w:val="00EC6FFE"/>
    <w:rsid w:val="00EC78CE"/>
    <w:rsid w:val="00EC7938"/>
    <w:rsid w:val="00ED07F4"/>
    <w:rsid w:val="00ED0806"/>
    <w:rsid w:val="00ED0B2E"/>
    <w:rsid w:val="00ED0C8F"/>
    <w:rsid w:val="00ED106D"/>
    <w:rsid w:val="00ED10B0"/>
    <w:rsid w:val="00ED11C9"/>
    <w:rsid w:val="00ED128F"/>
    <w:rsid w:val="00ED244D"/>
    <w:rsid w:val="00ED259E"/>
    <w:rsid w:val="00ED2FA4"/>
    <w:rsid w:val="00ED33AA"/>
    <w:rsid w:val="00ED3757"/>
    <w:rsid w:val="00ED389F"/>
    <w:rsid w:val="00ED3E6E"/>
    <w:rsid w:val="00ED442B"/>
    <w:rsid w:val="00ED4537"/>
    <w:rsid w:val="00ED5BA0"/>
    <w:rsid w:val="00ED5BC9"/>
    <w:rsid w:val="00ED649C"/>
    <w:rsid w:val="00ED65A5"/>
    <w:rsid w:val="00ED6805"/>
    <w:rsid w:val="00ED681A"/>
    <w:rsid w:val="00ED6B30"/>
    <w:rsid w:val="00ED7607"/>
    <w:rsid w:val="00ED7A3C"/>
    <w:rsid w:val="00EE0493"/>
    <w:rsid w:val="00EE0AB1"/>
    <w:rsid w:val="00EE0D1E"/>
    <w:rsid w:val="00EE1193"/>
    <w:rsid w:val="00EE1409"/>
    <w:rsid w:val="00EE158A"/>
    <w:rsid w:val="00EE191E"/>
    <w:rsid w:val="00EE1AAA"/>
    <w:rsid w:val="00EE1AC5"/>
    <w:rsid w:val="00EE206E"/>
    <w:rsid w:val="00EE2323"/>
    <w:rsid w:val="00EE2533"/>
    <w:rsid w:val="00EE356F"/>
    <w:rsid w:val="00EE3A8B"/>
    <w:rsid w:val="00EE42DA"/>
    <w:rsid w:val="00EE4868"/>
    <w:rsid w:val="00EE4FB1"/>
    <w:rsid w:val="00EE50AA"/>
    <w:rsid w:val="00EE520E"/>
    <w:rsid w:val="00EE5ABA"/>
    <w:rsid w:val="00EE5B85"/>
    <w:rsid w:val="00EE64CF"/>
    <w:rsid w:val="00EE67F7"/>
    <w:rsid w:val="00EE6949"/>
    <w:rsid w:val="00EE6978"/>
    <w:rsid w:val="00EE6CD8"/>
    <w:rsid w:val="00EE72E4"/>
    <w:rsid w:val="00EE7953"/>
    <w:rsid w:val="00EE7B79"/>
    <w:rsid w:val="00EE7F4F"/>
    <w:rsid w:val="00EF043D"/>
    <w:rsid w:val="00EF0907"/>
    <w:rsid w:val="00EF0E3D"/>
    <w:rsid w:val="00EF1351"/>
    <w:rsid w:val="00EF13B5"/>
    <w:rsid w:val="00EF1EF8"/>
    <w:rsid w:val="00EF28D4"/>
    <w:rsid w:val="00EF2ACE"/>
    <w:rsid w:val="00EF2F98"/>
    <w:rsid w:val="00EF3573"/>
    <w:rsid w:val="00EF3FB7"/>
    <w:rsid w:val="00EF45F8"/>
    <w:rsid w:val="00EF4B35"/>
    <w:rsid w:val="00EF557C"/>
    <w:rsid w:val="00EF56AF"/>
    <w:rsid w:val="00EF610C"/>
    <w:rsid w:val="00EF6418"/>
    <w:rsid w:val="00EF669C"/>
    <w:rsid w:val="00EF69D2"/>
    <w:rsid w:val="00EF70FF"/>
    <w:rsid w:val="00EF76EB"/>
    <w:rsid w:val="00EF76FD"/>
    <w:rsid w:val="00EF7965"/>
    <w:rsid w:val="00EF7B23"/>
    <w:rsid w:val="00EF7C34"/>
    <w:rsid w:val="00EF7C4D"/>
    <w:rsid w:val="00F0046B"/>
    <w:rsid w:val="00F00566"/>
    <w:rsid w:val="00F0096D"/>
    <w:rsid w:val="00F00CF4"/>
    <w:rsid w:val="00F0108C"/>
    <w:rsid w:val="00F0124F"/>
    <w:rsid w:val="00F0155A"/>
    <w:rsid w:val="00F025EE"/>
    <w:rsid w:val="00F02C74"/>
    <w:rsid w:val="00F034A7"/>
    <w:rsid w:val="00F03537"/>
    <w:rsid w:val="00F0356E"/>
    <w:rsid w:val="00F03A9F"/>
    <w:rsid w:val="00F03E4A"/>
    <w:rsid w:val="00F03FA9"/>
    <w:rsid w:val="00F040B1"/>
    <w:rsid w:val="00F04F94"/>
    <w:rsid w:val="00F0541B"/>
    <w:rsid w:val="00F0590B"/>
    <w:rsid w:val="00F05BAF"/>
    <w:rsid w:val="00F05DF6"/>
    <w:rsid w:val="00F06071"/>
    <w:rsid w:val="00F0612A"/>
    <w:rsid w:val="00F061B5"/>
    <w:rsid w:val="00F0624E"/>
    <w:rsid w:val="00F062B9"/>
    <w:rsid w:val="00F06486"/>
    <w:rsid w:val="00F06873"/>
    <w:rsid w:val="00F06D59"/>
    <w:rsid w:val="00F07204"/>
    <w:rsid w:val="00F0773E"/>
    <w:rsid w:val="00F07B58"/>
    <w:rsid w:val="00F10703"/>
    <w:rsid w:val="00F11145"/>
    <w:rsid w:val="00F11470"/>
    <w:rsid w:val="00F118D0"/>
    <w:rsid w:val="00F11A0A"/>
    <w:rsid w:val="00F11F93"/>
    <w:rsid w:val="00F11FA0"/>
    <w:rsid w:val="00F121FC"/>
    <w:rsid w:val="00F12752"/>
    <w:rsid w:val="00F1379D"/>
    <w:rsid w:val="00F13A00"/>
    <w:rsid w:val="00F13F26"/>
    <w:rsid w:val="00F14229"/>
    <w:rsid w:val="00F144AD"/>
    <w:rsid w:val="00F14725"/>
    <w:rsid w:val="00F14972"/>
    <w:rsid w:val="00F14AA9"/>
    <w:rsid w:val="00F14E62"/>
    <w:rsid w:val="00F150FF"/>
    <w:rsid w:val="00F154CF"/>
    <w:rsid w:val="00F1578F"/>
    <w:rsid w:val="00F161A3"/>
    <w:rsid w:val="00F16270"/>
    <w:rsid w:val="00F16A69"/>
    <w:rsid w:val="00F17042"/>
    <w:rsid w:val="00F171C9"/>
    <w:rsid w:val="00F175FD"/>
    <w:rsid w:val="00F17A91"/>
    <w:rsid w:val="00F2031F"/>
    <w:rsid w:val="00F20920"/>
    <w:rsid w:val="00F20CB9"/>
    <w:rsid w:val="00F21411"/>
    <w:rsid w:val="00F2198A"/>
    <w:rsid w:val="00F21C98"/>
    <w:rsid w:val="00F22191"/>
    <w:rsid w:val="00F2302E"/>
    <w:rsid w:val="00F2303A"/>
    <w:rsid w:val="00F23A2D"/>
    <w:rsid w:val="00F23CFE"/>
    <w:rsid w:val="00F23EAD"/>
    <w:rsid w:val="00F2502C"/>
    <w:rsid w:val="00F25C9A"/>
    <w:rsid w:val="00F25E25"/>
    <w:rsid w:val="00F260FE"/>
    <w:rsid w:val="00F263A2"/>
    <w:rsid w:val="00F26671"/>
    <w:rsid w:val="00F26684"/>
    <w:rsid w:val="00F274A8"/>
    <w:rsid w:val="00F274D5"/>
    <w:rsid w:val="00F300BA"/>
    <w:rsid w:val="00F30AAA"/>
    <w:rsid w:val="00F310CF"/>
    <w:rsid w:val="00F3127B"/>
    <w:rsid w:val="00F317D6"/>
    <w:rsid w:val="00F31BB6"/>
    <w:rsid w:val="00F31D7E"/>
    <w:rsid w:val="00F33537"/>
    <w:rsid w:val="00F33773"/>
    <w:rsid w:val="00F33CA8"/>
    <w:rsid w:val="00F33E96"/>
    <w:rsid w:val="00F33FC2"/>
    <w:rsid w:val="00F3419B"/>
    <w:rsid w:val="00F34256"/>
    <w:rsid w:val="00F34303"/>
    <w:rsid w:val="00F346F3"/>
    <w:rsid w:val="00F3470C"/>
    <w:rsid w:val="00F350D8"/>
    <w:rsid w:val="00F355E0"/>
    <w:rsid w:val="00F35C97"/>
    <w:rsid w:val="00F35D8F"/>
    <w:rsid w:val="00F360EE"/>
    <w:rsid w:val="00F36952"/>
    <w:rsid w:val="00F36A7D"/>
    <w:rsid w:val="00F37646"/>
    <w:rsid w:val="00F37A64"/>
    <w:rsid w:val="00F37B3E"/>
    <w:rsid w:val="00F37BD9"/>
    <w:rsid w:val="00F37DB4"/>
    <w:rsid w:val="00F40208"/>
    <w:rsid w:val="00F40995"/>
    <w:rsid w:val="00F40AE3"/>
    <w:rsid w:val="00F41110"/>
    <w:rsid w:val="00F412C1"/>
    <w:rsid w:val="00F418FB"/>
    <w:rsid w:val="00F42941"/>
    <w:rsid w:val="00F43E21"/>
    <w:rsid w:val="00F44F68"/>
    <w:rsid w:val="00F458B9"/>
    <w:rsid w:val="00F458F4"/>
    <w:rsid w:val="00F467AF"/>
    <w:rsid w:val="00F46890"/>
    <w:rsid w:val="00F46BB9"/>
    <w:rsid w:val="00F46CD0"/>
    <w:rsid w:val="00F46D3C"/>
    <w:rsid w:val="00F46FDF"/>
    <w:rsid w:val="00F47020"/>
    <w:rsid w:val="00F474C4"/>
    <w:rsid w:val="00F47A05"/>
    <w:rsid w:val="00F47A8C"/>
    <w:rsid w:val="00F47EE1"/>
    <w:rsid w:val="00F47F33"/>
    <w:rsid w:val="00F47FFE"/>
    <w:rsid w:val="00F5012A"/>
    <w:rsid w:val="00F50A26"/>
    <w:rsid w:val="00F51172"/>
    <w:rsid w:val="00F511BE"/>
    <w:rsid w:val="00F5139D"/>
    <w:rsid w:val="00F51433"/>
    <w:rsid w:val="00F5166E"/>
    <w:rsid w:val="00F516EC"/>
    <w:rsid w:val="00F5191E"/>
    <w:rsid w:val="00F53766"/>
    <w:rsid w:val="00F53D2E"/>
    <w:rsid w:val="00F53DE7"/>
    <w:rsid w:val="00F53E45"/>
    <w:rsid w:val="00F5471D"/>
    <w:rsid w:val="00F54D67"/>
    <w:rsid w:val="00F552CD"/>
    <w:rsid w:val="00F55546"/>
    <w:rsid w:val="00F559A3"/>
    <w:rsid w:val="00F56AD3"/>
    <w:rsid w:val="00F56E50"/>
    <w:rsid w:val="00F57654"/>
    <w:rsid w:val="00F57BE2"/>
    <w:rsid w:val="00F57EFB"/>
    <w:rsid w:val="00F60753"/>
    <w:rsid w:val="00F60C64"/>
    <w:rsid w:val="00F60C86"/>
    <w:rsid w:val="00F60DF8"/>
    <w:rsid w:val="00F617CD"/>
    <w:rsid w:val="00F6180B"/>
    <w:rsid w:val="00F618AF"/>
    <w:rsid w:val="00F626D9"/>
    <w:rsid w:val="00F62A74"/>
    <w:rsid w:val="00F62EE9"/>
    <w:rsid w:val="00F63089"/>
    <w:rsid w:val="00F63534"/>
    <w:rsid w:val="00F6393A"/>
    <w:rsid w:val="00F63E95"/>
    <w:rsid w:val="00F6419E"/>
    <w:rsid w:val="00F649D3"/>
    <w:rsid w:val="00F64AD6"/>
    <w:rsid w:val="00F64BF1"/>
    <w:rsid w:val="00F64D75"/>
    <w:rsid w:val="00F651F3"/>
    <w:rsid w:val="00F652EA"/>
    <w:rsid w:val="00F655BE"/>
    <w:rsid w:val="00F659E5"/>
    <w:rsid w:val="00F65D54"/>
    <w:rsid w:val="00F65D86"/>
    <w:rsid w:val="00F65F4B"/>
    <w:rsid w:val="00F65FB4"/>
    <w:rsid w:val="00F6631E"/>
    <w:rsid w:val="00F6652F"/>
    <w:rsid w:val="00F66846"/>
    <w:rsid w:val="00F66B16"/>
    <w:rsid w:val="00F672DA"/>
    <w:rsid w:val="00F6747F"/>
    <w:rsid w:val="00F67866"/>
    <w:rsid w:val="00F679AB"/>
    <w:rsid w:val="00F67E1A"/>
    <w:rsid w:val="00F70366"/>
    <w:rsid w:val="00F7036C"/>
    <w:rsid w:val="00F7041E"/>
    <w:rsid w:val="00F709D9"/>
    <w:rsid w:val="00F70C36"/>
    <w:rsid w:val="00F7104C"/>
    <w:rsid w:val="00F714B0"/>
    <w:rsid w:val="00F716E1"/>
    <w:rsid w:val="00F7223E"/>
    <w:rsid w:val="00F729D4"/>
    <w:rsid w:val="00F72CC7"/>
    <w:rsid w:val="00F72E80"/>
    <w:rsid w:val="00F72EB1"/>
    <w:rsid w:val="00F731F3"/>
    <w:rsid w:val="00F7334C"/>
    <w:rsid w:val="00F7398C"/>
    <w:rsid w:val="00F73F1E"/>
    <w:rsid w:val="00F742DB"/>
    <w:rsid w:val="00F74582"/>
    <w:rsid w:val="00F74C14"/>
    <w:rsid w:val="00F74E99"/>
    <w:rsid w:val="00F74FEE"/>
    <w:rsid w:val="00F756E5"/>
    <w:rsid w:val="00F75848"/>
    <w:rsid w:val="00F762D9"/>
    <w:rsid w:val="00F768AB"/>
    <w:rsid w:val="00F76F4F"/>
    <w:rsid w:val="00F7761A"/>
    <w:rsid w:val="00F77926"/>
    <w:rsid w:val="00F803BF"/>
    <w:rsid w:val="00F80827"/>
    <w:rsid w:val="00F809EE"/>
    <w:rsid w:val="00F80AA7"/>
    <w:rsid w:val="00F80BC8"/>
    <w:rsid w:val="00F80EBC"/>
    <w:rsid w:val="00F8103C"/>
    <w:rsid w:val="00F8139D"/>
    <w:rsid w:val="00F81522"/>
    <w:rsid w:val="00F821FA"/>
    <w:rsid w:val="00F83416"/>
    <w:rsid w:val="00F835FD"/>
    <w:rsid w:val="00F836F7"/>
    <w:rsid w:val="00F83EA3"/>
    <w:rsid w:val="00F83F8E"/>
    <w:rsid w:val="00F84DF1"/>
    <w:rsid w:val="00F85161"/>
    <w:rsid w:val="00F85577"/>
    <w:rsid w:val="00F8570A"/>
    <w:rsid w:val="00F859C2"/>
    <w:rsid w:val="00F86687"/>
    <w:rsid w:val="00F86BCE"/>
    <w:rsid w:val="00F872F3"/>
    <w:rsid w:val="00F87395"/>
    <w:rsid w:val="00F87C8E"/>
    <w:rsid w:val="00F87E2F"/>
    <w:rsid w:val="00F90093"/>
    <w:rsid w:val="00F90366"/>
    <w:rsid w:val="00F90456"/>
    <w:rsid w:val="00F90584"/>
    <w:rsid w:val="00F90F0E"/>
    <w:rsid w:val="00F91F21"/>
    <w:rsid w:val="00F92C23"/>
    <w:rsid w:val="00F938E2"/>
    <w:rsid w:val="00F9411B"/>
    <w:rsid w:val="00F953D6"/>
    <w:rsid w:val="00F95826"/>
    <w:rsid w:val="00F95AFC"/>
    <w:rsid w:val="00F95D68"/>
    <w:rsid w:val="00F96964"/>
    <w:rsid w:val="00F96D31"/>
    <w:rsid w:val="00F96FC7"/>
    <w:rsid w:val="00F9723F"/>
    <w:rsid w:val="00F97C84"/>
    <w:rsid w:val="00F97ED9"/>
    <w:rsid w:val="00FA020B"/>
    <w:rsid w:val="00FA0607"/>
    <w:rsid w:val="00FA0742"/>
    <w:rsid w:val="00FA07E1"/>
    <w:rsid w:val="00FA08EB"/>
    <w:rsid w:val="00FA0A77"/>
    <w:rsid w:val="00FA18CB"/>
    <w:rsid w:val="00FA25C7"/>
    <w:rsid w:val="00FA2B53"/>
    <w:rsid w:val="00FA2BB7"/>
    <w:rsid w:val="00FA2C1A"/>
    <w:rsid w:val="00FA308D"/>
    <w:rsid w:val="00FA3150"/>
    <w:rsid w:val="00FA317C"/>
    <w:rsid w:val="00FA32BF"/>
    <w:rsid w:val="00FA32FD"/>
    <w:rsid w:val="00FA3624"/>
    <w:rsid w:val="00FA37F0"/>
    <w:rsid w:val="00FA4E5E"/>
    <w:rsid w:val="00FA4F1E"/>
    <w:rsid w:val="00FA5402"/>
    <w:rsid w:val="00FA549E"/>
    <w:rsid w:val="00FA54D7"/>
    <w:rsid w:val="00FA572E"/>
    <w:rsid w:val="00FA5BB9"/>
    <w:rsid w:val="00FA63A1"/>
    <w:rsid w:val="00FA6785"/>
    <w:rsid w:val="00FA67D4"/>
    <w:rsid w:val="00FA691F"/>
    <w:rsid w:val="00FA6E78"/>
    <w:rsid w:val="00FA7AB8"/>
    <w:rsid w:val="00FA7BE1"/>
    <w:rsid w:val="00FB013D"/>
    <w:rsid w:val="00FB06A6"/>
    <w:rsid w:val="00FB140C"/>
    <w:rsid w:val="00FB1840"/>
    <w:rsid w:val="00FB19A0"/>
    <w:rsid w:val="00FB1DCA"/>
    <w:rsid w:val="00FB209D"/>
    <w:rsid w:val="00FB27DA"/>
    <w:rsid w:val="00FB29BD"/>
    <w:rsid w:val="00FB2F1D"/>
    <w:rsid w:val="00FB31FA"/>
    <w:rsid w:val="00FB3B11"/>
    <w:rsid w:val="00FB3F86"/>
    <w:rsid w:val="00FB41EA"/>
    <w:rsid w:val="00FB4CDE"/>
    <w:rsid w:val="00FB5360"/>
    <w:rsid w:val="00FB5902"/>
    <w:rsid w:val="00FB5962"/>
    <w:rsid w:val="00FB59B6"/>
    <w:rsid w:val="00FB5D9C"/>
    <w:rsid w:val="00FB5EAD"/>
    <w:rsid w:val="00FB5F0D"/>
    <w:rsid w:val="00FB6C3D"/>
    <w:rsid w:val="00FB6D01"/>
    <w:rsid w:val="00FB6D66"/>
    <w:rsid w:val="00FB7039"/>
    <w:rsid w:val="00FB768E"/>
    <w:rsid w:val="00FB770E"/>
    <w:rsid w:val="00FB7B2A"/>
    <w:rsid w:val="00FC0548"/>
    <w:rsid w:val="00FC0A1B"/>
    <w:rsid w:val="00FC0F8C"/>
    <w:rsid w:val="00FC1441"/>
    <w:rsid w:val="00FC23A5"/>
    <w:rsid w:val="00FC267E"/>
    <w:rsid w:val="00FC2D1D"/>
    <w:rsid w:val="00FC2EA3"/>
    <w:rsid w:val="00FC30DD"/>
    <w:rsid w:val="00FC33AD"/>
    <w:rsid w:val="00FC3413"/>
    <w:rsid w:val="00FC3488"/>
    <w:rsid w:val="00FC362E"/>
    <w:rsid w:val="00FC41AA"/>
    <w:rsid w:val="00FC4489"/>
    <w:rsid w:val="00FC51C9"/>
    <w:rsid w:val="00FC53A9"/>
    <w:rsid w:val="00FC630C"/>
    <w:rsid w:val="00FC6F1F"/>
    <w:rsid w:val="00FC71CA"/>
    <w:rsid w:val="00FC742D"/>
    <w:rsid w:val="00FC753C"/>
    <w:rsid w:val="00FC7A73"/>
    <w:rsid w:val="00FC7F4A"/>
    <w:rsid w:val="00FD03B3"/>
    <w:rsid w:val="00FD0979"/>
    <w:rsid w:val="00FD0AD9"/>
    <w:rsid w:val="00FD0BF6"/>
    <w:rsid w:val="00FD1551"/>
    <w:rsid w:val="00FD1C91"/>
    <w:rsid w:val="00FD1D29"/>
    <w:rsid w:val="00FD2815"/>
    <w:rsid w:val="00FD2E92"/>
    <w:rsid w:val="00FD3663"/>
    <w:rsid w:val="00FD3F82"/>
    <w:rsid w:val="00FD4491"/>
    <w:rsid w:val="00FD4774"/>
    <w:rsid w:val="00FD4C15"/>
    <w:rsid w:val="00FD4C1C"/>
    <w:rsid w:val="00FD4CFD"/>
    <w:rsid w:val="00FD516B"/>
    <w:rsid w:val="00FD5244"/>
    <w:rsid w:val="00FD5318"/>
    <w:rsid w:val="00FD5EB7"/>
    <w:rsid w:val="00FD6518"/>
    <w:rsid w:val="00FD655A"/>
    <w:rsid w:val="00FD6E85"/>
    <w:rsid w:val="00FD6F1C"/>
    <w:rsid w:val="00FD71F7"/>
    <w:rsid w:val="00FD72E7"/>
    <w:rsid w:val="00FD7307"/>
    <w:rsid w:val="00FD7401"/>
    <w:rsid w:val="00FD78CD"/>
    <w:rsid w:val="00FD7CB9"/>
    <w:rsid w:val="00FD7FB0"/>
    <w:rsid w:val="00FE0432"/>
    <w:rsid w:val="00FE12DA"/>
    <w:rsid w:val="00FE25A4"/>
    <w:rsid w:val="00FE29FE"/>
    <w:rsid w:val="00FE30F0"/>
    <w:rsid w:val="00FE32F3"/>
    <w:rsid w:val="00FE367A"/>
    <w:rsid w:val="00FE3810"/>
    <w:rsid w:val="00FE39DC"/>
    <w:rsid w:val="00FE3EF1"/>
    <w:rsid w:val="00FE4112"/>
    <w:rsid w:val="00FE429A"/>
    <w:rsid w:val="00FE5026"/>
    <w:rsid w:val="00FE58C3"/>
    <w:rsid w:val="00FE594C"/>
    <w:rsid w:val="00FE5CF4"/>
    <w:rsid w:val="00FE5CF9"/>
    <w:rsid w:val="00FE60D0"/>
    <w:rsid w:val="00FE62DA"/>
    <w:rsid w:val="00FE69CE"/>
    <w:rsid w:val="00FE730F"/>
    <w:rsid w:val="00FE74E9"/>
    <w:rsid w:val="00FE75F4"/>
    <w:rsid w:val="00FE7BF0"/>
    <w:rsid w:val="00FF01EA"/>
    <w:rsid w:val="00FF079D"/>
    <w:rsid w:val="00FF0AC4"/>
    <w:rsid w:val="00FF20D5"/>
    <w:rsid w:val="00FF2AC1"/>
    <w:rsid w:val="00FF2D53"/>
    <w:rsid w:val="00FF31B1"/>
    <w:rsid w:val="00FF3508"/>
    <w:rsid w:val="00FF39A0"/>
    <w:rsid w:val="00FF3A76"/>
    <w:rsid w:val="00FF3B48"/>
    <w:rsid w:val="00FF3C08"/>
    <w:rsid w:val="00FF3E02"/>
    <w:rsid w:val="00FF405A"/>
    <w:rsid w:val="00FF4427"/>
    <w:rsid w:val="00FF4794"/>
    <w:rsid w:val="00FF4867"/>
    <w:rsid w:val="00FF514B"/>
    <w:rsid w:val="00FF5BB9"/>
    <w:rsid w:val="00FF6103"/>
    <w:rsid w:val="00FF6501"/>
    <w:rsid w:val="00FF6516"/>
    <w:rsid w:val="00FF6885"/>
    <w:rsid w:val="00FF6F42"/>
    <w:rsid w:val="00FF7999"/>
    <w:rsid w:val="021D493D"/>
    <w:rsid w:val="02E03304"/>
    <w:rsid w:val="04AB7DF5"/>
    <w:rsid w:val="04FF3FFA"/>
    <w:rsid w:val="05360A5B"/>
    <w:rsid w:val="054E2EE1"/>
    <w:rsid w:val="06F90370"/>
    <w:rsid w:val="076851C3"/>
    <w:rsid w:val="09833848"/>
    <w:rsid w:val="0DF330D0"/>
    <w:rsid w:val="10805E91"/>
    <w:rsid w:val="10B4735E"/>
    <w:rsid w:val="120A72A2"/>
    <w:rsid w:val="13696DD5"/>
    <w:rsid w:val="14EA28CD"/>
    <w:rsid w:val="1742738B"/>
    <w:rsid w:val="17AD1B26"/>
    <w:rsid w:val="1B026925"/>
    <w:rsid w:val="1B1D6F35"/>
    <w:rsid w:val="1B754B31"/>
    <w:rsid w:val="1C8C1ADE"/>
    <w:rsid w:val="1D3C2362"/>
    <w:rsid w:val="1D4806FC"/>
    <w:rsid w:val="1DD538BC"/>
    <w:rsid w:val="1EBA2EDD"/>
    <w:rsid w:val="1EF302B0"/>
    <w:rsid w:val="1F0A151A"/>
    <w:rsid w:val="200D05A1"/>
    <w:rsid w:val="21852507"/>
    <w:rsid w:val="22E91B43"/>
    <w:rsid w:val="24565305"/>
    <w:rsid w:val="24604198"/>
    <w:rsid w:val="25515FE5"/>
    <w:rsid w:val="267B37E5"/>
    <w:rsid w:val="289F2C75"/>
    <w:rsid w:val="293B6EFE"/>
    <w:rsid w:val="2A4562D3"/>
    <w:rsid w:val="2A6665AC"/>
    <w:rsid w:val="2B485888"/>
    <w:rsid w:val="2D2E5D8D"/>
    <w:rsid w:val="2DE940A0"/>
    <w:rsid w:val="2E34461A"/>
    <w:rsid w:val="2FDF1017"/>
    <w:rsid w:val="31312E5F"/>
    <w:rsid w:val="34C412EA"/>
    <w:rsid w:val="3598494D"/>
    <w:rsid w:val="368A3E7F"/>
    <w:rsid w:val="380A287F"/>
    <w:rsid w:val="38597311"/>
    <w:rsid w:val="39B4017A"/>
    <w:rsid w:val="39F51A9B"/>
    <w:rsid w:val="3A280D05"/>
    <w:rsid w:val="3B032EA8"/>
    <w:rsid w:val="3BC51EE9"/>
    <w:rsid w:val="3DEE036B"/>
    <w:rsid w:val="3E0C51E9"/>
    <w:rsid w:val="3E496EBF"/>
    <w:rsid w:val="40654CBA"/>
    <w:rsid w:val="42ED08DB"/>
    <w:rsid w:val="42F80CFD"/>
    <w:rsid w:val="43D802DB"/>
    <w:rsid w:val="43DF383F"/>
    <w:rsid w:val="45C81F45"/>
    <w:rsid w:val="45F47F41"/>
    <w:rsid w:val="463C694B"/>
    <w:rsid w:val="46432C2F"/>
    <w:rsid w:val="466D6F3C"/>
    <w:rsid w:val="47F677B6"/>
    <w:rsid w:val="4B5078D0"/>
    <w:rsid w:val="4BBB4CF5"/>
    <w:rsid w:val="4C6D3E06"/>
    <w:rsid w:val="4CCC30BC"/>
    <w:rsid w:val="4E0842E8"/>
    <w:rsid w:val="4F684EC0"/>
    <w:rsid w:val="4F73B7B5"/>
    <w:rsid w:val="4FB31811"/>
    <w:rsid w:val="50D447B4"/>
    <w:rsid w:val="516A2787"/>
    <w:rsid w:val="51893FA3"/>
    <w:rsid w:val="52070079"/>
    <w:rsid w:val="529A25BD"/>
    <w:rsid w:val="55743032"/>
    <w:rsid w:val="566E4F71"/>
    <w:rsid w:val="5717186C"/>
    <w:rsid w:val="573623CD"/>
    <w:rsid w:val="574F552C"/>
    <w:rsid w:val="580916DA"/>
    <w:rsid w:val="584361D5"/>
    <w:rsid w:val="59A16F82"/>
    <w:rsid w:val="5BA17CD6"/>
    <w:rsid w:val="5C6528EB"/>
    <w:rsid w:val="5ECC17DA"/>
    <w:rsid w:val="67672578"/>
    <w:rsid w:val="67C963D6"/>
    <w:rsid w:val="692F5F39"/>
    <w:rsid w:val="6BFB8984"/>
    <w:rsid w:val="6F975D2A"/>
    <w:rsid w:val="6FA006CA"/>
    <w:rsid w:val="70CF3788"/>
    <w:rsid w:val="72E50BA7"/>
    <w:rsid w:val="73D917A3"/>
    <w:rsid w:val="766B3248"/>
    <w:rsid w:val="76AC5B51"/>
    <w:rsid w:val="7965771A"/>
    <w:rsid w:val="7986251C"/>
    <w:rsid w:val="79B212D2"/>
    <w:rsid w:val="7C735FCA"/>
    <w:rsid w:val="7C966CF5"/>
    <w:rsid w:val="7E7C631E"/>
    <w:rsid w:val="7EC154C7"/>
    <w:rsid w:val="7EF01E98"/>
    <w:rsid w:val="7F4E312E"/>
    <w:rsid w:val="7FBF130F"/>
    <w:rsid w:val="7FD1077E"/>
    <w:rsid w:val="DFDDAC7B"/>
    <w:rsid w:val="FBE46D9B"/>
    <w:rsid w:val="FDAF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tabs>
        <w:tab w:val="left" w:pos="6020"/>
      </w:tabs>
      <w:kinsoku w:val="0"/>
      <w:adjustRightInd w:val="0"/>
      <w:snapToGrid w:val="0"/>
      <w:spacing w:line="360" w:lineRule="auto"/>
      <w:textAlignment w:val="center"/>
      <w:outlineLvl w:val="3"/>
    </w:pPr>
    <w:rPr>
      <w:rFonts w:ascii="宋体" w:hAnsi="Arial"/>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9"/>
    <w:qFormat/>
    <w:uiPriority w:val="0"/>
    <w:pPr>
      <w:jc w:val="center"/>
    </w:pPr>
    <w:rPr>
      <w:rFonts w:ascii="宋体"/>
      <w:kern w:val="0"/>
      <w:sz w:val="20"/>
    </w:rPr>
  </w:style>
  <w:style w:type="paragraph" w:styleId="8">
    <w:name w:val="Normal Indent"/>
    <w:basedOn w:val="1"/>
    <w:next w:val="5"/>
    <w:link w:val="52"/>
    <w:qFormat/>
    <w:uiPriority w:val="0"/>
    <w:pPr>
      <w:ind w:firstLine="420"/>
    </w:pPr>
    <w:rPr>
      <w:rFonts w:ascii="Arial" w:hAnsi="Arial"/>
      <w:sz w:val="24"/>
    </w:r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3"/>
    <w:basedOn w:val="1"/>
    <w:qFormat/>
    <w:uiPriority w:val="0"/>
    <w:pPr>
      <w:jc w:val="center"/>
    </w:pPr>
    <w:rPr>
      <w:sz w:val="24"/>
    </w:rPr>
  </w:style>
  <w:style w:type="paragraph" w:styleId="12">
    <w:name w:val="Body Text"/>
    <w:basedOn w:val="1"/>
    <w:link w:val="45"/>
    <w:qFormat/>
    <w:uiPriority w:val="0"/>
    <w:rPr>
      <w:rFonts w:eastAsia="黑体"/>
      <w:sz w:val="28"/>
    </w:rPr>
  </w:style>
  <w:style w:type="paragraph" w:styleId="13">
    <w:name w:val="Body Text Indent"/>
    <w:basedOn w:val="1"/>
    <w:link w:val="84"/>
    <w:qFormat/>
    <w:uiPriority w:val="0"/>
    <w:pPr>
      <w:ind w:firstLine="585"/>
    </w:pPr>
    <w:rPr>
      <w:sz w:val="28"/>
    </w:rPr>
  </w:style>
  <w:style w:type="paragraph" w:styleId="14">
    <w:name w:val="Block Text"/>
    <w:basedOn w:val="1"/>
    <w:qFormat/>
    <w:uiPriority w:val="0"/>
    <w:pPr>
      <w:widowControl/>
      <w:spacing w:line="440" w:lineRule="exact"/>
      <w:ind w:left="113" w:right="113" w:firstLine="567"/>
    </w:pPr>
    <w:rPr>
      <w:rFonts w:ascii="仿宋_GB2312" w:eastAsia="仿宋_GB2312"/>
      <w:kern w:val="0"/>
      <w:sz w:val="28"/>
    </w:rPr>
  </w:style>
  <w:style w:type="paragraph" w:styleId="15">
    <w:name w:val="Plain Text"/>
    <w:basedOn w:val="1"/>
    <w:link w:val="54"/>
    <w:qFormat/>
    <w:uiPriority w:val="0"/>
    <w:rPr>
      <w:rFonts w:ascii="宋体" w:hAnsi="Courier New"/>
    </w:rPr>
  </w:style>
  <w:style w:type="paragraph" w:styleId="16">
    <w:name w:val="Date"/>
    <w:basedOn w:val="1"/>
    <w:next w:val="1"/>
    <w:qFormat/>
    <w:uiPriority w:val="0"/>
    <w:rPr>
      <w:sz w:val="28"/>
    </w:rPr>
  </w:style>
  <w:style w:type="paragraph" w:styleId="17">
    <w:name w:val="Body Text Indent 2"/>
    <w:basedOn w:val="1"/>
    <w:link w:val="55"/>
    <w:qFormat/>
    <w:uiPriority w:val="0"/>
    <w:pPr>
      <w:ind w:firstLine="480"/>
    </w:pPr>
    <w:rPr>
      <w:sz w:val="24"/>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tabs>
        <w:tab w:val="center" w:pos="4153"/>
        <w:tab w:val="right" w:pos="8306"/>
      </w:tabs>
      <w:snapToGrid w:val="0"/>
      <w:jc w:val="center"/>
    </w:pPr>
    <w:rPr>
      <w:sz w:val="18"/>
      <w:szCs w:val="18"/>
    </w:rPr>
  </w:style>
  <w:style w:type="paragraph" w:styleId="21">
    <w:name w:val="Body Text Indent 3"/>
    <w:basedOn w:val="1"/>
    <w:qFormat/>
    <w:uiPriority w:val="0"/>
    <w:pPr>
      <w:spacing w:line="360" w:lineRule="exact"/>
      <w:ind w:firstLine="408"/>
    </w:pPr>
    <w:rPr>
      <w:sz w:val="24"/>
    </w:rPr>
  </w:style>
  <w:style w:type="paragraph" w:styleId="22">
    <w:name w:val="toc 2"/>
    <w:basedOn w:val="1"/>
    <w:next w:val="1"/>
    <w:qFormat/>
    <w:uiPriority w:val="0"/>
    <w:pPr>
      <w:tabs>
        <w:tab w:val="right" w:leader="dot" w:pos="8460"/>
      </w:tabs>
      <w:spacing w:line="400" w:lineRule="exact"/>
      <w:ind w:left="210"/>
      <w:jc w:val="left"/>
    </w:pPr>
    <w:rPr>
      <w:smallCaps/>
      <w:sz w:val="28"/>
    </w:rPr>
  </w:style>
  <w:style w:type="paragraph" w:styleId="23">
    <w:name w:val="Body Text 2"/>
    <w:basedOn w:val="1"/>
    <w:qFormat/>
    <w:uiPriority w:val="0"/>
    <w:pPr>
      <w:jc w:val="center"/>
    </w:pPr>
  </w:style>
  <w:style w:type="paragraph" w:styleId="24">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25">
    <w:name w:val="annotation subject"/>
    <w:basedOn w:val="10"/>
    <w:next w:val="10"/>
    <w:semiHidden/>
    <w:qFormat/>
    <w:uiPriority w:val="0"/>
    <w:rPr>
      <w:b/>
      <w:bCs/>
    </w:rPr>
  </w:style>
  <w:style w:type="paragraph" w:styleId="26">
    <w:name w:val="Body Text First Indent"/>
    <w:basedOn w:val="12"/>
    <w:qFormat/>
    <w:uiPriority w:val="0"/>
    <w:pPr>
      <w:ind w:firstLine="420"/>
    </w:pPr>
  </w:style>
  <w:style w:type="paragraph" w:styleId="27">
    <w:name w:val="Body Text First Indent 2"/>
    <w:basedOn w:val="13"/>
    <w:link w:val="85"/>
    <w:qFormat/>
    <w:uiPriority w:val="0"/>
    <w:pPr>
      <w:spacing w:after="120"/>
      <w:ind w:left="420" w:leftChars="200" w:firstLine="420" w:firstLineChars="200"/>
    </w:pPr>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Hyperlink"/>
    <w:basedOn w:val="30"/>
    <w:qFormat/>
    <w:uiPriority w:val="99"/>
    <w:rPr>
      <w:color w:val="0000FF"/>
      <w:u w:val="single"/>
    </w:rPr>
  </w:style>
  <w:style w:type="character" w:styleId="34">
    <w:name w:val="annotation reference"/>
    <w:semiHidden/>
    <w:qFormat/>
    <w:uiPriority w:val="0"/>
    <w:rPr>
      <w:sz w:val="21"/>
      <w:szCs w:val="21"/>
    </w:rPr>
  </w:style>
  <w:style w:type="paragraph" w:customStyle="1" w:styleId="35">
    <w:name w:val="Default"/>
    <w:next w:val="36"/>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6">
    <w:name w:val="index 51"/>
    <w:basedOn w:val="1"/>
    <w:next w:val="1"/>
    <w:qFormat/>
    <w:uiPriority w:val="0"/>
    <w:pPr>
      <w:ind w:left="1680"/>
    </w:pPr>
    <w:rPr>
      <w:rFonts w:ascii="Calibri" w:hAnsi="Calibri"/>
    </w:rPr>
  </w:style>
  <w:style w:type="character" w:customStyle="1" w:styleId="37">
    <w:name w:val="apple-style-span"/>
    <w:basedOn w:val="30"/>
    <w:qFormat/>
    <w:uiPriority w:val="0"/>
  </w:style>
  <w:style w:type="character" w:customStyle="1" w:styleId="38">
    <w:name w:val="正文(首行缩进) Char"/>
    <w:link w:val="39"/>
    <w:qFormat/>
    <w:uiPriority w:val="0"/>
    <w:rPr>
      <w:rFonts w:eastAsia="仿宋_GB2312"/>
      <w:kern w:val="2"/>
      <w:sz w:val="21"/>
      <w:szCs w:val="21"/>
      <w:lang w:val="en-US" w:eastAsia="zh-CN" w:bidi="ar-SA"/>
    </w:rPr>
  </w:style>
  <w:style w:type="paragraph" w:customStyle="1" w:styleId="39">
    <w:name w:val="正文(首行缩进)"/>
    <w:basedOn w:val="1"/>
    <w:link w:val="38"/>
    <w:qFormat/>
    <w:uiPriority w:val="0"/>
    <w:pPr>
      <w:spacing w:line="360" w:lineRule="auto"/>
    </w:pPr>
    <w:rPr>
      <w:rFonts w:eastAsia="仿宋_GB2312"/>
      <w:szCs w:val="21"/>
    </w:rPr>
  </w:style>
  <w:style w:type="character" w:customStyle="1" w:styleId="40">
    <w:name w:val="标题 3 字符"/>
    <w:link w:val="4"/>
    <w:qFormat/>
    <w:uiPriority w:val="0"/>
    <w:rPr>
      <w:rFonts w:eastAsia="宋体"/>
      <w:b/>
      <w:bCs/>
      <w:kern w:val="2"/>
      <w:sz w:val="32"/>
      <w:szCs w:val="32"/>
      <w:lang w:val="en-US" w:eastAsia="zh-CN" w:bidi="ar-SA"/>
    </w:rPr>
  </w:style>
  <w:style w:type="character" w:customStyle="1" w:styleId="41">
    <w:name w:val="font11"/>
    <w:qFormat/>
    <w:uiPriority w:val="0"/>
  </w:style>
  <w:style w:type="character" w:customStyle="1" w:styleId="42">
    <w:name w:val="ae正文zzzzzzzz Char"/>
    <w:link w:val="43"/>
    <w:qFormat/>
    <w:uiPriority w:val="0"/>
    <w:rPr>
      <w:kern w:val="2"/>
      <w:sz w:val="24"/>
      <w:szCs w:val="24"/>
    </w:rPr>
  </w:style>
  <w:style w:type="paragraph" w:customStyle="1" w:styleId="43">
    <w:name w:val="ae正文zzzzzzzz"/>
    <w:basedOn w:val="1"/>
    <w:link w:val="42"/>
    <w:qFormat/>
    <w:uiPriority w:val="0"/>
    <w:pPr>
      <w:spacing w:line="520" w:lineRule="exact"/>
      <w:ind w:firstLine="200" w:firstLineChars="200"/>
    </w:pPr>
    <w:rPr>
      <w:sz w:val="24"/>
      <w:szCs w:val="24"/>
    </w:rPr>
  </w:style>
  <w:style w:type="character" w:customStyle="1" w:styleId="44">
    <w:name w:val="apple-converted-space"/>
    <w:basedOn w:val="30"/>
    <w:qFormat/>
    <w:uiPriority w:val="0"/>
  </w:style>
  <w:style w:type="character" w:customStyle="1" w:styleId="45">
    <w:name w:val="正文文本 字符"/>
    <w:link w:val="12"/>
    <w:qFormat/>
    <w:uiPriority w:val="0"/>
    <w:rPr>
      <w:rFonts w:eastAsia="黑体"/>
      <w:kern w:val="2"/>
      <w:sz w:val="28"/>
      <w:lang w:val="en-US" w:eastAsia="zh-CN" w:bidi="ar-SA"/>
    </w:rPr>
  </w:style>
  <w:style w:type="character" w:customStyle="1" w:styleId="46">
    <w:name w:val="标题 2 字符"/>
    <w:link w:val="3"/>
    <w:qFormat/>
    <w:uiPriority w:val="0"/>
    <w:rPr>
      <w:rFonts w:ascii="Arial" w:hAnsi="Arial" w:eastAsia="黑体"/>
      <w:b/>
      <w:bCs/>
      <w:kern w:val="2"/>
      <w:sz w:val="32"/>
      <w:szCs w:val="32"/>
      <w:lang w:val="en-US" w:eastAsia="zh-CN" w:bidi="ar-SA"/>
    </w:rPr>
  </w:style>
  <w:style w:type="character" w:customStyle="1" w:styleId="47">
    <w:name w:val="样式1 Char Char"/>
    <w:link w:val="48"/>
    <w:qFormat/>
    <w:uiPriority w:val="0"/>
    <w:rPr>
      <w:rFonts w:eastAsia="宋体"/>
      <w:sz w:val="24"/>
      <w:lang w:bidi="ar-SA"/>
    </w:rPr>
  </w:style>
  <w:style w:type="paragraph" w:customStyle="1" w:styleId="48">
    <w:name w:val="样式1"/>
    <w:basedOn w:val="1"/>
    <w:link w:val="47"/>
    <w:qFormat/>
    <w:uiPriority w:val="0"/>
    <w:pPr>
      <w:spacing w:line="360" w:lineRule="auto"/>
      <w:ind w:firstLine="720" w:firstLineChars="200"/>
    </w:pPr>
    <w:rPr>
      <w:kern w:val="0"/>
      <w:sz w:val="24"/>
    </w:rPr>
  </w:style>
  <w:style w:type="character" w:customStyle="1" w:styleId="49">
    <w:name w:val="注释标题 字符"/>
    <w:link w:val="7"/>
    <w:qFormat/>
    <w:locked/>
    <w:uiPriority w:val="0"/>
    <w:rPr>
      <w:rFonts w:ascii="宋体" w:eastAsia="宋体"/>
      <w:lang w:bidi="ar-SA"/>
    </w:rPr>
  </w:style>
  <w:style w:type="character" w:customStyle="1" w:styleId="50">
    <w:name w:val="表格 Char"/>
    <w:basedOn w:val="30"/>
    <w:link w:val="51"/>
    <w:qFormat/>
    <w:uiPriority w:val="0"/>
    <w:rPr>
      <w:rFonts w:eastAsia="楷体_GB2312"/>
      <w:sz w:val="21"/>
    </w:rPr>
  </w:style>
  <w:style w:type="paragraph" w:customStyle="1" w:styleId="51">
    <w:name w:val="表格"/>
    <w:basedOn w:val="1"/>
    <w:link w:val="50"/>
    <w:qFormat/>
    <w:uiPriority w:val="0"/>
    <w:pPr>
      <w:autoSpaceDE w:val="0"/>
      <w:autoSpaceDN w:val="0"/>
      <w:adjustRightInd w:val="0"/>
      <w:jc w:val="center"/>
    </w:pPr>
    <w:rPr>
      <w:rFonts w:eastAsia="楷体_GB2312"/>
      <w:kern w:val="0"/>
    </w:rPr>
  </w:style>
  <w:style w:type="character" w:customStyle="1" w:styleId="52">
    <w:name w:val="正文缩进 字符1"/>
    <w:link w:val="8"/>
    <w:qFormat/>
    <w:locked/>
    <w:uiPriority w:val="99"/>
    <w:rPr>
      <w:rFonts w:ascii="Arial" w:hAnsi="Arial" w:eastAsia="宋体"/>
      <w:kern w:val="2"/>
      <w:sz w:val="24"/>
      <w:lang w:val="en-US" w:eastAsia="zh-CN" w:bidi="ar-SA"/>
    </w:rPr>
  </w:style>
  <w:style w:type="character" w:customStyle="1" w:styleId="53">
    <w:name w:val="纯文本 Char1"/>
    <w:basedOn w:val="30"/>
    <w:qFormat/>
    <w:uiPriority w:val="0"/>
    <w:rPr>
      <w:rFonts w:ascii="宋体" w:hAnsi="Courier New" w:cs="Courier New"/>
      <w:kern w:val="2"/>
      <w:sz w:val="21"/>
      <w:szCs w:val="21"/>
    </w:rPr>
  </w:style>
  <w:style w:type="character" w:customStyle="1" w:styleId="54">
    <w:name w:val="纯文本 字符"/>
    <w:link w:val="15"/>
    <w:qFormat/>
    <w:uiPriority w:val="0"/>
    <w:rPr>
      <w:rFonts w:ascii="宋体" w:hAnsi="Courier New"/>
      <w:kern w:val="2"/>
      <w:sz w:val="21"/>
      <w:lang w:bidi="ar-SA"/>
    </w:rPr>
  </w:style>
  <w:style w:type="character" w:customStyle="1" w:styleId="55">
    <w:name w:val="正文文本缩进 2 字符"/>
    <w:basedOn w:val="30"/>
    <w:link w:val="17"/>
    <w:qFormat/>
    <w:locked/>
    <w:uiPriority w:val="0"/>
    <w:rPr>
      <w:rFonts w:eastAsia="宋体"/>
      <w:kern w:val="2"/>
      <w:sz w:val="24"/>
      <w:lang w:val="en-US" w:eastAsia="zh-CN" w:bidi="ar-SA"/>
    </w:rPr>
  </w:style>
  <w:style w:type="character" w:customStyle="1" w:styleId="56">
    <w:name w:val="小标题 Char"/>
    <w:link w:val="57"/>
    <w:qFormat/>
    <w:uiPriority w:val="0"/>
    <w:rPr>
      <w:rFonts w:ascii="宋体" w:hAnsi="宋体" w:eastAsia="黑体"/>
      <w:b/>
      <w:kern w:val="21"/>
      <w:sz w:val="24"/>
      <w:lang w:bidi="ar-SA"/>
    </w:rPr>
  </w:style>
  <w:style w:type="paragraph" w:customStyle="1" w:styleId="57">
    <w:name w:val="小标题"/>
    <w:basedOn w:val="1"/>
    <w:link w:val="56"/>
    <w:qFormat/>
    <w:uiPriority w:val="0"/>
    <w:pPr>
      <w:adjustRightInd w:val="0"/>
      <w:snapToGrid w:val="0"/>
      <w:spacing w:line="360" w:lineRule="auto"/>
      <w:ind w:firstLine="480" w:firstLineChars="200"/>
    </w:pPr>
    <w:rPr>
      <w:rFonts w:ascii="宋体" w:hAnsi="宋体" w:eastAsia="黑体"/>
      <w:b/>
      <w:kern w:val="21"/>
      <w:sz w:val="24"/>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font61"/>
    <w:basedOn w:val="30"/>
    <w:qFormat/>
    <w:uiPriority w:val="0"/>
    <w:rPr>
      <w:rFonts w:hint="eastAsia" w:ascii="宋体" w:hAnsi="宋体" w:eastAsia="宋体" w:cs="宋体"/>
      <w:color w:val="000000"/>
      <w:sz w:val="20"/>
      <w:szCs w:val="20"/>
      <w:u w:val="none"/>
    </w:rPr>
  </w:style>
  <w:style w:type="character" w:customStyle="1" w:styleId="60">
    <w:name w:val="表格内容 Char"/>
    <w:link w:val="61"/>
    <w:qFormat/>
    <w:uiPriority w:val="0"/>
    <w:rPr>
      <w:rFonts w:eastAsia="Times New Roman"/>
      <w:color w:val="000000"/>
      <w:sz w:val="21"/>
      <w:szCs w:val="24"/>
      <w:lang w:val="en-US" w:eastAsia="zh-CN" w:bidi="ar-SA"/>
    </w:rPr>
  </w:style>
  <w:style w:type="paragraph" w:customStyle="1" w:styleId="61">
    <w:name w:val="表格内容"/>
    <w:link w:val="60"/>
    <w:qFormat/>
    <w:uiPriority w:val="0"/>
    <w:pPr>
      <w:adjustRightInd w:val="0"/>
      <w:snapToGrid w:val="0"/>
      <w:spacing w:line="360" w:lineRule="exact"/>
      <w:jc w:val="center"/>
    </w:pPr>
    <w:rPr>
      <w:rFonts w:ascii="Times New Roman" w:hAnsi="Times New Roman" w:eastAsia="Times New Roman" w:cs="Times New Roman"/>
      <w:color w:val="000000"/>
      <w:sz w:val="21"/>
      <w:szCs w:val="24"/>
      <w:lang w:val="en-US" w:eastAsia="zh-CN" w:bidi="ar-SA"/>
    </w:rPr>
  </w:style>
  <w:style w:type="paragraph" w:customStyle="1" w:styleId="62">
    <w:name w:val="默认段落字体 Para Char Char Char Char Char Char Char Char Char 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3">
    <w:name w:val="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z w:val="24"/>
      <w:szCs w:val="24"/>
    </w:rPr>
  </w:style>
  <w:style w:type="paragraph" w:customStyle="1" w:styleId="64">
    <w:name w:val="默认段落字体 Para Char Char Char Char Char Char Char"/>
    <w:basedOn w:val="1"/>
    <w:qFormat/>
    <w:uiPriority w:val="0"/>
    <w:pPr>
      <w:adjustRightInd w:val="0"/>
      <w:spacing w:line="360" w:lineRule="auto"/>
      <w:textAlignment w:val="baseline"/>
    </w:pPr>
    <w:rPr>
      <w:kern w:val="0"/>
      <w:sz w:val="24"/>
    </w:rPr>
  </w:style>
  <w:style w:type="paragraph" w:customStyle="1" w:styleId="65">
    <w:name w:val="1"/>
    <w:basedOn w:val="1"/>
    <w:qFormat/>
    <w:uiPriority w:val="0"/>
    <w:rPr>
      <w:szCs w:val="24"/>
    </w:rPr>
  </w:style>
  <w:style w:type="paragraph" w:customStyle="1" w:styleId="66">
    <w:name w:val="Char11"/>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7">
    <w:name w:val="Char Char Char Char Char Char1 Char Char Char Char"/>
    <w:basedOn w:val="1"/>
    <w:qFormat/>
    <w:uiPriority w:val="0"/>
    <w:rPr>
      <w:rFonts w:ascii="Tahoma" w:hAnsi="Tahoma"/>
      <w:sz w:val="24"/>
    </w:rPr>
  </w:style>
  <w:style w:type="paragraph" w:customStyle="1" w:styleId="68">
    <w:name w:val="Char Char Char Char1"/>
    <w:basedOn w:val="1"/>
    <w:next w:val="1"/>
    <w:qFormat/>
    <w:uiPriority w:val="0"/>
    <w:pPr>
      <w:spacing w:line="360" w:lineRule="auto"/>
      <w:ind w:firstLine="200" w:firstLineChars="200"/>
    </w:pPr>
    <w:rPr>
      <w:rFonts w:ascii="宋体" w:hAnsi="宋体" w:cs="宋体"/>
      <w:sz w:val="24"/>
      <w:szCs w:val="24"/>
    </w:rPr>
  </w:style>
  <w:style w:type="paragraph" w:customStyle="1" w:styleId="69">
    <w:name w:val="Char Char Char 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70">
    <w:name w:val="正文01"/>
    <w:basedOn w:val="1"/>
    <w:qFormat/>
    <w:uiPriority w:val="0"/>
    <w:pPr>
      <w:adjustRightInd w:val="0"/>
      <w:snapToGrid w:val="0"/>
      <w:spacing w:before="60" w:line="460" w:lineRule="exact"/>
      <w:ind w:firstLine="200" w:firstLineChars="200"/>
    </w:pPr>
    <w:rPr>
      <w:sz w:val="24"/>
      <w:szCs w:val="24"/>
    </w:rPr>
  </w:style>
  <w:style w:type="paragraph" w:customStyle="1" w:styleId="71">
    <w:name w:val="4"/>
    <w:basedOn w:val="1"/>
    <w:qFormat/>
    <w:uiPriority w:val="0"/>
    <w:pPr>
      <w:spacing w:line="360" w:lineRule="auto"/>
      <w:ind w:firstLine="466" w:firstLineChars="200"/>
    </w:pPr>
    <w:rPr>
      <w:rFonts w:ascii="宋体" w:hAnsi="宋体"/>
      <w:sz w:val="24"/>
    </w:rPr>
  </w:style>
  <w:style w:type="paragraph" w:customStyle="1" w:styleId="72">
    <w:name w:val="表"/>
    <w:basedOn w:val="1"/>
    <w:qFormat/>
    <w:uiPriority w:val="0"/>
    <w:pPr>
      <w:snapToGrid w:val="0"/>
      <w:jc w:val="center"/>
    </w:pPr>
    <w:rPr>
      <w:spacing w:val="2"/>
    </w:rPr>
  </w:style>
  <w:style w:type="paragraph" w:customStyle="1" w:styleId="73">
    <w:name w:val="默认段落字体 Para Char Char Char Char"/>
    <w:basedOn w:val="1"/>
    <w:qFormat/>
    <w:uiPriority w:val="0"/>
    <w:pPr>
      <w:snapToGrid w:val="0"/>
    </w:pPr>
    <w:rPr>
      <w:rFonts w:ascii="Arial" w:hAnsi="Arial" w:cs="Arial"/>
      <w:szCs w:val="21"/>
    </w:rPr>
  </w:style>
  <w:style w:type="paragraph" w:customStyle="1" w:styleId="74">
    <w:name w:val="1正文段落"/>
    <w:basedOn w:val="1"/>
    <w:qFormat/>
    <w:uiPriority w:val="0"/>
    <w:pPr>
      <w:spacing w:line="360" w:lineRule="auto"/>
      <w:ind w:firstLine="480" w:firstLineChars="200"/>
      <w:jc w:val="left"/>
    </w:pPr>
    <w:rPr>
      <w:snapToGrid w:val="0"/>
      <w:kern w:val="0"/>
      <w:sz w:val="24"/>
      <w:szCs w:val="24"/>
    </w:rPr>
  </w:style>
  <w:style w:type="paragraph" w:customStyle="1" w:styleId="75">
    <w:name w:val="Pa1"/>
    <w:basedOn w:val="1"/>
    <w:next w:val="1"/>
    <w:qFormat/>
    <w:uiPriority w:val="0"/>
    <w:pPr>
      <w:autoSpaceDE w:val="0"/>
      <w:autoSpaceDN w:val="0"/>
      <w:spacing w:line="221" w:lineRule="atLeast"/>
      <w:jc w:val="left"/>
    </w:pPr>
    <w:rPr>
      <w:rFonts w:ascii="黑体" w:hAnsi="黑体" w:eastAsia="黑体"/>
      <w:color w:val="000000"/>
      <w:kern w:val="0"/>
      <w:sz w:val="24"/>
    </w:rPr>
  </w:style>
  <w:style w:type="paragraph" w:styleId="76">
    <w:name w:val="List Paragraph"/>
    <w:basedOn w:val="1"/>
    <w:qFormat/>
    <w:uiPriority w:val="99"/>
    <w:pPr>
      <w:ind w:firstLine="420" w:firstLineChars="200"/>
    </w:pPr>
  </w:style>
  <w:style w:type="paragraph" w:customStyle="1" w:styleId="77">
    <w:name w:val="p16"/>
    <w:basedOn w:val="1"/>
    <w:qFormat/>
    <w:uiPriority w:val="0"/>
    <w:pPr>
      <w:widowControl/>
      <w:spacing w:line="560" w:lineRule="atLeast"/>
      <w:ind w:firstLine="420" w:firstLineChars="200"/>
    </w:pPr>
    <w:rPr>
      <w:color w:val="000000"/>
      <w:spacing w:val="10"/>
      <w:kern w:val="0"/>
      <w:sz w:val="28"/>
      <w:szCs w:val="28"/>
    </w:rPr>
  </w:style>
  <w:style w:type="paragraph" w:customStyle="1" w:styleId="78">
    <w:name w:val="默认段落字体 Para Char"/>
    <w:basedOn w:val="1"/>
    <w:qFormat/>
    <w:uiPriority w:val="0"/>
    <w:rPr>
      <w:sz w:val="24"/>
      <w:szCs w:val="24"/>
    </w:rPr>
  </w:style>
  <w:style w:type="paragraph" w:customStyle="1" w:styleId="79">
    <w:name w:val="Char Char Char Char Char Char Char"/>
    <w:basedOn w:val="1"/>
    <w:qFormat/>
    <w:uiPriority w:val="0"/>
    <w:rPr>
      <w:sz w:val="28"/>
    </w:rPr>
  </w:style>
  <w:style w:type="paragraph" w:customStyle="1" w:styleId="80">
    <w:name w:val="p0"/>
    <w:basedOn w:val="1"/>
    <w:qFormat/>
    <w:uiPriority w:val="0"/>
    <w:pPr>
      <w:widowControl/>
    </w:pPr>
    <w:rPr>
      <w:kern w:val="0"/>
      <w:szCs w:val="28"/>
    </w:rPr>
  </w:style>
  <w:style w:type="paragraph" w:customStyle="1" w:styleId="81">
    <w:name w:val="GF报告正文不缩进"/>
    <w:basedOn w:val="1"/>
    <w:qFormat/>
    <w:uiPriority w:val="0"/>
    <w:pPr>
      <w:widowControl/>
      <w:spacing w:line="360" w:lineRule="atLeast"/>
    </w:pPr>
    <w:rPr>
      <w:kern w:val="0"/>
    </w:rPr>
  </w:style>
  <w:style w:type="paragraph" w:customStyle="1" w:styleId="82">
    <w:name w:val="_Style 77"/>
    <w:basedOn w:val="1"/>
    <w:next w:val="1"/>
    <w:qFormat/>
    <w:uiPriority w:val="0"/>
    <w:pPr>
      <w:tabs>
        <w:tab w:val="right" w:leader="dot" w:pos="8460"/>
      </w:tabs>
      <w:spacing w:line="400" w:lineRule="exact"/>
      <w:ind w:left="210"/>
      <w:jc w:val="left"/>
    </w:pPr>
    <w:rPr>
      <w:smallCaps/>
      <w:sz w:val="28"/>
    </w:rPr>
  </w:style>
  <w:style w:type="character" w:styleId="83">
    <w:name w:val="Placeholder Text"/>
    <w:basedOn w:val="30"/>
    <w:unhideWhenUsed/>
    <w:qFormat/>
    <w:uiPriority w:val="99"/>
    <w:rPr>
      <w:color w:val="808080"/>
    </w:rPr>
  </w:style>
  <w:style w:type="character" w:customStyle="1" w:styleId="84">
    <w:name w:val="正文文本缩进 字符"/>
    <w:basedOn w:val="30"/>
    <w:link w:val="13"/>
    <w:qFormat/>
    <w:uiPriority w:val="0"/>
    <w:rPr>
      <w:kern w:val="2"/>
      <w:sz w:val="28"/>
    </w:rPr>
  </w:style>
  <w:style w:type="character" w:customStyle="1" w:styleId="85">
    <w:name w:val="正文文本首行缩进 2 字符"/>
    <w:basedOn w:val="84"/>
    <w:link w:val="27"/>
    <w:qFormat/>
    <w:uiPriority w:val="0"/>
    <w:rPr>
      <w:kern w:val="2"/>
      <w:sz w:val="28"/>
    </w:rPr>
  </w:style>
  <w:style w:type="character" w:customStyle="1" w:styleId="86">
    <w:name w:val="报告书正文 Char"/>
    <w:link w:val="87"/>
    <w:semiHidden/>
    <w:qFormat/>
    <w:uiPriority w:val="0"/>
    <w:rPr>
      <w:rFonts w:ascii="宋体"/>
      <w:spacing w:val="5"/>
      <w:kern w:val="2"/>
      <w:sz w:val="24"/>
      <w:szCs w:val="25"/>
    </w:rPr>
  </w:style>
  <w:style w:type="paragraph" w:customStyle="1" w:styleId="87">
    <w:name w:val="报告书正文"/>
    <w:basedOn w:val="1"/>
    <w:link w:val="86"/>
    <w:semiHidden/>
    <w:qFormat/>
    <w:uiPriority w:val="0"/>
    <w:pPr>
      <w:spacing w:line="360" w:lineRule="auto"/>
      <w:ind w:firstLine="480" w:firstLineChars="200"/>
    </w:pPr>
    <w:rPr>
      <w:rFonts w:ascii="宋体"/>
      <w:spacing w:val="5"/>
      <w:sz w:val="24"/>
      <w:szCs w:val="25"/>
    </w:rPr>
  </w:style>
  <w:style w:type="paragraph" w:customStyle="1" w:styleId="88">
    <w:name w:val="表格中"/>
    <w:basedOn w:val="1"/>
    <w:qFormat/>
    <w:uiPriority w:val="0"/>
    <w:pPr>
      <w:adjustRightInd w:val="0"/>
      <w:snapToGrid w:val="0"/>
      <w:spacing w:line="0" w:lineRule="atLeast"/>
      <w:ind w:right="358" w:rightChars="136"/>
      <w:jc w:val="center"/>
    </w:pPr>
    <w:rPr>
      <w:rFonts w:ascii="宋体"/>
      <w:spacing w:val="5"/>
      <w:sz w:val="18"/>
      <w:szCs w:val="25"/>
    </w:rPr>
  </w:style>
  <w:style w:type="paragraph" w:customStyle="1" w:styleId="89">
    <w:name w:val="Char1"/>
    <w:basedOn w:val="1"/>
    <w:qFormat/>
    <w:uiPriority w:val="0"/>
    <w:pPr>
      <w:ind w:left="510"/>
    </w:pPr>
  </w:style>
  <w:style w:type="character" w:customStyle="1" w:styleId="90">
    <w:name w:val="正文缩进 字符"/>
    <w:qFormat/>
    <w:uiPriority w:val="0"/>
    <w:rPr>
      <w:rFonts w:eastAsia="宋体"/>
      <w:kern w:val="2"/>
      <w:sz w:val="21"/>
      <w:szCs w:val="24"/>
      <w:lang w:val="en-US" w:eastAsia="zh-CN" w:bidi="ar-SA"/>
    </w:rPr>
  </w:style>
  <w:style w:type="paragraph" w:customStyle="1" w:styleId="91">
    <w:name w:val="_Style 88"/>
    <w:basedOn w:val="1"/>
    <w:next w:val="1"/>
    <w:qFormat/>
    <w:uiPriority w:val="0"/>
    <w:pPr>
      <w:tabs>
        <w:tab w:val="right" w:leader="dot" w:pos="8460"/>
      </w:tabs>
      <w:spacing w:line="400" w:lineRule="exact"/>
      <w:ind w:left="210"/>
      <w:jc w:val="left"/>
    </w:pPr>
    <w:rPr>
      <w:smallCaps/>
      <w:sz w:val="28"/>
    </w:rPr>
  </w:style>
  <w:style w:type="paragraph" w:customStyle="1" w:styleId="92">
    <w:name w:val="表格样式"/>
    <w:basedOn w:val="1"/>
    <w:qFormat/>
    <w:uiPriority w:val="99"/>
    <w:pPr>
      <w:adjustRightInd w:val="0"/>
      <w:snapToGrid w:val="0"/>
      <w:jc w:val="center"/>
      <w:textAlignment w:val="center"/>
    </w:pPr>
    <w:rPr>
      <w:rFonts w:ascii="??" w:hAnsi="??" w:cs="??"/>
      <w:sz w:val="28"/>
      <w:szCs w:val="28"/>
    </w:rPr>
  </w:style>
  <w:style w:type="paragraph" w:customStyle="1" w:styleId="93">
    <w:name w:val="文"/>
    <w:basedOn w:val="1"/>
    <w:qFormat/>
    <w:uiPriority w:val="0"/>
    <w:pPr>
      <w:spacing w:line="360" w:lineRule="auto"/>
      <w:ind w:firstLine="480" w:firstLineChars="200"/>
    </w:pPr>
    <w:rPr>
      <w:sz w:val="24"/>
      <w:szCs w:val="24"/>
    </w:rPr>
  </w:style>
  <w:style w:type="paragraph" w:customStyle="1" w:styleId="94">
    <w:name w:val="xl23"/>
    <w:basedOn w:val="1"/>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95">
    <w:name w:val="标题1"/>
    <w:basedOn w:val="1"/>
    <w:qFormat/>
    <w:uiPriority w:val="0"/>
    <w:pPr>
      <w:adjustRightInd w:val="0"/>
      <w:spacing w:after="120"/>
      <w:ind w:left="454"/>
      <w:textAlignment w:val="baseline"/>
      <w:outlineLvl w:val="0"/>
    </w:pPr>
    <w:rPr>
      <w:rFonts w:eastAsia="黑体"/>
      <w:kern w:val="18"/>
      <w:sz w:val="28"/>
    </w:rPr>
  </w:style>
  <w:style w:type="paragraph" w:customStyle="1" w:styleId="96">
    <w:name w:val="正文小四"/>
    <w:qFormat/>
    <w:uiPriority w:val="0"/>
    <w:pPr>
      <w:spacing w:line="360" w:lineRule="auto"/>
      <w:ind w:firstLine="200"/>
    </w:pPr>
    <w:rPr>
      <w:rFonts w:ascii="Times New Roman" w:hAnsi="Times New Roman" w:eastAsia="宋体" w:cs="Times New Roman"/>
      <w:color w:val="000000"/>
      <w:kern w:val="1"/>
      <w:sz w:val="24"/>
      <w:szCs w:val="24"/>
      <w:lang w:val="en-US" w:eastAsia="zh-CN" w:bidi="ar-SA"/>
    </w:rPr>
  </w:style>
  <w:style w:type="paragraph" w:customStyle="1" w:styleId="97">
    <w:name w:val="Char12"/>
    <w:basedOn w:val="1"/>
    <w:qFormat/>
    <w:uiPriority w:val="0"/>
    <w:pPr>
      <w:ind w:left="510"/>
    </w:pPr>
    <w:rPr>
      <w:kern w:val="1"/>
    </w:rPr>
  </w:style>
  <w:style w:type="paragraph" w:customStyle="1" w:styleId="98">
    <w:name w:val="2"/>
    <w:basedOn w:val="1"/>
    <w:next w:val="1"/>
    <w:qFormat/>
    <w:uiPriority w:val="0"/>
    <w:pPr>
      <w:snapToGrid w:val="0"/>
      <w:spacing w:line="360" w:lineRule="auto"/>
      <w:ind w:firstLine="529" w:firstLineChars="200"/>
    </w:pPr>
    <w:rPr>
      <w:szCs w:val="24"/>
    </w:rPr>
  </w:style>
  <w:style w:type="paragraph" w:customStyle="1" w:styleId="99">
    <w:name w:val="Table Paragraph"/>
    <w:basedOn w:val="1"/>
    <w:qFormat/>
    <w:uiPriority w:val="1"/>
    <w:pPr>
      <w:jc w:val="center"/>
    </w:pPr>
    <w:rPr>
      <w:rFonts w:ascii="宋体" w:hAnsi="宋体" w:cs="宋体"/>
      <w:lang w:val="zh-CN" w:bidi="zh-CN"/>
    </w:rPr>
  </w:style>
  <w:style w:type="paragraph" w:customStyle="1" w:styleId="100">
    <w:name w:val="Normal Indent1"/>
    <w:basedOn w:val="1"/>
    <w:next w:val="1"/>
    <w:qFormat/>
    <w:uiPriority w:val="0"/>
    <w:pPr>
      <w:adjustRightInd w:val="0"/>
      <w:snapToGrid w:val="0"/>
      <w:spacing w:line="460" w:lineRule="atLeast"/>
      <w:ind w:firstLine="200" w:firstLineChars="200"/>
    </w:pPr>
    <w:rPr>
      <w:sz w:val="28"/>
    </w:rPr>
  </w:style>
  <w:style w:type="paragraph" w:customStyle="1" w:styleId="101">
    <w:name w:val="图表"/>
    <w:basedOn w:val="1"/>
    <w:qFormat/>
    <w:uiPriority w:val="0"/>
    <w:pPr>
      <w:jc w:val="center"/>
    </w:pPr>
    <w:rPr>
      <w:rFonts w:eastAsia="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Company>
  <Pages>65</Pages>
  <Words>6479</Words>
  <Characters>36935</Characters>
  <Lines>307</Lines>
  <Paragraphs>86</Paragraphs>
  <TotalTime>26</TotalTime>
  <ScaleCrop>false</ScaleCrop>
  <LinksUpToDate>false</LinksUpToDate>
  <CharactersWithSpaces>43328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2019-10-28T17:13:00Z</dcterms:created>
  <dc:creator>zhu</dc:creator>
  <cp:lastModifiedBy>wxak</cp:lastModifiedBy>
  <cp:lastPrinted>2022-01-01T09:12:00Z</cp:lastPrinted>
  <dcterms:modified xsi:type="dcterms:W3CDTF">2025-03-13T18:51:26Z</dcterms:modified>
  <dc:title>环 境 影 响 评 价 资 格 证 书</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6F511CB1123744E5B58FE3B18C0D4444</vt:lpwstr>
  </property>
</Properties>
</file>