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39" w:lineRule="auto"/>
        <w:rPr>
          <w:rFonts w:ascii="Arial"/>
          <w:sz w:val="21"/>
        </w:rPr>
      </w:pPr>
      <w:r/>
    </w:p>
    <w:p>
      <w:pPr>
        <w:pStyle w:val="BodyText"/>
        <w:ind w:left="5730"/>
        <w:spacing w:before="218" w:line="221" w:lineRule="auto"/>
        <w:outlineLvl w:val="0"/>
        <w:rPr>
          <w:sz w:val="67"/>
          <w:szCs w:val="67"/>
        </w:rPr>
      </w:pPr>
      <w:r>
        <w:rPr>
          <w:sz w:val="67"/>
          <w:szCs w:val="67"/>
          <w:spacing w:val="18"/>
        </w:rPr>
        <w:t>行政处罚决定书</w:t>
      </w:r>
    </w:p>
    <w:p>
      <w:pPr>
        <w:pStyle w:val="BodyText"/>
        <w:ind w:left="10280"/>
        <w:spacing w:before="208" w:line="223" w:lineRule="auto"/>
        <w:rPr>
          <w:sz w:val="45"/>
          <w:szCs w:val="45"/>
        </w:rPr>
      </w:pPr>
      <w:r>
        <w:rPr>
          <w:sz w:val="45"/>
          <w:szCs w:val="45"/>
          <w:u w:val="single" w:color="auto"/>
          <w:spacing w:val="17"/>
        </w:rPr>
        <w:t>魏边</w:t>
      </w:r>
      <w:r>
        <w:rPr>
          <w:sz w:val="45"/>
          <w:szCs w:val="45"/>
          <w:spacing w:val="17"/>
        </w:rPr>
        <w:t xml:space="preserve"> </w:t>
      </w:r>
      <w:r>
        <w:rPr>
          <w:sz w:val="45"/>
          <w:szCs w:val="45"/>
          <w:spacing w:val="17"/>
        </w:rPr>
        <w:t>罚决字〔2024〕24005号</w:t>
      </w:r>
    </w:p>
    <w:p>
      <w:pPr>
        <w:pStyle w:val="BodyText"/>
        <w:ind w:right="5475" w:firstLine="940"/>
        <w:spacing w:before="143" w:line="262" w:lineRule="auto"/>
        <w:rPr/>
      </w:pPr>
      <w:r>
        <w:drawing>
          <wp:anchor distT="0" distB="0" distL="0" distR="0" simplePos="0" relativeHeight="251659264" behindDoc="0" locked="0" layoutInCell="1" allowOverlap="1">
            <wp:simplePos x="0" y="0"/>
            <wp:positionH relativeFrom="column">
              <wp:posOffset>1600205</wp:posOffset>
            </wp:positionH>
            <wp:positionV relativeFrom="paragraph">
              <wp:posOffset>-432981</wp:posOffset>
            </wp:positionV>
            <wp:extent cx="1308067" cy="1054177"/>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308067" cy="1054177"/>
                    </a:xfrm>
                    <a:prstGeom prst="rect">
                      <a:avLst/>
                    </a:prstGeom>
                  </pic:spPr>
                </pic:pic>
              </a:graphicData>
            </a:graphic>
          </wp:anchor>
        </w:drawing>
      </w:r>
      <w:r>
        <w:rPr>
          <w:sz w:val="37"/>
          <w:szCs w:val="37"/>
        </w:rPr>
        <w:t>当</w:t>
      </w:r>
      <w:r>
        <w:rPr>
          <w:sz w:val="37"/>
          <w:szCs w:val="37"/>
          <w:spacing w:val="-33"/>
        </w:rPr>
        <w:t xml:space="preserve"> </w:t>
      </w:r>
      <w:r>
        <w:rPr>
          <w:sz w:val="37"/>
          <w:szCs w:val="37"/>
        </w:rPr>
        <w:t>事</w:t>
      </w:r>
      <w:r>
        <w:rPr>
          <w:sz w:val="37"/>
          <w:szCs w:val="37"/>
          <w:spacing w:val="-44"/>
        </w:rPr>
        <w:t xml:space="preserve"> </w:t>
      </w:r>
      <w:r>
        <w:rPr>
          <w:sz w:val="37"/>
          <w:szCs w:val="37"/>
        </w:rPr>
        <w:t>人</w:t>
      </w:r>
      <w:r>
        <w:rPr>
          <w:sz w:val="37"/>
          <w:szCs w:val="37"/>
        </w:rPr>
        <w:t xml:space="preserve"> </w:t>
      </w:r>
      <w:r>
        <w:rPr>
          <w:sz w:val="37"/>
          <w:szCs w:val="37"/>
        </w:rPr>
        <w:t>：</w:t>
      </w:r>
      <w:r>
        <w:rPr>
          <w:sz w:val="37"/>
          <w:szCs w:val="37"/>
        </w:rPr>
        <w:t xml:space="preserve">           </w:t>
      </w:r>
      <w:r>
        <w:rPr/>
        <w:t>男，1985年10月生，汉族，身份证号：</w:t>
      </w:r>
      <w:r>
        <w:rPr/>
        <w:t xml:space="preserve"> </w:t>
      </w:r>
      <w:r>
        <w:rPr>
          <w:spacing w:val="-3"/>
        </w:rPr>
        <w:t>地址：魏县边马镇三教堂村</w:t>
      </w:r>
    </w:p>
    <w:p>
      <w:pPr>
        <w:pStyle w:val="BodyText"/>
        <w:ind w:right="1020" w:firstLine="940"/>
        <w:spacing w:before="12" w:line="237" w:lineRule="auto"/>
        <w:jc w:val="both"/>
        <w:rPr/>
      </w:pPr>
      <w:r>
        <w:rPr>
          <w:spacing w:val="49"/>
        </w:rPr>
        <w:t>根据2024年3月27日巡查发现，本机关于2024年3月27日对你在魏县边马</w:t>
      </w:r>
      <w:r>
        <w:rPr/>
        <w:t xml:space="preserve"> </w:t>
      </w:r>
      <w:r>
        <w:rPr>
          <w:spacing w:val="-2"/>
        </w:rPr>
        <w:t>镇三教堂村内未按规划实施审批程序建设房屋的行为予以立案调查。现已查明，你未</w:t>
      </w:r>
      <w:r>
        <w:rPr>
          <w:spacing w:val="13"/>
        </w:rPr>
        <w:t xml:space="preserve"> </w:t>
      </w:r>
      <w:r>
        <w:rPr>
          <w:spacing w:val="6"/>
        </w:rPr>
        <w:t>按规划实施审批程序建房的面积是192平方米。本机关认为你的上述行为</w:t>
      </w:r>
      <w:r>
        <w:rPr>
          <w:spacing w:val="5"/>
        </w:rPr>
        <w:t>违反了《河</w:t>
      </w:r>
      <w:r>
        <w:rPr/>
        <w:t xml:space="preserve"> </w:t>
      </w:r>
      <w:r>
        <w:rPr>
          <w:spacing w:val="11"/>
        </w:rPr>
        <w:t>北省村镇规划建设管理条例》(2002修正)第四十二条，在村镇规划区内，未按规划</w:t>
      </w:r>
      <w:r>
        <w:rPr>
          <w:spacing w:val="8"/>
        </w:rPr>
        <w:t xml:space="preserve"> </w:t>
      </w:r>
      <w:r>
        <w:rPr>
          <w:spacing w:val="-1"/>
        </w:rPr>
        <w:t>实施审批程序批准或者违反规划进行建设，严重影响村镇规划的，由县级</w:t>
      </w:r>
      <w:r>
        <w:rPr>
          <w:spacing w:val="-2"/>
        </w:rPr>
        <w:t>人民政府建</w:t>
      </w:r>
      <w:r>
        <w:rPr/>
        <w:t xml:space="preserve"> </w:t>
      </w:r>
      <w:r>
        <w:rPr>
          <w:spacing w:val="-1"/>
        </w:rPr>
        <w:t>设行政主管部门或者乡级人民政府责令停止建设，限期拆除或者没收违法建筑物、构</w:t>
      </w:r>
      <w:r>
        <w:rPr>
          <w:spacing w:val="6"/>
        </w:rPr>
        <w:t xml:space="preserve"> </w:t>
      </w:r>
      <w:r>
        <w:rPr>
          <w:spacing w:val="-1"/>
        </w:rPr>
        <w:t>筑物和其他设施；影响村镇规划，尚可采取改正措施的，由县级人民政府建设行政主</w:t>
      </w:r>
      <w:r>
        <w:rPr/>
        <w:t xml:space="preserve"> </w:t>
      </w:r>
      <w:r>
        <w:rPr>
          <w:spacing w:val="-1"/>
        </w:rPr>
        <w:t>管部门或者乡级人民政府责令限期改正，处以相当于建筑物、构筑物和其他设施工程</w:t>
      </w:r>
      <w:r>
        <w:rPr/>
        <w:t xml:space="preserve"> </w:t>
      </w:r>
      <w:r>
        <w:rPr>
          <w:spacing w:val="-2"/>
        </w:rPr>
        <w:t>造价总额百分之一到百分之五的罚款。</w:t>
      </w:r>
    </w:p>
    <w:p>
      <w:pPr>
        <w:pStyle w:val="BodyText"/>
        <w:ind w:right="998" w:firstLine="1090"/>
        <w:spacing w:before="124" w:line="232" w:lineRule="auto"/>
        <w:rPr>
          <w:sz w:val="45"/>
          <w:szCs w:val="45"/>
        </w:rPr>
      </w:pPr>
      <w:r>
        <w:rPr>
          <w:sz w:val="45"/>
          <w:szCs w:val="45"/>
          <w:spacing w:val="16"/>
        </w:rPr>
        <w:t>村镇规划区内的居民未按规划审批程序批准或者违反规划的规定建设住宅的，乡</w:t>
      </w:r>
      <w:r>
        <w:rPr>
          <w:sz w:val="45"/>
          <w:szCs w:val="45"/>
        </w:rPr>
        <w:t xml:space="preserve"> </w:t>
      </w:r>
      <w:r>
        <w:rPr>
          <w:sz w:val="45"/>
          <w:szCs w:val="45"/>
          <w:spacing w:val="18"/>
        </w:rPr>
        <w:t>级人民政府可以依照前款规定予以处罚，决定对你作出如下行</w:t>
      </w:r>
      <w:r>
        <w:rPr>
          <w:sz w:val="45"/>
          <w:szCs w:val="45"/>
          <w:spacing w:val="17"/>
        </w:rPr>
        <w:t>政处罚：</w:t>
      </w:r>
    </w:p>
    <w:p>
      <w:pPr>
        <w:pStyle w:val="BodyText"/>
        <w:ind w:left="940"/>
        <w:spacing w:before="174" w:line="220" w:lineRule="auto"/>
        <w:rPr/>
      </w:pPr>
      <w:r>
        <w:rPr>
          <w:spacing w:val="19"/>
        </w:rPr>
        <w:t>处建设工程造价百分之五的罚款，共计壹万元(10000元)。</w:t>
      </w:r>
    </w:p>
    <w:p>
      <w:pPr>
        <w:pStyle w:val="BodyText"/>
        <w:ind w:right="1011" w:firstLine="940"/>
        <w:spacing w:before="216" w:line="279" w:lineRule="auto"/>
        <w:rPr/>
      </w:pPr>
      <w:r>
        <w:rPr>
          <w:spacing w:val="6"/>
        </w:rPr>
        <w:t>限你自收到本处罚决定书之日起十五日内，将罚款缴</w:t>
      </w:r>
      <w:r>
        <w:rPr>
          <w:u w:val="single" w:color="auto"/>
          <w:spacing w:val="6"/>
        </w:rPr>
        <w:t>至魏县财政局(魏县非税收</w:t>
      </w:r>
      <w:r>
        <w:rPr>
          <w:spacing w:val="13"/>
        </w:rPr>
        <w:t xml:space="preserve"> </w:t>
      </w:r>
      <w:r>
        <w:rPr>
          <w:u w:val="single" w:color="auto"/>
          <w:spacing w:val="2"/>
        </w:rPr>
        <w:t>入管理局)</w:t>
      </w:r>
      <w:r>
        <w:rPr>
          <w:spacing w:val="-77"/>
        </w:rPr>
        <w:t xml:space="preserve"> </w:t>
      </w:r>
      <w:r>
        <w:rPr>
          <w:spacing w:val="2"/>
        </w:rPr>
        <w:t>。逾期不缴纳罚款将依据《中华人民共和国行政处罚法》第七十二条第一</w:t>
      </w:r>
      <w:r>
        <w:rPr/>
        <w:t xml:space="preserve"> </w:t>
      </w:r>
      <w:r>
        <w:rPr>
          <w:spacing w:val="-3"/>
        </w:rPr>
        <w:t>项规定每日按罚款数额的百分之三加处罚款。</w:t>
      </w:r>
    </w:p>
    <w:p>
      <w:pPr>
        <w:pStyle w:val="BodyText"/>
        <w:ind w:right="965" w:firstLine="940"/>
        <w:spacing w:before="132" w:line="297" w:lineRule="auto"/>
        <w:rPr>
          <w:sz w:val="45"/>
          <w:szCs w:val="45"/>
        </w:rPr>
      </w:pPr>
      <w:r>
        <w:rPr>
          <w:sz w:val="45"/>
          <w:szCs w:val="45"/>
          <w:spacing w:val="27"/>
        </w:rPr>
        <w:t>你如不服本处罚决定，可在收到本处罚决定书之日起六十日内(如法律规定的申</w:t>
      </w:r>
      <w:r>
        <w:rPr>
          <w:sz w:val="45"/>
          <w:szCs w:val="45"/>
          <w:spacing w:val="16"/>
        </w:rPr>
        <w:t xml:space="preserve"> </w:t>
      </w:r>
      <w:r>
        <w:rPr>
          <w:sz w:val="45"/>
          <w:szCs w:val="45"/>
          <w:spacing w:val="26"/>
        </w:rPr>
        <w:t>请期限超过六十日的，应按法律规定的期限确定)向</w:t>
      </w:r>
      <w:r>
        <w:rPr>
          <w:sz w:val="45"/>
          <w:szCs w:val="45"/>
          <w:spacing w:val="26"/>
        </w:rPr>
        <w:t xml:space="preserve"> </w:t>
      </w:r>
      <w:r>
        <w:rPr>
          <w:sz w:val="45"/>
          <w:szCs w:val="45"/>
          <w:u w:val="single" w:color="auto"/>
          <w:spacing w:val="-196"/>
        </w:rPr>
        <w:t xml:space="preserve"> </w:t>
      </w:r>
      <w:r>
        <w:rPr>
          <w:sz w:val="45"/>
          <w:szCs w:val="45"/>
          <w:u w:val="single" w:color="auto"/>
          <w:spacing w:val="26"/>
        </w:rPr>
        <w:t>魏县人民政</w:t>
      </w:r>
      <w:r>
        <w:rPr>
          <w:sz w:val="45"/>
          <w:szCs w:val="45"/>
          <w:u w:val="single" w:color="auto"/>
          <w:spacing w:val="25"/>
        </w:rPr>
        <w:t>府</w:t>
      </w:r>
      <w:r>
        <w:rPr>
          <w:sz w:val="45"/>
          <w:szCs w:val="45"/>
          <w:spacing w:val="25"/>
        </w:rPr>
        <w:t xml:space="preserve"> </w:t>
      </w:r>
      <w:r>
        <w:rPr>
          <w:sz w:val="45"/>
          <w:szCs w:val="45"/>
          <w:spacing w:val="25"/>
        </w:rPr>
        <w:t>申请行政复议，</w:t>
      </w:r>
      <w:r>
        <w:rPr>
          <w:sz w:val="45"/>
          <w:szCs w:val="45"/>
        </w:rPr>
        <w:t xml:space="preserve"> </w:t>
      </w:r>
      <w:r>
        <w:rPr>
          <w:sz w:val="45"/>
          <w:szCs w:val="45"/>
          <w:spacing w:val="32"/>
        </w:rPr>
        <w:t>也可以在六个月内(如法律有特别规定的，应</w:t>
      </w:r>
      <w:r>
        <w:rPr>
          <w:sz w:val="45"/>
          <w:szCs w:val="45"/>
          <w:spacing w:val="31"/>
        </w:rPr>
        <w:t>按法律规定的期限确定)直接向</w:t>
      </w:r>
      <w:r>
        <w:rPr>
          <w:sz w:val="45"/>
          <w:szCs w:val="45"/>
          <w:spacing w:val="31"/>
        </w:rPr>
        <w:t xml:space="preserve">  </w:t>
      </w:r>
      <w:r>
        <w:rPr>
          <w:sz w:val="45"/>
          <w:szCs w:val="45"/>
          <w:u w:val="single" w:color="auto"/>
          <w:spacing w:val="-196"/>
        </w:rPr>
        <w:t xml:space="preserve"> </w:t>
      </w:r>
      <w:r>
        <w:rPr>
          <w:sz w:val="45"/>
          <w:szCs w:val="45"/>
          <w:u w:val="single" w:color="auto"/>
          <w:spacing w:val="31"/>
        </w:rPr>
        <w:t>魏县</w:t>
      </w:r>
      <w:r>
        <w:rPr>
          <w:sz w:val="45"/>
          <w:szCs w:val="45"/>
        </w:rPr>
        <w:t xml:space="preserve"> </w:t>
      </w:r>
      <w:r>
        <w:rPr>
          <w:sz w:val="45"/>
          <w:szCs w:val="45"/>
          <w:spacing w:val="3"/>
        </w:rPr>
        <w:t>人民法院起诉。</w:t>
      </w:r>
    </w:p>
    <w:p>
      <w:pPr>
        <w:pStyle w:val="BodyText"/>
        <w:ind w:left="940"/>
        <w:spacing w:before="86" w:line="220" w:lineRule="auto"/>
        <w:rPr/>
      </w:pPr>
      <w:r>
        <w:rPr>
          <w:spacing w:val="1"/>
        </w:rPr>
        <w:t>逾期不申请行政复议，也不提起行政诉讼，又不履行行政处罚决定的，本机关将</w:t>
      </w:r>
    </w:p>
    <w:p>
      <w:pPr>
        <w:spacing w:line="103" w:lineRule="exact"/>
        <w:rPr/>
      </w:pPr>
      <w:r/>
    </w:p>
    <w:p>
      <w:pPr>
        <w:spacing w:line="103" w:lineRule="exact"/>
        <w:sectPr>
          <w:pgSz w:w="22420" w:h="27490"/>
          <w:pgMar w:top="2336" w:right="1349" w:bottom="0" w:left="2669" w:header="0" w:footer="0" w:gutter="0"/>
          <w:cols w:equalWidth="0" w:num="1">
            <w:col w:w="18401" w:space="0"/>
          </w:cols>
        </w:sectPr>
        <w:rPr/>
      </w:pPr>
    </w:p>
    <w:p>
      <w:pPr>
        <w:pStyle w:val="BodyText"/>
        <w:spacing w:before="96" w:line="220" w:lineRule="auto"/>
        <w:rPr/>
      </w:pPr>
      <w:r>
        <w:rPr>
          <w:spacing w:val="14"/>
        </w:rPr>
        <w:t>依法申请人民法院强制执行。</w:t>
      </w:r>
    </w:p>
    <w:p>
      <w:pPr>
        <w:pStyle w:val="BodyText"/>
        <w:spacing w:before="276" w:line="222" w:lineRule="auto"/>
        <w:rPr>
          <w:sz w:val="45"/>
          <w:szCs w:val="45"/>
        </w:rPr>
      </w:pPr>
      <w:r>
        <w:rPr>
          <w:sz w:val="45"/>
          <w:szCs w:val="45"/>
          <w:spacing w:val="29"/>
        </w:rPr>
        <w:t>罚没许可证编号：魏罚证字第031722</w:t>
      </w:r>
      <w:r>
        <w:rPr>
          <w:sz w:val="45"/>
          <w:szCs w:val="45"/>
          <w:spacing w:val="28"/>
        </w:rPr>
        <w:t>20号</w:t>
      </w:r>
    </w:p>
    <w:p>
      <w:pPr>
        <w:spacing w:line="14" w:lineRule="auto"/>
        <w:rPr>
          <w:rFonts w:ascii="Arial"/>
          <w:sz w:val="2"/>
        </w:rPr>
      </w:pPr>
      <w:r>
        <w:rPr>
          <w:rFonts w:ascii="Arial" w:hAnsi="Arial" w:eastAsia="Arial" w:cs="Arial"/>
          <w:sz w:val="2"/>
          <w:szCs w:val="2"/>
        </w:rPr>
        <w:br w:type="column"/>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449" w:right="1861" w:hanging="449"/>
        <w:spacing w:before="147" w:line="288" w:lineRule="auto"/>
        <w:rPr>
          <w:sz w:val="45"/>
          <w:szCs w:val="45"/>
        </w:rPr>
      </w:pPr>
      <w:r>
        <w:drawing>
          <wp:anchor distT="0" distB="0" distL="0" distR="0" simplePos="0" relativeHeight="251658240" behindDoc="0" locked="0" layoutInCell="1" allowOverlap="1">
            <wp:simplePos x="0" y="0"/>
            <wp:positionH relativeFrom="column">
              <wp:posOffset>1155734</wp:posOffset>
            </wp:positionH>
            <wp:positionV relativeFrom="paragraph">
              <wp:posOffset>-799944</wp:posOffset>
            </wp:positionV>
            <wp:extent cx="2673368" cy="2762261"/>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2673368" cy="2762261"/>
                    </a:xfrm>
                    <a:prstGeom prst="rect">
                      <a:avLst/>
                    </a:prstGeom>
                  </pic:spPr>
                </pic:pic>
              </a:graphicData>
            </a:graphic>
          </wp:anchor>
        </w:drawing>
      </w:r>
      <w:r>
        <w:rPr>
          <w:sz w:val="45"/>
          <w:szCs w:val="45"/>
          <w:spacing w:val="13"/>
        </w:rPr>
        <w:t>魏县边马镇人民政府</w:t>
      </w:r>
      <w:r>
        <w:rPr>
          <w:sz w:val="45"/>
          <w:szCs w:val="45"/>
        </w:rPr>
        <w:t xml:space="preserve"> </w:t>
      </w:r>
      <w:r>
        <w:rPr>
          <w:sz w:val="45"/>
          <w:szCs w:val="45"/>
          <w:spacing w:val="63"/>
          <w:w w:val="105"/>
        </w:rPr>
        <w:t>2024年5月20日</w:t>
      </w:r>
    </w:p>
    <w:sectPr>
      <w:type w:val="continuous"/>
      <w:pgSz w:w="22420" w:h="27490"/>
      <w:pgMar w:top="2336" w:right="1349" w:bottom="0" w:left="2669" w:header="0" w:footer="0" w:gutter="0"/>
      <w:cols w:equalWidth="0" w:num="2">
        <w:col w:w="12271" w:space="100"/>
        <w:col w:w="603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47"/>
      <w:szCs w:val="47"/>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image" Target="media/image2.png"/><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2024-12-25T15:50:19Z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2024-12-25T15:50:19</vt:filetime>
  </property>
  <property fmtid="{D5CDD505-2E9C-101B-9397-08002B2CF9AE}" pid="4" name="UsrData">
    <vt:lpwstr>676bb936c0dd93001f3a7130wl</vt:lpwstr>
  </property>
</Properties>
</file>