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BA93F">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仿宋" w:cs="Times New Roman"/>
          <w:b w:val="0"/>
          <w:bCs/>
          <w:color w:val="auto"/>
          <w:sz w:val="32"/>
          <w:szCs w:val="32"/>
          <w:shd w:val="clear" w:color="auto" w:fill="auto"/>
        </w:rPr>
      </w:pPr>
    </w:p>
    <w:p w14:paraId="7971770C">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仿宋" w:cs="Times New Roman"/>
          <w:b w:val="0"/>
          <w:bCs/>
          <w:color w:val="auto"/>
          <w:sz w:val="32"/>
          <w:szCs w:val="32"/>
          <w:shd w:val="clear" w:color="auto" w:fill="auto"/>
        </w:rPr>
      </w:pPr>
    </w:p>
    <w:p w14:paraId="264498D3">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eastAsia="仿宋" w:cs="Times New Roman"/>
          <w:b w:val="0"/>
          <w:bCs/>
          <w:color w:val="auto"/>
          <w:sz w:val="32"/>
          <w:szCs w:val="32"/>
          <w:shd w:val="clear" w:color="auto" w:fill="auto"/>
        </w:rPr>
      </w:pPr>
    </w:p>
    <w:p w14:paraId="6DD0EE6F">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Times New Roman" w:hAnsi="Times New Roman" w:cs="Times New Roman"/>
          <w:b w:val="0"/>
          <w:bCs/>
          <w:color w:val="auto"/>
          <w:sz w:val="32"/>
          <w:szCs w:val="32"/>
          <w:shd w:val="clear" w:color="auto" w:fill="auto"/>
        </w:rPr>
      </w:pPr>
      <w:r>
        <w:rPr>
          <w:rFonts w:ascii="Times New Roman" w:hAnsi="Times New Roman" w:eastAsia="仿宋" w:cs="Times New Roman"/>
          <w:b w:val="0"/>
          <w:bCs/>
          <w:color w:val="auto"/>
          <w:sz w:val="32"/>
          <w:szCs w:val="32"/>
          <w:shd w:val="clear" w:color="auto" w:fill="auto"/>
        </w:rPr>
        <w:t>魏审批环表〔</w:t>
      </w:r>
      <w:r>
        <w:rPr>
          <w:rFonts w:hint="eastAsia" w:ascii="Times New Roman" w:hAnsi="Times New Roman" w:eastAsia="仿宋" w:cs="Times New Roman"/>
          <w:b w:val="0"/>
          <w:bCs/>
          <w:color w:val="auto"/>
          <w:sz w:val="32"/>
          <w:szCs w:val="32"/>
          <w:shd w:val="clear" w:color="auto" w:fill="auto"/>
        </w:rPr>
        <w:t>202</w:t>
      </w:r>
      <w:r>
        <w:rPr>
          <w:rFonts w:hint="eastAsia" w:ascii="Times New Roman" w:hAnsi="Times New Roman" w:eastAsia="仿宋" w:cs="Times New Roman"/>
          <w:b w:val="0"/>
          <w:bCs/>
          <w:color w:val="auto"/>
          <w:sz w:val="32"/>
          <w:szCs w:val="32"/>
          <w:shd w:val="clear" w:color="auto" w:fill="auto"/>
          <w:lang w:val="en-US" w:eastAsia="zh-CN"/>
        </w:rPr>
        <w:t>4</w:t>
      </w:r>
      <w:r>
        <w:rPr>
          <w:rFonts w:ascii="Times New Roman" w:hAnsi="Times New Roman" w:eastAsia="仿宋" w:cs="Times New Roman"/>
          <w:b w:val="0"/>
          <w:bCs/>
          <w:color w:val="auto"/>
          <w:sz w:val="32"/>
          <w:szCs w:val="32"/>
          <w:shd w:val="clear" w:color="auto" w:fill="auto"/>
        </w:rPr>
        <w:t>〕</w:t>
      </w:r>
      <w:r>
        <w:rPr>
          <w:rFonts w:hint="eastAsia" w:ascii="Times New Roman" w:hAnsi="Times New Roman" w:eastAsia="仿宋" w:cs="Times New Roman"/>
          <w:b w:val="0"/>
          <w:bCs/>
          <w:color w:val="auto"/>
          <w:sz w:val="32"/>
          <w:szCs w:val="32"/>
          <w:shd w:val="clear" w:color="auto" w:fill="auto"/>
          <w:lang w:val="en-US" w:eastAsia="zh-CN"/>
        </w:rPr>
        <w:t>03</w:t>
      </w:r>
      <w:r>
        <w:rPr>
          <w:rFonts w:ascii="Times New Roman" w:hAnsi="Times New Roman" w:eastAsia="仿宋" w:cs="Times New Roman"/>
          <w:b w:val="0"/>
          <w:bCs/>
          <w:color w:val="auto"/>
          <w:sz w:val="32"/>
          <w:szCs w:val="32"/>
          <w:shd w:val="clear" w:color="auto" w:fill="auto"/>
        </w:rPr>
        <w:t>号</w:t>
      </w:r>
    </w:p>
    <w:p w14:paraId="353FD24C">
      <w:pPr>
        <w:pStyle w:val="2"/>
        <w:keepNext w:val="0"/>
        <w:keepLines w:val="0"/>
        <w:pageBreakBefore w:val="0"/>
        <w:widowControl w:val="0"/>
        <w:kinsoku/>
        <w:wordWrap/>
        <w:overflowPunct/>
        <w:topLinePunct w:val="0"/>
        <w:autoSpaceDE/>
        <w:autoSpaceDN/>
        <w:bidi w:val="0"/>
        <w:adjustRightInd/>
        <w:spacing w:line="560" w:lineRule="exact"/>
        <w:ind w:left="0" w:firstLine="0"/>
        <w:textAlignment w:val="auto"/>
        <w:rPr>
          <w:b w:val="0"/>
          <w:bCs/>
          <w:color w:val="auto"/>
          <w:sz w:val="32"/>
          <w:szCs w:val="32"/>
          <w:shd w:val="clear" w:color="auto" w:fill="auto"/>
        </w:rPr>
      </w:pPr>
    </w:p>
    <w:p w14:paraId="50B709CA">
      <w:pPr>
        <w:keepNext w:val="0"/>
        <w:keepLines w:val="0"/>
        <w:pageBreakBefore w:val="0"/>
        <w:kinsoku/>
        <w:wordWrap/>
        <w:overflowPunct/>
        <w:topLinePunct w:val="0"/>
        <w:bidi w:val="0"/>
        <w:spacing w:line="560" w:lineRule="exact"/>
        <w:jc w:val="center"/>
        <w:rPr>
          <w:rFonts w:hint="default" w:ascii="Times New Roman" w:hAnsi="Times New Roman" w:eastAsia="宋体" w:cs="Times New Roman"/>
          <w:b w:val="0"/>
          <w:bCs/>
          <w:w w:val="92"/>
          <w:sz w:val="44"/>
          <w:szCs w:val="44"/>
          <w:lang w:val="en-US" w:eastAsia="zh-CN"/>
        </w:rPr>
      </w:pPr>
      <w:r>
        <w:rPr>
          <w:rFonts w:ascii="Times New Roman" w:hAnsi="Times New Roman" w:eastAsia="宋体" w:cs="Times New Roman"/>
          <w:b w:val="0"/>
          <w:bCs/>
          <w:w w:val="92"/>
          <w:sz w:val="44"/>
          <w:szCs w:val="44"/>
        </w:rPr>
        <w:t>魏县</w:t>
      </w:r>
      <w:r>
        <w:rPr>
          <w:rFonts w:hint="eastAsia" w:ascii="Times New Roman" w:hAnsi="Times New Roman" w:eastAsia="宋体" w:cs="Times New Roman"/>
          <w:b w:val="0"/>
          <w:bCs/>
          <w:w w:val="92"/>
          <w:sz w:val="44"/>
          <w:szCs w:val="44"/>
          <w:lang w:val="en-US" w:eastAsia="zh-CN"/>
        </w:rPr>
        <w:t>经济开发区管理委员会</w:t>
      </w:r>
    </w:p>
    <w:p w14:paraId="1D53C954">
      <w:pPr>
        <w:jc w:val="center"/>
        <w:rPr>
          <w:rFonts w:hint="eastAsia"/>
          <w:sz w:val="44"/>
          <w:szCs w:val="44"/>
        </w:rPr>
      </w:pPr>
      <w:r>
        <w:rPr>
          <w:rFonts w:ascii="Times New Roman" w:hAnsi="Times New Roman" w:eastAsia="宋体" w:cs="Times New Roman"/>
          <w:b w:val="0"/>
          <w:bCs/>
          <w:w w:val="92"/>
          <w:sz w:val="44"/>
          <w:szCs w:val="44"/>
        </w:rPr>
        <w:t>关于</w:t>
      </w:r>
      <w:r>
        <w:rPr>
          <w:rFonts w:hint="eastAsia"/>
          <w:sz w:val="44"/>
          <w:szCs w:val="44"/>
        </w:rPr>
        <w:t>河北益久电线电缆有限公司电线电缆</w:t>
      </w:r>
    </w:p>
    <w:p w14:paraId="3F659745">
      <w:pPr>
        <w:jc w:val="center"/>
        <w:rPr>
          <w:rFonts w:ascii="Times New Roman" w:hAnsi="Times New Roman" w:eastAsia="宋体" w:cs="Times New Roman"/>
          <w:b w:val="0"/>
          <w:bCs/>
          <w:w w:val="92"/>
          <w:sz w:val="44"/>
          <w:szCs w:val="44"/>
        </w:rPr>
      </w:pPr>
      <w:r>
        <w:rPr>
          <w:rFonts w:hint="eastAsia"/>
          <w:sz w:val="44"/>
          <w:szCs w:val="44"/>
          <w:lang w:eastAsia="zh-CN"/>
        </w:rPr>
        <w:t>迁建改造</w:t>
      </w:r>
      <w:bookmarkStart w:id="0" w:name="_GoBack"/>
      <w:bookmarkEnd w:id="0"/>
      <w:r>
        <w:rPr>
          <w:rFonts w:hint="eastAsia"/>
          <w:sz w:val="44"/>
          <w:szCs w:val="44"/>
        </w:rPr>
        <w:t>生产项目</w:t>
      </w:r>
      <w:r>
        <w:rPr>
          <w:rFonts w:ascii="Times New Roman" w:hAnsi="Times New Roman" w:eastAsia="宋体" w:cs="Times New Roman"/>
          <w:b w:val="0"/>
          <w:bCs/>
          <w:w w:val="92"/>
          <w:sz w:val="44"/>
          <w:szCs w:val="44"/>
        </w:rPr>
        <w:t>环境影响报告表的批复</w:t>
      </w:r>
    </w:p>
    <w:p w14:paraId="00FBFE0A">
      <w:pPr>
        <w:rPr>
          <w:rFonts w:hint="eastAsia"/>
        </w:rPr>
      </w:pPr>
    </w:p>
    <w:p w14:paraId="773F6402">
      <w:pPr>
        <w:rPr>
          <w:rFonts w:hint="eastAsia"/>
        </w:rPr>
      </w:pPr>
    </w:p>
    <w:p w14:paraId="2BFA8D9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河北益久电线电缆有限公司:</w:t>
      </w:r>
    </w:p>
    <w:p w14:paraId="76D148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所报《河北益久电线电缆有限公司电线电缆生产项目环境影响报告表》收悉。经研究，批复如下:</w:t>
      </w:r>
    </w:p>
    <w:p w14:paraId="054EF9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一、该项目位于魏县经济开发区创业大街</w:t>
      </w:r>
      <w:r>
        <w:rPr>
          <w:rFonts w:hint="eastAsia" w:ascii="仿宋" w:hAnsi="仿宋" w:eastAsia="仿宋" w:cs="仿宋"/>
          <w:sz w:val="32"/>
          <w:szCs w:val="32"/>
          <w:lang w:eastAsia="zh-CN"/>
        </w:rPr>
        <w:t>以西</w:t>
      </w:r>
      <w:r>
        <w:rPr>
          <w:rFonts w:hint="eastAsia" w:ascii="仿宋" w:hAnsi="仿宋" w:eastAsia="仿宋" w:cs="仿宋"/>
          <w:sz w:val="32"/>
          <w:szCs w:val="32"/>
        </w:rPr>
        <w:t>，</w:t>
      </w:r>
      <w:r>
        <w:rPr>
          <w:rFonts w:hint="eastAsia" w:ascii="仿宋" w:hAnsi="仿宋" w:eastAsia="仿宋" w:cs="仿宋"/>
          <w:sz w:val="32"/>
          <w:szCs w:val="32"/>
          <w:lang w:eastAsia="zh-CN"/>
        </w:rPr>
        <w:t>垃圾填埋场，</w:t>
      </w:r>
      <w:r>
        <w:rPr>
          <w:rFonts w:hint="eastAsia" w:ascii="仿宋" w:hAnsi="仿宋" w:eastAsia="仿宋" w:cs="仿宋"/>
          <w:sz w:val="32"/>
          <w:szCs w:val="32"/>
        </w:rPr>
        <w:t>厂址中心坐标为</w:t>
      </w:r>
      <w:r>
        <w:rPr>
          <w:rFonts w:hint="eastAsia" w:ascii="仿宋" w:hAnsi="仿宋" w:eastAsia="仿宋" w:cs="仿宋"/>
          <w:sz w:val="32"/>
          <w:szCs w:val="32"/>
          <w:lang w:eastAsia="zh-CN"/>
        </w:rPr>
        <w:t>：东径</w:t>
      </w:r>
      <w:r>
        <w:rPr>
          <w:rFonts w:hint="eastAsia" w:ascii="仿宋" w:hAnsi="仿宋" w:eastAsia="仿宋" w:cs="仿宋"/>
          <w:sz w:val="32"/>
          <w:szCs w:val="32"/>
        </w:rPr>
        <w:t>114°59'</w:t>
      </w:r>
      <w:r>
        <w:rPr>
          <w:rFonts w:hint="eastAsia" w:ascii="仿宋" w:hAnsi="仿宋" w:eastAsia="仿宋" w:cs="仿宋"/>
          <w:sz w:val="32"/>
          <w:szCs w:val="32"/>
          <w:lang w:val="en-US" w:eastAsia="zh-CN"/>
        </w:rPr>
        <w:t>31.639</w:t>
      </w:r>
      <w:r>
        <w:rPr>
          <w:rFonts w:hint="eastAsia" w:ascii="仿宋" w:hAnsi="仿宋" w:eastAsia="仿宋" w:cs="仿宋"/>
          <w:sz w:val="32"/>
          <w:szCs w:val="32"/>
        </w:rPr>
        <w:t>"，</w:t>
      </w:r>
      <w:r>
        <w:rPr>
          <w:rFonts w:hint="eastAsia" w:ascii="仿宋" w:hAnsi="仿宋" w:eastAsia="仿宋" w:cs="仿宋"/>
          <w:sz w:val="32"/>
          <w:szCs w:val="32"/>
          <w:lang w:eastAsia="zh-CN"/>
        </w:rPr>
        <w:t>北纬</w:t>
      </w:r>
      <w:r>
        <w:rPr>
          <w:rFonts w:hint="eastAsia" w:ascii="仿宋" w:hAnsi="仿宋" w:eastAsia="仿宋" w:cs="仿宋"/>
          <w:sz w:val="32"/>
          <w:szCs w:val="32"/>
        </w:rPr>
        <w:t>36°</w:t>
      </w:r>
      <w:r>
        <w:rPr>
          <w:rFonts w:hint="eastAsia" w:ascii="仿宋" w:hAnsi="仿宋" w:eastAsia="仿宋" w:cs="仿宋"/>
          <w:sz w:val="32"/>
          <w:szCs w:val="32"/>
          <w:lang w:val="en-US" w:eastAsia="zh-CN"/>
        </w:rPr>
        <w:t>20</w:t>
      </w:r>
      <w:r>
        <w:rPr>
          <w:rFonts w:hint="eastAsia" w:ascii="仿宋" w:hAnsi="仿宋" w:eastAsia="仿宋" w:cs="仿宋"/>
          <w:sz w:val="32"/>
          <w:szCs w:val="32"/>
        </w:rPr>
        <w:t>'</w:t>
      </w:r>
      <w:r>
        <w:rPr>
          <w:rFonts w:hint="eastAsia" w:ascii="仿宋" w:hAnsi="仿宋" w:eastAsia="仿宋" w:cs="仿宋"/>
          <w:sz w:val="32"/>
          <w:szCs w:val="32"/>
          <w:lang w:val="en-US" w:eastAsia="zh-CN"/>
        </w:rPr>
        <w:t>11.161</w:t>
      </w:r>
      <w:r>
        <w:rPr>
          <w:rFonts w:hint="eastAsia" w:ascii="仿宋" w:hAnsi="仿宋" w:eastAsia="仿宋" w:cs="仿宋"/>
          <w:sz w:val="32"/>
          <w:szCs w:val="32"/>
        </w:rPr>
        <w:t>"。建设内容及建设规模:本项目新厂区占地面积10612.58m2，主要建设生产车间、办公楼及消防水池等公辅设施，总建筑面积7195.22m²。将原厂区的挤塑机、成缆机、打盘机等电线电缆生产设备迁建至新厂区，同时更新和增加部分设备，迁建完成后，产品方案不变，仍为年产单芯绝缘电线1000km、0.61kv聚氯乙烯绝缘电力电缆50km、0.6/1kv交联聚乙烯绝缘电力电缆90km.0.6/1kv聚氧乙烯绝缘控制电缆15km、0.6/1kv交联聚氯乙烯绝缘控制电缆20km0.6/1kv聚氯乙烯绝缘控制电缆15km，0.6/1kv交联聚氯乙烯绝缘控制电缆20km。总投资560万元，其中环保投资20万元。相关部门出具意见之前不得开工建设。</w:t>
      </w:r>
    </w:p>
    <w:p w14:paraId="27B254C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二、根据你公司委托河北</w:t>
      </w:r>
      <w:r>
        <w:rPr>
          <w:rFonts w:hint="eastAsia" w:ascii="仿宋" w:hAnsi="仿宋" w:eastAsia="仿宋" w:cs="仿宋"/>
          <w:sz w:val="32"/>
          <w:szCs w:val="32"/>
          <w:lang w:eastAsia="zh-CN"/>
        </w:rPr>
        <w:t>锦上添花环保科技</w:t>
      </w:r>
      <w:r>
        <w:rPr>
          <w:rFonts w:hint="eastAsia" w:ascii="仿宋" w:hAnsi="仿宋" w:eastAsia="仿宋" w:cs="仿宋"/>
          <w:sz w:val="32"/>
          <w:szCs w:val="32"/>
        </w:rPr>
        <w:t>有限公司编制的《河北益久电线电缆有限公司电线电缆生产项目环境影响报告表》，在项目符合产业政策与产业发展规划、选址符合区域土地利用规划等前提下，原则同意《报告表》结论。你公司须严格按照环评报告表所列建设项目的性质、规模、地点、生产工艺、环保对策措施及要求实施项目的建设。</w:t>
      </w:r>
    </w:p>
    <w:p w14:paraId="5B4B87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三、项目须严格按照《报告表》规定进行建设和生产，采用先进的生产工艺、技术和设备，提高自动化控制水平。各项环保设施设计应当由具有环保设施工程设计资质的单位承担，并重点做好以下工作:</w:t>
      </w:r>
    </w:p>
    <w:p w14:paraId="6A4C10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营运期:(1)废气:本项目产生的废气主要为主要为挤出、喷码工序产生的废气，主要污染物为HCL及有机废气(以非甲烷总烃计)。项目挤出、喷码废气经采取措施后非甲烷总烃有组织排放应达到《工业企业挥发性有机物排放控制标准》</w:t>
      </w:r>
    </w:p>
    <w:p w14:paraId="033E5C9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r>
        <w:rPr>
          <w:rFonts w:hint="eastAsia" w:ascii="仿宋" w:hAnsi="仿宋" w:eastAsia="仿宋" w:cs="仿宋"/>
          <w:sz w:val="32"/>
          <w:szCs w:val="32"/>
        </w:rPr>
        <w:t>(DB13/2322-2016)表1行业排放限值要求，HCL有组织排放应达到《大气污染物综合排放标准》(GB16297-1996)二级标准要求。非甲烷总烃无组织排放应达到《工业企业挥发性有机物排放控制标准》(DB13/2322-2016)企业边界限值的要求，HCL无组织排放应达到《大气污染物综合排放标准》(GB16297-1996)</w:t>
      </w:r>
    </w:p>
    <w:p w14:paraId="03BA814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(2)废水:项目废水主要为生活污水主要为职工盥洗废水，直接用于厂区地面泼洒抑尘，本项目冷却水池水循环使用，废水不外排。</w:t>
      </w:r>
    </w:p>
    <w:p w14:paraId="48B213C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 w:hAnsi="仿宋" w:eastAsia="仿宋" w:cs="仿宋"/>
          <w:sz w:val="32"/>
          <w:szCs w:val="32"/>
        </w:rPr>
      </w:pPr>
      <w:r>
        <w:rPr>
          <w:rFonts w:hint="eastAsia" w:ascii="仿宋" w:hAnsi="仿宋" w:eastAsia="仿宋" w:cs="仿宋"/>
          <w:sz w:val="32"/>
          <w:szCs w:val="32"/>
        </w:rPr>
        <w:t>(3)噪声:本项目噪声主要来源于成缆机、挤出机等设备运行时产生的噪声，其源强为60~90dB(A)。经采取措施后其厂界噪声应达到《工业企业厂界环境噪声排放标准》(GB12348-2008)中的3类标准，即昼间≤65dB(A)，夜间≤55dB(A)。</w:t>
      </w:r>
    </w:p>
    <w:p w14:paraId="21D74F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固废:本项目产生的固体废物主要包括一般工业固废、危险废物、生活垃圾。危险废物:废气处理系统产生的废活性炭、废灯管。分类暂存于暂存间，定期交由具有危废处理资质的单位进行统一处理。喷码工序产生的废油墨桶暂存于危废间内交由原厂家回收再利用。危险固废处理严格按照《危险废物贮存污染控制标准》(GB18597-2001)及标准修改单执行。本项目在危险废物储存和处置方面要严格执行环发[2001]199号《危险废物污染防治技术政策》和国家环境保护总局令1999年第5号《危险废物转移联单管理办法》。一般工业固废:生产车间产生的原料包装袋，集中收集后外售。职工生活垃圾由环卫部门统一收集后定期交由环卫部门统一处理。固体废物不外排。</w:t>
      </w:r>
    </w:p>
    <w:p w14:paraId="3696DA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四、项目建设必须严格执行配套建设的环境保护设施与主体工程同时设计、同时施工、同时投产使用的环境保护“三同时”制度。</w:t>
      </w:r>
    </w:p>
    <w:p w14:paraId="4367D4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河北益久电线电缆有限公司电线电缆生产项目如可研审查或设计和施工变化造成项目性质、规模、工艺和选址或者防治生态破坏、防治污染的措施发生重大变动的，应当在调整前重新报批本项目环境影响评价文件。工程自批复之日起五年后方决定开工建设的，需将环评文件报我局重新审核。</w:t>
      </w:r>
    </w:p>
    <w:p w14:paraId="0236245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rPr>
      </w:pPr>
    </w:p>
    <w:p w14:paraId="7E41E94D">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魏县经济开发区管委会</w:t>
      </w:r>
    </w:p>
    <w:p w14:paraId="5ADFBADF">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sz w:val="32"/>
          <w:szCs w:val="32"/>
        </w:rPr>
      </w:pPr>
      <w:r>
        <w:rPr>
          <w:rFonts w:hint="eastAsia" w:ascii="仿宋" w:hAnsi="仿宋" w:eastAsia="仿宋" w:cs="仿宋"/>
          <w:sz w:val="32"/>
          <w:szCs w:val="32"/>
        </w:rPr>
        <w:t>二0</w:t>
      </w:r>
      <w:r>
        <w:rPr>
          <w:rFonts w:hint="eastAsia" w:ascii="仿宋" w:hAnsi="仿宋" w:eastAsia="仿宋" w:cs="仿宋"/>
          <w:sz w:val="32"/>
          <w:szCs w:val="32"/>
          <w:lang w:eastAsia="zh-CN"/>
        </w:rPr>
        <w:t>二四</w:t>
      </w:r>
      <w:r>
        <w:rPr>
          <w:rFonts w:hint="eastAsia" w:ascii="仿宋" w:hAnsi="仿宋" w:eastAsia="仿宋" w:cs="仿宋"/>
          <w:sz w:val="32"/>
          <w:szCs w:val="32"/>
        </w:rPr>
        <w:t>年</w:t>
      </w:r>
      <w:r>
        <w:rPr>
          <w:rFonts w:hint="eastAsia" w:ascii="仿宋" w:hAnsi="仿宋" w:eastAsia="仿宋" w:cs="仿宋"/>
          <w:sz w:val="32"/>
          <w:szCs w:val="32"/>
          <w:lang w:eastAsia="zh-CN"/>
        </w:rPr>
        <w:t>七月</w:t>
      </w:r>
      <w:r>
        <w:rPr>
          <w:rFonts w:hint="eastAsia" w:ascii="仿宋" w:hAnsi="仿宋" w:eastAsia="仿宋" w:cs="仿宋"/>
          <w:sz w:val="32"/>
          <w:szCs w:val="32"/>
        </w:rPr>
        <w:t>月</w:t>
      </w:r>
      <w:r>
        <w:rPr>
          <w:rFonts w:hint="eastAsia" w:ascii="仿宋" w:hAnsi="仿宋" w:eastAsia="仿宋" w:cs="仿宋"/>
          <w:sz w:val="32"/>
          <w:szCs w:val="32"/>
          <w:lang w:eastAsia="zh-CN"/>
        </w:rPr>
        <w:t>五</w:t>
      </w:r>
      <w:r>
        <w:rPr>
          <w:rFonts w:hint="eastAsia" w:ascii="仿宋" w:hAnsi="仿宋" w:eastAsia="仿宋" w:cs="仿宋"/>
          <w:sz w:val="32"/>
          <w:szCs w:val="32"/>
        </w:rPr>
        <w:t>日</w:t>
      </w:r>
    </w:p>
    <w:p w14:paraId="6437D229">
      <w:pPr>
        <w:pStyle w:val="2"/>
        <w:rPr>
          <w:rFonts w:hint="eastAsia" w:ascii="仿宋" w:hAnsi="仿宋" w:eastAsia="仿宋" w:cs="仿宋"/>
          <w:sz w:val="32"/>
          <w:szCs w:val="32"/>
        </w:rPr>
      </w:pPr>
    </w:p>
    <w:p w14:paraId="511AA435">
      <w:pPr>
        <w:rPr>
          <w:rFonts w:hint="eastAsia" w:ascii="仿宋" w:hAnsi="仿宋" w:eastAsia="仿宋" w:cs="仿宋"/>
          <w:sz w:val="32"/>
          <w:szCs w:val="32"/>
        </w:rPr>
      </w:pPr>
    </w:p>
    <w:p w14:paraId="31914D66">
      <w:pPr>
        <w:pStyle w:val="2"/>
        <w:rPr>
          <w:rFonts w:hint="eastAsia" w:ascii="仿宋" w:hAnsi="仿宋" w:eastAsia="仿宋" w:cs="仿宋"/>
          <w:sz w:val="32"/>
          <w:szCs w:val="32"/>
        </w:rPr>
      </w:pPr>
    </w:p>
    <w:p w14:paraId="159040BB">
      <w:pPr>
        <w:rPr>
          <w:rFonts w:hint="eastAsia" w:ascii="仿宋" w:hAnsi="仿宋" w:eastAsia="仿宋" w:cs="仿宋"/>
          <w:sz w:val="32"/>
          <w:szCs w:val="32"/>
        </w:rPr>
      </w:pPr>
    </w:p>
    <w:p w14:paraId="2A646042">
      <w:pPr>
        <w:pStyle w:val="2"/>
        <w:rPr>
          <w:rFonts w:hint="eastAsia" w:ascii="仿宋" w:hAnsi="仿宋" w:eastAsia="仿宋" w:cs="仿宋"/>
          <w:sz w:val="32"/>
          <w:szCs w:val="32"/>
        </w:rPr>
      </w:pPr>
    </w:p>
    <w:p w14:paraId="50CA6AD2">
      <w:pPr>
        <w:rPr>
          <w:rFonts w:hint="eastAsia" w:ascii="仿宋" w:hAnsi="仿宋" w:eastAsia="仿宋" w:cs="仿宋"/>
          <w:sz w:val="32"/>
          <w:szCs w:val="32"/>
        </w:rPr>
      </w:pPr>
    </w:p>
    <w:p w14:paraId="5FD12CA8">
      <w:pPr>
        <w:pStyle w:val="2"/>
        <w:rPr>
          <w:rFonts w:hint="eastAsia" w:ascii="仿宋" w:hAnsi="仿宋" w:eastAsia="仿宋" w:cs="仿宋"/>
          <w:sz w:val="32"/>
          <w:szCs w:val="32"/>
        </w:rPr>
      </w:pPr>
    </w:p>
    <w:p w14:paraId="79A24A5B">
      <w:pPr>
        <w:rPr>
          <w:rFonts w:hint="eastAsia" w:ascii="仿宋" w:hAnsi="仿宋" w:eastAsia="仿宋" w:cs="仿宋"/>
          <w:sz w:val="32"/>
          <w:szCs w:val="32"/>
        </w:rPr>
      </w:pPr>
    </w:p>
    <w:p w14:paraId="5593C28C">
      <w:pPr>
        <w:pStyle w:val="2"/>
        <w:rPr>
          <w:rFonts w:hint="eastAsia" w:ascii="仿宋" w:hAnsi="仿宋" w:eastAsia="仿宋" w:cs="仿宋"/>
          <w:sz w:val="32"/>
          <w:szCs w:val="32"/>
        </w:rPr>
      </w:pPr>
    </w:p>
    <w:p w14:paraId="545104D0">
      <w:pPr>
        <w:rPr>
          <w:rFonts w:hint="eastAsia"/>
        </w:rPr>
      </w:pPr>
    </w:p>
    <w:p w14:paraId="65B30212">
      <w:pPr>
        <w:keepNext w:val="0"/>
        <w:keepLines w:val="0"/>
        <w:pageBreakBefore w:val="0"/>
        <w:widowControl w:val="0"/>
        <w:kinsoku/>
        <w:wordWrap/>
        <w:overflowPunct/>
        <w:topLinePunct w:val="0"/>
        <w:autoSpaceDE/>
        <w:autoSpaceDN/>
        <w:bidi w:val="0"/>
        <w:adjustRightInd/>
        <w:spacing w:line="560" w:lineRule="exact"/>
        <w:textAlignment w:val="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抄送：县大气办、邯郸市生态环境局魏县分局</w:t>
      </w:r>
    </w:p>
    <w:p w14:paraId="41CC55E6">
      <w:pPr>
        <w:keepNext w:val="0"/>
        <w:keepLines w:val="0"/>
        <w:pageBreakBefore w:val="0"/>
        <w:widowControl w:val="0"/>
        <w:kinsoku/>
        <w:wordWrap/>
        <w:overflowPunct/>
        <w:topLinePunct w:val="0"/>
        <w:autoSpaceDE/>
        <w:autoSpaceDN/>
        <w:bidi w:val="0"/>
        <w:adjustRightInd/>
        <w:spacing w:line="560" w:lineRule="exact"/>
        <w:textAlignment w:val="auto"/>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38100</wp:posOffset>
                </wp:positionV>
                <wp:extent cx="5600700" cy="0"/>
                <wp:effectExtent l="0" t="4445" r="0" b="5080"/>
                <wp:wrapNone/>
                <wp:docPr id="15" name="直接连接符 1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25pt;margin-top:3pt;height:0pt;width:441pt;z-index:251659264;mso-width-relative:page;mso-height-relative:page;" filled="f" stroked="t" coordsize="21600,21600" o:gfxdata="UEsDBAoAAAAAAIdO4kAAAAAAAAAAAAAAAAAEAAAAZHJzL1BLAwQUAAAACACHTuJAYmtxDtIAAAAF&#10;AQAADwAAAGRycy9kb3ducmV2LnhtbE2Py07DMBBF90j8gzVIbCpqN0AVhThdANmxoQWxncZDEhGP&#10;09h9wNczsIHl0b26c6ZcnfygDjTFPrCFxdyAIm6C67m18LKpr3JQMSE7HAKThU+KsKrOz0osXDjy&#10;Mx3WqVUywrFAC11KY6F1bDryGOdhJJbsPUwek+DUajfhUcb9oDNjltpjz3Khw5HuO2o+1ntvIdav&#10;tKu/Zs3MvF23gbLdw9MjWnt5sTB3oBKd0l8ZfvRFHSpx2oY9u6gGC9mtFC0s5SFJ8/xGePvLuir1&#10;f/vqG1BLAwQUAAAACACHTuJAwn6r9PsBAAD0AwAADgAAAGRycy9lMm9Eb2MueG1srVPNjtMwEL4j&#10;8Q6W7zRppS4QNd3DluWCoBLwAFPHSSz5Tx63aV+CF0DiBieO3Hkbdh+DsdMty+6lh83BGXtmvpnv&#10;83hxuTea7WRA5WzNp5OSM2mFa5Ttav750/WLV5xhBNuAdlbW/CCRXy6fP1sMvpIz1zvdyMAIxGI1&#10;+Jr3MfqqKFD00gBOnJeWnK0LBiJtQ1c0AQZCN7qYleVFMbjQ+OCERKTT1ejkR8RwDqBrWyXkyomt&#10;kTaOqEFqiEQJe+WRL3O3bStF/NC2KCPTNSemMa9UhOxNWovlAqougO+VOLYA57TwgJMBZanoCWoF&#10;Edg2qEdQRong0LVxIpwpRiJZEWIxLR9o87EHLzMXkhr9SXR8OljxfrcOTDU0CXPOLBi68Zuvv/58&#10;+X77+xutNz9/MPKQTIPHiqKv7Docd+jXIXHet8GkP7Fh+yzt4SSt3Ecm6HB+UZYvS1Jd3PmKf4k+&#10;YHwrnWHJqLlWNrGGCnbvMFIxCr0LScfasqHmr+cz6lgAjWBLV0+m8UQDbZdz0WnVXCutUwaGbnOl&#10;A9tBGoP8JUqE+19YKrIC7Me47BoHpJfQvLENiwdP+lh6Fzy1YGTDmZb0jJJFgFBFUPqcSCqtbUqQ&#10;eUiPPJPGo6rJ2rjmQJez9UF1PekyzT0nDw1D7v44uGna7u/Jvv9Y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mtxDtIAAAAFAQAADwAAAAAAAAABACAAAAAiAAAAZHJzL2Rvd25yZXYueG1sUEsB&#10;AhQAFAAAAAgAh07iQMJ+q/T7AQAA9AMAAA4AAAAAAAAAAQAgAAAAIQEAAGRycy9lMm9Eb2MueG1s&#10;UEsFBgAAAAAGAAYAWQEAAI4FAAAAAA==&#10;">
                <v:fill on="f" focussize="0,0"/>
                <v:stroke color="#000000" joinstyle="round"/>
                <v:imagedata o:title=""/>
                <o:lock v:ext="edit" aspectratio="f"/>
              </v:line>
            </w:pict>
          </mc:Fallback>
        </mc:AlternateContent>
      </w:r>
      <w:r>
        <w:rPr>
          <w:rFonts w:ascii="Times New Roman" w:hAnsi="Times New Roman" w:eastAsia="仿宋_GB2312" w:cs="Times New Roman"/>
          <w:color w:val="auto"/>
          <w:sz w:val="28"/>
          <w:szCs w:val="28"/>
        </w:rPr>
        <w:t>魏县</w:t>
      </w:r>
      <w:r>
        <w:rPr>
          <w:rFonts w:hint="eastAsia" w:ascii="Times New Roman" w:hAnsi="Times New Roman" w:eastAsia="仿宋_GB2312" w:cs="Times New Roman"/>
          <w:color w:val="auto"/>
          <w:sz w:val="28"/>
          <w:szCs w:val="28"/>
          <w:lang w:val="en-US" w:eastAsia="zh-CN"/>
        </w:rPr>
        <w:t xml:space="preserve">经济开发区管理委员会                     </w:t>
      </w:r>
      <w:r>
        <w:rPr>
          <w:rFonts w:hint="eastAsia" w:ascii="Times New Roman" w:hAnsi="Times New Roman" w:eastAsia="仿宋_GB2312" w:cs="Times New Roman"/>
          <w:color w:val="auto"/>
          <w:sz w:val="28"/>
          <w:szCs w:val="28"/>
        </w:rPr>
        <w:t>202</w:t>
      </w:r>
      <w:r>
        <w:rPr>
          <w:rFonts w:hint="eastAsia" w:ascii="Times New Roman" w:hAnsi="Times New Roman" w:eastAsia="仿宋_GB2312" w:cs="Times New Roman"/>
          <w:color w:val="auto"/>
          <w:sz w:val="28"/>
          <w:szCs w:val="28"/>
          <w:lang w:val="en-US" w:eastAsia="zh-CN"/>
        </w:rPr>
        <w:t>4</w:t>
      </w:r>
      <w:r>
        <w:rPr>
          <w:rFonts w:ascii="Times New Roman" w:hAnsi="Times New Roman" w:eastAsia="仿宋_GB2312" w:cs="Times New Roman"/>
          <w:color w:val="auto"/>
          <w:sz w:val="28"/>
          <w:szCs w:val="28"/>
        </w:rPr>
        <w:t>年</w:t>
      </w:r>
      <w:r>
        <w:rPr>
          <w:rFonts w:hint="eastAsia" w:ascii="Times New Roman" w:hAnsi="Times New Roman" w:eastAsia="仿宋_GB2312" w:cs="Times New Roman"/>
          <w:color w:val="auto"/>
          <w:sz w:val="28"/>
          <w:szCs w:val="28"/>
          <w:lang w:val="en-US" w:eastAsia="zh-CN"/>
        </w:rPr>
        <w:t>7</w:t>
      </w:r>
      <w:r>
        <w:rPr>
          <w:rFonts w:ascii="Times New Roman" w:hAnsi="Times New Roman" w:eastAsia="仿宋_GB2312" w:cs="Times New Roman"/>
          <w:color w:val="auto"/>
          <w:sz w:val="28"/>
          <w:szCs w:val="28"/>
        </w:rPr>
        <w:t>月</w:t>
      </w:r>
      <w:r>
        <w:rPr>
          <w:rFonts w:hint="eastAsia" w:ascii="Times New Roman" w:hAnsi="Times New Roman" w:eastAsia="仿宋_GB2312" w:cs="Times New Roman"/>
          <w:color w:val="auto"/>
          <w:sz w:val="28"/>
          <w:szCs w:val="28"/>
          <w:lang w:val="en-US" w:eastAsia="zh-CN"/>
        </w:rPr>
        <w:t>5</w:t>
      </w:r>
      <w:r>
        <w:rPr>
          <w:rFonts w:ascii="Times New Roman" w:hAnsi="Times New Roman" w:eastAsia="仿宋_GB2312" w:cs="Times New Roman"/>
          <w:color w:val="auto"/>
          <w:sz w:val="28"/>
          <w:szCs w:val="28"/>
        </w:rPr>
        <w:t>日</w:t>
      </w:r>
    </w:p>
    <w:p w14:paraId="714E9F3F">
      <w:pPr>
        <w:keepNext w:val="0"/>
        <w:keepLines w:val="0"/>
        <w:pageBreakBefore w:val="0"/>
        <w:widowControl w:val="0"/>
        <w:kinsoku/>
        <w:wordWrap/>
        <w:overflowPunct/>
        <w:topLinePunct w:val="0"/>
        <w:autoSpaceDE/>
        <w:autoSpaceDN/>
        <w:bidi w:val="0"/>
        <w:adjustRightInd/>
        <w:spacing w:line="560" w:lineRule="exact"/>
        <w:jc w:val="right"/>
        <w:textAlignment w:val="auto"/>
        <w:rPr>
          <w:rFonts w:ascii="Times New Roman" w:hAnsi="Times New Roman" w:cs="Times New Roman"/>
          <w:color w:val="auto"/>
          <w:sz w:val="28"/>
          <w:szCs w:val="28"/>
        </w:rPr>
      </w:pPr>
      <w:r>
        <w:rPr>
          <w:rFonts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42545</wp:posOffset>
                </wp:positionV>
                <wp:extent cx="5600700" cy="0"/>
                <wp:effectExtent l="0" t="4445" r="0" b="5080"/>
                <wp:wrapNone/>
                <wp:docPr id="14" name="直接连接符 1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5pt;margin-top:3.35pt;height:0pt;width:441pt;z-index:251660288;mso-width-relative:page;mso-height-relative:page;" filled="f" stroked="t" coordsize="21600,21600" o:gfxdata="UEsDBAoAAAAAAIdO4kAAAAAAAAAAAAAAAAAEAAAAZHJzL1BLAwQUAAAACACHTuJAje94rdIAAAAF&#10;AQAADwAAAGRycy9kb3ducmV2LnhtbE2OTU/DMBBE70j8B2uRuFTUTitKFOL0AOTGhQLiuo2XJCJe&#10;p7H7Ab+ehQscn2Y088r1yQ/qQFPsA1vI5gYUcRNcz62Fl+f6KgcVE7LDITBZ+KQI6+r8rMTChSM/&#10;0WGTWiUjHAu00KU0FlrHpiOPcR5GYsnew+QxCU6tdhMeZdwPemHMSnvsWR46HOmuo+Zjs/cWYv1K&#10;u/pr1szM27INtNjdPz6gtZcXmbkFleiU/srwoy/qUInTNuzZRTVYWGZStLC6ASVpnl8Lb39ZV6X+&#10;b199A1BLAwQUAAAACACHTuJAtqevOvsBAAD0AwAADgAAAGRycy9lMm9Eb2MueG1srVPNjtMwEL4j&#10;8Q6W7zRpRRc2arqHLcsFQSXYB5g6TmLJf/K4TfsSvAASNzhx5M7bsDwGY6dbluXSAzk4Y8/MN/N9&#10;Hi+u9kaznQyonK35dFJyJq1wjbJdzW8/3Dx7yRlGsA1oZ2XNDxL51fLpk8XgKzlzvdONDIxALFaD&#10;r3kfo6+KAkUvDeDEeWnJ2bpgINI2dEUTYCB0o4tZWV4UgwuND05IRDpdjU5+RAznALq2VUKunNga&#10;aeOIGqSGSJSwVx75MnfbtlLEd22LMjJdc2Ia80pFyN6ktVguoOoC+F6JYwtwTguPOBlQloqeoFYQ&#10;gW2D+gfKKBEcujZOhDPFSCQrQiym5SNt3vfgZeZCUqM/iY7/D1a83a0DUw1NwnPOLBi68btP339+&#10;/PLrx2da7759ZeQhmQaPFUVf23U47tCvQ+K8b4NJf2LD9lnaw0lauY9M0OH8oixflKS6uPcVfxJ9&#10;wPhaOsOSUXOtbGINFezeYKRiFHofko61ZUPNL+ezOcEBjWBLV0+m8UQDbZdz0WnV3CitUwaGbnOt&#10;A9tBGoP8JUqE+1dYKrIC7Me47BoHpJfQvLINiwdP+lh6Fzy1YGTDmZb0jJJFgFBFUPqcSCqtbUqQ&#10;eUiPPJPGo6rJ2rjmQJez9UF1PekyzT0nDw1D7v44uGnaHu7JfvhYl7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je94rdIAAAAFAQAADwAAAAAAAAABACAAAAAiAAAAZHJzL2Rvd25yZXYueG1sUEsB&#10;AhQAFAAAAAgAh07iQLanrzr7AQAA9AMAAA4AAAAAAAAAAQAgAAAAIQEAAGRycy9lMm9Eb2MueG1s&#10;UEsFBgAAAAAGAAYAWQEAAI4FAAAAAA==&#10;">
                <v:fill on="f" focussize="0,0"/>
                <v:stroke color="#000000" joinstyle="round"/>
                <v:imagedata o:title=""/>
                <o:lock v:ext="edit" aspectratio="f"/>
              </v:line>
            </w:pict>
          </mc:Fallback>
        </mc:AlternateContent>
      </w:r>
      <w:r>
        <w:rPr>
          <w:rFonts w:ascii="Times New Roman" w:hAnsi="Times New Roman" w:eastAsia="仿宋_GB2312" w:cs="Times New Roman"/>
          <w:color w:val="auto"/>
          <w:sz w:val="28"/>
          <w:szCs w:val="28"/>
        </w:rPr>
        <w:t>（共印</w:t>
      </w:r>
      <w:r>
        <w:rPr>
          <w:rFonts w:hint="eastAsia" w:ascii="Times New Roman" w:hAnsi="Times New Roman" w:eastAsia="仿宋_GB2312" w:cs="Times New Roman"/>
          <w:color w:val="auto"/>
          <w:sz w:val="28"/>
          <w:szCs w:val="28"/>
          <w:lang w:val="en-US" w:eastAsia="zh-CN"/>
        </w:rPr>
        <w:t>6</w:t>
      </w:r>
      <w:r>
        <w:rPr>
          <w:rFonts w:ascii="Times New Roman" w:hAnsi="Times New Roman" w:eastAsia="仿宋_GB2312" w:cs="Times New Roman"/>
          <w:color w:val="auto"/>
          <w:sz w:val="28"/>
          <w:szCs w:val="28"/>
        </w:rPr>
        <w:t>份）</w:t>
      </w:r>
    </w:p>
    <w:p w14:paraId="246EF2E8">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5ZDI5NjM1ZjJkMDk3YTY3NzBhZThjNzdkNjNkZmIifQ=="/>
  </w:docVars>
  <w:rsids>
    <w:rsidRoot w:val="00000000"/>
    <w:rsid w:val="04FF5385"/>
    <w:rsid w:val="05F26F55"/>
    <w:rsid w:val="0F220EF1"/>
    <w:rsid w:val="11A04894"/>
    <w:rsid w:val="17DA0D32"/>
    <w:rsid w:val="19A941E0"/>
    <w:rsid w:val="1B975B35"/>
    <w:rsid w:val="21937A2C"/>
    <w:rsid w:val="28546812"/>
    <w:rsid w:val="290B259E"/>
    <w:rsid w:val="2A842608"/>
    <w:rsid w:val="2EA302CB"/>
    <w:rsid w:val="32AA371F"/>
    <w:rsid w:val="336A2CE3"/>
    <w:rsid w:val="3E573E64"/>
    <w:rsid w:val="42604CE8"/>
    <w:rsid w:val="430C48DF"/>
    <w:rsid w:val="44F468B0"/>
    <w:rsid w:val="47BE6D02"/>
    <w:rsid w:val="499B5B3E"/>
    <w:rsid w:val="49A33D40"/>
    <w:rsid w:val="49C12AD9"/>
    <w:rsid w:val="4F9071D6"/>
    <w:rsid w:val="51532BB1"/>
    <w:rsid w:val="51E51A56"/>
    <w:rsid w:val="58DD0FB2"/>
    <w:rsid w:val="5A1625A6"/>
    <w:rsid w:val="5D1F32DF"/>
    <w:rsid w:val="5F30008D"/>
    <w:rsid w:val="61016185"/>
    <w:rsid w:val="641E569C"/>
    <w:rsid w:val="67874966"/>
    <w:rsid w:val="6E1B45FE"/>
    <w:rsid w:val="6F9B1553"/>
    <w:rsid w:val="7AE27222"/>
    <w:rsid w:val="7DEE3196"/>
    <w:rsid w:val="7E107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uiPriority w:val="0"/>
    <w:pPr>
      <w:ind w:left="113" w:right="113" w:firstLine="595"/>
      <w:jc w:val="left"/>
    </w:pPr>
    <w:rPr>
      <w:sz w:val="28"/>
    </w:r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1468</Words>
  <Characters>1703</Characters>
  <Lines>0</Lines>
  <Paragraphs>0</Paragraphs>
  <TotalTime>8</TotalTime>
  <ScaleCrop>false</ScaleCrop>
  <LinksUpToDate>false</LinksUpToDate>
  <CharactersWithSpaces>1703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经济开发区</cp:lastModifiedBy>
  <dcterms:modified xsi:type="dcterms:W3CDTF">2024-07-05T03:47:25Z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3A576ACCF74D4A9DBF7F26AA28B1B0E8_12</vt:lpwstr>
  </property>
</Properties>
</file>