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bookmarkStart w:id="1" w:name="_GoBack"/>
      <w:bookmarkEnd w:id="1"/>
      <w:r>
        <w:rPr>
          <w:rFonts w:ascii="黑体" w:hAnsi="黑体" w:eastAsia="黑体" w:cs="黑体"/>
          <w:b/>
          <w:color w:val="000000"/>
          <w:sz w:val="44"/>
        </w:rPr>
        <w:t>2022</w:t>
      </w:r>
      <w:r>
        <w:rPr>
          <w:rFonts w:hint="eastAsia" w:ascii="黑体" w:hAnsi="黑体" w:eastAsia="黑体" w:cs="黑体"/>
          <w:b/>
          <w:color w:val="000000"/>
          <w:sz w:val="44"/>
        </w:rPr>
        <w:t>年部</w:t>
      </w:r>
      <w:r>
        <w:rPr>
          <w:rFonts w:hint="eastAsia" w:ascii="黑体" w:hAnsi="黑体" w:eastAsia="黑体" w:cs="黑体"/>
          <w:b/>
          <w:color w:val="000000"/>
          <w:sz w:val="44"/>
          <w:lang w:eastAsia="zh-CN"/>
        </w:rPr>
        <w:t>门所属</w:t>
      </w:r>
      <w:r>
        <w:rPr>
          <w:rFonts w:hint="eastAsia" w:ascii="黑体" w:hAnsi="黑体" w:eastAsia="黑体" w:cs="黑体"/>
          <w:b/>
          <w:color w:val="000000"/>
          <w:sz w:val="44"/>
        </w:rPr>
        <w:t>预算</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信息公开目录</w:t>
      </w:r>
    </w:p>
    <w:p>
      <w:pPr>
        <w:jc w:val="center"/>
        <w:outlineLvl w:val="0"/>
        <w:rPr>
          <w:rFonts w:eastAsia="Times New Roman"/>
          <w:lang w:eastAsia="zh-CN"/>
        </w:rPr>
      </w:pPr>
    </w:p>
    <w:p>
      <w:pPr>
        <w:jc w:val="center"/>
        <w:rPr>
          <w:rFonts w:eastAsia="Times New Roman"/>
        </w:rP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一、魏县人民代表大会常务委员会办公室本级收支预算</w:t>
      </w:r>
      <w:r>
        <w:tab/>
      </w:r>
      <w:r>
        <w:rPr>
          <w:rFonts w:eastAsia="宋体"/>
          <w:lang w:eastAsia="zh-CN"/>
        </w:rPr>
        <w:t>2</w:t>
      </w:r>
      <w:r>
        <w:rPr>
          <w:rFonts w:eastAsia="宋体"/>
          <w:lang w:eastAsia="zh-CN"/>
        </w:rPr>
        <w:fldChar w:fldCharType="end"/>
      </w:r>
    </w:p>
    <w:p>
      <w:pPr>
        <w:sectPr>
          <w:headerReference r:id="rId3" w:type="default"/>
          <w:headerReference r:id="rId4"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部门</w:t>
      </w:r>
      <w:r>
        <w:rPr>
          <w:rFonts w:hint="eastAsia" w:ascii="方正小标宋_GBK" w:hAnsi="方正小标宋_GBK" w:cs="方正小标宋_GBK"/>
          <w:color w:val="000000"/>
          <w:sz w:val="72"/>
          <w:lang w:eastAsia="zh-CN"/>
        </w:rPr>
        <w:t>所属单位</w:t>
      </w:r>
      <w:r>
        <w:rPr>
          <w:rFonts w:hint="eastAsia" w:ascii="方正小标宋_GBK" w:hAnsi="方正小标宋_GBK" w:eastAsia="方正小标宋_GBK" w:cs="方正小标宋_GBK"/>
          <w:color w:val="000000"/>
          <w:sz w:val="72"/>
        </w:rPr>
        <w:t>预算</w:t>
      </w:r>
    </w:p>
    <w:p>
      <w:pPr>
        <w:jc w:val="center"/>
        <w:outlineLvl w:val="3"/>
      </w:pPr>
      <w:bookmarkStart w:id="0" w:name="_Toc_4_4_0000000019"/>
      <w:r>
        <w:rPr>
          <w:rFonts w:hint="eastAsia" w:ascii="方正小标宋_GBK" w:hAnsi="方正小标宋_GBK" w:eastAsia="方正小标宋_GBK" w:cs="方正小标宋_GBK"/>
          <w:color w:val="000000"/>
          <w:sz w:val="44"/>
        </w:rPr>
        <w:t>一、魏县人民代表大会常务委员会办公室本级收支预算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623.33</w:t>
            </w:r>
          </w:p>
        </w:tc>
        <w:tc>
          <w:tcPr>
            <w:tcW w:w="4535" w:type="dxa"/>
            <w:vAlign w:val="center"/>
          </w:tcPr>
          <w:p>
            <w:pPr>
              <w:pStyle w:val="16"/>
            </w:pPr>
            <w:r>
              <w:rPr>
                <w:rFonts w:hint="eastAsia"/>
              </w:rPr>
              <w:t>一、一般公共服务支出</w:t>
            </w:r>
          </w:p>
        </w:tc>
        <w:tc>
          <w:tcPr>
            <w:tcW w:w="2126" w:type="dxa"/>
            <w:vAlign w:val="center"/>
          </w:tcPr>
          <w:p>
            <w:pPr>
              <w:pStyle w:val="15"/>
            </w:pPr>
            <w:r>
              <w:t>595.02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623.33</w:t>
            </w:r>
          </w:p>
        </w:tc>
        <w:tc>
          <w:tcPr>
            <w:tcW w:w="4535" w:type="dxa"/>
            <w:vAlign w:val="center"/>
          </w:tcPr>
          <w:p>
            <w:pPr>
              <w:pStyle w:val="18"/>
            </w:pPr>
            <w:r>
              <w:rPr>
                <w:rFonts w:hint="eastAsia"/>
              </w:rPr>
              <w:t>本年支出合计</w:t>
            </w:r>
          </w:p>
        </w:tc>
        <w:tc>
          <w:tcPr>
            <w:tcW w:w="2126" w:type="dxa"/>
            <w:vAlign w:val="center"/>
          </w:tcPr>
          <w:p>
            <w:pPr>
              <w:pStyle w:val="19"/>
            </w:pPr>
            <w:r>
              <w:t>623.33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623.33</w:t>
            </w:r>
          </w:p>
        </w:tc>
        <w:tc>
          <w:tcPr>
            <w:tcW w:w="4535" w:type="dxa"/>
            <w:vAlign w:val="center"/>
          </w:tcPr>
          <w:p>
            <w:pPr>
              <w:pStyle w:val="18"/>
            </w:pPr>
            <w:r>
              <w:rPr>
                <w:rFonts w:hint="eastAsia"/>
              </w:rPr>
              <w:t>支出总计</w:t>
            </w:r>
          </w:p>
        </w:tc>
        <w:tc>
          <w:tcPr>
            <w:tcW w:w="2126" w:type="dxa"/>
            <w:vAlign w:val="center"/>
          </w:tcPr>
          <w:p>
            <w:pPr>
              <w:pStyle w:val="19"/>
            </w:pPr>
            <w:r>
              <w:t>623.33</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623.33</w:t>
            </w:r>
          </w:p>
        </w:tc>
        <w:tc>
          <w:tcPr>
            <w:tcW w:w="1134" w:type="dxa"/>
            <w:vAlign w:val="center"/>
          </w:tcPr>
          <w:p>
            <w:pPr>
              <w:pStyle w:val="19"/>
            </w:pPr>
            <w:r>
              <w:t>623.33</w:t>
            </w:r>
          </w:p>
        </w:tc>
        <w:tc>
          <w:tcPr>
            <w:tcW w:w="1134" w:type="dxa"/>
            <w:vAlign w:val="center"/>
          </w:tcPr>
          <w:p>
            <w:pPr>
              <w:pStyle w:val="19"/>
            </w:pPr>
            <w:r>
              <w:t>623.33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595.02</w:t>
            </w:r>
          </w:p>
        </w:tc>
        <w:tc>
          <w:tcPr>
            <w:tcW w:w="1134" w:type="dxa"/>
            <w:vAlign w:val="center"/>
          </w:tcPr>
          <w:p>
            <w:pPr>
              <w:pStyle w:val="15"/>
            </w:pPr>
            <w:r>
              <w:t>595.02</w:t>
            </w:r>
          </w:p>
        </w:tc>
        <w:tc>
          <w:tcPr>
            <w:tcW w:w="1134" w:type="dxa"/>
            <w:vAlign w:val="center"/>
          </w:tcPr>
          <w:p>
            <w:pPr>
              <w:pStyle w:val="15"/>
            </w:pPr>
            <w:r>
              <w:t>595.02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rPr>
                <w:rFonts w:hint="eastAsia"/>
              </w:rPr>
              <w:t>人大事务</w:t>
            </w:r>
          </w:p>
        </w:tc>
        <w:tc>
          <w:tcPr>
            <w:tcW w:w="1134" w:type="dxa"/>
            <w:vAlign w:val="center"/>
          </w:tcPr>
          <w:p>
            <w:pPr>
              <w:pStyle w:val="15"/>
            </w:pPr>
            <w:r>
              <w:t>595.02</w:t>
            </w:r>
          </w:p>
        </w:tc>
        <w:tc>
          <w:tcPr>
            <w:tcW w:w="1134" w:type="dxa"/>
            <w:vAlign w:val="center"/>
          </w:tcPr>
          <w:p>
            <w:pPr>
              <w:pStyle w:val="15"/>
            </w:pPr>
            <w:r>
              <w:t>595.02</w:t>
            </w:r>
          </w:p>
        </w:tc>
        <w:tc>
          <w:tcPr>
            <w:tcW w:w="1134" w:type="dxa"/>
            <w:vAlign w:val="center"/>
          </w:tcPr>
          <w:p>
            <w:pPr>
              <w:pStyle w:val="15"/>
            </w:pPr>
            <w:r>
              <w:t>595.02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rPr>
                <w:rFonts w:hint="eastAsia"/>
              </w:rPr>
              <w:t>行政运行</w:t>
            </w:r>
          </w:p>
        </w:tc>
        <w:tc>
          <w:tcPr>
            <w:tcW w:w="1134" w:type="dxa"/>
            <w:vAlign w:val="center"/>
          </w:tcPr>
          <w:p>
            <w:pPr>
              <w:pStyle w:val="15"/>
            </w:pPr>
            <w:r>
              <w:t>541.02</w:t>
            </w:r>
          </w:p>
        </w:tc>
        <w:tc>
          <w:tcPr>
            <w:tcW w:w="1134" w:type="dxa"/>
            <w:vAlign w:val="center"/>
          </w:tcPr>
          <w:p>
            <w:pPr>
              <w:pStyle w:val="15"/>
            </w:pPr>
            <w:r>
              <w:t>541.02</w:t>
            </w:r>
          </w:p>
        </w:tc>
        <w:tc>
          <w:tcPr>
            <w:tcW w:w="1134" w:type="dxa"/>
            <w:vAlign w:val="center"/>
          </w:tcPr>
          <w:p>
            <w:pPr>
              <w:pStyle w:val="15"/>
            </w:pPr>
            <w:r>
              <w:t>541.02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2010102</w:t>
            </w:r>
          </w:p>
        </w:tc>
        <w:tc>
          <w:tcPr>
            <w:tcW w:w="1559" w:type="dxa"/>
            <w:vAlign w:val="center"/>
          </w:tcPr>
          <w:p>
            <w:pPr>
              <w:pStyle w:val="16"/>
            </w:pPr>
            <w:r>
              <w:rPr>
                <w:rFonts w:hint="eastAsia"/>
              </w:rPr>
              <w:t>一般行政管理事务</w:t>
            </w:r>
          </w:p>
        </w:tc>
        <w:tc>
          <w:tcPr>
            <w:tcW w:w="1134" w:type="dxa"/>
            <w:vAlign w:val="center"/>
          </w:tcPr>
          <w:p>
            <w:pPr>
              <w:pStyle w:val="15"/>
            </w:pPr>
            <w:r>
              <w:t>11.50</w:t>
            </w:r>
          </w:p>
        </w:tc>
        <w:tc>
          <w:tcPr>
            <w:tcW w:w="1134" w:type="dxa"/>
            <w:vAlign w:val="center"/>
          </w:tcPr>
          <w:p>
            <w:pPr>
              <w:pStyle w:val="15"/>
            </w:pPr>
            <w:r>
              <w:t>11.50</w:t>
            </w:r>
          </w:p>
        </w:tc>
        <w:tc>
          <w:tcPr>
            <w:tcW w:w="1134" w:type="dxa"/>
            <w:vAlign w:val="center"/>
          </w:tcPr>
          <w:p>
            <w:pPr>
              <w:pStyle w:val="15"/>
            </w:pPr>
            <w:r>
              <w:t>11.50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2010104</w:t>
            </w:r>
          </w:p>
        </w:tc>
        <w:tc>
          <w:tcPr>
            <w:tcW w:w="1559" w:type="dxa"/>
            <w:vAlign w:val="center"/>
          </w:tcPr>
          <w:p>
            <w:pPr>
              <w:pStyle w:val="16"/>
            </w:pPr>
            <w:r>
              <w:rPr>
                <w:rFonts w:hint="eastAsia"/>
              </w:rPr>
              <w:t>人大会议</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2101199</w:t>
            </w:r>
          </w:p>
        </w:tc>
        <w:tc>
          <w:tcPr>
            <w:tcW w:w="1559" w:type="dxa"/>
            <w:vAlign w:val="center"/>
          </w:tcPr>
          <w:p>
            <w:pPr>
              <w:pStyle w:val="16"/>
            </w:pPr>
            <w:r>
              <w:rPr>
                <w:rFonts w:hint="eastAsia"/>
              </w:rPr>
              <w:t>其他行政事业单位医疗支出</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623.33</w:t>
            </w:r>
          </w:p>
        </w:tc>
        <w:tc>
          <w:tcPr>
            <w:tcW w:w="1361" w:type="dxa"/>
            <w:vAlign w:val="center"/>
          </w:tcPr>
          <w:p>
            <w:pPr>
              <w:pStyle w:val="19"/>
            </w:pPr>
            <w:r>
              <w:t>392.83</w:t>
            </w:r>
          </w:p>
        </w:tc>
        <w:tc>
          <w:tcPr>
            <w:tcW w:w="1361" w:type="dxa"/>
            <w:vAlign w:val="center"/>
          </w:tcPr>
          <w:p>
            <w:pPr>
              <w:pStyle w:val="19"/>
            </w:pPr>
            <w:r>
              <w:t>230.50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595.02</w:t>
            </w:r>
          </w:p>
        </w:tc>
        <w:tc>
          <w:tcPr>
            <w:tcW w:w="1361" w:type="dxa"/>
            <w:vAlign w:val="center"/>
          </w:tcPr>
          <w:p>
            <w:pPr>
              <w:pStyle w:val="15"/>
            </w:pPr>
            <w:r>
              <w:t>364.52</w:t>
            </w:r>
          </w:p>
        </w:tc>
        <w:tc>
          <w:tcPr>
            <w:tcW w:w="1361" w:type="dxa"/>
            <w:vAlign w:val="center"/>
          </w:tcPr>
          <w:p>
            <w:pPr>
              <w:pStyle w:val="15"/>
            </w:pPr>
            <w:r>
              <w:t>230.50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rPr>
                <w:rFonts w:hint="eastAsia"/>
              </w:rPr>
              <w:t>人大事务</w:t>
            </w:r>
          </w:p>
        </w:tc>
        <w:tc>
          <w:tcPr>
            <w:tcW w:w="1361" w:type="dxa"/>
            <w:vAlign w:val="center"/>
          </w:tcPr>
          <w:p>
            <w:pPr>
              <w:pStyle w:val="15"/>
            </w:pPr>
            <w:r>
              <w:t>595.02</w:t>
            </w:r>
          </w:p>
        </w:tc>
        <w:tc>
          <w:tcPr>
            <w:tcW w:w="1361" w:type="dxa"/>
            <w:vAlign w:val="center"/>
          </w:tcPr>
          <w:p>
            <w:pPr>
              <w:pStyle w:val="15"/>
            </w:pPr>
            <w:r>
              <w:t>364.52</w:t>
            </w:r>
          </w:p>
        </w:tc>
        <w:tc>
          <w:tcPr>
            <w:tcW w:w="1361" w:type="dxa"/>
            <w:vAlign w:val="center"/>
          </w:tcPr>
          <w:p>
            <w:pPr>
              <w:pStyle w:val="15"/>
            </w:pPr>
            <w:r>
              <w:t>230.50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rPr>
                <w:rFonts w:hint="eastAsia"/>
              </w:rPr>
              <w:t>行政运行</w:t>
            </w:r>
          </w:p>
        </w:tc>
        <w:tc>
          <w:tcPr>
            <w:tcW w:w="1361" w:type="dxa"/>
            <w:vAlign w:val="center"/>
          </w:tcPr>
          <w:p>
            <w:pPr>
              <w:pStyle w:val="15"/>
            </w:pPr>
            <w:r>
              <w:t>541.02</w:t>
            </w:r>
          </w:p>
        </w:tc>
        <w:tc>
          <w:tcPr>
            <w:tcW w:w="1361" w:type="dxa"/>
            <w:vAlign w:val="center"/>
          </w:tcPr>
          <w:p>
            <w:pPr>
              <w:pStyle w:val="15"/>
            </w:pPr>
            <w:r>
              <w:t>364.52</w:t>
            </w:r>
          </w:p>
        </w:tc>
        <w:tc>
          <w:tcPr>
            <w:tcW w:w="1361" w:type="dxa"/>
            <w:vAlign w:val="center"/>
          </w:tcPr>
          <w:p>
            <w:pPr>
              <w:pStyle w:val="15"/>
            </w:pPr>
            <w:r>
              <w:t>176.50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2010102</w:t>
            </w:r>
          </w:p>
        </w:tc>
        <w:tc>
          <w:tcPr>
            <w:tcW w:w="4535" w:type="dxa"/>
            <w:vAlign w:val="center"/>
          </w:tcPr>
          <w:p>
            <w:pPr>
              <w:pStyle w:val="16"/>
            </w:pPr>
            <w:r>
              <w:rPr>
                <w:rFonts w:hint="eastAsia"/>
              </w:rPr>
              <w:t>一般行政管理事务</w:t>
            </w:r>
          </w:p>
        </w:tc>
        <w:tc>
          <w:tcPr>
            <w:tcW w:w="1361" w:type="dxa"/>
            <w:vAlign w:val="center"/>
          </w:tcPr>
          <w:p>
            <w:pPr>
              <w:pStyle w:val="15"/>
            </w:pPr>
            <w:r>
              <w:t>11.50</w:t>
            </w:r>
          </w:p>
        </w:tc>
        <w:tc>
          <w:tcPr>
            <w:tcW w:w="1361" w:type="dxa"/>
            <w:vAlign w:val="center"/>
          </w:tcPr>
          <w:p>
            <w:pPr>
              <w:pStyle w:val="15"/>
            </w:pPr>
          </w:p>
        </w:tc>
        <w:tc>
          <w:tcPr>
            <w:tcW w:w="1361" w:type="dxa"/>
            <w:vAlign w:val="center"/>
          </w:tcPr>
          <w:p>
            <w:pPr>
              <w:pStyle w:val="15"/>
            </w:pPr>
            <w:r>
              <w:t>11.50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2010104</w:t>
            </w:r>
          </w:p>
        </w:tc>
        <w:tc>
          <w:tcPr>
            <w:tcW w:w="4535" w:type="dxa"/>
            <w:vAlign w:val="center"/>
          </w:tcPr>
          <w:p>
            <w:pPr>
              <w:pStyle w:val="16"/>
            </w:pPr>
            <w:r>
              <w:rPr>
                <w:rFonts w:hint="eastAsia"/>
              </w:rPr>
              <w:t>人大会议</w:t>
            </w:r>
          </w:p>
        </w:tc>
        <w:tc>
          <w:tcPr>
            <w:tcW w:w="1361" w:type="dxa"/>
            <w:vAlign w:val="center"/>
          </w:tcPr>
          <w:p>
            <w:pPr>
              <w:pStyle w:val="15"/>
            </w:pPr>
            <w:r>
              <w:t>42.50</w:t>
            </w:r>
          </w:p>
        </w:tc>
        <w:tc>
          <w:tcPr>
            <w:tcW w:w="1361" w:type="dxa"/>
            <w:vAlign w:val="center"/>
          </w:tcPr>
          <w:p>
            <w:pPr>
              <w:pStyle w:val="15"/>
            </w:pPr>
          </w:p>
        </w:tc>
        <w:tc>
          <w:tcPr>
            <w:tcW w:w="1361" w:type="dxa"/>
            <w:vAlign w:val="center"/>
          </w:tcPr>
          <w:p>
            <w:pPr>
              <w:pStyle w:val="15"/>
            </w:pPr>
            <w:r>
              <w:t>42.50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12.70</w:t>
            </w:r>
          </w:p>
        </w:tc>
        <w:tc>
          <w:tcPr>
            <w:tcW w:w="1361" w:type="dxa"/>
            <w:vAlign w:val="center"/>
          </w:tcPr>
          <w:p>
            <w:pPr>
              <w:pStyle w:val="15"/>
            </w:pPr>
            <w:r>
              <w:t>12.70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12.70</w:t>
            </w:r>
          </w:p>
        </w:tc>
        <w:tc>
          <w:tcPr>
            <w:tcW w:w="1361" w:type="dxa"/>
            <w:vAlign w:val="center"/>
          </w:tcPr>
          <w:p>
            <w:pPr>
              <w:pStyle w:val="15"/>
            </w:pPr>
            <w:r>
              <w:t>12.70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12.70</w:t>
            </w:r>
          </w:p>
        </w:tc>
        <w:tc>
          <w:tcPr>
            <w:tcW w:w="1361" w:type="dxa"/>
            <w:vAlign w:val="center"/>
          </w:tcPr>
          <w:p>
            <w:pPr>
              <w:pStyle w:val="15"/>
            </w:pPr>
            <w:r>
              <w:t>12.70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15.61</w:t>
            </w:r>
          </w:p>
        </w:tc>
        <w:tc>
          <w:tcPr>
            <w:tcW w:w="1361" w:type="dxa"/>
            <w:vAlign w:val="center"/>
          </w:tcPr>
          <w:p>
            <w:pPr>
              <w:pStyle w:val="15"/>
            </w:pPr>
            <w:r>
              <w:t>15.61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15.61</w:t>
            </w:r>
          </w:p>
        </w:tc>
        <w:tc>
          <w:tcPr>
            <w:tcW w:w="1361" w:type="dxa"/>
            <w:vAlign w:val="center"/>
          </w:tcPr>
          <w:p>
            <w:pPr>
              <w:pStyle w:val="15"/>
            </w:pPr>
            <w:r>
              <w:t>15.61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2101199</w:t>
            </w:r>
          </w:p>
        </w:tc>
        <w:tc>
          <w:tcPr>
            <w:tcW w:w="4535" w:type="dxa"/>
            <w:vAlign w:val="center"/>
          </w:tcPr>
          <w:p>
            <w:pPr>
              <w:pStyle w:val="16"/>
            </w:pPr>
            <w:r>
              <w:rPr>
                <w:rFonts w:hint="eastAsia"/>
              </w:rPr>
              <w:t>其他行政事业单位医疗支出</w:t>
            </w:r>
          </w:p>
        </w:tc>
        <w:tc>
          <w:tcPr>
            <w:tcW w:w="1361" w:type="dxa"/>
            <w:vAlign w:val="center"/>
          </w:tcPr>
          <w:p>
            <w:pPr>
              <w:pStyle w:val="15"/>
            </w:pPr>
            <w:r>
              <w:t>15.61</w:t>
            </w:r>
          </w:p>
        </w:tc>
        <w:tc>
          <w:tcPr>
            <w:tcW w:w="1361" w:type="dxa"/>
            <w:vAlign w:val="center"/>
          </w:tcPr>
          <w:p>
            <w:pPr>
              <w:pStyle w:val="15"/>
            </w:pPr>
            <w:r>
              <w:t>15.61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623.33</w:t>
            </w:r>
          </w:p>
        </w:tc>
        <w:tc>
          <w:tcPr>
            <w:tcW w:w="3402" w:type="dxa"/>
            <w:vAlign w:val="center"/>
          </w:tcPr>
          <w:p>
            <w:pPr>
              <w:pStyle w:val="16"/>
            </w:pPr>
            <w:r>
              <w:rPr>
                <w:rFonts w:hint="eastAsia"/>
              </w:rPr>
              <w:t>一、一般公共服务支出</w:t>
            </w:r>
          </w:p>
        </w:tc>
        <w:tc>
          <w:tcPr>
            <w:tcW w:w="1474" w:type="dxa"/>
            <w:vAlign w:val="center"/>
          </w:tcPr>
          <w:p>
            <w:pPr>
              <w:pStyle w:val="15"/>
            </w:pPr>
            <w:r>
              <w:t>595.02</w:t>
            </w:r>
          </w:p>
        </w:tc>
        <w:tc>
          <w:tcPr>
            <w:tcW w:w="1474" w:type="dxa"/>
            <w:vAlign w:val="center"/>
          </w:tcPr>
          <w:p>
            <w:pPr>
              <w:pStyle w:val="15"/>
            </w:pPr>
            <w:r>
              <w:t>595.02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12.70</w:t>
            </w:r>
          </w:p>
        </w:tc>
        <w:tc>
          <w:tcPr>
            <w:tcW w:w="1474" w:type="dxa"/>
            <w:vAlign w:val="center"/>
          </w:tcPr>
          <w:p>
            <w:pPr>
              <w:pStyle w:val="15"/>
            </w:pPr>
            <w:r>
              <w:t>12.70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15.61</w:t>
            </w:r>
          </w:p>
        </w:tc>
        <w:tc>
          <w:tcPr>
            <w:tcW w:w="1474" w:type="dxa"/>
            <w:vAlign w:val="center"/>
          </w:tcPr>
          <w:p>
            <w:pPr>
              <w:pStyle w:val="15"/>
            </w:pPr>
            <w:r>
              <w:t>15.61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623.33</w:t>
            </w:r>
          </w:p>
        </w:tc>
        <w:tc>
          <w:tcPr>
            <w:tcW w:w="3402" w:type="dxa"/>
            <w:vAlign w:val="center"/>
          </w:tcPr>
          <w:p>
            <w:pPr>
              <w:pStyle w:val="18"/>
            </w:pPr>
            <w:r>
              <w:rPr>
                <w:rFonts w:hint="eastAsia"/>
              </w:rPr>
              <w:t>本年支出合计</w:t>
            </w:r>
          </w:p>
        </w:tc>
        <w:tc>
          <w:tcPr>
            <w:tcW w:w="1474" w:type="dxa"/>
            <w:vAlign w:val="center"/>
          </w:tcPr>
          <w:p>
            <w:pPr>
              <w:pStyle w:val="19"/>
            </w:pPr>
            <w:r>
              <w:t>623.33</w:t>
            </w:r>
          </w:p>
        </w:tc>
        <w:tc>
          <w:tcPr>
            <w:tcW w:w="1474" w:type="dxa"/>
            <w:vAlign w:val="center"/>
          </w:tcPr>
          <w:p>
            <w:pPr>
              <w:pStyle w:val="19"/>
            </w:pPr>
            <w:r>
              <w:t>623.33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623.33</w:t>
            </w:r>
          </w:p>
        </w:tc>
        <w:tc>
          <w:tcPr>
            <w:tcW w:w="3402" w:type="dxa"/>
            <w:vAlign w:val="center"/>
          </w:tcPr>
          <w:p>
            <w:pPr>
              <w:pStyle w:val="18"/>
            </w:pPr>
            <w:r>
              <w:rPr>
                <w:rFonts w:hint="eastAsia"/>
              </w:rPr>
              <w:t>支出总计</w:t>
            </w:r>
          </w:p>
        </w:tc>
        <w:tc>
          <w:tcPr>
            <w:tcW w:w="1474" w:type="dxa"/>
            <w:vAlign w:val="center"/>
          </w:tcPr>
          <w:p>
            <w:pPr>
              <w:pStyle w:val="19"/>
            </w:pPr>
            <w:r>
              <w:t>623.33</w:t>
            </w:r>
          </w:p>
        </w:tc>
        <w:tc>
          <w:tcPr>
            <w:tcW w:w="1474" w:type="dxa"/>
            <w:vAlign w:val="center"/>
          </w:tcPr>
          <w:p>
            <w:pPr>
              <w:pStyle w:val="19"/>
            </w:pPr>
            <w:r>
              <w:t>623.33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623.33</w:t>
            </w:r>
          </w:p>
        </w:tc>
        <w:tc>
          <w:tcPr>
            <w:tcW w:w="2551" w:type="dxa"/>
            <w:vAlign w:val="center"/>
          </w:tcPr>
          <w:p>
            <w:pPr>
              <w:pStyle w:val="19"/>
            </w:pPr>
            <w:r>
              <w:t>392.83</w:t>
            </w:r>
          </w:p>
        </w:tc>
        <w:tc>
          <w:tcPr>
            <w:tcW w:w="2551" w:type="dxa"/>
            <w:vAlign w:val="center"/>
          </w:tcPr>
          <w:p>
            <w:pPr>
              <w:pStyle w:val="19"/>
            </w:pPr>
            <w:r>
              <w:t>230.50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595.02</w:t>
            </w:r>
          </w:p>
        </w:tc>
        <w:tc>
          <w:tcPr>
            <w:tcW w:w="2551" w:type="dxa"/>
            <w:vAlign w:val="center"/>
          </w:tcPr>
          <w:p>
            <w:pPr>
              <w:pStyle w:val="15"/>
            </w:pPr>
            <w:r>
              <w:t>364.52</w:t>
            </w:r>
          </w:p>
        </w:tc>
        <w:tc>
          <w:tcPr>
            <w:tcW w:w="2551" w:type="dxa"/>
            <w:vAlign w:val="center"/>
          </w:tcPr>
          <w:p>
            <w:pPr>
              <w:pStyle w:val="15"/>
            </w:pPr>
            <w:r>
              <w:t>230.50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rPr>
                <w:rFonts w:hint="eastAsia"/>
              </w:rPr>
              <w:t>人大事务</w:t>
            </w:r>
          </w:p>
        </w:tc>
        <w:tc>
          <w:tcPr>
            <w:tcW w:w="2551" w:type="dxa"/>
            <w:vAlign w:val="center"/>
          </w:tcPr>
          <w:p>
            <w:pPr>
              <w:pStyle w:val="15"/>
            </w:pPr>
            <w:r>
              <w:t>595.02</w:t>
            </w:r>
          </w:p>
        </w:tc>
        <w:tc>
          <w:tcPr>
            <w:tcW w:w="2551" w:type="dxa"/>
            <w:vAlign w:val="center"/>
          </w:tcPr>
          <w:p>
            <w:pPr>
              <w:pStyle w:val="15"/>
            </w:pPr>
            <w:r>
              <w:t>364.52</w:t>
            </w:r>
          </w:p>
        </w:tc>
        <w:tc>
          <w:tcPr>
            <w:tcW w:w="2551" w:type="dxa"/>
            <w:vAlign w:val="center"/>
          </w:tcPr>
          <w:p>
            <w:pPr>
              <w:pStyle w:val="15"/>
            </w:pPr>
            <w:r>
              <w:t>230.50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rPr>
                <w:rFonts w:hint="eastAsia"/>
              </w:rPr>
              <w:t>行政运行</w:t>
            </w:r>
          </w:p>
        </w:tc>
        <w:tc>
          <w:tcPr>
            <w:tcW w:w="2551" w:type="dxa"/>
            <w:vAlign w:val="center"/>
          </w:tcPr>
          <w:p>
            <w:pPr>
              <w:pStyle w:val="15"/>
            </w:pPr>
            <w:r>
              <w:t>541.02</w:t>
            </w:r>
          </w:p>
        </w:tc>
        <w:tc>
          <w:tcPr>
            <w:tcW w:w="2551" w:type="dxa"/>
            <w:vAlign w:val="center"/>
          </w:tcPr>
          <w:p>
            <w:pPr>
              <w:pStyle w:val="15"/>
            </w:pPr>
            <w:r>
              <w:t>364.52</w:t>
            </w:r>
          </w:p>
        </w:tc>
        <w:tc>
          <w:tcPr>
            <w:tcW w:w="2551" w:type="dxa"/>
            <w:vAlign w:val="center"/>
          </w:tcPr>
          <w:p>
            <w:pPr>
              <w:pStyle w:val="15"/>
            </w:pPr>
            <w:r>
              <w:t>176.50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2010102</w:t>
            </w:r>
          </w:p>
        </w:tc>
        <w:tc>
          <w:tcPr>
            <w:tcW w:w="4535" w:type="dxa"/>
            <w:vAlign w:val="center"/>
          </w:tcPr>
          <w:p>
            <w:pPr>
              <w:pStyle w:val="16"/>
            </w:pPr>
            <w:r>
              <w:rPr>
                <w:rFonts w:hint="eastAsia"/>
              </w:rPr>
              <w:t>一般行政管理事务</w:t>
            </w:r>
          </w:p>
        </w:tc>
        <w:tc>
          <w:tcPr>
            <w:tcW w:w="2551" w:type="dxa"/>
            <w:vAlign w:val="center"/>
          </w:tcPr>
          <w:p>
            <w:pPr>
              <w:pStyle w:val="15"/>
            </w:pPr>
            <w:r>
              <w:t>11.50</w:t>
            </w:r>
          </w:p>
        </w:tc>
        <w:tc>
          <w:tcPr>
            <w:tcW w:w="2551" w:type="dxa"/>
            <w:vAlign w:val="center"/>
          </w:tcPr>
          <w:p>
            <w:pPr>
              <w:pStyle w:val="15"/>
            </w:pPr>
          </w:p>
        </w:tc>
        <w:tc>
          <w:tcPr>
            <w:tcW w:w="2551"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2010104</w:t>
            </w:r>
          </w:p>
        </w:tc>
        <w:tc>
          <w:tcPr>
            <w:tcW w:w="4535" w:type="dxa"/>
            <w:vAlign w:val="center"/>
          </w:tcPr>
          <w:p>
            <w:pPr>
              <w:pStyle w:val="16"/>
            </w:pPr>
            <w:r>
              <w:rPr>
                <w:rFonts w:hint="eastAsia"/>
              </w:rPr>
              <w:t>人大会议</w:t>
            </w:r>
          </w:p>
        </w:tc>
        <w:tc>
          <w:tcPr>
            <w:tcW w:w="2551" w:type="dxa"/>
            <w:vAlign w:val="center"/>
          </w:tcPr>
          <w:p>
            <w:pPr>
              <w:pStyle w:val="15"/>
            </w:pPr>
            <w:r>
              <w:t>42.50</w:t>
            </w:r>
          </w:p>
        </w:tc>
        <w:tc>
          <w:tcPr>
            <w:tcW w:w="2551" w:type="dxa"/>
            <w:vAlign w:val="center"/>
          </w:tcPr>
          <w:p>
            <w:pPr>
              <w:pStyle w:val="15"/>
            </w:pPr>
          </w:p>
        </w:tc>
        <w:tc>
          <w:tcPr>
            <w:tcW w:w="2551" w:type="dxa"/>
            <w:vAlign w:val="center"/>
          </w:tcPr>
          <w:p>
            <w:pPr>
              <w:pStyle w:val="15"/>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12.70</w:t>
            </w:r>
          </w:p>
        </w:tc>
        <w:tc>
          <w:tcPr>
            <w:tcW w:w="2551" w:type="dxa"/>
            <w:vAlign w:val="center"/>
          </w:tcPr>
          <w:p>
            <w:pPr>
              <w:pStyle w:val="15"/>
            </w:pPr>
            <w:r>
              <w:t>12.70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12.70</w:t>
            </w:r>
          </w:p>
        </w:tc>
        <w:tc>
          <w:tcPr>
            <w:tcW w:w="2551" w:type="dxa"/>
            <w:vAlign w:val="center"/>
          </w:tcPr>
          <w:p>
            <w:pPr>
              <w:pStyle w:val="15"/>
            </w:pPr>
            <w:r>
              <w:t>12.70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12.70</w:t>
            </w:r>
          </w:p>
        </w:tc>
        <w:tc>
          <w:tcPr>
            <w:tcW w:w="2551" w:type="dxa"/>
            <w:vAlign w:val="center"/>
          </w:tcPr>
          <w:p>
            <w:pPr>
              <w:pStyle w:val="15"/>
            </w:pPr>
            <w:r>
              <w:t>12.70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15.61</w:t>
            </w:r>
          </w:p>
        </w:tc>
        <w:tc>
          <w:tcPr>
            <w:tcW w:w="2551" w:type="dxa"/>
            <w:vAlign w:val="center"/>
          </w:tcPr>
          <w:p>
            <w:pPr>
              <w:pStyle w:val="15"/>
            </w:pPr>
            <w:r>
              <w:t>15.61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15.61</w:t>
            </w:r>
          </w:p>
        </w:tc>
        <w:tc>
          <w:tcPr>
            <w:tcW w:w="2551" w:type="dxa"/>
            <w:vAlign w:val="center"/>
          </w:tcPr>
          <w:p>
            <w:pPr>
              <w:pStyle w:val="15"/>
            </w:pPr>
            <w:r>
              <w:t>15.61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2101199</w:t>
            </w:r>
          </w:p>
        </w:tc>
        <w:tc>
          <w:tcPr>
            <w:tcW w:w="4535" w:type="dxa"/>
            <w:vAlign w:val="center"/>
          </w:tcPr>
          <w:p>
            <w:pPr>
              <w:pStyle w:val="16"/>
            </w:pPr>
            <w:r>
              <w:rPr>
                <w:rFonts w:hint="eastAsia"/>
              </w:rPr>
              <w:t>其他行政事业单位医疗支出</w:t>
            </w:r>
          </w:p>
        </w:tc>
        <w:tc>
          <w:tcPr>
            <w:tcW w:w="2551" w:type="dxa"/>
            <w:vAlign w:val="center"/>
          </w:tcPr>
          <w:p>
            <w:pPr>
              <w:pStyle w:val="15"/>
            </w:pPr>
            <w:r>
              <w:t>15.61</w:t>
            </w:r>
          </w:p>
        </w:tc>
        <w:tc>
          <w:tcPr>
            <w:tcW w:w="2551" w:type="dxa"/>
            <w:vAlign w:val="center"/>
          </w:tcPr>
          <w:p>
            <w:pPr>
              <w:pStyle w:val="15"/>
            </w:pPr>
            <w:r>
              <w:t>15.61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392.83</w:t>
            </w:r>
          </w:p>
        </w:tc>
        <w:tc>
          <w:tcPr>
            <w:tcW w:w="2551" w:type="dxa"/>
            <w:vAlign w:val="center"/>
          </w:tcPr>
          <w:p>
            <w:pPr>
              <w:pStyle w:val="19"/>
            </w:pPr>
            <w:r>
              <w:t>340.12</w:t>
            </w:r>
          </w:p>
        </w:tc>
        <w:tc>
          <w:tcPr>
            <w:tcW w:w="2551" w:type="dxa"/>
            <w:vAlign w:val="center"/>
          </w:tcPr>
          <w:p>
            <w:pPr>
              <w:pStyle w:val="19"/>
            </w:pPr>
            <w:r>
              <w:t>52.71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324.47</w:t>
            </w:r>
          </w:p>
        </w:tc>
        <w:tc>
          <w:tcPr>
            <w:tcW w:w="2551" w:type="dxa"/>
            <w:vAlign w:val="center"/>
          </w:tcPr>
          <w:p>
            <w:pPr>
              <w:pStyle w:val="15"/>
            </w:pPr>
            <w:r>
              <w:t>324.47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208.83</w:t>
            </w:r>
          </w:p>
        </w:tc>
        <w:tc>
          <w:tcPr>
            <w:tcW w:w="2551" w:type="dxa"/>
            <w:vAlign w:val="center"/>
          </w:tcPr>
          <w:p>
            <w:pPr>
              <w:pStyle w:val="15"/>
            </w:pPr>
            <w:r>
              <w:t>208.83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11.99</w:t>
            </w:r>
          </w:p>
        </w:tc>
        <w:tc>
          <w:tcPr>
            <w:tcW w:w="2551" w:type="dxa"/>
            <w:vAlign w:val="center"/>
          </w:tcPr>
          <w:p>
            <w:pPr>
              <w:pStyle w:val="15"/>
            </w:pPr>
            <w:r>
              <w:t>11.99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30.95</w:t>
            </w:r>
          </w:p>
        </w:tc>
        <w:tc>
          <w:tcPr>
            <w:tcW w:w="2551" w:type="dxa"/>
            <w:vAlign w:val="center"/>
          </w:tcPr>
          <w:p>
            <w:pPr>
              <w:pStyle w:val="15"/>
            </w:pPr>
            <w:r>
              <w:t>30.95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15.47</w:t>
            </w:r>
          </w:p>
        </w:tc>
        <w:tc>
          <w:tcPr>
            <w:tcW w:w="2551" w:type="dxa"/>
            <w:vAlign w:val="center"/>
          </w:tcPr>
          <w:p>
            <w:pPr>
              <w:pStyle w:val="15"/>
            </w:pPr>
            <w:r>
              <w:t>15.47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15.61</w:t>
            </w:r>
          </w:p>
        </w:tc>
        <w:tc>
          <w:tcPr>
            <w:tcW w:w="2551" w:type="dxa"/>
            <w:vAlign w:val="center"/>
          </w:tcPr>
          <w:p>
            <w:pPr>
              <w:pStyle w:val="15"/>
            </w:pPr>
            <w:r>
              <w:t>15.61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41.62</w:t>
            </w:r>
          </w:p>
        </w:tc>
        <w:tc>
          <w:tcPr>
            <w:tcW w:w="2551" w:type="dxa"/>
            <w:vAlign w:val="center"/>
          </w:tcPr>
          <w:p>
            <w:pPr>
              <w:pStyle w:val="15"/>
            </w:pPr>
            <w:r>
              <w:t>41.62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52.71</w:t>
            </w:r>
          </w:p>
        </w:tc>
        <w:tc>
          <w:tcPr>
            <w:tcW w:w="2551" w:type="dxa"/>
            <w:vAlign w:val="center"/>
          </w:tcPr>
          <w:p>
            <w:pPr>
              <w:pStyle w:val="15"/>
            </w:pPr>
          </w:p>
        </w:tc>
        <w:tc>
          <w:tcPr>
            <w:tcW w:w="2551" w:type="dxa"/>
            <w:vAlign w:val="center"/>
          </w:tcPr>
          <w:p>
            <w:pPr>
              <w:pStyle w:val="15"/>
            </w:pPr>
            <w:r>
              <w:t>52.71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22.71</w:t>
            </w:r>
          </w:p>
        </w:tc>
        <w:tc>
          <w:tcPr>
            <w:tcW w:w="2551" w:type="dxa"/>
            <w:vAlign w:val="center"/>
          </w:tcPr>
          <w:p>
            <w:pPr>
              <w:pStyle w:val="15"/>
            </w:pPr>
          </w:p>
        </w:tc>
        <w:tc>
          <w:tcPr>
            <w:tcW w:w="2551" w:type="dxa"/>
            <w:vAlign w:val="center"/>
          </w:tcPr>
          <w:p>
            <w:pPr>
              <w:pStyle w:val="15"/>
            </w:pPr>
            <w:r>
              <w:t>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15.65</w:t>
            </w:r>
          </w:p>
        </w:tc>
        <w:tc>
          <w:tcPr>
            <w:tcW w:w="2551" w:type="dxa"/>
            <w:vAlign w:val="center"/>
          </w:tcPr>
          <w:p>
            <w:pPr>
              <w:pStyle w:val="15"/>
            </w:pPr>
            <w:r>
              <w:t>15.65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12.70</w:t>
            </w:r>
          </w:p>
        </w:tc>
        <w:tc>
          <w:tcPr>
            <w:tcW w:w="2551" w:type="dxa"/>
            <w:vAlign w:val="center"/>
          </w:tcPr>
          <w:p>
            <w:pPr>
              <w:pStyle w:val="15"/>
            </w:pPr>
            <w:r>
              <w:t>12.70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2.95</w:t>
            </w:r>
          </w:p>
        </w:tc>
        <w:tc>
          <w:tcPr>
            <w:tcW w:w="2551" w:type="dxa"/>
            <w:vAlign w:val="center"/>
          </w:tcPr>
          <w:p>
            <w:pPr>
              <w:pStyle w:val="15"/>
            </w:pPr>
            <w:r>
              <w:t>2.95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22.40</w:t>
            </w:r>
          </w:p>
        </w:tc>
        <w:tc>
          <w:tcPr>
            <w:tcW w:w="2381" w:type="dxa"/>
            <w:vAlign w:val="center"/>
          </w:tcPr>
          <w:p>
            <w:pPr>
              <w:pStyle w:val="19"/>
            </w:pPr>
            <w:r>
              <w:t>22.40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22.40</w:t>
            </w:r>
          </w:p>
        </w:tc>
        <w:tc>
          <w:tcPr>
            <w:tcW w:w="2381" w:type="dxa"/>
            <w:vAlign w:val="center"/>
          </w:tcPr>
          <w:p>
            <w:pPr>
              <w:pStyle w:val="15"/>
            </w:pPr>
            <w:r>
              <w:t>22.40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22.40</w:t>
            </w:r>
          </w:p>
        </w:tc>
        <w:tc>
          <w:tcPr>
            <w:tcW w:w="2381" w:type="dxa"/>
            <w:vAlign w:val="center"/>
          </w:tcPr>
          <w:p>
            <w:pPr>
              <w:pStyle w:val="15"/>
            </w:pPr>
            <w:r>
              <w:t>22.40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魏县人民代表大会常务委员会办公室本级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预算法》、《地方预决算公开操作规程》和《关于进一步推进预算公开工作的实施意见》规定，现将魏县人民代表大会常务委员会办公室本级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、承担县人民代表大会、常务委员会、主任会、党组会等会议的组织、筹备工作；负责常委会有关文件起草、审核把关、</w:t>
      </w:r>
      <w:r>
        <w:rPr>
          <w:rFonts w:hint="eastAsia"/>
          <w:lang w:eastAsia="zh-CN"/>
        </w:rPr>
        <w:t>人大常委会机关</w:t>
      </w:r>
      <w:r>
        <w:rPr>
          <w:rFonts w:hint="eastAsia"/>
        </w:rPr>
        <w:t>文书处理、档案管理、印章管理和机要保密工作。</w:t>
      </w:r>
    </w:p>
    <w:p>
      <w:pPr>
        <w:pStyle w:val="29"/>
      </w:pPr>
      <w:r>
        <w:t>2</w:t>
      </w:r>
      <w:r>
        <w:rPr>
          <w:rFonts w:hint="eastAsia"/>
        </w:rPr>
        <w:t>、负责起草</w:t>
      </w:r>
      <w:r>
        <w:rPr>
          <w:rFonts w:hint="eastAsia"/>
          <w:lang w:eastAsia="zh-CN"/>
        </w:rPr>
        <w:t>常委会会议</w:t>
      </w:r>
      <w:r>
        <w:rPr>
          <w:rFonts w:hint="eastAsia"/>
        </w:rPr>
        <w:t>、主任会议、常委会党组会议决定草案、工作报告，领导讲话（发言）等重要文件。负责领导批示的传达和督办。</w:t>
      </w:r>
    </w:p>
    <w:p>
      <w:pPr>
        <w:pStyle w:val="29"/>
      </w:pPr>
      <w:r>
        <w:t>3</w:t>
      </w:r>
      <w:r>
        <w:rPr>
          <w:rFonts w:hint="eastAsia"/>
        </w:rPr>
        <w:t>、负责常委会新闻发布和对外宣传工作；组织对代表大会、常委会会议、主任会议以及人民代表大会制度、人大工作、社会主义民主与法制建设的宣传报道。</w:t>
      </w:r>
    </w:p>
    <w:p>
      <w:pPr>
        <w:pStyle w:val="29"/>
      </w:pPr>
      <w:r>
        <w:t>4</w:t>
      </w:r>
      <w:r>
        <w:rPr>
          <w:rFonts w:hint="eastAsia"/>
        </w:rPr>
        <w:t>、负责代表大会文件汇编和常委会会议公报、人大信息、会议纪要，情况通报的编写工作。</w:t>
      </w:r>
    </w:p>
    <w:p>
      <w:pPr>
        <w:pStyle w:val="29"/>
      </w:pPr>
      <w:r>
        <w:t>5</w:t>
      </w:r>
      <w:r>
        <w:rPr>
          <w:rFonts w:hint="eastAsia"/>
        </w:rPr>
        <w:t>、负责县</w:t>
      </w:r>
      <w:r>
        <w:rPr>
          <w:rFonts w:hint="eastAsia"/>
          <w:lang w:eastAsia="zh-CN"/>
        </w:rPr>
        <w:t>人大常委会机关</w:t>
      </w:r>
      <w:r>
        <w:rPr>
          <w:rFonts w:hint="eastAsia"/>
        </w:rPr>
        <w:t>的人员学习思想教育工作和离退休人员的服务工作。</w:t>
      </w:r>
    </w:p>
    <w:p>
      <w:pPr>
        <w:pStyle w:val="29"/>
      </w:pPr>
      <w:r>
        <w:t>6</w:t>
      </w:r>
      <w:r>
        <w:rPr>
          <w:rFonts w:hint="eastAsia"/>
        </w:rPr>
        <w:t>、负责县</w:t>
      </w:r>
      <w:r>
        <w:rPr>
          <w:rFonts w:hint="eastAsia"/>
          <w:lang w:eastAsia="zh-CN"/>
        </w:rPr>
        <w:t>人大常委会机关</w:t>
      </w:r>
      <w:r>
        <w:rPr>
          <w:rFonts w:hint="eastAsia"/>
        </w:rPr>
        <w:t>的财务、车辆等行政事务及后勤服务和机关值班等工作。</w:t>
      </w:r>
    </w:p>
    <w:p>
      <w:pPr>
        <w:pStyle w:val="29"/>
      </w:pPr>
      <w:r>
        <w:t>7</w:t>
      </w:r>
      <w:r>
        <w:rPr>
          <w:rFonts w:hint="eastAsia"/>
        </w:rPr>
        <w:t>、负责县人大常委会同市人大、外省、市、县（区）人大联系及来宾接待工作。</w:t>
      </w:r>
    </w:p>
    <w:p>
      <w:pPr>
        <w:pStyle w:val="29"/>
      </w:pPr>
      <w:r>
        <w:t>8</w:t>
      </w:r>
      <w:r>
        <w:rPr>
          <w:rFonts w:hint="eastAsia"/>
        </w:rPr>
        <w:t>、负责有关侨务、民族事务及外事等工作。</w:t>
      </w:r>
    </w:p>
    <w:p>
      <w:pPr>
        <w:pStyle w:val="29"/>
      </w:pPr>
      <w:r>
        <w:t>9</w:t>
      </w:r>
      <w:r>
        <w:rPr>
          <w:rFonts w:hint="eastAsia"/>
        </w:rPr>
        <w:t>、县人大常委会人事选举工作委员会。</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魏县人民代表大会常务委员会办公室本级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按照预算管理有关规定，目前我县部门预算的编制实行综合预算制度，即全部收入和支出都反映的预算中。</w:t>
      </w:r>
    </w:p>
    <w:p>
      <w:pPr>
        <w:pStyle w:val="30"/>
      </w:pPr>
    </w:p>
    <w:p>
      <w:pPr>
        <w:pStyle w:val="30"/>
      </w:pPr>
      <w:r>
        <w:t>1</w:t>
      </w:r>
      <w:r>
        <w:rPr>
          <w:rFonts w:hint="eastAsia"/>
        </w:rPr>
        <w:t>、收入说明：</w:t>
      </w:r>
      <w:r>
        <w:t>2022</w:t>
      </w:r>
      <w:r>
        <w:rPr>
          <w:rFonts w:hint="eastAsia"/>
        </w:rPr>
        <w:t>年收入预算共计</w:t>
      </w:r>
      <w:r>
        <w:t>623.33</w:t>
      </w:r>
      <w:r>
        <w:rPr>
          <w:rFonts w:hint="eastAsia"/>
        </w:rPr>
        <w:t>万元，全部为财政拨款收入。</w:t>
      </w:r>
    </w:p>
    <w:p>
      <w:pPr>
        <w:pStyle w:val="30"/>
      </w:pPr>
      <w:r>
        <w:t>2</w:t>
      </w:r>
      <w:r>
        <w:rPr>
          <w:rFonts w:hint="eastAsia"/>
        </w:rPr>
        <w:t>、支出说明：</w:t>
      </w:r>
      <w:r>
        <w:t>2022</w:t>
      </w:r>
      <w:r>
        <w:rPr>
          <w:rFonts w:hint="eastAsia"/>
        </w:rPr>
        <w:t>年支出预算共计</w:t>
      </w:r>
      <w:r>
        <w:t>623.33</w:t>
      </w:r>
      <w:r>
        <w:rPr>
          <w:rFonts w:hint="eastAsia"/>
        </w:rPr>
        <w:t>万元，其中人员经费支出预算</w:t>
      </w:r>
      <w:r>
        <w:t>340.12</w:t>
      </w:r>
      <w:r>
        <w:rPr>
          <w:rFonts w:hint="eastAsia"/>
        </w:rPr>
        <w:t>万元，日常公用经费支出预算</w:t>
      </w:r>
      <w:r>
        <w:t>52.71</w:t>
      </w:r>
      <w:r>
        <w:rPr>
          <w:rFonts w:hint="eastAsia"/>
        </w:rPr>
        <w:t>万元，专项公用项目支出</w:t>
      </w:r>
      <w:r>
        <w:t>230.5</w:t>
      </w:r>
      <w:r>
        <w:rPr>
          <w:rFonts w:hint="eastAsia"/>
        </w:rPr>
        <w:t>万元。</w:t>
      </w:r>
    </w:p>
    <w:p>
      <w:pPr>
        <w:pStyle w:val="30"/>
      </w:pPr>
      <w:r>
        <w:t>3</w:t>
      </w:r>
      <w:r>
        <w:rPr>
          <w:rFonts w:hint="eastAsia"/>
        </w:rPr>
        <w:t>、比上年增减情况：经过对比测算，</w:t>
      </w:r>
      <w:r>
        <w:t>2022</w:t>
      </w:r>
      <w:r>
        <w:rPr>
          <w:rFonts w:hint="eastAsia"/>
        </w:rPr>
        <w:t>年财政拨款预算比</w:t>
      </w:r>
      <w:r>
        <w:t>2021</w:t>
      </w:r>
      <w:r>
        <w:rPr>
          <w:rFonts w:hint="eastAsia"/>
        </w:rPr>
        <w:t>年增加</w:t>
      </w:r>
      <w:r>
        <w:t>80.3</w:t>
      </w:r>
      <w:r>
        <w:rPr>
          <w:rFonts w:hint="eastAsia"/>
        </w:rPr>
        <w:t>万元，主要是：人员经费增加</w:t>
      </w:r>
      <w:r>
        <w:t>45.09</w:t>
      </w:r>
      <w:r>
        <w:rPr>
          <w:rFonts w:hint="eastAsia"/>
        </w:rPr>
        <w:t>万元</w:t>
      </w:r>
      <w:r>
        <w:t>(</w:t>
      </w:r>
      <w:r>
        <w:rPr>
          <w:rFonts w:hint="eastAsia"/>
        </w:rPr>
        <w:t>人员经费增加的主要原因：单位调资等</w:t>
      </w:r>
      <w:r>
        <w:t>)</w:t>
      </w:r>
      <w:r>
        <w:rPr>
          <w:rFonts w:hint="eastAsia"/>
        </w:rPr>
        <w:t>，日常公用经费增加</w:t>
      </w:r>
      <w:r>
        <w:t>25.71</w:t>
      </w:r>
      <w:r>
        <w:rPr>
          <w:rFonts w:hint="eastAsia"/>
        </w:rPr>
        <w:t>万元</w:t>
      </w:r>
      <w:r>
        <w:t>(</w:t>
      </w:r>
      <w:r>
        <w:rPr>
          <w:rFonts w:hint="eastAsia"/>
        </w:rPr>
        <w:t>增加公务交通补贴经费）、专项公用项目经费增加</w:t>
      </w:r>
      <w:r>
        <w:t>9.5</w:t>
      </w:r>
      <w:r>
        <w:rPr>
          <w:rFonts w:hint="eastAsia"/>
        </w:rPr>
        <w:t>万元（根据实际工作需求）。</w:t>
      </w:r>
    </w:p>
    <w:p>
      <w:pPr>
        <w:spacing w:before="10" w:after="10"/>
        <w:ind w:firstLine="640"/>
        <w:outlineLvl w:val="5"/>
      </w:pPr>
      <w:r>
        <w:rPr>
          <w:rFonts w:hint="eastAsia" w:ascii="黑体" w:hAnsi="黑体" w:eastAsia="黑体" w:cs="黑体"/>
          <w:color w:val="000000"/>
          <w:sz w:val="32"/>
        </w:rPr>
        <w:t>三、机关运行经费安排情况</w:t>
      </w:r>
    </w:p>
    <w:p>
      <w:pPr>
        <w:pStyle w:val="31"/>
      </w:pPr>
      <w:r>
        <w:rPr>
          <w:rFonts w:hint="eastAsia"/>
        </w:rPr>
        <w:t>机关运行经费共计安排</w:t>
      </w:r>
      <w:r>
        <w:t>52.71</w:t>
      </w:r>
      <w:r>
        <w:rPr>
          <w:rFonts w:hint="eastAsia"/>
        </w:rPr>
        <w:t>万元，主要用于保证正常办公的基本需要和维持单位日常业务运转，包括：办公费、邮电费、差旅费、手续费、公务接待费、工会经费、和离退休干部经费。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年，财政拨款</w:t>
      </w:r>
      <w:r>
        <w:t>“</w:t>
      </w:r>
      <w:r>
        <w:rPr>
          <w:rFonts w:hint="eastAsia"/>
        </w:rPr>
        <w:t>三公</w:t>
      </w:r>
      <w:r>
        <w:t>”</w:t>
      </w:r>
      <w:r>
        <w:rPr>
          <w:rFonts w:hint="eastAsia"/>
        </w:rPr>
        <w:t>经费预算安排</w:t>
      </w:r>
      <w:r>
        <w:t>22.4</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22.4</w:t>
      </w:r>
      <w:r>
        <w:rPr>
          <w:rFonts w:hint="eastAsia"/>
        </w:rPr>
        <w:t>万元。与</w:t>
      </w:r>
      <w:r>
        <w:t>2021</w:t>
      </w:r>
      <w:r>
        <w:rPr>
          <w:rFonts w:hint="eastAsia"/>
        </w:rPr>
        <w:t>年相比，因公出国</w:t>
      </w:r>
      <w:r>
        <w:t>(</w:t>
      </w:r>
      <w:r>
        <w:rPr>
          <w:rFonts w:hint="eastAsia"/>
        </w:rPr>
        <w:t>境</w:t>
      </w:r>
      <w:r>
        <w:t>)</w:t>
      </w:r>
      <w:r>
        <w:rPr>
          <w:rFonts w:hint="eastAsia"/>
        </w:rPr>
        <w:t>费减少</w:t>
      </w:r>
      <w:r>
        <w:t>0</w:t>
      </w:r>
      <w:r>
        <w:rPr>
          <w:rFonts w:hint="eastAsia"/>
        </w:rPr>
        <w:t>万元，与上年持平；公务用车运行费减少</w:t>
      </w:r>
      <w:r>
        <w:t>0</w:t>
      </w:r>
      <w:r>
        <w:rPr>
          <w:rFonts w:hint="eastAsia"/>
        </w:rPr>
        <w:t>万元，与上年持平；公务接待费减少</w:t>
      </w:r>
      <w:r>
        <w:t>0</w:t>
      </w:r>
      <w:r>
        <w:rPr>
          <w:rFonts w:hint="eastAsia"/>
        </w:rPr>
        <w:t>万元，与上年持平；原因是我单位根据单位业务需要，按照有关要求，强化</w:t>
      </w:r>
      <w:r>
        <w:t>“</w:t>
      </w:r>
      <w:r>
        <w:rPr>
          <w:rFonts w:hint="eastAsia"/>
        </w:rPr>
        <w:t>三公</w:t>
      </w:r>
      <w:r>
        <w:t>”</w:t>
      </w:r>
      <w:r>
        <w:rPr>
          <w:rFonts w:hint="eastAsia"/>
        </w:rPr>
        <w:t>经费管理，压减相关经费支出已达最低线。</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年《人大工作年鉴编撰》及新闻宣传经费绩效目标表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w:t>
            </w:r>
            <w:r>
              <w:t>2022</w:t>
            </w:r>
            <w:r>
              <w:rPr>
                <w:rFonts w:hint="eastAsia"/>
              </w:rPr>
              <w:t>年《人大工作年鉴》编撰及新闻宣传工任务，完成印刷</w:t>
            </w:r>
            <w:r>
              <w:t>100</w:t>
            </w:r>
            <w:r>
              <w:rPr>
                <w:rFonts w:hint="eastAsia"/>
              </w:rPr>
              <w:t>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最低印刷</w:t>
            </w:r>
            <w:r>
              <w:t>100</w:t>
            </w:r>
            <w:r>
              <w:rPr>
                <w:rFonts w:hint="eastAsia"/>
              </w:rPr>
              <w:t>本</w:t>
            </w:r>
          </w:p>
        </w:tc>
        <w:tc>
          <w:tcPr>
            <w:tcW w:w="2835" w:type="dxa"/>
            <w:vAlign w:val="center"/>
          </w:tcPr>
          <w:p>
            <w:pPr>
              <w:pStyle w:val="16"/>
            </w:pPr>
            <w:r>
              <w:rPr>
                <w:rFonts w:hint="eastAsia"/>
              </w:rPr>
              <w:t>完成最低</w:t>
            </w:r>
            <w:r>
              <w:t>100</w:t>
            </w:r>
            <w:r>
              <w:rPr>
                <w:rFonts w:hint="eastAsia"/>
              </w:rPr>
              <w:t>本</w:t>
            </w:r>
          </w:p>
        </w:tc>
        <w:tc>
          <w:tcPr>
            <w:tcW w:w="2551" w:type="dxa"/>
            <w:vAlign w:val="center"/>
          </w:tcPr>
          <w:p>
            <w:pPr>
              <w:pStyle w:val="16"/>
            </w:pPr>
            <w:r>
              <w:rPr>
                <w:rFonts w:hint="eastAsia"/>
              </w:rPr>
              <w:t>≥</w:t>
            </w:r>
            <w:r>
              <w:t>100</w:t>
            </w:r>
            <w:r>
              <w:rPr>
                <w:rFonts w:hint="eastAsia"/>
              </w:rPr>
              <w:t>本</w:t>
            </w:r>
          </w:p>
        </w:tc>
        <w:tc>
          <w:tcPr>
            <w:tcW w:w="2268" w:type="dxa"/>
            <w:vAlign w:val="center"/>
          </w:tcPr>
          <w:p>
            <w:pPr>
              <w:pStyle w:val="16"/>
            </w:pPr>
            <w:r>
              <w:rPr>
                <w:rFonts w:hint="eastAsia"/>
              </w:rPr>
              <w:t>按照年初制定编撰计划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高质量完成人大工作年鉴编撰及新闻宣传</w:t>
            </w:r>
          </w:p>
        </w:tc>
        <w:tc>
          <w:tcPr>
            <w:tcW w:w="2835" w:type="dxa"/>
            <w:vAlign w:val="center"/>
          </w:tcPr>
          <w:p>
            <w:pPr>
              <w:pStyle w:val="16"/>
            </w:pPr>
            <w:r>
              <w:rPr>
                <w:rFonts w:hint="eastAsia"/>
              </w:rPr>
              <w:t>根据人大工作实际，年鉴编撰做到设计优化，流程科学，质量提高</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年底</w:t>
            </w:r>
            <w:r>
              <w:t>12</w:t>
            </w:r>
            <w:r>
              <w:rPr>
                <w:rFonts w:hint="eastAsia"/>
              </w:rPr>
              <w:t>月份完成</w:t>
            </w:r>
          </w:p>
        </w:tc>
        <w:tc>
          <w:tcPr>
            <w:tcW w:w="2835" w:type="dxa"/>
            <w:vAlign w:val="center"/>
          </w:tcPr>
          <w:p>
            <w:pPr>
              <w:pStyle w:val="16"/>
            </w:pPr>
            <w:r>
              <w:rPr>
                <w:rFonts w:hint="eastAsia"/>
              </w:rPr>
              <w:t>年底完成</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按照要求和计划完成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预算资金</w:t>
            </w:r>
            <w:r>
              <w:t>8</w:t>
            </w:r>
            <w:r>
              <w:rPr>
                <w:rFonts w:hint="eastAsia"/>
              </w:rPr>
              <w:t>万元</w:t>
            </w:r>
          </w:p>
        </w:tc>
        <w:tc>
          <w:tcPr>
            <w:tcW w:w="2551" w:type="dxa"/>
            <w:vAlign w:val="center"/>
          </w:tcPr>
          <w:p>
            <w:pPr>
              <w:pStyle w:val="16"/>
            </w:pPr>
            <w:r>
              <w:t>8</w:t>
            </w:r>
            <w:r>
              <w:rPr>
                <w:rFonts w:hint="eastAsia"/>
              </w:rPr>
              <w:t>万元</w:t>
            </w:r>
          </w:p>
        </w:tc>
        <w:tc>
          <w:tcPr>
            <w:tcW w:w="2268" w:type="dxa"/>
            <w:vAlign w:val="center"/>
          </w:tcPr>
          <w:p>
            <w:pPr>
              <w:pStyle w:val="16"/>
            </w:pPr>
            <w:r>
              <w:rPr>
                <w:rFonts w:hint="eastAsia"/>
              </w:rPr>
              <w:t>按照年初预算计划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编制科学，社会认可</w:t>
            </w:r>
          </w:p>
        </w:tc>
        <w:tc>
          <w:tcPr>
            <w:tcW w:w="2835" w:type="dxa"/>
            <w:vAlign w:val="center"/>
          </w:tcPr>
          <w:p>
            <w:pPr>
              <w:pStyle w:val="16"/>
            </w:pPr>
            <w:r>
              <w:rPr>
                <w:rFonts w:hint="eastAsia"/>
              </w:rPr>
              <w:t>依据客观实际，合理编撰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按照年初工作计划</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持续开展人大新闻宣传工作</w:t>
            </w:r>
          </w:p>
        </w:tc>
        <w:tc>
          <w:tcPr>
            <w:tcW w:w="2835" w:type="dxa"/>
            <w:vAlign w:val="center"/>
          </w:tcPr>
          <w:p>
            <w:pPr>
              <w:pStyle w:val="16"/>
            </w:pPr>
            <w:r>
              <w:rPr>
                <w:rFonts w:hint="eastAsia"/>
              </w:rPr>
              <w:t>保障新闻宣传正常开展</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社会满意度</w:t>
            </w:r>
          </w:p>
        </w:tc>
        <w:tc>
          <w:tcPr>
            <w:tcW w:w="2835" w:type="dxa"/>
            <w:vAlign w:val="center"/>
          </w:tcPr>
          <w:p>
            <w:pPr>
              <w:pStyle w:val="16"/>
            </w:pPr>
            <w:r>
              <w:rPr>
                <w:rFonts w:hint="eastAsia"/>
              </w:rPr>
              <w:t>社会对人大认可率</w:t>
            </w:r>
          </w:p>
        </w:tc>
        <w:tc>
          <w:tcPr>
            <w:tcW w:w="2551" w:type="dxa"/>
            <w:vAlign w:val="center"/>
          </w:tcPr>
          <w:p>
            <w:pPr>
              <w:pStyle w:val="16"/>
            </w:pPr>
            <w:r>
              <w:rPr>
                <w:rFonts w:hint="eastAsia"/>
              </w:rPr>
              <w:t>≥</w:t>
            </w:r>
            <w:r>
              <w:t>95</w:t>
            </w:r>
            <w:r>
              <w:rPr>
                <w:rFonts w:hint="eastAsia"/>
              </w:rPr>
              <w:t>条</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年《人大工作通报》经费绩效目标表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人大工作通报经费</w:t>
            </w:r>
            <w:r>
              <w:t>3.5</w:t>
            </w:r>
            <w:r>
              <w:rPr>
                <w:rFonts w:hint="eastAsia"/>
              </w:rPr>
              <w:t>万元，最少</w:t>
            </w:r>
            <w:r>
              <w:t>4</w:t>
            </w:r>
            <w:r>
              <w:rPr>
                <w:rFonts w:hint="eastAsia"/>
              </w:rPr>
              <w:t>期，用于发布工作通报的文印费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印刷通报、公报最少</w:t>
            </w:r>
            <w:r>
              <w:t>4</w:t>
            </w:r>
            <w:r>
              <w:rPr>
                <w:rFonts w:hint="eastAsia"/>
              </w:rPr>
              <w:t>期</w:t>
            </w:r>
          </w:p>
        </w:tc>
        <w:tc>
          <w:tcPr>
            <w:tcW w:w="2835" w:type="dxa"/>
            <w:vAlign w:val="center"/>
          </w:tcPr>
          <w:p>
            <w:pPr>
              <w:pStyle w:val="16"/>
            </w:pPr>
            <w:r>
              <w:rPr>
                <w:rFonts w:hint="eastAsia"/>
              </w:rPr>
              <w:t>印刷通报、公报最少</w:t>
            </w:r>
            <w:r>
              <w:t>4</w:t>
            </w:r>
            <w:r>
              <w:rPr>
                <w:rFonts w:hint="eastAsia"/>
              </w:rPr>
              <w:t>期</w:t>
            </w:r>
          </w:p>
        </w:tc>
        <w:tc>
          <w:tcPr>
            <w:tcW w:w="2551" w:type="dxa"/>
            <w:vAlign w:val="center"/>
          </w:tcPr>
          <w:p>
            <w:pPr>
              <w:pStyle w:val="16"/>
            </w:pPr>
            <w:r>
              <w:rPr>
                <w:rFonts w:hint="eastAsia"/>
              </w:rPr>
              <w:t>≥</w:t>
            </w:r>
            <w:r>
              <w:t>4</w:t>
            </w:r>
            <w:r>
              <w:rPr>
                <w:rFonts w:hint="eastAsia"/>
              </w:rPr>
              <w:t>期</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印刷通报、公报质量合格率</w:t>
            </w:r>
          </w:p>
        </w:tc>
        <w:tc>
          <w:tcPr>
            <w:tcW w:w="2835" w:type="dxa"/>
            <w:vAlign w:val="center"/>
          </w:tcPr>
          <w:p>
            <w:pPr>
              <w:pStyle w:val="16"/>
            </w:pPr>
            <w:r>
              <w:rPr>
                <w:rFonts w:hint="eastAsia"/>
              </w:rPr>
              <w:t>确保通报、公报质量合格率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年底</w:t>
            </w:r>
            <w:r>
              <w:t>12</w:t>
            </w:r>
            <w:r>
              <w:rPr>
                <w:rFonts w:hint="eastAsia"/>
              </w:rPr>
              <w:t>月完成</w:t>
            </w:r>
          </w:p>
        </w:tc>
        <w:tc>
          <w:tcPr>
            <w:tcW w:w="2835" w:type="dxa"/>
            <w:vAlign w:val="center"/>
          </w:tcPr>
          <w:p>
            <w:pPr>
              <w:pStyle w:val="16"/>
            </w:pPr>
            <w:r>
              <w:t>2022</w:t>
            </w:r>
            <w:r>
              <w:rPr>
                <w:rFonts w:hint="eastAsia"/>
              </w:rPr>
              <w:t>年</w:t>
            </w:r>
            <w:r>
              <w:t>12</w:t>
            </w:r>
            <w:r>
              <w:rPr>
                <w:rFonts w:hint="eastAsia"/>
              </w:rPr>
              <w:t>月底</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印刷预算资金</w:t>
            </w:r>
            <w:r>
              <w:t>3.5</w:t>
            </w:r>
            <w:r>
              <w:rPr>
                <w:rFonts w:hint="eastAsia"/>
              </w:rPr>
              <w:t>万元</w:t>
            </w:r>
          </w:p>
        </w:tc>
        <w:tc>
          <w:tcPr>
            <w:tcW w:w="2551" w:type="dxa"/>
            <w:vAlign w:val="center"/>
          </w:tcPr>
          <w:p>
            <w:pPr>
              <w:pStyle w:val="16"/>
            </w:pPr>
            <w:r>
              <w:t>3.5</w:t>
            </w:r>
            <w:r>
              <w:rPr>
                <w:rFonts w:hint="eastAsia"/>
              </w:rPr>
              <w:t>万元</w:t>
            </w:r>
          </w:p>
        </w:tc>
        <w:tc>
          <w:tcPr>
            <w:tcW w:w="2268" w:type="dxa"/>
            <w:vAlign w:val="center"/>
          </w:tcPr>
          <w:p>
            <w:pPr>
              <w:pStyle w:val="16"/>
            </w:pPr>
            <w:r>
              <w:rPr>
                <w:rFonts w:hint="eastAsia"/>
              </w:rPr>
              <w:t>按照年初预算计划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收集各次会议内容</w:t>
            </w:r>
          </w:p>
        </w:tc>
        <w:tc>
          <w:tcPr>
            <w:tcW w:w="2835" w:type="dxa"/>
            <w:vAlign w:val="center"/>
          </w:tcPr>
          <w:p>
            <w:pPr>
              <w:pStyle w:val="16"/>
            </w:pPr>
            <w:r>
              <w:rPr>
                <w:rFonts w:hint="eastAsia"/>
              </w:rPr>
              <w:t>充分发挥人大资料作用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增强社会对人大工作了解、认识、参与</w:t>
            </w:r>
          </w:p>
        </w:tc>
        <w:tc>
          <w:tcPr>
            <w:tcW w:w="2835" w:type="dxa"/>
            <w:vAlign w:val="center"/>
          </w:tcPr>
          <w:p>
            <w:pPr>
              <w:pStyle w:val="16"/>
            </w:pPr>
            <w:r>
              <w:rPr>
                <w:rFonts w:hint="eastAsia"/>
              </w:rPr>
              <w:t>提升</w:t>
            </w:r>
            <w:r>
              <w:t>308</w:t>
            </w:r>
            <w:r>
              <w:rPr>
                <w:rFonts w:hint="eastAsia"/>
              </w:rPr>
              <w:t>名代表履职能力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代表满意率</w:t>
            </w:r>
          </w:p>
        </w:tc>
        <w:tc>
          <w:tcPr>
            <w:tcW w:w="2835" w:type="dxa"/>
            <w:vAlign w:val="center"/>
          </w:tcPr>
          <w:p>
            <w:pPr>
              <w:pStyle w:val="16"/>
            </w:pPr>
            <w:r>
              <w:rPr>
                <w:rFonts w:hint="eastAsia"/>
              </w:rPr>
              <w:t>代表对通报、公报的满意度</w:t>
            </w:r>
          </w:p>
        </w:tc>
        <w:tc>
          <w:tcPr>
            <w:tcW w:w="2551" w:type="dxa"/>
            <w:vAlign w:val="center"/>
          </w:tcPr>
          <w:p>
            <w:pPr>
              <w:pStyle w:val="16"/>
            </w:pPr>
            <w:r>
              <w:rPr>
                <w:rFonts w:hint="eastAsia"/>
              </w:rPr>
              <w:t>≥</w:t>
            </w:r>
            <w:r>
              <w:t>90</w:t>
            </w:r>
            <w:r>
              <w:rPr>
                <w:rFonts w:hint="eastAsia"/>
              </w:rPr>
              <w:t>条</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年代表议案建议办理经费绩效目标表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围绕代表提出的议案建议进行调研处理，约</w:t>
            </w:r>
            <w:r>
              <w:t>60</w:t>
            </w:r>
            <w:r>
              <w:rPr>
                <w:rFonts w:hint="eastAsia"/>
              </w:rPr>
              <w:t>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代表议案和建议约</w:t>
            </w:r>
            <w:r>
              <w:t>60</w:t>
            </w:r>
            <w:r>
              <w:rPr>
                <w:rFonts w:hint="eastAsia"/>
              </w:rPr>
              <w:t>条</w:t>
            </w:r>
          </w:p>
        </w:tc>
        <w:tc>
          <w:tcPr>
            <w:tcW w:w="2835" w:type="dxa"/>
            <w:vAlign w:val="center"/>
          </w:tcPr>
          <w:p>
            <w:pPr>
              <w:pStyle w:val="16"/>
            </w:pPr>
            <w:r>
              <w:rPr>
                <w:rFonts w:hint="eastAsia"/>
              </w:rPr>
              <w:t>完成代表议案建议实地调研工作</w:t>
            </w:r>
          </w:p>
        </w:tc>
        <w:tc>
          <w:tcPr>
            <w:tcW w:w="2551" w:type="dxa"/>
            <w:vAlign w:val="center"/>
          </w:tcPr>
          <w:p>
            <w:pPr>
              <w:pStyle w:val="16"/>
            </w:pPr>
            <w:r>
              <w:rPr>
                <w:rFonts w:hint="eastAsia"/>
              </w:rPr>
              <w:t>≥</w:t>
            </w:r>
            <w:r>
              <w:t>60</w:t>
            </w:r>
            <w:r>
              <w:rPr>
                <w:rFonts w:hint="eastAsia"/>
              </w:rPr>
              <w:t>条</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t>308</w:t>
            </w:r>
            <w:r>
              <w:rPr>
                <w:rFonts w:hint="eastAsia"/>
              </w:rPr>
              <w:t>名代表依法履职尽责，努力提高议案质量。</w:t>
            </w:r>
          </w:p>
        </w:tc>
        <w:tc>
          <w:tcPr>
            <w:tcW w:w="2835" w:type="dxa"/>
            <w:vAlign w:val="center"/>
          </w:tcPr>
          <w:p>
            <w:pPr>
              <w:pStyle w:val="16"/>
            </w:pPr>
            <w:r>
              <w:rPr>
                <w:rFonts w:hint="eastAsia"/>
              </w:rPr>
              <w:t>深入基层，深入群众，依法履职尽责。</w:t>
            </w:r>
          </w:p>
        </w:tc>
        <w:tc>
          <w:tcPr>
            <w:tcW w:w="2551" w:type="dxa"/>
            <w:vAlign w:val="center"/>
          </w:tcPr>
          <w:p>
            <w:pPr>
              <w:pStyle w:val="16"/>
            </w:pPr>
            <w:r>
              <w:rPr>
                <w:rFonts w:hint="eastAsia"/>
              </w:rPr>
              <w:t>≥</w:t>
            </w:r>
            <w:r>
              <w:t>15</w:t>
            </w:r>
            <w:r>
              <w:rPr>
                <w:rFonts w:hint="eastAsia"/>
              </w:rPr>
              <w:t>次</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交办之日起</w:t>
            </w:r>
            <w:r>
              <w:t>3</w:t>
            </w:r>
            <w:r>
              <w:rPr>
                <w:rFonts w:hint="eastAsia"/>
              </w:rPr>
              <w:t>个月内，不超过</w:t>
            </w:r>
            <w:r>
              <w:t>6</w:t>
            </w:r>
            <w:r>
              <w:rPr>
                <w:rFonts w:hint="eastAsia"/>
              </w:rPr>
              <w:t>个月</w:t>
            </w:r>
          </w:p>
        </w:tc>
        <w:tc>
          <w:tcPr>
            <w:tcW w:w="2835" w:type="dxa"/>
            <w:vAlign w:val="center"/>
          </w:tcPr>
          <w:p>
            <w:pPr>
              <w:pStyle w:val="16"/>
            </w:pPr>
            <w:r>
              <w:rPr>
                <w:rFonts w:hint="eastAsia"/>
              </w:rPr>
              <w:t>严格按照时间办理完成</w:t>
            </w:r>
          </w:p>
        </w:tc>
        <w:tc>
          <w:tcPr>
            <w:tcW w:w="2551" w:type="dxa"/>
            <w:vAlign w:val="center"/>
          </w:tcPr>
          <w:p>
            <w:pPr>
              <w:pStyle w:val="16"/>
            </w:pPr>
            <w:r>
              <w:t>6</w:t>
            </w:r>
            <w:r>
              <w:rPr>
                <w:rFonts w:hint="eastAsia"/>
              </w:rPr>
              <w:t>月底前完成</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议案建议办理经费</w:t>
            </w:r>
            <w:r>
              <w:t>3</w:t>
            </w:r>
            <w:r>
              <w:rPr>
                <w:rFonts w:hint="eastAsia"/>
              </w:rPr>
              <w:t>万元</w:t>
            </w:r>
          </w:p>
        </w:tc>
        <w:tc>
          <w:tcPr>
            <w:tcW w:w="2551" w:type="dxa"/>
            <w:vAlign w:val="center"/>
          </w:tcPr>
          <w:p>
            <w:pPr>
              <w:pStyle w:val="16"/>
            </w:pPr>
            <w:r>
              <w:t>3</w:t>
            </w:r>
            <w:r>
              <w:rPr>
                <w:rFonts w:hint="eastAsia"/>
              </w:rPr>
              <w:t>万元</w:t>
            </w:r>
          </w:p>
        </w:tc>
        <w:tc>
          <w:tcPr>
            <w:tcW w:w="2268" w:type="dxa"/>
            <w:vAlign w:val="center"/>
          </w:tcPr>
          <w:p>
            <w:pPr>
              <w:pStyle w:val="16"/>
            </w:pPr>
            <w:r>
              <w:rPr>
                <w:rFonts w:hint="eastAsia"/>
              </w:rP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高效完成率</w:t>
            </w:r>
          </w:p>
        </w:tc>
        <w:tc>
          <w:tcPr>
            <w:tcW w:w="2835" w:type="dxa"/>
            <w:vAlign w:val="center"/>
          </w:tcPr>
          <w:p>
            <w:pPr>
              <w:pStyle w:val="16"/>
            </w:pPr>
            <w:r>
              <w:rPr>
                <w:rFonts w:hint="eastAsia"/>
              </w:rPr>
              <w:t>优质高效完成代表议案建议办理工作</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加强代表履职意识，提高代表履职能力</w:t>
            </w:r>
          </w:p>
        </w:tc>
        <w:tc>
          <w:tcPr>
            <w:tcW w:w="2835" w:type="dxa"/>
            <w:vAlign w:val="center"/>
          </w:tcPr>
          <w:p>
            <w:pPr>
              <w:pStyle w:val="16"/>
            </w:pPr>
            <w:r>
              <w:rPr>
                <w:rFonts w:hint="eastAsia"/>
              </w:rPr>
              <w:t>促使代表能够长期围绕本地民生问题展开专题调研活动，提出有针对性的议案和建议</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代表满意度</w:t>
            </w:r>
          </w:p>
        </w:tc>
        <w:tc>
          <w:tcPr>
            <w:tcW w:w="2835" w:type="dxa"/>
            <w:vAlign w:val="center"/>
          </w:tcPr>
          <w:p>
            <w:pPr>
              <w:pStyle w:val="16"/>
            </w:pPr>
            <w:r>
              <w:rPr>
                <w:rFonts w:hint="eastAsia"/>
              </w:rPr>
              <w:t>代表对议案建议办理情况的满意度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年度人大代表活动经费绩效目标表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年度第十七届</w:t>
            </w:r>
            <w:r>
              <w:t>2</w:t>
            </w:r>
            <w:r>
              <w:rPr>
                <w:rFonts w:hint="eastAsia"/>
              </w:rPr>
              <w:t>次会议，</w:t>
            </w:r>
            <w:r>
              <w:t>308</w:t>
            </w:r>
            <w:r>
              <w:rPr>
                <w:rFonts w:hint="eastAsia"/>
              </w:rPr>
              <w:t>名代表住宿安排就餐，文件印刷，代表证、</w:t>
            </w:r>
            <w:r>
              <w:t>308</w:t>
            </w:r>
            <w:r>
              <w:rPr>
                <w:rFonts w:hint="eastAsia"/>
              </w:rPr>
              <w:t>个出席证、约</w:t>
            </w:r>
            <w:r>
              <w:t>100</w:t>
            </w:r>
            <w:r>
              <w:rPr>
                <w:rFonts w:hint="eastAsia"/>
              </w:rPr>
              <w:t>多个列席证的制作，保证代表依法履职，大会正常召开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308</w:t>
            </w:r>
            <w:r>
              <w:rPr>
                <w:rFonts w:hint="eastAsia"/>
              </w:rPr>
              <w:t>名代表调研、培训、学习</w:t>
            </w:r>
            <w:r>
              <w:t>20</w:t>
            </w:r>
            <w:r>
              <w:rPr>
                <w:rFonts w:hint="eastAsia"/>
              </w:rPr>
              <w:t>次</w:t>
            </w:r>
          </w:p>
        </w:tc>
        <w:tc>
          <w:tcPr>
            <w:tcW w:w="2835" w:type="dxa"/>
            <w:vAlign w:val="center"/>
          </w:tcPr>
          <w:p>
            <w:pPr>
              <w:pStyle w:val="16"/>
            </w:pPr>
            <w:r>
              <w:t>308</w:t>
            </w:r>
            <w:r>
              <w:rPr>
                <w:rFonts w:hint="eastAsia"/>
              </w:rPr>
              <w:t>名代表参与课题调研、重点工作</w:t>
            </w:r>
            <w:r>
              <w:t>20</w:t>
            </w:r>
            <w:r>
              <w:rPr>
                <w:rFonts w:hint="eastAsia"/>
              </w:rPr>
              <w:t>次</w:t>
            </w:r>
          </w:p>
        </w:tc>
        <w:tc>
          <w:tcPr>
            <w:tcW w:w="2551" w:type="dxa"/>
            <w:vAlign w:val="center"/>
          </w:tcPr>
          <w:p>
            <w:pPr>
              <w:pStyle w:val="16"/>
            </w:pPr>
            <w:r>
              <w:t>308</w:t>
            </w:r>
            <w:r>
              <w:rPr>
                <w:rFonts w:hint="eastAsia"/>
              </w:rPr>
              <w:t>人</w:t>
            </w:r>
          </w:p>
        </w:tc>
        <w:tc>
          <w:tcPr>
            <w:tcW w:w="2268" w:type="dxa"/>
            <w:vAlign w:val="center"/>
          </w:tcPr>
          <w:p>
            <w:pPr>
              <w:pStyle w:val="16"/>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调研、培训达标率</w:t>
            </w:r>
          </w:p>
        </w:tc>
        <w:tc>
          <w:tcPr>
            <w:tcW w:w="2835" w:type="dxa"/>
            <w:vAlign w:val="center"/>
          </w:tcPr>
          <w:p>
            <w:pPr>
              <w:pStyle w:val="16"/>
            </w:pPr>
            <w:r>
              <w:rPr>
                <w:rFonts w:hint="eastAsia"/>
              </w:rPr>
              <w:t>完成全县重点工作、课题、民心实事率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课题、调研全年分次完成</w:t>
            </w:r>
          </w:p>
        </w:tc>
        <w:tc>
          <w:tcPr>
            <w:tcW w:w="2835" w:type="dxa"/>
            <w:vAlign w:val="center"/>
          </w:tcPr>
          <w:p>
            <w:pPr>
              <w:pStyle w:val="16"/>
            </w:pPr>
            <w:r>
              <w:t>2022</w:t>
            </w:r>
            <w:r>
              <w:rPr>
                <w:rFonts w:hint="eastAsia"/>
              </w:rPr>
              <w:t>年</w:t>
            </w:r>
            <w:r>
              <w:t>12</w:t>
            </w:r>
            <w:r>
              <w:rPr>
                <w:rFonts w:hint="eastAsia"/>
              </w:rPr>
              <w:t>月前完成</w:t>
            </w:r>
          </w:p>
        </w:tc>
        <w:tc>
          <w:tcPr>
            <w:tcW w:w="2551" w:type="dxa"/>
            <w:vAlign w:val="center"/>
          </w:tcPr>
          <w:p>
            <w:pPr>
              <w:pStyle w:val="16"/>
            </w:pPr>
            <w:r>
              <w:t>12</w:t>
            </w:r>
            <w:r>
              <w:rPr>
                <w:rFonts w:hint="eastAsia"/>
              </w:rPr>
              <w:t>月底前</w:t>
            </w:r>
          </w:p>
        </w:tc>
        <w:tc>
          <w:tcPr>
            <w:tcW w:w="2268" w:type="dxa"/>
            <w:vAlign w:val="center"/>
          </w:tcPr>
          <w:p>
            <w:pPr>
              <w:pStyle w:val="16"/>
            </w:pPr>
            <w:r>
              <w:rPr>
                <w:rFonts w:hint="eastAsia"/>
              </w:rPr>
              <w:t>按照全年工作计划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人代会预算资金</w:t>
            </w:r>
            <w:r>
              <w:t>26</w:t>
            </w:r>
            <w:r>
              <w:rPr>
                <w:rFonts w:hint="eastAsia"/>
              </w:rPr>
              <w:t>万元</w:t>
            </w:r>
          </w:p>
        </w:tc>
        <w:tc>
          <w:tcPr>
            <w:tcW w:w="2551" w:type="dxa"/>
            <w:vAlign w:val="center"/>
          </w:tcPr>
          <w:p>
            <w:pPr>
              <w:pStyle w:val="16"/>
            </w:pPr>
            <w:r>
              <w:t>26</w:t>
            </w:r>
            <w:r>
              <w:rPr>
                <w:rFonts w:hint="eastAsia"/>
              </w:rPr>
              <w:t>万元</w:t>
            </w:r>
          </w:p>
        </w:tc>
        <w:tc>
          <w:tcPr>
            <w:tcW w:w="2268" w:type="dxa"/>
            <w:vAlign w:val="center"/>
          </w:tcPr>
          <w:p>
            <w:pPr>
              <w:pStyle w:val="16"/>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每次调研活动形成成果向</w:t>
            </w:r>
            <w:r>
              <w:rPr>
                <w:rFonts w:hint="eastAsia"/>
                <w:lang w:eastAsia="zh-CN"/>
              </w:rPr>
              <w:t>人大常委会机关县委、县政府</w:t>
            </w:r>
            <w:r>
              <w:rPr>
                <w:rFonts w:hint="eastAsia"/>
              </w:rPr>
              <w:t>、相关部门进行反映</w:t>
            </w:r>
          </w:p>
        </w:tc>
        <w:tc>
          <w:tcPr>
            <w:tcW w:w="2835" w:type="dxa"/>
            <w:vAlign w:val="center"/>
          </w:tcPr>
          <w:p>
            <w:pPr>
              <w:pStyle w:val="16"/>
            </w:pPr>
            <w:r>
              <w:rPr>
                <w:rFonts w:hint="eastAsia"/>
              </w:rPr>
              <w:t>促进民生工程改善，增强人民群众幸福获得感</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代表积极参与调研活动</w:t>
            </w:r>
          </w:p>
        </w:tc>
        <w:tc>
          <w:tcPr>
            <w:tcW w:w="2835" w:type="dxa"/>
            <w:vAlign w:val="center"/>
          </w:tcPr>
          <w:p>
            <w:pPr>
              <w:pStyle w:val="16"/>
            </w:pPr>
            <w:r>
              <w:rPr>
                <w:rFonts w:hint="eastAsia"/>
              </w:rPr>
              <w:t>提升代表履职能力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按照代表制度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代表满意率</w:t>
            </w:r>
          </w:p>
        </w:tc>
        <w:tc>
          <w:tcPr>
            <w:tcW w:w="2835" w:type="dxa"/>
            <w:vAlign w:val="center"/>
          </w:tcPr>
          <w:p>
            <w:pPr>
              <w:pStyle w:val="16"/>
            </w:pPr>
            <w:r>
              <w:rPr>
                <w:rFonts w:hint="eastAsia"/>
              </w:rPr>
              <w:t>代表对调研情况满意率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年基层人大活动场所经费绩效目标表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完善基层人大活动场所，送宣传法律图版、书籍最少</w:t>
            </w:r>
            <w:r>
              <w:t>5</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为代表送书籍活动不少于</w:t>
            </w:r>
            <w:r>
              <w:t>5</w:t>
            </w:r>
            <w:r>
              <w:rPr>
                <w:rFonts w:hint="eastAsia"/>
              </w:rPr>
              <w:t>次</w:t>
            </w:r>
          </w:p>
        </w:tc>
        <w:tc>
          <w:tcPr>
            <w:tcW w:w="2835" w:type="dxa"/>
            <w:vAlign w:val="center"/>
          </w:tcPr>
          <w:p>
            <w:pPr>
              <w:pStyle w:val="16"/>
            </w:pPr>
            <w:r>
              <w:rPr>
                <w:rFonts w:hint="eastAsia"/>
              </w:rPr>
              <w:t>按照安排为代表送图版、书籍</w:t>
            </w:r>
            <w:r>
              <w:t>5</w:t>
            </w:r>
            <w:r>
              <w:rPr>
                <w:rFonts w:hint="eastAsia"/>
              </w:rPr>
              <w:t>次</w:t>
            </w:r>
          </w:p>
        </w:tc>
        <w:tc>
          <w:tcPr>
            <w:tcW w:w="2551" w:type="dxa"/>
            <w:vAlign w:val="center"/>
          </w:tcPr>
          <w:p>
            <w:pPr>
              <w:pStyle w:val="16"/>
            </w:pPr>
            <w:r>
              <w:rPr>
                <w:rFonts w:hint="eastAsia"/>
              </w:rPr>
              <w:t>≥</w:t>
            </w:r>
            <w:r>
              <w:t>5</w:t>
            </w:r>
            <w:r>
              <w:rPr>
                <w:rFonts w:hint="eastAsia"/>
              </w:rPr>
              <w:t>次</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发挥</w:t>
            </w:r>
            <w:r>
              <w:t>308</w:t>
            </w:r>
            <w:r>
              <w:rPr>
                <w:rFonts w:hint="eastAsia"/>
              </w:rPr>
              <w:t>名代表作用，进行普法宣传</w:t>
            </w:r>
          </w:p>
        </w:tc>
        <w:tc>
          <w:tcPr>
            <w:tcW w:w="2835" w:type="dxa"/>
            <w:vAlign w:val="center"/>
          </w:tcPr>
          <w:p>
            <w:pPr>
              <w:pStyle w:val="16"/>
            </w:pPr>
            <w:r>
              <w:rPr>
                <w:rFonts w:hint="eastAsia"/>
              </w:rPr>
              <w:t>宣传法律法规知识，使群众提高法律认知，依法维护合法权利。</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t>12</w:t>
            </w:r>
            <w:r>
              <w:rPr>
                <w:rFonts w:hint="eastAsia"/>
              </w:rPr>
              <w:t>月底前完成</w:t>
            </w:r>
          </w:p>
        </w:tc>
        <w:tc>
          <w:tcPr>
            <w:tcW w:w="2835" w:type="dxa"/>
            <w:vAlign w:val="center"/>
          </w:tcPr>
          <w:p>
            <w:pPr>
              <w:pStyle w:val="16"/>
            </w:pPr>
            <w:r>
              <w:rPr>
                <w:rFonts w:hint="eastAsia"/>
              </w:rPr>
              <w:t>按照要求和计划完成任务</w:t>
            </w:r>
          </w:p>
        </w:tc>
        <w:tc>
          <w:tcPr>
            <w:tcW w:w="2551" w:type="dxa"/>
            <w:vAlign w:val="center"/>
          </w:tcPr>
          <w:p>
            <w:pPr>
              <w:pStyle w:val="16"/>
            </w:pPr>
            <w:r>
              <w:t>12</w:t>
            </w:r>
            <w:r>
              <w:rPr>
                <w:rFonts w:hint="eastAsia"/>
              </w:rPr>
              <w:t>月底完成</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活动预算资金</w:t>
            </w:r>
            <w:r>
              <w:t>8</w:t>
            </w:r>
            <w:r>
              <w:rPr>
                <w:rFonts w:hint="eastAsia"/>
              </w:rPr>
              <w:t>万元</w:t>
            </w:r>
          </w:p>
        </w:tc>
        <w:tc>
          <w:tcPr>
            <w:tcW w:w="2551" w:type="dxa"/>
            <w:vAlign w:val="center"/>
          </w:tcPr>
          <w:p>
            <w:pPr>
              <w:pStyle w:val="16"/>
            </w:pPr>
            <w:r>
              <w:t>8</w:t>
            </w:r>
            <w:r>
              <w:rPr>
                <w:rFonts w:hint="eastAsia"/>
              </w:rPr>
              <w:t>万元</w:t>
            </w:r>
          </w:p>
        </w:tc>
        <w:tc>
          <w:tcPr>
            <w:tcW w:w="2268" w:type="dxa"/>
            <w:vAlign w:val="center"/>
          </w:tcPr>
          <w:p>
            <w:pPr>
              <w:pStyle w:val="16"/>
            </w:pPr>
            <w:r>
              <w:rPr>
                <w:rFonts w:hint="eastAsia"/>
              </w:rPr>
              <w:t>年初预算计划安排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宣传法律法规知识</w:t>
            </w:r>
          </w:p>
        </w:tc>
        <w:tc>
          <w:tcPr>
            <w:tcW w:w="2835" w:type="dxa"/>
            <w:vAlign w:val="center"/>
          </w:tcPr>
          <w:p>
            <w:pPr>
              <w:pStyle w:val="16"/>
            </w:pPr>
            <w:r>
              <w:rPr>
                <w:rFonts w:hint="eastAsia"/>
              </w:rPr>
              <w:t>促进全县</w:t>
            </w:r>
            <w:r>
              <w:t>308</w:t>
            </w:r>
            <w:r>
              <w:rPr>
                <w:rFonts w:hint="eastAsia"/>
              </w:rPr>
              <w:t>名代表学习各种法律法规知识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加强法律学习，提高代表履职能力</w:t>
            </w:r>
          </w:p>
        </w:tc>
        <w:tc>
          <w:tcPr>
            <w:tcW w:w="2835" w:type="dxa"/>
            <w:vAlign w:val="center"/>
          </w:tcPr>
          <w:p>
            <w:pPr>
              <w:pStyle w:val="16"/>
            </w:pPr>
            <w:r>
              <w:rPr>
                <w:rFonts w:hint="eastAsia"/>
              </w:rPr>
              <w:t>深入学习法律知识，积极发挥代表作用，促进本地和谐发展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年初预算工作计划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代表满意度</w:t>
            </w:r>
          </w:p>
        </w:tc>
        <w:tc>
          <w:tcPr>
            <w:tcW w:w="2835" w:type="dxa"/>
            <w:vAlign w:val="center"/>
          </w:tcPr>
          <w:p>
            <w:pPr>
              <w:pStyle w:val="16"/>
            </w:pPr>
            <w:r>
              <w:rPr>
                <w:rFonts w:hint="eastAsia"/>
              </w:rPr>
              <w:t>代表对本次活动实施情况满意度</w:t>
            </w:r>
          </w:p>
        </w:tc>
        <w:tc>
          <w:tcPr>
            <w:tcW w:w="2551" w:type="dxa"/>
            <w:vAlign w:val="center"/>
          </w:tcPr>
          <w:p>
            <w:pPr>
              <w:pStyle w:val="16"/>
            </w:pPr>
            <w:r>
              <w:rPr>
                <w:rFonts w:hint="eastAsia"/>
              </w:rPr>
              <w:t>≥</w:t>
            </w:r>
            <w:r>
              <w:t>90</w:t>
            </w:r>
            <w:r>
              <w:rPr>
                <w:rFonts w:hint="eastAsia"/>
              </w:rPr>
              <w:t>条</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年年度人代会经费绩效目标表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年度第十七届</w:t>
            </w:r>
            <w:r>
              <w:t>2</w:t>
            </w:r>
            <w:r>
              <w:rPr>
                <w:rFonts w:hint="eastAsia"/>
              </w:rPr>
              <w:t>次会议，</w:t>
            </w:r>
            <w:r>
              <w:t>308</w:t>
            </w:r>
            <w:r>
              <w:rPr>
                <w:rFonts w:hint="eastAsia"/>
              </w:rPr>
              <w:t>名代表住宿安排就餐，文件印刷，代表证，</w:t>
            </w:r>
            <w:r>
              <w:t>308</w:t>
            </w:r>
            <w:r>
              <w:rPr>
                <w:rFonts w:hint="eastAsia"/>
              </w:rPr>
              <w:t>个出席证、约</w:t>
            </w:r>
            <w:r>
              <w:t>100</w:t>
            </w:r>
            <w:r>
              <w:rPr>
                <w:rFonts w:hint="eastAsia"/>
              </w:rPr>
              <w:t>个列席证的制作，保证代表依法履职，大会正常召开。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参会代表</w:t>
            </w:r>
            <w:r>
              <w:t>308</w:t>
            </w:r>
            <w:r>
              <w:rPr>
                <w:rFonts w:hint="eastAsia"/>
              </w:rPr>
              <w:t>人</w:t>
            </w:r>
          </w:p>
        </w:tc>
        <w:tc>
          <w:tcPr>
            <w:tcW w:w="2835" w:type="dxa"/>
            <w:vAlign w:val="center"/>
          </w:tcPr>
          <w:p>
            <w:pPr>
              <w:pStyle w:val="16"/>
            </w:pPr>
            <w:r>
              <w:rPr>
                <w:rFonts w:hint="eastAsia"/>
              </w:rPr>
              <w:t>代表参加会议</w:t>
            </w:r>
            <w:r>
              <w:t>308</w:t>
            </w:r>
            <w:r>
              <w:rPr>
                <w:rFonts w:hint="eastAsia"/>
              </w:rPr>
              <w:t>人</w:t>
            </w:r>
          </w:p>
        </w:tc>
        <w:tc>
          <w:tcPr>
            <w:tcW w:w="2551" w:type="dxa"/>
            <w:vAlign w:val="center"/>
          </w:tcPr>
          <w:p>
            <w:pPr>
              <w:pStyle w:val="16"/>
            </w:pPr>
            <w:r>
              <w:rPr>
                <w:rFonts w:hint="eastAsia"/>
              </w:rPr>
              <w:t>≥</w:t>
            </w:r>
            <w:r>
              <w:t>308</w:t>
            </w:r>
            <w:r>
              <w:rPr>
                <w:rFonts w:hint="eastAsia"/>
              </w:rPr>
              <w:t>人</w:t>
            </w:r>
          </w:p>
        </w:tc>
        <w:tc>
          <w:tcPr>
            <w:tcW w:w="2268" w:type="dxa"/>
            <w:vAlign w:val="center"/>
          </w:tcPr>
          <w:p>
            <w:pPr>
              <w:pStyle w:val="16"/>
            </w:pPr>
            <w:r>
              <w:rPr>
                <w:rFonts w:hint="eastAsia"/>
              </w:rPr>
              <w:t>国家相关制度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会议各项任务完成率</w:t>
            </w:r>
          </w:p>
        </w:tc>
        <w:tc>
          <w:tcPr>
            <w:tcW w:w="2835" w:type="dxa"/>
            <w:vAlign w:val="center"/>
          </w:tcPr>
          <w:p>
            <w:pPr>
              <w:pStyle w:val="16"/>
            </w:pPr>
            <w:r>
              <w:rPr>
                <w:rFonts w:hint="eastAsia"/>
              </w:rPr>
              <w:t>完成代表参政议政、选举</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省市人大会议要求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会议及时完成</w:t>
            </w:r>
          </w:p>
        </w:tc>
        <w:tc>
          <w:tcPr>
            <w:tcW w:w="2835" w:type="dxa"/>
            <w:vAlign w:val="center"/>
          </w:tcPr>
          <w:p>
            <w:pPr>
              <w:pStyle w:val="16"/>
            </w:pPr>
            <w:r>
              <w:t>2022</w:t>
            </w:r>
            <w:r>
              <w:rPr>
                <w:rFonts w:hint="eastAsia"/>
              </w:rPr>
              <w:t>年</w:t>
            </w:r>
            <w:r>
              <w:t>2</w:t>
            </w:r>
            <w:r>
              <w:rPr>
                <w:rFonts w:hint="eastAsia"/>
              </w:rPr>
              <w:t>月前完成</w:t>
            </w:r>
          </w:p>
        </w:tc>
        <w:tc>
          <w:tcPr>
            <w:tcW w:w="2551" w:type="dxa"/>
            <w:vAlign w:val="center"/>
          </w:tcPr>
          <w:p>
            <w:pPr>
              <w:pStyle w:val="16"/>
            </w:pPr>
            <w:r>
              <w:t>2</w:t>
            </w:r>
            <w:r>
              <w:rPr>
                <w:rFonts w:hint="eastAsia"/>
              </w:rPr>
              <w:t>月底</w:t>
            </w:r>
          </w:p>
        </w:tc>
        <w:tc>
          <w:tcPr>
            <w:tcW w:w="2268" w:type="dxa"/>
            <w:vAlign w:val="center"/>
          </w:tcPr>
          <w:p>
            <w:pPr>
              <w:pStyle w:val="16"/>
            </w:pPr>
            <w:r>
              <w:rPr>
                <w:rFonts w:hint="eastAsia"/>
              </w:rPr>
              <w:t>按省市人大要求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人代会预算资金</w:t>
            </w:r>
            <w:r>
              <w:t>30</w:t>
            </w:r>
            <w:r>
              <w:rPr>
                <w:rFonts w:hint="eastAsia"/>
              </w:rPr>
              <w:t>万元</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代表议案建议立案率</w:t>
            </w:r>
          </w:p>
        </w:tc>
        <w:tc>
          <w:tcPr>
            <w:tcW w:w="2835" w:type="dxa"/>
            <w:vAlign w:val="center"/>
          </w:tcPr>
          <w:p>
            <w:pPr>
              <w:pStyle w:val="16"/>
            </w:pPr>
            <w:r>
              <w:rPr>
                <w:rFonts w:hint="eastAsia"/>
              </w:rPr>
              <w:t>代表大会期间议案与建议立案情况</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代表在人代会上围绕县中心工作参政议政</w:t>
            </w:r>
          </w:p>
        </w:tc>
        <w:tc>
          <w:tcPr>
            <w:tcW w:w="2835" w:type="dxa"/>
            <w:vAlign w:val="center"/>
          </w:tcPr>
          <w:p>
            <w:pPr>
              <w:pStyle w:val="16"/>
            </w:pPr>
            <w:r>
              <w:rPr>
                <w:rFonts w:hint="eastAsia"/>
              </w:rPr>
              <w:t>凝聚改革发展动力，促进社会主义人民民主建设</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按照人民大会制度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代表满意率</w:t>
            </w:r>
          </w:p>
        </w:tc>
        <w:tc>
          <w:tcPr>
            <w:tcW w:w="2835" w:type="dxa"/>
            <w:vAlign w:val="center"/>
          </w:tcPr>
          <w:p>
            <w:pPr>
              <w:pStyle w:val="16"/>
            </w:pPr>
            <w:r>
              <w:rPr>
                <w:rFonts w:hint="eastAsia"/>
              </w:rPr>
              <w:t>代表对本次会议组织实施情况满意度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年人大常委会会议经费绩效目标表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按照规定至少每两个月召开一次常委会，完成常委会既定事项，参会</w:t>
            </w:r>
            <w:r>
              <w:t>37</w:t>
            </w:r>
            <w:r>
              <w:rPr>
                <w:rFonts w:hint="eastAsia"/>
              </w:rPr>
              <w:t>名委员和</w:t>
            </w:r>
            <w:r>
              <w:t>22</w:t>
            </w:r>
            <w:r>
              <w:rPr>
                <w:rFonts w:hint="eastAsia"/>
              </w:rPr>
              <w:t>个乡镇、部分代表，参会人数约</w:t>
            </w:r>
            <w:r>
              <w:t>59</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至少每两个月召开</w:t>
            </w:r>
            <w:r>
              <w:t>1</w:t>
            </w:r>
            <w:r>
              <w:rPr>
                <w:rFonts w:hint="eastAsia"/>
              </w:rPr>
              <w:t>次</w:t>
            </w:r>
          </w:p>
        </w:tc>
        <w:tc>
          <w:tcPr>
            <w:tcW w:w="2835" w:type="dxa"/>
            <w:vAlign w:val="center"/>
          </w:tcPr>
          <w:p>
            <w:pPr>
              <w:pStyle w:val="16"/>
            </w:pPr>
            <w:r>
              <w:rPr>
                <w:rFonts w:hint="eastAsia"/>
              </w:rPr>
              <w:t>保证参会</w:t>
            </w:r>
            <w:r>
              <w:t>37</w:t>
            </w:r>
            <w:r>
              <w:rPr>
                <w:rFonts w:hint="eastAsia"/>
              </w:rPr>
              <w:t>名委员和</w:t>
            </w:r>
            <w:r>
              <w:t>22</w:t>
            </w:r>
            <w:r>
              <w:rPr>
                <w:rFonts w:hint="eastAsia"/>
              </w:rPr>
              <w:t>个乡镇（街道办）人大主席、若干名代表列席会议</w:t>
            </w:r>
          </w:p>
        </w:tc>
        <w:tc>
          <w:tcPr>
            <w:tcW w:w="2551" w:type="dxa"/>
            <w:vAlign w:val="center"/>
          </w:tcPr>
          <w:p>
            <w:pPr>
              <w:pStyle w:val="16"/>
            </w:pPr>
            <w:r>
              <w:rPr>
                <w:rFonts w:hint="eastAsia"/>
              </w:rPr>
              <w:t>≥</w:t>
            </w:r>
            <w:r>
              <w:t>59</w:t>
            </w:r>
            <w:r>
              <w:rPr>
                <w:rFonts w:hint="eastAsia"/>
              </w:rPr>
              <w:t>人</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依据宪法法律和法规规定的职责和程序召开</w:t>
            </w:r>
          </w:p>
        </w:tc>
        <w:tc>
          <w:tcPr>
            <w:tcW w:w="2835" w:type="dxa"/>
            <w:vAlign w:val="center"/>
          </w:tcPr>
          <w:p>
            <w:pPr>
              <w:pStyle w:val="16"/>
            </w:pPr>
            <w:r>
              <w:rPr>
                <w:rFonts w:hint="eastAsia"/>
              </w:rPr>
              <w:t>遵循民主集中制原则，依据宪法、有关法律法规的职责和程序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每年</w:t>
            </w:r>
            <w:r>
              <w:t>12</w:t>
            </w:r>
            <w:r>
              <w:rPr>
                <w:rFonts w:hint="eastAsia"/>
              </w:rPr>
              <w:t>月底完成</w:t>
            </w:r>
          </w:p>
        </w:tc>
        <w:tc>
          <w:tcPr>
            <w:tcW w:w="2835" w:type="dxa"/>
            <w:vAlign w:val="center"/>
          </w:tcPr>
          <w:p>
            <w:pPr>
              <w:pStyle w:val="16"/>
            </w:pPr>
            <w:r>
              <w:rPr>
                <w:rFonts w:hint="eastAsia"/>
              </w:rPr>
              <w:t>按照要求计划及时完成</w:t>
            </w:r>
          </w:p>
        </w:tc>
        <w:tc>
          <w:tcPr>
            <w:tcW w:w="2551" w:type="dxa"/>
            <w:vAlign w:val="center"/>
          </w:tcPr>
          <w:p>
            <w:pPr>
              <w:pStyle w:val="16"/>
            </w:pPr>
            <w:r>
              <w:t>12</w:t>
            </w:r>
            <w:r>
              <w:rPr>
                <w:rFonts w:hint="eastAsia"/>
              </w:rPr>
              <w:t>月底完成</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所需预算资金</w:t>
            </w:r>
            <w:r>
              <w:t>10</w:t>
            </w:r>
            <w:r>
              <w:rPr>
                <w:rFonts w:hint="eastAsia"/>
              </w:rPr>
              <w:t>万元</w:t>
            </w:r>
          </w:p>
        </w:tc>
        <w:tc>
          <w:tcPr>
            <w:tcW w:w="2835" w:type="dxa"/>
            <w:vAlign w:val="center"/>
          </w:tcPr>
          <w:p>
            <w:pPr>
              <w:pStyle w:val="16"/>
            </w:pPr>
            <w:r>
              <w:rPr>
                <w:rFonts w:hint="eastAsia"/>
              </w:rPr>
              <w:t>常委会预算资金</w:t>
            </w:r>
            <w:r>
              <w:t>10</w:t>
            </w:r>
            <w:r>
              <w:rPr>
                <w:rFonts w:hint="eastAsia"/>
              </w:rPr>
              <w:t>万元</w:t>
            </w:r>
          </w:p>
        </w:tc>
        <w:tc>
          <w:tcPr>
            <w:tcW w:w="2551" w:type="dxa"/>
            <w:vAlign w:val="center"/>
          </w:tcPr>
          <w:p>
            <w:pPr>
              <w:pStyle w:val="16"/>
            </w:pPr>
            <w:r>
              <w:t>10</w:t>
            </w:r>
            <w:r>
              <w:rPr>
                <w:rFonts w:hint="eastAsia"/>
              </w:rPr>
              <w:t>万元</w:t>
            </w:r>
          </w:p>
        </w:tc>
        <w:tc>
          <w:tcPr>
            <w:tcW w:w="2268" w:type="dxa"/>
            <w:vAlign w:val="center"/>
          </w:tcPr>
          <w:p>
            <w:pPr>
              <w:pStyle w:val="16"/>
            </w:pPr>
            <w:r>
              <w:rPr>
                <w:rFonts w:hint="eastAsia"/>
              </w:rP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遵循民主集中制原则，集体行使职权</w:t>
            </w:r>
          </w:p>
        </w:tc>
        <w:tc>
          <w:tcPr>
            <w:tcW w:w="2835" w:type="dxa"/>
            <w:vAlign w:val="center"/>
          </w:tcPr>
          <w:p>
            <w:pPr>
              <w:pStyle w:val="16"/>
            </w:pPr>
            <w:r>
              <w:rPr>
                <w:rFonts w:hint="eastAsia"/>
              </w:rPr>
              <w:t>紧紧围绕和服务全县工作大局，充分履行宪法和法律赋予的职责</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坚持和完善人民代表大会制度，坚持党的领导、人民当家作主、依法治国有机统一</w:t>
            </w:r>
          </w:p>
        </w:tc>
        <w:tc>
          <w:tcPr>
            <w:tcW w:w="2835" w:type="dxa"/>
            <w:vAlign w:val="center"/>
          </w:tcPr>
          <w:p>
            <w:pPr>
              <w:pStyle w:val="16"/>
            </w:pPr>
            <w:r>
              <w:rPr>
                <w:rFonts w:hint="eastAsia"/>
              </w:rPr>
              <w:t>能够长期围绕民生问题较好地开展各项专题调研，在常委会上行使代表权利</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代表满意率</w:t>
            </w:r>
          </w:p>
        </w:tc>
        <w:tc>
          <w:tcPr>
            <w:tcW w:w="2835" w:type="dxa"/>
            <w:vAlign w:val="center"/>
          </w:tcPr>
          <w:p>
            <w:pPr>
              <w:pStyle w:val="16"/>
            </w:pPr>
            <w:r>
              <w:rPr>
                <w:rFonts w:hint="eastAsia"/>
              </w:rPr>
              <w:t>委员代表满意率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年人大各工委执法经费绩效目标表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各工委执法经费预算安排</w:t>
            </w:r>
            <w:r>
              <w:t>28</w:t>
            </w:r>
            <w:r>
              <w:rPr>
                <w:rFonts w:hint="eastAsia"/>
              </w:rPr>
              <w:t>万元，用于视察、执法调研、处理事务租车、文印费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年度重点调研课题约</w:t>
            </w:r>
            <w:r>
              <w:t>20</w:t>
            </w:r>
            <w:r>
              <w:rPr>
                <w:rFonts w:hint="eastAsia"/>
              </w:rPr>
              <w:t>次</w:t>
            </w:r>
          </w:p>
        </w:tc>
        <w:tc>
          <w:tcPr>
            <w:tcW w:w="2835" w:type="dxa"/>
            <w:vAlign w:val="center"/>
          </w:tcPr>
          <w:p>
            <w:pPr>
              <w:pStyle w:val="16"/>
            </w:pPr>
            <w:r>
              <w:rPr>
                <w:rFonts w:hint="eastAsia"/>
              </w:rPr>
              <w:t>年度安排重点调研课题、执法检查约</w:t>
            </w:r>
            <w:r>
              <w:t>20</w:t>
            </w:r>
            <w:r>
              <w:rPr>
                <w:rFonts w:hint="eastAsia"/>
              </w:rPr>
              <w:t>次</w:t>
            </w:r>
          </w:p>
        </w:tc>
        <w:tc>
          <w:tcPr>
            <w:tcW w:w="2551" w:type="dxa"/>
            <w:vAlign w:val="center"/>
          </w:tcPr>
          <w:p>
            <w:pPr>
              <w:pStyle w:val="16"/>
            </w:pPr>
            <w:r>
              <w:rPr>
                <w:rFonts w:hint="eastAsia"/>
              </w:rPr>
              <w:t>≥</w:t>
            </w:r>
            <w:r>
              <w:t>20</w:t>
            </w:r>
            <w:r>
              <w:rPr>
                <w:rFonts w:hint="eastAsia"/>
              </w:rPr>
              <w:t>次</w:t>
            </w:r>
          </w:p>
        </w:tc>
        <w:tc>
          <w:tcPr>
            <w:tcW w:w="2268" w:type="dxa"/>
            <w:vAlign w:val="center"/>
          </w:tcPr>
          <w:p>
            <w:pPr>
              <w:pStyle w:val="16"/>
            </w:pPr>
            <w:r>
              <w:rPr>
                <w:rFonts w:hint="eastAsia"/>
              </w:rP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调研活动成效达标率</w:t>
            </w:r>
          </w:p>
        </w:tc>
        <w:tc>
          <w:tcPr>
            <w:tcW w:w="2835" w:type="dxa"/>
            <w:vAlign w:val="center"/>
          </w:tcPr>
          <w:p>
            <w:pPr>
              <w:pStyle w:val="16"/>
            </w:pPr>
            <w:r>
              <w:rPr>
                <w:rFonts w:hint="eastAsia"/>
              </w:rPr>
              <w:t>调研活动按照年度计划目标完成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工委执法预算资金</w:t>
            </w:r>
            <w:r>
              <w:t>28</w:t>
            </w:r>
            <w:r>
              <w:rPr>
                <w:rFonts w:hint="eastAsia"/>
              </w:rPr>
              <w:t>万元</w:t>
            </w:r>
          </w:p>
        </w:tc>
        <w:tc>
          <w:tcPr>
            <w:tcW w:w="2551" w:type="dxa"/>
            <w:vAlign w:val="center"/>
          </w:tcPr>
          <w:p>
            <w:pPr>
              <w:pStyle w:val="16"/>
            </w:pPr>
            <w:r>
              <w:t>28</w:t>
            </w:r>
            <w:r>
              <w:rPr>
                <w:rFonts w:hint="eastAsia"/>
              </w:rPr>
              <w:t>万元</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完成全年调研课题和执法检查</w:t>
            </w:r>
          </w:p>
        </w:tc>
        <w:tc>
          <w:tcPr>
            <w:tcW w:w="2835" w:type="dxa"/>
            <w:vAlign w:val="center"/>
          </w:tcPr>
          <w:p>
            <w:pPr>
              <w:pStyle w:val="16"/>
            </w:pPr>
            <w:r>
              <w:t>2022</w:t>
            </w:r>
            <w:r>
              <w:rPr>
                <w:rFonts w:hint="eastAsia"/>
              </w:rPr>
              <w:t>年</w:t>
            </w:r>
            <w:r>
              <w:t>12</w:t>
            </w:r>
            <w:r>
              <w:rPr>
                <w:rFonts w:hint="eastAsia"/>
              </w:rPr>
              <w:t>月底前完成</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每次调研活动形成成果向县委、县政府、相关部门进行反映</w:t>
            </w:r>
          </w:p>
        </w:tc>
        <w:tc>
          <w:tcPr>
            <w:tcW w:w="2835" w:type="dxa"/>
            <w:vAlign w:val="center"/>
          </w:tcPr>
          <w:p>
            <w:pPr>
              <w:pStyle w:val="16"/>
            </w:pPr>
            <w:r>
              <w:rPr>
                <w:rFonts w:hint="eastAsia"/>
              </w:rPr>
              <w:t>促进民生工程改善，增强人民群众幸福获得感</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代表积极参与调研活动程度</w:t>
            </w:r>
          </w:p>
        </w:tc>
        <w:tc>
          <w:tcPr>
            <w:tcW w:w="2835" w:type="dxa"/>
            <w:vAlign w:val="center"/>
          </w:tcPr>
          <w:p>
            <w:pPr>
              <w:pStyle w:val="16"/>
            </w:pPr>
            <w:r>
              <w:rPr>
                <w:rFonts w:hint="eastAsia"/>
              </w:rPr>
              <w:t>提升代表履职能力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服务代表满意率</w:t>
            </w:r>
          </w:p>
        </w:tc>
        <w:tc>
          <w:tcPr>
            <w:tcW w:w="2835" w:type="dxa"/>
            <w:vAlign w:val="center"/>
          </w:tcPr>
          <w:p>
            <w:pPr>
              <w:pStyle w:val="16"/>
            </w:pPr>
            <w:r>
              <w:rPr>
                <w:rFonts w:hint="eastAsia"/>
              </w:rPr>
              <w:t>代表对视察活动组织实施情况满意率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年人大预算审查及国有资产监督经费绩效目标表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充分发挥代表作用，提高</w:t>
            </w:r>
            <w:r>
              <w:t>308</w:t>
            </w:r>
            <w:r>
              <w:rPr>
                <w:rFonts w:hint="eastAsia"/>
              </w:rPr>
              <w:t>名代表预算及国有资产监督履职能力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提高</w:t>
            </w:r>
            <w:r>
              <w:t>308</w:t>
            </w:r>
            <w:r>
              <w:rPr>
                <w:rFonts w:hint="eastAsia"/>
              </w:rPr>
              <w:t>名代表监督履职能力</w:t>
            </w:r>
          </w:p>
        </w:tc>
        <w:tc>
          <w:tcPr>
            <w:tcW w:w="2835" w:type="dxa"/>
            <w:vAlign w:val="center"/>
          </w:tcPr>
          <w:p>
            <w:pPr>
              <w:pStyle w:val="16"/>
            </w:pPr>
            <w:r>
              <w:rPr>
                <w:rFonts w:hint="eastAsia"/>
              </w:rPr>
              <w:t>推动国有资产服务发展，造福人民，发挥重要作用。</w:t>
            </w:r>
          </w:p>
        </w:tc>
        <w:tc>
          <w:tcPr>
            <w:tcW w:w="2551" w:type="dxa"/>
            <w:vAlign w:val="center"/>
          </w:tcPr>
          <w:p>
            <w:pPr>
              <w:pStyle w:val="16"/>
            </w:pPr>
            <w:r>
              <w:rPr>
                <w:rFonts w:hint="eastAsia"/>
              </w:rPr>
              <w:t>≥</w:t>
            </w:r>
            <w:r>
              <w:t>308</w:t>
            </w:r>
            <w:r>
              <w:rPr>
                <w:rFonts w:hint="eastAsia"/>
              </w:rPr>
              <w:t>人</w:t>
            </w:r>
          </w:p>
        </w:tc>
        <w:tc>
          <w:tcPr>
            <w:tcW w:w="2268" w:type="dxa"/>
            <w:vAlign w:val="center"/>
          </w:tcPr>
          <w:p>
            <w:pPr>
              <w:pStyle w:val="16"/>
            </w:pPr>
            <w:r>
              <w:rPr>
                <w:rFonts w:hint="eastAsia"/>
              </w:rPr>
              <w:t>相关法律、法规和规章制度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严格审查监督率</w:t>
            </w:r>
          </w:p>
        </w:tc>
        <w:tc>
          <w:tcPr>
            <w:tcW w:w="2835" w:type="dxa"/>
            <w:vAlign w:val="center"/>
          </w:tcPr>
          <w:p>
            <w:pPr>
              <w:pStyle w:val="16"/>
            </w:pPr>
            <w:r>
              <w:rPr>
                <w:rFonts w:hint="eastAsia"/>
              </w:rPr>
              <w:t>对预算初审核定等各个环节进行监督，使之科学合理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全年全程监督</w:t>
            </w:r>
          </w:p>
        </w:tc>
        <w:tc>
          <w:tcPr>
            <w:tcW w:w="2835" w:type="dxa"/>
            <w:vAlign w:val="center"/>
          </w:tcPr>
          <w:p>
            <w:pPr>
              <w:pStyle w:val="16"/>
            </w:pPr>
            <w:r>
              <w:rPr>
                <w:rFonts w:hint="eastAsia"/>
              </w:rPr>
              <w:t>运用信息化手段监督</w:t>
            </w:r>
          </w:p>
        </w:tc>
        <w:tc>
          <w:tcPr>
            <w:tcW w:w="2551" w:type="dxa"/>
            <w:vAlign w:val="center"/>
          </w:tcPr>
          <w:p>
            <w:pPr>
              <w:pStyle w:val="16"/>
            </w:pPr>
            <w:r>
              <w:rPr>
                <w:rFonts w:hint="eastAsia"/>
              </w:rPr>
              <w:t>全年监督</w:t>
            </w:r>
          </w:p>
        </w:tc>
        <w:tc>
          <w:tcPr>
            <w:tcW w:w="2268" w:type="dxa"/>
            <w:vAlign w:val="center"/>
          </w:tcPr>
          <w:p>
            <w:pPr>
              <w:pStyle w:val="16"/>
            </w:pPr>
            <w:r>
              <w:rPr>
                <w:rFonts w:hint="eastAsia"/>
              </w:rPr>
              <w:t>严格按照预算法、监督法执行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把需预算资金</w:t>
            </w:r>
            <w:r>
              <w:t>8</w:t>
            </w:r>
            <w:r>
              <w:rPr>
                <w:rFonts w:hint="eastAsia"/>
              </w:rPr>
              <w:t>万元</w:t>
            </w:r>
          </w:p>
        </w:tc>
        <w:tc>
          <w:tcPr>
            <w:tcW w:w="2835" w:type="dxa"/>
            <w:vAlign w:val="center"/>
          </w:tcPr>
          <w:p>
            <w:pPr>
              <w:pStyle w:val="16"/>
            </w:pPr>
            <w:r>
              <w:rPr>
                <w:rFonts w:hint="eastAsia"/>
              </w:rPr>
              <w:t>所需预算资金</w:t>
            </w:r>
          </w:p>
        </w:tc>
        <w:tc>
          <w:tcPr>
            <w:tcW w:w="2551" w:type="dxa"/>
            <w:vAlign w:val="center"/>
          </w:tcPr>
          <w:p>
            <w:pPr>
              <w:pStyle w:val="16"/>
            </w:pPr>
            <w:r>
              <w:t>8</w:t>
            </w:r>
            <w:r>
              <w:rPr>
                <w:rFonts w:hint="eastAsia"/>
              </w:rPr>
              <w:t>加强代表监督履职能力</w:t>
            </w:r>
          </w:p>
        </w:tc>
        <w:tc>
          <w:tcPr>
            <w:tcW w:w="2268" w:type="dxa"/>
            <w:vAlign w:val="center"/>
          </w:tcPr>
          <w:p>
            <w:pPr>
              <w:pStyle w:val="16"/>
            </w:pPr>
            <w:r>
              <w:rPr>
                <w:rFonts w:hint="eastAsia"/>
              </w:rPr>
              <w:t>按照年度预算计划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全县资金合理利用率</w:t>
            </w:r>
          </w:p>
        </w:tc>
        <w:tc>
          <w:tcPr>
            <w:tcW w:w="2835" w:type="dxa"/>
            <w:vAlign w:val="center"/>
          </w:tcPr>
          <w:p>
            <w:pPr>
              <w:pStyle w:val="16"/>
            </w:pPr>
            <w:r>
              <w:rPr>
                <w:rFonts w:hint="eastAsia"/>
              </w:rPr>
              <w:t>经济效益指标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县级财政预算管理相关制度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相关法律、法规和规章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继续深化预算影响力</w:t>
            </w:r>
          </w:p>
        </w:tc>
        <w:tc>
          <w:tcPr>
            <w:tcW w:w="2835" w:type="dxa"/>
            <w:vAlign w:val="center"/>
          </w:tcPr>
          <w:p>
            <w:pPr>
              <w:pStyle w:val="16"/>
            </w:pPr>
            <w:r>
              <w:rPr>
                <w:rFonts w:hint="eastAsia"/>
              </w:rPr>
              <w:t>优化监督结构、改进监督方法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代表满意度</w:t>
            </w:r>
          </w:p>
        </w:tc>
        <w:tc>
          <w:tcPr>
            <w:tcW w:w="2835" w:type="dxa"/>
            <w:vAlign w:val="center"/>
          </w:tcPr>
          <w:p>
            <w:pPr>
              <w:pStyle w:val="16"/>
            </w:pPr>
            <w:r>
              <w:t>308</w:t>
            </w:r>
            <w:r>
              <w:rPr>
                <w:rFonts w:hint="eastAsia"/>
              </w:rPr>
              <w:t>名代表满意度</w:t>
            </w:r>
          </w:p>
        </w:tc>
        <w:tc>
          <w:tcPr>
            <w:tcW w:w="2551" w:type="dxa"/>
            <w:vAlign w:val="center"/>
          </w:tcPr>
          <w:p>
            <w:pPr>
              <w:pStyle w:val="16"/>
            </w:pPr>
            <w:r>
              <w:rPr>
                <w:rFonts w:hint="eastAsia"/>
              </w:rPr>
              <w:t>≥</w:t>
            </w:r>
            <w:r>
              <w:t>95</w:t>
            </w:r>
            <w:r>
              <w:rPr>
                <w:rFonts w:hint="eastAsia"/>
              </w:rPr>
              <w:t>代表满意度</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年省首“两会”工作经费绩效目标表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服务省、</w:t>
            </w:r>
            <w:r>
              <w:rPr>
                <w:rFonts w:hint="eastAsia"/>
                <w:lang w:eastAsia="zh-CN"/>
              </w:rPr>
              <w:t>市人民代表大会</w:t>
            </w:r>
            <w:r>
              <w:rPr>
                <w:rFonts w:hint="eastAsia"/>
              </w:rPr>
              <w:t>各</w:t>
            </w:r>
            <w:r>
              <w:t>1</w:t>
            </w:r>
            <w:r>
              <w:rPr>
                <w:rFonts w:hint="eastAsia"/>
              </w:rPr>
              <w:t>次，使代表能够发挥作用、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省</w:t>
            </w:r>
            <w:r>
              <w:rPr>
                <w:rFonts w:hint="eastAsia"/>
                <w:lang w:eastAsia="zh-CN"/>
              </w:rPr>
              <w:t>市人民代表大会</w:t>
            </w:r>
            <w:r>
              <w:rPr>
                <w:rFonts w:hint="eastAsia"/>
              </w:rPr>
              <w:t>最少各</w:t>
            </w:r>
            <w:r>
              <w:t>1</w:t>
            </w:r>
            <w:r>
              <w:rPr>
                <w:rFonts w:hint="eastAsia"/>
              </w:rPr>
              <w:t>次</w:t>
            </w:r>
          </w:p>
        </w:tc>
        <w:tc>
          <w:tcPr>
            <w:tcW w:w="2835" w:type="dxa"/>
            <w:vAlign w:val="center"/>
          </w:tcPr>
          <w:p>
            <w:pPr>
              <w:pStyle w:val="16"/>
            </w:pPr>
            <w:r>
              <w:rPr>
                <w:rFonts w:hint="eastAsia"/>
              </w:rPr>
              <w:t>按照要求服务代表</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优质高效完成至少</w:t>
            </w:r>
            <w:r>
              <w:t>1</w:t>
            </w:r>
            <w:r>
              <w:rPr>
                <w:rFonts w:hint="eastAsia"/>
              </w:rPr>
              <w:t>次省市两会服务</w:t>
            </w:r>
          </w:p>
        </w:tc>
        <w:tc>
          <w:tcPr>
            <w:tcW w:w="2835" w:type="dxa"/>
            <w:vAlign w:val="center"/>
          </w:tcPr>
          <w:p>
            <w:pPr>
              <w:pStyle w:val="16"/>
            </w:pPr>
            <w:r>
              <w:rPr>
                <w:rFonts w:hint="eastAsia"/>
              </w:rPr>
              <w:t>保证省代表</w:t>
            </w:r>
            <w:r>
              <w:t>4</w:t>
            </w:r>
            <w:r>
              <w:rPr>
                <w:rFonts w:hint="eastAsia"/>
              </w:rPr>
              <w:t>人，市代表</w:t>
            </w:r>
            <w:r>
              <w:t>47</w:t>
            </w:r>
            <w:r>
              <w:rPr>
                <w:rFonts w:hint="eastAsia"/>
              </w:rPr>
              <w:t>人参会，租车，文印。</w:t>
            </w:r>
          </w:p>
        </w:tc>
        <w:tc>
          <w:tcPr>
            <w:tcW w:w="2551" w:type="dxa"/>
            <w:vAlign w:val="center"/>
          </w:tcPr>
          <w:p>
            <w:pPr>
              <w:pStyle w:val="16"/>
            </w:pPr>
            <w:r>
              <w:rPr>
                <w:rFonts w:hint="eastAsia"/>
              </w:rPr>
              <w:t>≥</w:t>
            </w:r>
            <w:r>
              <w:t>95</w:t>
            </w:r>
            <w:r>
              <w:rPr>
                <w:rFonts w:hint="eastAsia"/>
              </w:rPr>
              <w:t>次</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每年</w:t>
            </w:r>
            <w:r>
              <w:t>3</w:t>
            </w:r>
            <w:r>
              <w:rPr>
                <w:rFonts w:hint="eastAsia"/>
              </w:rPr>
              <w:t>月前完成</w:t>
            </w:r>
          </w:p>
        </w:tc>
        <w:tc>
          <w:tcPr>
            <w:tcW w:w="2835" w:type="dxa"/>
            <w:vAlign w:val="center"/>
          </w:tcPr>
          <w:p>
            <w:pPr>
              <w:pStyle w:val="16"/>
            </w:pPr>
            <w:r>
              <w:rPr>
                <w:rFonts w:hint="eastAsia"/>
              </w:rPr>
              <w:t>省市会议安排</w:t>
            </w:r>
          </w:p>
        </w:tc>
        <w:tc>
          <w:tcPr>
            <w:tcW w:w="2551" w:type="dxa"/>
            <w:vAlign w:val="center"/>
          </w:tcPr>
          <w:p>
            <w:pPr>
              <w:pStyle w:val="16"/>
            </w:pPr>
            <w:r>
              <w:t>3</w:t>
            </w:r>
            <w:r>
              <w:rPr>
                <w:rFonts w:hint="eastAsia"/>
              </w:rPr>
              <w:t>月底前完成</w:t>
            </w:r>
          </w:p>
        </w:tc>
        <w:tc>
          <w:tcPr>
            <w:tcW w:w="2268" w:type="dxa"/>
            <w:vAlign w:val="center"/>
          </w:tcPr>
          <w:p>
            <w:pPr>
              <w:pStyle w:val="16"/>
            </w:pPr>
            <w:r>
              <w:rPr>
                <w:rFonts w:hint="eastAsia"/>
              </w:rPr>
              <w:t>省市人大安排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省</w:t>
            </w:r>
            <w:r>
              <w:rPr>
                <w:rFonts w:hint="eastAsia"/>
                <w:lang w:eastAsia="zh-CN"/>
              </w:rPr>
              <w:t>市人民代表大会</w:t>
            </w:r>
            <w:r>
              <w:t>2.5</w:t>
            </w:r>
            <w:r>
              <w:rPr>
                <w:rFonts w:hint="eastAsia"/>
              </w:rPr>
              <w:t>万元</w:t>
            </w:r>
          </w:p>
        </w:tc>
        <w:tc>
          <w:tcPr>
            <w:tcW w:w="2551" w:type="dxa"/>
            <w:vAlign w:val="center"/>
          </w:tcPr>
          <w:p>
            <w:pPr>
              <w:pStyle w:val="16"/>
            </w:pPr>
            <w:r>
              <w:t>2.5</w:t>
            </w:r>
            <w:r>
              <w:rPr>
                <w:rFonts w:hint="eastAsia"/>
              </w:rPr>
              <w:t>万元</w:t>
            </w:r>
          </w:p>
        </w:tc>
        <w:tc>
          <w:tcPr>
            <w:tcW w:w="2268" w:type="dxa"/>
            <w:vAlign w:val="center"/>
          </w:tcPr>
          <w:p>
            <w:pPr>
              <w:pStyle w:val="16"/>
            </w:pPr>
            <w:r>
              <w:rPr>
                <w:rFonts w:hint="eastAsia"/>
              </w:rP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保证代表依法行使职权</w:t>
            </w:r>
          </w:p>
        </w:tc>
        <w:tc>
          <w:tcPr>
            <w:tcW w:w="2835" w:type="dxa"/>
            <w:vAlign w:val="center"/>
          </w:tcPr>
          <w:p>
            <w:pPr>
              <w:pStyle w:val="16"/>
            </w:pPr>
            <w:r>
              <w:rPr>
                <w:rFonts w:hint="eastAsia"/>
              </w:rPr>
              <w:t>代表参会，行使代表各项权利，提出议案和建议，促进社会和谐稳定</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代表履职的长期稳定和活跃性</w:t>
            </w:r>
          </w:p>
        </w:tc>
        <w:tc>
          <w:tcPr>
            <w:tcW w:w="2835" w:type="dxa"/>
            <w:vAlign w:val="center"/>
          </w:tcPr>
          <w:p>
            <w:pPr>
              <w:pStyle w:val="16"/>
            </w:pPr>
            <w:r>
              <w:rPr>
                <w:rFonts w:hint="eastAsia"/>
              </w:rPr>
              <w:t>能够长期较好地开展各项活动，发挥在会议中的作用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省市代表满意度</w:t>
            </w:r>
          </w:p>
        </w:tc>
        <w:tc>
          <w:tcPr>
            <w:tcW w:w="2835" w:type="dxa"/>
            <w:vAlign w:val="center"/>
          </w:tcPr>
          <w:p>
            <w:pPr>
              <w:pStyle w:val="16"/>
            </w:pPr>
            <w:r>
              <w:rPr>
                <w:rFonts w:hint="eastAsia"/>
              </w:rPr>
              <w:t>代表对本次会议组织实施情况满意率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、魏县人大办专项公用经费绩效目标表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人大办公用经费</w:t>
            </w:r>
            <w:r>
              <w:t>96.5</w:t>
            </w:r>
            <w:r>
              <w:rPr>
                <w:rFonts w:hint="eastAsia"/>
              </w:rPr>
              <w:t>万元，用于提高法规质量，开展调研活动</w:t>
            </w:r>
            <w:r>
              <w:t>10</w:t>
            </w:r>
            <w:r>
              <w:rPr>
                <w:rFonts w:hint="eastAsia"/>
              </w:rPr>
              <w:t>次，确保县乡</w:t>
            </w:r>
            <w:r>
              <w:t>22</w:t>
            </w:r>
            <w:r>
              <w:rPr>
                <w:rFonts w:hint="eastAsia"/>
              </w:rPr>
              <w:t>个乡镇人大办换届选举工作顺利完成，加大人大对内外交流，保障网络与办公平台正常运行等。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对部门专题询问和工作评议开展率</w:t>
            </w:r>
          </w:p>
        </w:tc>
        <w:tc>
          <w:tcPr>
            <w:tcW w:w="2835" w:type="dxa"/>
            <w:vAlign w:val="center"/>
          </w:tcPr>
          <w:p>
            <w:pPr>
              <w:pStyle w:val="16"/>
            </w:pPr>
            <w:r>
              <w:rPr>
                <w:rFonts w:hint="eastAsia"/>
              </w:rPr>
              <w:t>专题询问和工作评议次数占全年任务比例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执法检查和集中视察完成率</w:t>
            </w:r>
          </w:p>
        </w:tc>
        <w:tc>
          <w:tcPr>
            <w:tcW w:w="2835" w:type="dxa"/>
            <w:vAlign w:val="center"/>
          </w:tcPr>
          <w:p>
            <w:pPr>
              <w:pStyle w:val="16"/>
            </w:pPr>
            <w:r>
              <w:rPr>
                <w:rFonts w:hint="eastAsia"/>
              </w:rPr>
              <w:t>执法检查和集中视察次数占年初工作计划比例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预算资金安排</w:t>
            </w:r>
            <w:r>
              <w:t xml:space="preserve"> </w:t>
            </w:r>
          </w:p>
        </w:tc>
        <w:tc>
          <w:tcPr>
            <w:tcW w:w="2551" w:type="dxa"/>
            <w:vAlign w:val="center"/>
          </w:tcPr>
          <w:p>
            <w:pPr>
              <w:pStyle w:val="16"/>
            </w:pPr>
            <w:r>
              <w:t>96.5</w:t>
            </w:r>
            <w:r>
              <w:rPr>
                <w:rFonts w:hint="eastAsia"/>
              </w:rPr>
              <w:t>万元</w:t>
            </w:r>
          </w:p>
        </w:tc>
        <w:tc>
          <w:tcPr>
            <w:tcW w:w="2268" w:type="dxa"/>
            <w:vAlign w:val="center"/>
          </w:tcPr>
          <w:p>
            <w:pPr>
              <w:pStyle w:val="16"/>
            </w:pPr>
            <w:r>
              <w:rPr>
                <w:rFonts w:hint="eastAsia"/>
              </w:rPr>
              <w:t>预算资金相关规定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各种会议活动完成率</w:t>
            </w:r>
          </w:p>
        </w:tc>
        <w:tc>
          <w:tcPr>
            <w:tcW w:w="2835" w:type="dxa"/>
            <w:vAlign w:val="center"/>
          </w:tcPr>
          <w:p>
            <w:pPr>
              <w:pStyle w:val="16"/>
            </w:pPr>
            <w:r>
              <w:rPr>
                <w:rFonts w:hint="eastAsia"/>
              </w:rPr>
              <w:t>召开会议活动次数占年初计划比例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综合事务保障率</w:t>
            </w:r>
          </w:p>
        </w:tc>
        <w:tc>
          <w:tcPr>
            <w:tcW w:w="2835" w:type="dxa"/>
            <w:vAlign w:val="center"/>
          </w:tcPr>
          <w:p>
            <w:pPr>
              <w:pStyle w:val="16"/>
            </w:pPr>
            <w:r>
              <w:rPr>
                <w:rFonts w:hint="eastAsia"/>
              </w:rPr>
              <w:t>确保机关工作有效运转</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促进社会和谐稳定</w:t>
            </w:r>
          </w:p>
        </w:tc>
        <w:tc>
          <w:tcPr>
            <w:tcW w:w="2835" w:type="dxa"/>
            <w:vAlign w:val="center"/>
          </w:tcPr>
          <w:p>
            <w:pPr>
              <w:pStyle w:val="16"/>
            </w:pPr>
            <w:r>
              <w:rPr>
                <w:rFonts w:hint="eastAsia"/>
              </w:rPr>
              <w:t>有效提高社会稳定</w:t>
            </w:r>
          </w:p>
        </w:tc>
        <w:tc>
          <w:tcPr>
            <w:tcW w:w="2551" w:type="dxa"/>
            <w:vAlign w:val="center"/>
          </w:tcPr>
          <w:p>
            <w:pPr>
              <w:pStyle w:val="16"/>
            </w:pPr>
            <w:r>
              <w:rPr>
                <w:rFonts w:hint="eastAsia"/>
              </w:rPr>
              <w:t>有效提高社会稳定</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新闻宣传任务完成率</w:t>
            </w:r>
          </w:p>
        </w:tc>
        <w:tc>
          <w:tcPr>
            <w:tcW w:w="2835" w:type="dxa"/>
            <w:vAlign w:val="center"/>
          </w:tcPr>
          <w:p>
            <w:pPr>
              <w:pStyle w:val="16"/>
            </w:pPr>
            <w:r>
              <w:rPr>
                <w:rFonts w:hint="eastAsia"/>
              </w:rPr>
              <w:t>新闻宣传篇数占年初工作计划比例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开展满意度调查</w:t>
            </w:r>
          </w:p>
        </w:tc>
        <w:tc>
          <w:tcPr>
            <w:tcW w:w="2835" w:type="dxa"/>
            <w:vAlign w:val="center"/>
          </w:tcPr>
          <w:p>
            <w:pPr>
              <w:pStyle w:val="16"/>
            </w:pPr>
            <w:r>
              <w:rPr>
                <w:rFonts w:hint="eastAsia"/>
              </w:rPr>
              <w:t>开展满意度调查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开展满意度调查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年人大预算联网监督平台及云视频会议维护经费绩效目标表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连接联通</w:t>
            </w:r>
            <w:r>
              <w:t>2</w:t>
            </w:r>
            <w:r>
              <w:rPr>
                <w:rFonts w:hint="eastAsia"/>
              </w:rPr>
              <w:t>条网线，使人大预算联网监督平台高效和运行、人大云视频会议系统正常运行。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连接</w:t>
            </w:r>
            <w:r>
              <w:t>2</w:t>
            </w:r>
            <w:r>
              <w:rPr>
                <w:rFonts w:hint="eastAsia"/>
              </w:rPr>
              <w:t>条网线，约召开</w:t>
            </w:r>
            <w:r>
              <w:t>5</w:t>
            </w:r>
            <w:r>
              <w:rPr>
                <w:rFonts w:hint="eastAsia"/>
              </w:rPr>
              <w:t>次云视频会议</w:t>
            </w:r>
          </w:p>
        </w:tc>
        <w:tc>
          <w:tcPr>
            <w:tcW w:w="2835" w:type="dxa"/>
            <w:vAlign w:val="center"/>
          </w:tcPr>
          <w:p>
            <w:pPr>
              <w:pStyle w:val="16"/>
            </w:pPr>
            <w:r>
              <w:rPr>
                <w:rFonts w:hint="eastAsia"/>
              </w:rPr>
              <w:t>对财政预算和执行情况进行监督，年约召开</w:t>
            </w:r>
            <w:r>
              <w:t>5</w:t>
            </w:r>
            <w:r>
              <w:rPr>
                <w:rFonts w:hint="eastAsia"/>
              </w:rPr>
              <w:t>次云视频会议</w:t>
            </w:r>
          </w:p>
        </w:tc>
        <w:tc>
          <w:tcPr>
            <w:tcW w:w="2551" w:type="dxa"/>
            <w:vAlign w:val="center"/>
          </w:tcPr>
          <w:p>
            <w:pPr>
              <w:pStyle w:val="16"/>
            </w:pPr>
            <w:r>
              <w:t>2</w:t>
            </w:r>
            <w:r>
              <w:rPr>
                <w:rFonts w:hint="eastAsia"/>
              </w:rPr>
              <w:t>条</w:t>
            </w:r>
          </w:p>
        </w:tc>
        <w:tc>
          <w:tcPr>
            <w:tcW w:w="2268" w:type="dxa"/>
            <w:vAlign w:val="center"/>
          </w:tcPr>
          <w:p>
            <w:pPr>
              <w:pStyle w:val="16"/>
            </w:pPr>
            <w:r>
              <w:rPr>
                <w:rFonts w:hint="eastAsia"/>
              </w:rPr>
              <w:t>年初工作目标安排的</w:t>
            </w:r>
            <w:r>
              <w:t>2</w:t>
            </w:r>
            <w:r>
              <w:rPr>
                <w:rFonts w:hint="eastAsia"/>
              </w:rPr>
              <w:t>条网线及约</w:t>
            </w:r>
            <w:r>
              <w:t>5</w:t>
            </w:r>
            <w:r>
              <w:rPr>
                <w:rFonts w:hint="eastAsia"/>
              </w:rPr>
              <w:t>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人大预算监督及云视频系统正常运行。</w:t>
            </w:r>
          </w:p>
        </w:tc>
        <w:tc>
          <w:tcPr>
            <w:tcW w:w="2835" w:type="dxa"/>
            <w:vAlign w:val="center"/>
          </w:tcPr>
          <w:p>
            <w:pPr>
              <w:pStyle w:val="16"/>
            </w:pPr>
            <w:r>
              <w:rPr>
                <w:rFonts w:hint="eastAsia"/>
              </w:rPr>
              <w:t>接收省市人大视频信号，高效传递人大会议信息。</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正常召开省市云视频会议约</w:t>
            </w:r>
            <w:r>
              <w:t>5</w:t>
            </w:r>
            <w:r>
              <w:rPr>
                <w:rFonts w:hint="eastAsia"/>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及时完成率</w:t>
            </w:r>
          </w:p>
        </w:tc>
        <w:tc>
          <w:tcPr>
            <w:tcW w:w="2835" w:type="dxa"/>
            <w:vAlign w:val="center"/>
          </w:tcPr>
          <w:p>
            <w:pPr>
              <w:pStyle w:val="16"/>
            </w:pPr>
            <w:r>
              <w:t>12</w:t>
            </w:r>
            <w:r>
              <w:rPr>
                <w:rFonts w:hint="eastAsia"/>
              </w:rPr>
              <w:t>月底前完成</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预算联网监督情况及会议召开情况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所需预算资金</w:t>
            </w:r>
            <w:r>
              <w:t>7</w:t>
            </w:r>
            <w:r>
              <w:rPr>
                <w:rFonts w:hint="eastAsia"/>
              </w:rPr>
              <w:t>万元</w:t>
            </w:r>
          </w:p>
        </w:tc>
        <w:tc>
          <w:tcPr>
            <w:tcW w:w="2835" w:type="dxa"/>
            <w:vAlign w:val="center"/>
          </w:tcPr>
          <w:p>
            <w:pPr>
              <w:pStyle w:val="16"/>
            </w:pPr>
            <w:r>
              <w:rPr>
                <w:rFonts w:hint="eastAsia"/>
              </w:rPr>
              <w:t>所需服务费及维护费</w:t>
            </w:r>
          </w:p>
        </w:tc>
        <w:tc>
          <w:tcPr>
            <w:tcW w:w="2551" w:type="dxa"/>
            <w:vAlign w:val="center"/>
          </w:tcPr>
          <w:p>
            <w:pPr>
              <w:pStyle w:val="16"/>
            </w:pPr>
            <w:r>
              <w:t>7</w:t>
            </w:r>
            <w:r>
              <w:rPr>
                <w:rFonts w:hint="eastAsia"/>
              </w:rPr>
              <w:t>万元</w:t>
            </w:r>
          </w:p>
        </w:tc>
        <w:tc>
          <w:tcPr>
            <w:tcW w:w="2268" w:type="dxa"/>
            <w:vAlign w:val="center"/>
          </w:tcPr>
          <w:p>
            <w:pPr>
              <w:pStyle w:val="16"/>
            </w:pPr>
            <w:r>
              <w:rPr>
                <w:rFonts w:hint="eastAsia"/>
              </w:rPr>
              <w:t>省市人大要求</w:t>
            </w:r>
            <w:r>
              <w:t>2</w:t>
            </w:r>
            <w:r>
              <w:rPr>
                <w:rFonts w:hint="eastAsia"/>
              </w:rPr>
              <w:t>项系统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发挥监督作用</w:t>
            </w:r>
          </w:p>
        </w:tc>
        <w:tc>
          <w:tcPr>
            <w:tcW w:w="2268" w:type="dxa"/>
            <w:vAlign w:val="center"/>
          </w:tcPr>
          <w:p>
            <w:pPr>
              <w:pStyle w:val="16"/>
            </w:pPr>
            <w:r>
              <w:rPr>
                <w:rFonts w:hint="eastAsia"/>
              </w:rPr>
              <w:t>使预算监督发挥科学配置作用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继续深化预算监督</w:t>
            </w:r>
          </w:p>
        </w:tc>
        <w:tc>
          <w:tcPr>
            <w:tcW w:w="2835" w:type="dxa"/>
            <w:vAlign w:val="center"/>
          </w:tcPr>
          <w:p>
            <w:pPr>
              <w:pStyle w:val="16"/>
            </w:pPr>
            <w:r>
              <w:rPr>
                <w:rFonts w:hint="eastAsia"/>
              </w:rPr>
              <w:t>优化监督结构，改进监督方法提高率</w:t>
            </w:r>
          </w:p>
        </w:tc>
        <w:tc>
          <w:tcPr>
            <w:tcW w:w="2551" w:type="dxa"/>
            <w:vAlign w:val="center"/>
          </w:tcPr>
          <w:p>
            <w:pPr>
              <w:pStyle w:val="16"/>
            </w:pPr>
            <w:r>
              <w:rPr>
                <w:rFonts w:hint="eastAsia"/>
              </w:rPr>
              <w:t>继续深化预算</w:t>
            </w:r>
            <w:r>
              <w:t xml:space="preserve"> </w:t>
            </w:r>
          </w:p>
        </w:tc>
        <w:tc>
          <w:tcPr>
            <w:tcW w:w="2268" w:type="dxa"/>
            <w:vAlign w:val="center"/>
          </w:tcPr>
          <w:p>
            <w:pPr>
              <w:pStyle w:val="16"/>
            </w:pPr>
            <w:r>
              <w:rPr>
                <w:rFonts w:hint="eastAsia"/>
              </w:rPr>
              <w:t>完善预算监督相关规定</w:t>
            </w:r>
            <w:r>
              <w:t>15</w:t>
            </w:r>
            <w:r>
              <w:rPr>
                <w:rFonts w:hint="eastAsia"/>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各部门满意度</w:t>
            </w:r>
          </w:p>
        </w:tc>
        <w:tc>
          <w:tcPr>
            <w:tcW w:w="2835" w:type="dxa"/>
            <w:vAlign w:val="center"/>
          </w:tcPr>
          <w:p>
            <w:pPr>
              <w:pStyle w:val="16"/>
            </w:pPr>
            <w:r>
              <w:rPr>
                <w:rFonts w:hint="eastAsia"/>
              </w:rPr>
              <w:t>各预算部门满意度</w:t>
            </w:r>
          </w:p>
        </w:tc>
        <w:tc>
          <w:tcPr>
            <w:tcW w:w="2551" w:type="dxa"/>
            <w:vAlign w:val="center"/>
          </w:tcPr>
          <w:p>
            <w:pPr>
              <w:pStyle w:val="16"/>
            </w:pPr>
            <w:r>
              <w:rPr>
                <w:rFonts w:hint="eastAsia"/>
              </w:rPr>
              <w:t>≥</w:t>
            </w:r>
            <w:r>
              <w:t>95</w:t>
            </w:r>
            <w:r>
              <w:rPr>
                <w:rFonts w:hint="eastAsia"/>
              </w:rPr>
              <w:t>各部门满意度</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年，魏县人民代表大会常务委员会办公室本级安排政府采购预算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魏县人民代表大会常务委员会办公室本级上年末固定资产金额为</w:t>
      </w:r>
      <w:r>
        <w:rPr>
          <w:rFonts w:eastAsia="方正仿宋_GBK"/>
          <w:color w:val="000000"/>
          <w:sz w:val="28"/>
        </w:rPr>
        <w:t>208.13</w:t>
      </w:r>
      <w:r>
        <w:rPr>
          <w:rFonts w:hint="eastAsia" w:eastAsia="方正仿宋_GBK"/>
          <w:color w:val="000000"/>
          <w:sz w:val="28"/>
        </w:rPr>
        <w:t>万元（详见下表）。本年度拟购置固定资产总额为</w:t>
      </w:r>
      <w:r>
        <w:rPr>
          <w:rFonts w:eastAsia="方正仿宋_GBK"/>
          <w:color w:val="000000"/>
          <w:sz w:val="28"/>
          <w:lang w:eastAsia="zh-CN"/>
        </w:rPr>
        <w:t>0</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101001</w:t>
            </w:r>
            <w:r>
              <w:rPr>
                <w:rFonts w:hint="eastAsia"/>
              </w:rPr>
              <w:t>魏县人民代表大会常务委员会办公室本级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208.13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3</w:t>
            </w:r>
          </w:p>
        </w:tc>
        <w:tc>
          <w:tcPr>
            <w:tcW w:w="2835" w:type="dxa"/>
            <w:vAlign w:val="center"/>
          </w:tcPr>
          <w:p>
            <w:pPr>
              <w:pStyle w:val="15"/>
            </w:pPr>
            <w:r>
              <w:t>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pPr>
            <w:r>
              <w:t>156.50</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B678C9"/>
    <w:rsid w:val="003527AF"/>
    <w:rsid w:val="00480B2D"/>
    <w:rsid w:val="006D1FEA"/>
    <w:rsid w:val="006E3BFB"/>
    <w:rsid w:val="00852FC6"/>
    <w:rsid w:val="009675FF"/>
    <w:rsid w:val="00B678C9"/>
    <w:rsid w:val="00BB3B06"/>
    <w:rsid w:val="12D363F2"/>
    <w:rsid w:val="74F3304D"/>
    <w:rsid w:val="ADFF1753"/>
    <w:rsid w:val="FCDB3673"/>
    <w:rsid w:val="FCFF4F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qFormat/>
    <w:locked/>
    <w:uiPriority w:val="99"/>
    <w:rPr>
      <w:rFonts w:eastAsia="Times New Roman" w:cs="Times New Roman"/>
      <w:sz w:val="18"/>
      <w:szCs w:val="18"/>
      <w:lang w:eastAsia="uk-UA"/>
    </w:rPr>
  </w:style>
  <w:style w:type="character" w:customStyle="1" w:styleId="34">
    <w:name w:val="Footer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31</Pages>
  <Words>1995</Words>
  <Characters>11374</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2022-03-17T18:42:00Z</dcterms:created>
  <dc:creator>信息化办</dc:creator>
  <cp:lastModifiedBy>wxak</cp:lastModifiedBy>
  <dcterms:modified xsi:type="dcterms:W3CDTF">2024-06-21T15:21:38Z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C880977614464CA1B87DA3ECBEB409DC_12</vt:lpwstr>
  </property>
</Properties>
</file>