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rPr>
      </w:pPr>
      <w:bookmarkStart w:id="9" w:name="_GoBack"/>
      <w:bookmarkEnd w:id="9"/>
      <w:r>
        <w:rPr>
          <w:rFonts w:hint="eastAsia" w:ascii="方正小标宋_GBK" w:eastAsia="方正小标宋_GBK"/>
          <w:sz w:val="44"/>
        </w:rPr>
        <w:t>中国共产党魏县委员会党校2021年部门预算信息公开情况说明</w:t>
      </w:r>
    </w:p>
    <w:p>
      <w:pPr>
        <w:jc w:val="center"/>
        <w:rPr>
          <w:rFonts w:hAnsi="宋体"/>
          <w:sz w:val="44"/>
        </w:rPr>
      </w:pPr>
    </w:p>
    <w:p>
      <w:pPr>
        <w:spacing w:line="500" w:lineRule="exact"/>
        <w:ind w:firstLine="560" w:firstLineChars="200"/>
        <w:jc w:val="left"/>
        <w:rPr>
          <w:rFonts w:hAnsi="宋体"/>
          <w:sz w:val="28"/>
        </w:rPr>
      </w:pPr>
      <w:r>
        <w:rPr>
          <w:rFonts w:hint="eastAsia" w:eastAsia="方正仿宋_GBK"/>
          <w:sz w:val="28"/>
        </w:rPr>
        <w:t>按照《预算法》、《地方预决算公开操作规程》规定，现将中国共产党魏县委员会党校2021年部门预算公开如下：</w:t>
      </w:r>
    </w:p>
    <w:p>
      <w:pPr>
        <w:spacing w:before="156" w:beforeLines="50" w:after="156" w:afterLines="50"/>
        <w:ind w:firstLine="640" w:firstLineChars="200"/>
        <w:jc w:val="left"/>
        <w:outlineLvl w:val="2"/>
        <w:rPr>
          <w:rFonts w:hAnsi="宋体"/>
          <w:sz w:val="32"/>
        </w:rPr>
      </w:pPr>
      <w:bookmarkStart w:id="0" w:name="_Toc66175168"/>
      <w:r>
        <w:rPr>
          <w:rFonts w:hint="eastAsia" w:ascii="黑体" w:hAnsi="黑体" w:eastAsia="黑体"/>
          <w:sz w:val="32"/>
        </w:rPr>
        <w:t>一、部门职责及机构设置情况</w:t>
      </w:r>
      <w:bookmarkEnd w:id="0"/>
    </w:p>
    <w:p>
      <w:pPr>
        <w:ind w:firstLine="643" w:firstLineChars="200"/>
        <w:jc w:val="left"/>
        <w:rPr>
          <w:rFonts w:hAnsi="宋体"/>
          <w:b/>
          <w:sz w:val="32"/>
        </w:rPr>
      </w:pPr>
      <w:r>
        <w:rPr>
          <w:rFonts w:hint="eastAsia" w:ascii="方正楷体_GBK" w:eastAsia="方正楷体_GBK"/>
          <w:b/>
          <w:sz w:val="32"/>
        </w:rPr>
        <w:t>部门职责：</w:t>
      </w:r>
    </w:p>
    <w:p>
      <w:pPr>
        <w:spacing w:line="500" w:lineRule="exact"/>
        <w:ind w:firstLine="560" w:firstLineChars="200"/>
        <w:jc w:val="left"/>
        <w:rPr>
          <w:rFonts w:eastAsia="方正仿宋_GBK"/>
          <w:sz w:val="28"/>
        </w:rPr>
      </w:pPr>
      <w:r>
        <w:rPr>
          <w:rFonts w:eastAsia="方正仿宋_GBK"/>
          <w:sz w:val="28"/>
        </w:rPr>
        <w:t>组织基层干部进行理论学习，研究在社会主义市场经济条件下，及改革开放过程中出现的新问题，新情况为</w:t>
      </w:r>
      <w:r>
        <w:rPr>
          <w:rFonts w:hint="eastAsia" w:eastAsia="方正仿宋_GBK"/>
          <w:sz w:val="28"/>
          <w:lang w:eastAsia="zh-CN"/>
        </w:rPr>
        <w:t>县委县政府</w:t>
      </w:r>
      <w:r>
        <w:rPr>
          <w:rFonts w:eastAsia="方正仿宋_GBK"/>
          <w:sz w:val="28"/>
        </w:rPr>
        <w:t>及时提供决策参考，对乡镇干部进行岗位培训，建立健全全方位多层次的教学网络，培养高素质基层干部，服务于魏县经济发展。</w:t>
      </w:r>
    </w:p>
    <w:p>
      <w:pPr>
        <w:ind w:firstLine="643" w:firstLineChars="200"/>
        <w:jc w:val="left"/>
        <w:rPr>
          <w:rFonts w:hint="eastAsia" w:ascii="方正楷体_GBK" w:eastAsia="方正楷体_GBK"/>
          <w:b/>
          <w:sz w:val="32"/>
        </w:rPr>
      </w:pPr>
      <w:r>
        <w:rPr>
          <w:rFonts w:hint="eastAsia" w:ascii="方正楷体_GBK" w:eastAsia="方正楷体_GBK"/>
          <w:b/>
          <w:sz w:val="32"/>
        </w:rPr>
        <w:t>机构设置：</w:t>
      </w:r>
    </w:p>
    <w:p>
      <w:pPr>
        <w:ind w:firstLine="560" w:firstLineChars="200"/>
        <w:rPr>
          <w:rFonts w:hAnsi="宋体"/>
          <w:b/>
          <w:sz w:val="32"/>
        </w:rPr>
      </w:pPr>
      <w:r>
        <w:rPr>
          <w:rFonts w:hint="eastAsia" w:ascii="宋体" w:hAnsi="宋体"/>
          <w:sz w:val="28"/>
          <w:szCs w:val="28"/>
        </w:rPr>
        <w:t>内设四个科室：办公室、行政科、教研室、函授站。单位性质、规格和经费保障形式如下：</w:t>
      </w:r>
    </w:p>
    <w:p>
      <w:pPr>
        <w:jc w:val="center"/>
        <w:rPr>
          <w:rFonts w:hAnsi="宋体"/>
          <w:sz w:val="32"/>
        </w:rPr>
      </w:pPr>
      <w:r>
        <w:rPr>
          <w:rFonts w:hint="eastAsia" w:ascii="方正小标宋_GBK" w:eastAsia="方正小标宋_GBK"/>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中国共产党魏县委员会党校本级</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156" w:beforeLines="50" w:after="156" w:afterLines="50"/>
        <w:ind w:firstLine="640" w:firstLineChars="200"/>
        <w:jc w:val="left"/>
        <w:outlineLvl w:val="2"/>
        <w:rPr>
          <w:rFonts w:hAnsi="宋体"/>
          <w:sz w:val="32"/>
        </w:rPr>
      </w:pPr>
      <w:bookmarkStart w:id="1" w:name="_Toc66175169"/>
      <w:r>
        <w:rPr>
          <w:rFonts w:hint="eastAsia" w:ascii="黑体" w:hAnsi="黑体" w:eastAsia="黑体"/>
          <w:sz w:val="32"/>
        </w:rPr>
        <w:t>二、部门预算安排的总体情况</w:t>
      </w:r>
      <w:bookmarkEnd w:id="1"/>
    </w:p>
    <w:p>
      <w:pPr>
        <w:spacing w:line="500" w:lineRule="exact"/>
        <w:ind w:firstLine="560" w:firstLineChars="200"/>
        <w:jc w:val="left"/>
        <w:rPr>
          <w:rFonts w:hAnsi="宋体"/>
          <w:sz w:val="28"/>
        </w:rPr>
      </w:pPr>
      <w:r>
        <w:rPr>
          <w:rFonts w:hint="eastAsia" w:eastAsia="方正仿宋_GBK"/>
          <w:sz w:val="28"/>
        </w:rPr>
        <w:t>按照预算管理有关规定，目前我县部门预算的编制实行综合预算管理，即全部收入和支出都反映在预算中。中国共产党魏县委员会党校机关及所属事业单位的收支包含在部门预算中。</w:t>
      </w:r>
    </w:p>
    <w:p>
      <w:pPr>
        <w:autoSpaceDE w:val="0"/>
        <w:autoSpaceDN w:val="0"/>
        <w:adjustRightInd w:val="0"/>
        <w:ind w:firstLine="600" w:firstLineChars="200"/>
        <w:jc w:val="left"/>
        <w:rPr>
          <w:rFonts w:ascii="宋体" w:hAnsi="宋体" w:cs="仿宋"/>
          <w:kern w:val="0"/>
          <w:sz w:val="30"/>
          <w:szCs w:val="30"/>
        </w:rPr>
      </w:pPr>
      <w:r>
        <w:rPr>
          <w:rFonts w:hint="eastAsia" w:ascii="宋体" w:hAnsi="宋体" w:cs="仿宋"/>
          <w:kern w:val="0"/>
          <w:sz w:val="30"/>
          <w:szCs w:val="30"/>
        </w:rPr>
        <w:t>1、收入说明：2021 年收入预算共计1727.14万元，全部为财政拨款收入。</w:t>
      </w:r>
    </w:p>
    <w:p>
      <w:pPr>
        <w:autoSpaceDE w:val="0"/>
        <w:autoSpaceDN w:val="0"/>
        <w:adjustRightInd w:val="0"/>
        <w:ind w:firstLine="600" w:firstLineChars="200"/>
        <w:jc w:val="left"/>
        <w:rPr>
          <w:rFonts w:hint="eastAsia" w:ascii="宋体" w:hAnsi="宋体" w:cs="仿宋"/>
          <w:kern w:val="0"/>
          <w:sz w:val="30"/>
          <w:szCs w:val="30"/>
        </w:rPr>
      </w:pPr>
      <w:r>
        <w:rPr>
          <w:rFonts w:hint="eastAsia" w:ascii="宋体" w:hAnsi="宋体" w:cs="仿宋"/>
          <w:kern w:val="0"/>
          <w:sz w:val="30"/>
          <w:szCs w:val="30"/>
        </w:rPr>
        <w:t>2、支出说明：2020年支出预算共计1727.14万元，其中：人员经费支出预算208.14万元，日常公用经费支出预算19万元，项目支出1500万元。</w:t>
      </w:r>
    </w:p>
    <w:p>
      <w:pPr>
        <w:autoSpaceDE w:val="0"/>
        <w:autoSpaceDN w:val="0"/>
        <w:adjustRightInd w:val="0"/>
        <w:ind w:firstLine="600" w:firstLineChars="200"/>
        <w:jc w:val="left"/>
        <w:rPr>
          <w:rFonts w:eastAsia="方正仿宋_GBK"/>
          <w:sz w:val="28"/>
        </w:rPr>
      </w:pPr>
      <w:r>
        <w:rPr>
          <w:rFonts w:hint="eastAsia" w:ascii="宋体" w:hAnsi="宋体" w:cs="仿宋"/>
          <w:kern w:val="0"/>
          <w:sz w:val="30"/>
          <w:szCs w:val="30"/>
        </w:rPr>
        <w:t>3、比上年增减情况：经过对比测算，2021年财政拨款预算比2020年增加1458.93万元，主要是：人员经费增加40.87万元,人员经费减少的主要原因是养老保险体制改革后退休人员划转社保管理；日常公用经费减少0.2万元。原因为人员减少及保障标准调整；项目经费增加1500万元，是今年增加了党校迁建项目资金。</w:t>
      </w:r>
    </w:p>
    <w:p>
      <w:pPr>
        <w:spacing w:before="156" w:beforeLines="50" w:after="156" w:afterLines="50"/>
        <w:ind w:firstLine="640" w:firstLineChars="200"/>
        <w:jc w:val="left"/>
        <w:outlineLvl w:val="2"/>
        <w:rPr>
          <w:rFonts w:hAnsi="宋体"/>
          <w:sz w:val="32"/>
        </w:rPr>
      </w:pPr>
      <w:bookmarkStart w:id="2" w:name="_Toc66175170"/>
      <w:r>
        <w:rPr>
          <w:rFonts w:hint="eastAsia" w:ascii="黑体" w:hAnsi="黑体" w:eastAsia="黑体"/>
          <w:sz w:val="32"/>
        </w:rPr>
        <w:t>三、机关运行经费安排情况</w:t>
      </w:r>
      <w:bookmarkEnd w:id="2"/>
    </w:p>
    <w:p>
      <w:pPr>
        <w:autoSpaceDE w:val="0"/>
        <w:autoSpaceDN w:val="0"/>
        <w:adjustRightInd w:val="0"/>
        <w:ind w:firstLine="560" w:firstLineChars="200"/>
        <w:jc w:val="left"/>
        <w:rPr>
          <w:rFonts w:eastAsia="方正仿宋_GBK"/>
          <w:sz w:val="28"/>
        </w:rPr>
      </w:pPr>
      <w:r>
        <w:rPr>
          <w:rFonts w:hint="eastAsia" w:eastAsia="方正仿宋_GBK"/>
          <w:sz w:val="28"/>
        </w:rPr>
        <w:t>机关运行经费共计安排19万元，主要用于保证单位正常办公的基本需要和维持单位日常业务运转，包括：</w:t>
      </w:r>
      <w:r>
        <w:rPr>
          <w:rFonts w:hint="eastAsia" w:ascii="宋体" w:hAnsi="宋体" w:cs="仿宋"/>
          <w:kern w:val="0"/>
          <w:sz w:val="30"/>
          <w:szCs w:val="30"/>
        </w:rPr>
        <w:t>包括：办公费、邮电费、差旅费、福利费、手续费、公务接待费、工会经费、公务用车运行维护费和离退休干部经费。</w:t>
      </w:r>
    </w:p>
    <w:p>
      <w:pPr>
        <w:spacing w:before="156" w:beforeLines="50" w:after="156" w:afterLines="50"/>
        <w:ind w:firstLine="640" w:firstLineChars="200"/>
        <w:jc w:val="left"/>
        <w:outlineLvl w:val="2"/>
        <w:rPr>
          <w:rFonts w:hint="eastAsia" w:eastAsia="方正仿宋_GBK"/>
          <w:sz w:val="28"/>
        </w:rPr>
      </w:pPr>
      <w:bookmarkStart w:id="3" w:name="_Toc66175171"/>
      <w:r>
        <w:rPr>
          <w:rFonts w:hint="eastAsia" w:ascii="黑体" w:hAnsi="黑体" w:eastAsia="黑体"/>
          <w:sz w:val="32"/>
        </w:rPr>
        <w:t>四、财政拨款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bookmarkEnd w:id="3"/>
      <w:r>
        <w:rPr>
          <w:rFonts w:hint="eastAsia" w:eastAsia="方正仿宋_GBK"/>
          <w:sz w:val="28"/>
        </w:rPr>
        <w:t>。</w:t>
      </w:r>
      <w:bookmarkStart w:id="4" w:name="_Toc66175172"/>
    </w:p>
    <w:p>
      <w:pPr>
        <w:autoSpaceDE w:val="0"/>
        <w:autoSpaceDN w:val="0"/>
        <w:adjustRightInd w:val="0"/>
        <w:ind w:firstLine="600" w:firstLineChars="200"/>
        <w:jc w:val="left"/>
        <w:rPr>
          <w:rFonts w:hint="eastAsia" w:eastAsia="方正仿宋_GBK"/>
          <w:sz w:val="28"/>
        </w:rPr>
      </w:pPr>
      <w:r>
        <w:rPr>
          <w:rFonts w:hint="eastAsia" w:ascii="宋体" w:hAnsi="宋体" w:cs="仿宋"/>
          <w:kern w:val="0"/>
          <w:sz w:val="30"/>
          <w:szCs w:val="30"/>
        </w:rPr>
        <w:t>2021 年，财政拨款</w:t>
      </w:r>
      <w:r>
        <w:rPr>
          <w:rFonts w:hint="eastAsia" w:ascii="方正兰亭超细黑简体" w:hAnsi="方正兰亭超细黑简体" w:cs="方正兰亭超细黑简体"/>
          <w:kern w:val="0"/>
          <w:sz w:val="30"/>
          <w:szCs w:val="30"/>
        </w:rPr>
        <w:t>“</w:t>
      </w:r>
      <w:r>
        <w:rPr>
          <w:rFonts w:hint="eastAsia" w:ascii="宋体" w:hAnsi="宋体" w:cs="仿宋"/>
          <w:kern w:val="0"/>
          <w:sz w:val="30"/>
          <w:szCs w:val="30"/>
        </w:rPr>
        <w:t>三公</w:t>
      </w:r>
      <w:r>
        <w:rPr>
          <w:rFonts w:hint="eastAsia" w:ascii="方正兰亭超细黑简体" w:hAnsi="方正兰亭超细黑简体" w:cs="方正兰亭超细黑简体"/>
          <w:kern w:val="0"/>
          <w:sz w:val="30"/>
          <w:szCs w:val="30"/>
        </w:rPr>
        <w:t>”</w:t>
      </w:r>
      <w:r>
        <w:rPr>
          <w:rFonts w:hint="eastAsia" w:ascii="宋体" w:hAnsi="宋体" w:cs="仿宋"/>
          <w:kern w:val="0"/>
          <w:sz w:val="30"/>
          <w:szCs w:val="30"/>
        </w:rPr>
        <w:t>经费预算安排0万元。其中：因公出国(境)费0 万元，公务用车购置及运维费0 万元(其中：公务用车购置费为0万元，公务用车运行费0万元)，公务接待费0万元。与2019 年相比，因公出国(境)费降低0 万元，与去年持平；公务用车运行费降低0万元，与去年持平；公务接待费减少0万元，与去年持平。主要原因：一是公车改革后，单位公务用车运行费大幅降低；二是我单位根据单位业务需要，按照有关要求，强化“三公”经费管理，今年未安排相关经费支出预算。</w:t>
      </w:r>
    </w:p>
    <w:p>
      <w:pPr>
        <w:spacing w:before="156" w:beforeLines="50" w:after="156" w:afterLines="50"/>
        <w:ind w:firstLine="640" w:firstLineChars="200"/>
        <w:jc w:val="left"/>
        <w:outlineLvl w:val="2"/>
        <w:rPr>
          <w:rFonts w:hAnsi="宋体"/>
          <w:sz w:val="32"/>
        </w:rPr>
      </w:pPr>
      <w:r>
        <w:rPr>
          <w:rFonts w:hint="eastAsia" w:ascii="黑体" w:hAnsi="黑体" w:eastAsia="黑体"/>
          <w:sz w:val="32"/>
        </w:rPr>
        <w:t>五、预算绩效信息</w:t>
      </w:r>
      <w:bookmarkEnd w:id="4"/>
    </w:p>
    <w:p>
      <w:pPr>
        <w:spacing w:line="500" w:lineRule="exact"/>
        <w:ind w:firstLine="562" w:firstLineChars="200"/>
        <w:jc w:val="left"/>
        <w:rPr>
          <w:rFonts w:ascii="楷体" w:hAnsi="楷体" w:eastAsia="楷体"/>
          <w:b/>
          <w:sz w:val="28"/>
        </w:rPr>
      </w:pPr>
      <w:r>
        <w:rPr>
          <w:rFonts w:hint="eastAsia" w:ascii="楷体" w:hAnsi="楷体" w:eastAsia="楷体"/>
          <w:b/>
          <w:sz w:val="28"/>
        </w:rPr>
        <w:t>（一）总体绩效目标</w:t>
      </w:r>
    </w:p>
    <w:p>
      <w:pPr>
        <w:spacing w:line="500" w:lineRule="exact"/>
        <w:ind w:firstLine="560" w:firstLineChars="200"/>
        <w:jc w:val="left"/>
        <w:rPr>
          <w:rFonts w:eastAsia="方正仿宋_GBK"/>
          <w:sz w:val="28"/>
        </w:rPr>
      </w:pPr>
      <w:r>
        <w:rPr>
          <w:rFonts w:eastAsia="方正仿宋_GBK"/>
          <w:sz w:val="28"/>
        </w:rPr>
        <w:t>依法依规履行党校日常管理职责，确保党校培训工作正常运行，积极争取在县委的领导下，自觉坚持党校姓党的原则集中精力履行干部教育培训的职责，充分发挥党校三个阵地，一个熔炉，一个主渠道的重要作用，要按照立足现有挖掘潜力。力争打牢基础的出发点，培养一支高素质的教师队伍，充分调动教师的积极性，高质高量完成干部培训任务，服务于魏县经济发展</w:t>
      </w:r>
    </w:p>
    <w:p>
      <w:pPr>
        <w:spacing w:line="500" w:lineRule="exact"/>
        <w:ind w:firstLine="562" w:firstLineChars="200"/>
        <w:jc w:val="left"/>
        <w:rPr>
          <w:rFonts w:hint="eastAsia" w:ascii="楷体" w:hAnsi="楷体" w:eastAsia="楷体"/>
          <w:b/>
          <w:sz w:val="28"/>
        </w:rPr>
      </w:pPr>
      <w:r>
        <w:rPr>
          <w:rFonts w:hint="eastAsia" w:ascii="楷体" w:hAnsi="楷体" w:eastAsia="楷体"/>
          <w:b/>
          <w:sz w:val="28"/>
        </w:rPr>
        <w:t>（二）分项绩效目标</w:t>
      </w:r>
    </w:p>
    <w:p>
      <w:pPr>
        <w:spacing w:line="500" w:lineRule="exact"/>
        <w:ind w:firstLine="560" w:firstLineChars="200"/>
        <w:jc w:val="left"/>
        <w:rPr>
          <w:rFonts w:eastAsia="方正仿宋_GBK"/>
          <w:sz w:val="28"/>
        </w:rPr>
      </w:pPr>
      <w:r>
        <w:rPr>
          <w:rFonts w:hint="eastAsia" w:eastAsia="方正仿宋_GBK"/>
          <w:sz w:val="28"/>
        </w:rPr>
        <w:t>1、</w:t>
      </w:r>
      <w:r>
        <w:rPr>
          <w:rFonts w:eastAsia="方正仿宋_GBK"/>
          <w:sz w:val="28"/>
        </w:rPr>
        <w:t>职责描述：根据县委组织部的干训计划，培训、轮训领导干部和理论骨干；受县委、县政府及有关职能部门委，举办各种专题培训班、研讨班。</w:t>
      </w:r>
    </w:p>
    <w:p>
      <w:pPr>
        <w:spacing w:line="500" w:lineRule="exact"/>
        <w:ind w:firstLine="560" w:firstLineChars="200"/>
        <w:jc w:val="left"/>
        <w:rPr>
          <w:rFonts w:hint="eastAsia" w:eastAsia="方正仿宋_GBK"/>
          <w:sz w:val="28"/>
        </w:rPr>
      </w:pPr>
      <w:r>
        <w:rPr>
          <w:rFonts w:eastAsia="方正仿宋_GBK"/>
          <w:sz w:val="28"/>
        </w:rPr>
        <w:t>年度绩效目标：通过外请专家、学者授课，开拓学员思路；通过开展现场教学、情景模拟教学、案例教学、特色教学，能有效提高培训质量，提高学员解决实际问题的能力。</w:t>
      </w:r>
    </w:p>
    <w:p>
      <w:pPr>
        <w:spacing w:line="500" w:lineRule="exact"/>
        <w:ind w:firstLine="560" w:firstLineChars="200"/>
        <w:jc w:val="left"/>
        <w:rPr>
          <w:rFonts w:eastAsia="方正仿宋_GBK"/>
          <w:sz w:val="28"/>
        </w:rPr>
      </w:pPr>
      <w:r>
        <w:rPr>
          <w:rFonts w:eastAsia="方正仿宋_GBK"/>
          <w:sz w:val="28"/>
        </w:rPr>
        <w:t>工作活动绩效指标：学员经过培训成绩合格</w:t>
      </w:r>
    </w:p>
    <w:p>
      <w:pPr>
        <w:spacing w:line="500" w:lineRule="exact"/>
        <w:ind w:firstLine="560" w:firstLineChars="200"/>
        <w:jc w:val="left"/>
        <w:rPr>
          <w:rFonts w:eastAsia="方正仿宋_GBK"/>
          <w:sz w:val="28"/>
        </w:rPr>
      </w:pPr>
      <w:r>
        <w:rPr>
          <w:rFonts w:hint="eastAsia" w:eastAsia="方正仿宋_GBK"/>
          <w:sz w:val="28"/>
        </w:rPr>
        <w:t>2、</w:t>
      </w:r>
      <w:r>
        <w:rPr>
          <w:rFonts w:eastAsia="方正仿宋_GBK"/>
          <w:sz w:val="28"/>
        </w:rPr>
        <w:t>依法依规履行党校日常管理职责，确保党校培训工作正常运行，积极争取在县委的领导下，自觉坚持党校姓党的原则集中精力履行干部教育培训的职责，充分发挥党校三个阵地，一个熔炉，一个主渠道的重要作用，要按照立足现有挖掘潜力。力争打牢基础的出发点，培养一支高素质的教师队伍，充分调动教师的积极性，高质高量完成干部培训任务，服务于魏县经济发展。</w:t>
      </w:r>
    </w:p>
    <w:p>
      <w:pPr>
        <w:spacing w:line="500" w:lineRule="exact"/>
        <w:ind w:firstLine="562" w:firstLineChars="200"/>
        <w:jc w:val="left"/>
        <w:rPr>
          <w:rFonts w:ascii="楷体" w:hAnsi="楷体" w:eastAsia="楷体"/>
          <w:b/>
          <w:sz w:val="28"/>
        </w:rPr>
      </w:pPr>
      <w:r>
        <w:rPr>
          <w:rFonts w:hint="eastAsia" w:ascii="楷体" w:hAnsi="楷体" w:eastAsia="楷体"/>
          <w:b/>
          <w:sz w:val="28"/>
        </w:rPr>
        <w:t>（三）工作保障措施</w:t>
      </w:r>
    </w:p>
    <w:p>
      <w:pPr>
        <w:spacing w:line="500" w:lineRule="exact"/>
        <w:ind w:firstLine="560" w:firstLineChars="200"/>
        <w:jc w:val="left"/>
        <w:rPr>
          <w:rFonts w:eastAsia="方正仿宋_GBK"/>
          <w:sz w:val="28"/>
        </w:rPr>
      </w:pPr>
      <w:r>
        <w:rPr>
          <w:rFonts w:hint="eastAsia" w:eastAsia="方正仿宋_GBK"/>
          <w:sz w:val="28"/>
        </w:rPr>
        <w:t>1、</w:t>
      </w:r>
      <w:r>
        <w:rPr>
          <w:rFonts w:eastAsia="方正仿宋_GBK"/>
          <w:sz w:val="28"/>
        </w:rPr>
        <w:t>根据县委组织部的干训计划，培训、轮训领导干部和理论骨干；受县委、县政府及有关职能部门委，举办各种专题培训班、研讨班。</w:t>
      </w:r>
    </w:p>
    <w:p>
      <w:pPr>
        <w:spacing w:line="500" w:lineRule="exact"/>
        <w:ind w:firstLine="560" w:firstLineChars="200"/>
        <w:jc w:val="left"/>
        <w:rPr>
          <w:rFonts w:eastAsia="方正仿宋_GBK"/>
          <w:sz w:val="28"/>
        </w:rPr>
      </w:pPr>
      <w:r>
        <w:rPr>
          <w:rFonts w:hint="eastAsia" w:eastAsia="方正仿宋_GBK"/>
          <w:sz w:val="28"/>
        </w:rPr>
        <w:t>2、</w:t>
      </w:r>
      <w:r>
        <w:rPr>
          <w:rFonts w:eastAsia="方正仿宋_GBK"/>
          <w:sz w:val="28"/>
        </w:rPr>
        <w:t>通过外请专家、学者授课，开拓学员思路；通过开展现场教学、情景模拟教学、案例教学、特色教学，能有效提高培训质量，提高学员解决实际问题的能力。</w:t>
      </w:r>
    </w:p>
    <w:p>
      <w:pPr>
        <w:ind w:firstLine="602" w:firstLineChars="200"/>
        <w:jc w:val="left"/>
        <w:rPr>
          <w:rFonts w:ascii="楷体" w:hAnsi="楷体" w:eastAsia="楷体"/>
          <w:sz w:val="28"/>
        </w:rPr>
      </w:pPr>
      <w:r>
        <w:rPr>
          <w:rFonts w:hint="eastAsia" w:ascii="楷体" w:hAnsi="楷体" w:eastAsia="楷体" w:cs="楷体"/>
          <w:b/>
          <w:kern w:val="0"/>
          <w:sz w:val="30"/>
          <w:szCs w:val="30"/>
        </w:rPr>
        <w:t>（四）部门职责及工作活动绩效目标指标</w:t>
      </w:r>
    </w:p>
    <w:p>
      <w:pPr>
        <w:ind w:firstLine="562" w:firstLineChars="200"/>
        <w:jc w:val="left"/>
        <w:rPr>
          <w:rFonts w:hAnsi="宋体"/>
          <w:b/>
          <w:sz w:val="28"/>
        </w:rPr>
      </w:pPr>
      <w:r>
        <w:rPr>
          <w:rFonts w:hint="eastAsia" w:ascii="方正仿宋_GBK" w:eastAsia="方正仿宋_GBK"/>
          <w:b/>
          <w:sz w:val="28"/>
        </w:rPr>
        <w:t>1、魏县党校（行政学院）建设项目绩效目标表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党校建设项目征地</w:t>
            </w:r>
            <w:r>
              <w:rPr>
                <w:rFonts w:ascii="方正书宋_GBK" w:eastAsia="方正书宋_GBK"/>
              </w:rPr>
              <w:t>55</w:t>
            </w:r>
            <w:r>
              <w:rPr>
                <w:rFonts w:hint="eastAsia" w:ascii="方正书宋_GBK" w:eastAsia="方正书宋_GBK"/>
              </w:rPr>
              <w:t>亩。是贯彻落实</w:t>
            </w:r>
            <w:r>
              <w:rPr>
                <w:rFonts w:ascii="方正书宋_GBK" w:eastAsia="方正书宋_GBK"/>
              </w:rPr>
              <w:t>10</w:t>
            </w:r>
            <w:r>
              <w:rPr>
                <w:rFonts w:hint="eastAsia" w:ascii="方正书宋_GBK" w:eastAsia="方正书宋_GBK"/>
              </w:rPr>
              <w:t>号文件的重要举措</w:t>
            </w:r>
            <w:r>
              <w:rPr>
                <w:rFonts w:ascii="方正书宋_GBK" w:eastAsia="方正书宋_GBK"/>
              </w:rPr>
              <w:t>.</w:t>
            </w:r>
            <w:r>
              <w:rPr>
                <w:rFonts w:hint="eastAsia" w:ascii="方正书宋_GBK" w:eastAsia="方正书宋_GBK"/>
              </w:rPr>
              <w:t>共需</w:t>
            </w:r>
            <w:r>
              <w:rPr>
                <w:rFonts w:ascii="方正书宋_GBK" w:eastAsia="方正书宋_GBK"/>
              </w:rPr>
              <w:t>1500</w:t>
            </w:r>
            <w:r>
              <w:rPr>
                <w:rFonts w:hint="eastAsia" w:ascii="方正书宋_GBK" w:eastAsia="方正书宋_GBK"/>
              </w:rPr>
              <w:t>万。是发挥新形势下党校的重要地位和作用、加强和改进党校工作的需要。</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新建建筑面积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新建建筑面积</w:t>
            </w:r>
            <w:r>
              <w:rPr>
                <w:rFonts w:ascii="方正书宋_GBK" w:eastAsia="方正书宋_GBK"/>
              </w:rPr>
              <w:t>25000</w:t>
            </w:r>
            <w:r>
              <w:rPr>
                <w:rFonts w:hint="eastAsia" w:ascii="方正书宋_GBK" w:eastAsia="方正书宋_GBK"/>
              </w:rPr>
              <w:t>平方米</w:t>
            </w:r>
          </w:p>
        </w:tc>
        <w:tc>
          <w:tcPr>
            <w:tcW w:w="2551" w:type="dxa"/>
            <w:vAlign w:val="center"/>
          </w:tcPr>
          <w:p>
            <w:pPr>
              <w:spacing w:line="300" w:lineRule="exact"/>
              <w:jc w:val="left"/>
              <w:rPr>
                <w:rFonts w:ascii="方正书宋_GBK" w:eastAsia="方正书宋_GBK"/>
              </w:rPr>
            </w:pPr>
            <w:r>
              <w:rPr>
                <w:rFonts w:ascii="方正书宋_GBK" w:eastAsia="方正书宋_GBK"/>
              </w:rPr>
              <w:t>25000</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立项征地等前期工程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组织培训班期数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组织培训班期数</w:t>
            </w:r>
            <w:r>
              <w:rPr>
                <w:rFonts w:ascii="方正书宋_GBK" w:eastAsia="方正书宋_GBK"/>
              </w:rPr>
              <w:t>50</w:t>
            </w:r>
            <w:r>
              <w:rPr>
                <w:rFonts w:hint="eastAsia" w:ascii="方正书宋_GBK" w:eastAsia="方正书宋_GBK"/>
              </w:rPr>
              <w:t>期</w:t>
            </w:r>
          </w:p>
        </w:tc>
        <w:tc>
          <w:tcPr>
            <w:tcW w:w="2551" w:type="dxa"/>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期</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培训</w:t>
            </w:r>
            <w:r>
              <w:rPr>
                <w:rFonts w:ascii="方正书宋_GBK" w:eastAsia="方正书宋_GBK"/>
              </w:rPr>
              <w:t>.</w:t>
            </w:r>
            <w:r>
              <w:rPr>
                <w:rFonts w:hint="eastAsia" w:ascii="方正书宋_GBK" w:eastAsia="方正书宋_GBK"/>
              </w:rPr>
              <w:t>轮训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培训参加人次</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培训参加人次</w:t>
            </w:r>
            <w:r>
              <w:rPr>
                <w:rFonts w:ascii="方正书宋_GBK" w:eastAsia="方正书宋_GBK"/>
              </w:rPr>
              <w:t>6500</w:t>
            </w:r>
          </w:p>
        </w:tc>
        <w:tc>
          <w:tcPr>
            <w:tcW w:w="2551" w:type="dxa"/>
            <w:vAlign w:val="center"/>
          </w:tcPr>
          <w:p>
            <w:pPr>
              <w:spacing w:line="300" w:lineRule="exact"/>
              <w:jc w:val="left"/>
              <w:rPr>
                <w:rFonts w:ascii="方正书宋_GBK" w:eastAsia="方正书宋_GBK"/>
              </w:rPr>
            </w:pPr>
            <w:r>
              <w:rPr>
                <w:rFonts w:ascii="方正书宋_GBK" w:eastAsia="方正书宋_GBK"/>
              </w:rPr>
              <w:t>6500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培训</w:t>
            </w:r>
            <w:r>
              <w:rPr>
                <w:rFonts w:ascii="方正书宋_GBK" w:eastAsia="方正书宋_GBK"/>
              </w:rPr>
              <w:t>.</w:t>
            </w:r>
            <w:r>
              <w:rPr>
                <w:rFonts w:hint="eastAsia" w:ascii="方正书宋_GBK" w:eastAsia="方正书宋_GBK"/>
              </w:rPr>
              <w:t>轮训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培训合格率需达到</w:t>
            </w:r>
            <w:r>
              <w:rPr>
                <w:rFonts w:ascii="方正书宋_GBK" w:eastAsia="方正书宋_GBK"/>
              </w:rPr>
              <w:t>100%</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培训</w:t>
            </w:r>
            <w:r>
              <w:rPr>
                <w:rFonts w:ascii="方正书宋_GBK" w:eastAsia="方正书宋_GBK"/>
              </w:rPr>
              <w:t>.</w:t>
            </w:r>
            <w:r>
              <w:rPr>
                <w:rFonts w:hint="eastAsia" w:ascii="方正书宋_GBK" w:eastAsia="方正书宋_GBK"/>
              </w:rPr>
              <w:t>轮训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按照规定时间完成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培训</w:t>
            </w:r>
            <w:r>
              <w:rPr>
                <w:rFonts w:ascii="方正书宋_GBK" w:eastAsia="方正书宋_GBK"/>
              </w:rPr>
              <w:t>.</w:t>
            </w:r>
            <w:r>
              <w:rPr>
                <w:rFonts w:hint="eastAsia" w:ascii="方正书宋_GBK" w:eastAsia="方正书宋_GBK"/>
              </w:rPr>
              <w:t>轮训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资金成本</w:t>
            </w:r>
            <w:r>
              <w:rPr>
                <w:rFonts w:ascii="方正书宋_GBK" w:eastAsia="方正书宋_GBK"/>
              </w:rPr>
              <w:t>1500</w:t>
            </w:r>
            <w:r>
              <w:rPr>
                <w:rFonts w:hint="eastAsia" w:ascii="方正书宋_GBK" w:eastAsia="方正书宋_GBK"/>
              </w:rPr>
              <w:t>万元</w:t>
            </w:r>
          </w:p>
        </w:tc>
        <w:tc>
          <w:tcPr>
            <w:tcW w:w="2551" w:type="dxa"/>
            <w:vAlign w:val="center"/>
          </w:tcPr>
          <w:p>
            <w:pPr>
              <w:spacing w:line="300" w:lineRule="exact"/>
              <w:jc w:val="left"/>
              <w:rPr>
                <w:rFonts w:ascii="方正书宋_GBK" w:eastAsia="方正书宋_GBK"/>
              </w:rPr>
            </w:pPr>
            <w:r>
              <w:rPr>
                <w:rFonts w:ascii="方正书宋_GBK" w:eastAsia="方正书宋_GBK"/>
              </w:rPr>
              <w:t>1500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ascii="方正书宋_GBK" w:eastAsia="方正书宋_GBK"/>
              </w:rPr>
              <w:t>1500</w:t>
            </w:r>
            <w:r>
              <w:rPr>
                <w:rFonts w:hint="eastAsia" w:ascii="方正书宋_GBK" w:eastAsia="方正书宋_GBK"/>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每年培训的学员</w:t>
            </w:r>
            <w:r>
              <w:rPr>
                <w:rFonts w:ascii="方正书宋_GBK" w:eastAsia="方正书宋_GBK"/>
              </w:rPr>
              <w:t>6500</w:t>
            </w:r>
            <w:r>
              <w:rPr>
                <w:rFonts w:hint="eastAsia" w:ascii="方正书宋_GBK" w:eastAsia="方正书宋_GBK"/>
              </w:rPr>
              <w:t>人次</w:t>
            </w:r>
          </w:p>
        </w:tc>
        <w:tc>
          <w:tcPr>
            <w:tcW w:w="2551" w:type="dxa"/>
            <w:vAlign w:val="center"/>
          </w:tcPr>
          <w:p>
            <w:pPr>
              <w:spacing w:line="300" w:lineRule="exact"/>
              <w:jc w:val="left"/>
              <w:rPr>
                <w:rFonts w:ascii="方正书宋_GBK" w:eastAsia="方正书宋_GBK"/>
              </w:rPr>
            </w:pPr>
            <w:r>
              <w:rPr>
                <w:rFonts w:ascii="方正书宋_GBK" w:eastAsia="方正书宋_GBK"/>
              </w:rPr>
              <w:t>6500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学员培训轮训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县新党校建设用地需要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学员通过培训成绩合格，达到培训目标。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培训任务圆满完成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培训学员满意度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培训学员满意度</w:t>
            </w:r>
            <w:r>
              <w:rPr>
                <w:rFonts w:ascii="方正书宋_GBK" w:eastAsia="方正书宋_GBK"/>
              </w:rPr>
              <w:t>100%</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培训效果明显，学员素质提高。</w:t>
            </w:r>
          </w:p>
        </w:tc>
      </w:tr>
    </w:tbl>
    <w:p>
      <w:pPr>
        <w:spacing w:line="300" w:lineRule="exact"/>
        <w:jc w:val="left"/>
      </w:pPr>
    </w:p>
    <w:p>
      <w:pPr>
        <w:spacing w:before="156" w:beforeLines="50" w:after="156" w:afterLines="50"/>
        <w:ind w:firstLine="640" w:firstLineChars="200"/>
        <w:jc w:val="left"/>
        <w:outlineLvl w:val="2"/>
        <w:rPr>
          <w:rFonts w:hAnsi="宋体"/>
          <w:sz w:val="32"/>
        </w:rPr>
      </w:pPr>
      <w:bookmarkStart w:id="5" w:name="_Toc66175173"/>
      <w:r>
        <w:rPr>
          <w:rFonts w:hint="eastAsia" w:ascii="黑体" w:eastAsia="黑体"/>
          <w:sz w:val="32"/>
        </w:rPr>
        <w:t>六、政府采购预算情况</w:t>
      </w:r>
      <w:bookmarkEnd w:id="5"/>
    </w:p>
    <w:p>
      <w:pPr>
        <w:spacing w:line="500" w:lineRule="exact"/>
        <w:ind w:firstLine="560" w:firstLineChars="200"/>
        <w:jc w:val="left"/>
        <w:rPr>
          <w:rFonts w:hAnsi="宋体"/>
          <w:sz w:val="28"/>
        </w:rPr>
      </w:pPr>
      <w:r>
        <w:rPr>
          <w:rFonts w:hint="eastAsia" w:eastAsia="方正仿宋_GBK"/>
          <w:sz w:val="28"/>
        </w:rPr>
        <w:t>2021年，中国共产党魏县委员会党校安排政府采购预算0.00万元。</w:t>
      </w:r>
    </w:p>
    <w:p>
      <w:pPr>
        <w:jc w:val="center"/>
        <w:rPr>
          <w:rFonts w:hAnsi="宋体"/>
          <w:sz w:val="36"/>
        </w:rPr>
      </w:pPr>
      <w:r>
        <w:rPr>
          <w:rFonts w:hint="eastAsia" w:ascii="方正小标宋_GBK" w:eastAsia="方正小标宋_GBK"/>
          <w:sz w:val="36"/>
        </w:rPr>
        <w:t>部门政府采购预算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w:t>
            </w:r>
            <w:r>
              <w:rPr>
                <w:rFonts w:hint="eastAsia" w:ascii="方正小标宋_GBK" w:eastAsia="方正小标宋_GBK"/>
                <w:sz w:val="24"/>
              </w:rPr>
              <w:t>中国共产党魏县委员会党校</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注：无政府采购预算，空表列示。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outlineLvl w:val="2"/>
        <w:rPr>
          <w:rFonts w:hAnsi="宋体"/>
          <w:sz w:val="32"/>
        </w:rPr>
      </w:pPr>
      <w:bookmarkStart w:id="6" w:name="_Toc66175174"/>
      <w:r>
        <w:rPr>
          <w:rFonts w:hint="eastAsia" w:ascii="黑体" w:hAnsi="黑体" w:eastAsia="黑体"/>
          <w:sz w:val="32"/>
        </w:rPr>
        <w:t>七、国有资产信息</w:t>
      </w:r>
      <w:bookmarkEnd w:id="6"/>
    </w:p>
    <w:p>
      <w:pPr>
        <w:autoSpaceDE w:val="0"/>
        <w:autoSpaceDN w:val="0"/>
        <w:adjustRightInd w:val="0"/>
        <w:ind w:firstLine="600" w:firstLineChars="200"/>
        <w:jc w:val="left"/>
        <w:rPr>
          <w:rFonts w:ascii="宋体" w:hAnsi="宋体" w:cs="仿宋"/>
          <w:color w:val="FF0000"/>
          <w:kern w:val="0"/>
          <w:sz w:val="30"/>
          <w:szCs w:val="30"/>
        </w:rPr>
      </w:pPr>
      <w:bookmarkStart w:id="7" w:name="_Toc66175175"/>
      <w:r>
        <w:rPr>
          <w:rFonts w:hint="eastAsia" w:ascii="宋体" w:hAnsi="宋体" w:cs="仿宋"/>
          <w:kern w:val="0"/>
          <w:sz w:val="30"/>
          <w:szCs w:val="30"/>
        </w:rPr>
        <w:t>上年末固定资产金额为119.56万元，其中：房屋建筑物2144平方米，账面价值104.29万元；其他固定资产账面价值15.27万元。我单位今年拟建设新党校一处，已列入年度预算。</w:t>
      </w:r>
    </w:p>
    <w:p>
      <w:pPr>
        <w:spacing w:before="156" w:beforeLines="50" w:after="156" w:afterLines="50"/>
        <w:ind w:firstLine="640" w:firstLineChars="200"/>
        <w:jc w:val="left"/>
        <w:outlineLvl w:val="2"/>
        <w:rPr>
          <w:rFonts w:hAnsi="宋体"/>
          <w:sz w:val="32"/>
        </w:rPr>
      </w:pPr>
      <w:r>
        <w:rPr>
          <w:rFonts w:hint="eastAsia" w:ascii="黑体" w:hAnsi="黑体" w:eastAsia="黑体"/>
          <w:sz w:val="32"/>
        </w:rPr>
        <w:t>八、名词解释</w:t>
      </w:r>
      <w:bookmarkEnd w:id="7"/>
    </w:p>
    <w:p>
      <w:pPr>
        <w:spacing w:line="500" w:lineRule="exact"/>
        <w:ind w:firstLine="560" w:firstLineChars="200"/>
        <w:jc w:val="left"/>
        <w:rPr>
          <w:rFonts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指县级财政当年拨付的资金。</w:t>
      </w:r>
    </w:p>
    <w:p>
      <w:pPr>
        <w:spacing w:line="500" w:lineRule="exact"/>
        <w:ind w:firstLine="560" w:firstLineChars="200"/>
        <w:jc w:val="left"/>
        <w:rPr>
          <w:rFonts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纳入县级财政预算管理的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outlineLvl w:val="2"/>
        <w:rPr>
          <w:rFonts w:hAnsi="宋体"/>
          <w:sz w:val="32"/>
        </w:rPr>
      </w:pPr>
      <w:bookmarkStart w:id="8" w:name="_Toc66175176"/>
      <w:r>
        <w:rPr>
          <w:rFonts w:hint="eastAsia" w:ascii="黑体" w:hAnsi="黑体" w:eastAsia="黑体"/>
          <w:sz w:val="32"/>
        </w:rPr>
        <w:t>九、其他需要说明的事项</w:t>
      </w:r>
      <w:bookmarkEnd w:id="8"/>
    </w:p>
    <w:p>
      <w:pPr>
        <w:spacing w:line="500" w:lineRule="exact"/>
        <w:ind w:firstLine="560" w:firstLineChars="200"/>
        <w:jc w:val="left"/>
        <w:rPr>
          <w:rFonts w:hAnsi="宋体"/>
          <w:sz w:val="28"/>
        </w:rPr>
      </w:pPr>
      <w:r>
        <w:rPr>
          <w:rFonts w:hint="eastAsia" w:eastAsia="方正仿宋_GBK"/>
          <w:sz w:val="28"/>
        </w:rPr>
        <w:t>我部门无其他需要说明的事项。</w:t>
      </w:r>
    </w:p>
    <w:sectPr>
      <w:pgSz w:w="16839" w:h="11907" w:orient="landscape"/>
      <w:pgMar w:top="1361" w:right="1020" w:bottom="1134"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3CD159D0"/>
    <w:rsid w:val="0035216E"/>
    <w:rsid w:val="0052397A"/>
    <w:rsid w:val="00762E4A"/>
    <w:rsid w:val="20450A5A"/>
    <w:rsid w:val="324F3096"/>
    <w:rsid w:val="3CA918AF"/>
    <w:rsid w:val="3CD1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3"/>
    <w:basedOn w:val="1"/>
    <w:next w:val="1"/>
    <w:semiHidden/>
    <w:qFormat/>
    <w:uiPriority w:val="0"/>
    <w:pPr>
      <w:ind w:left="840" w:leftChars="400"/>
    </w:pPr>
  </w:style>
  <w:style w:type="paragraph" w:styleId="3">
    <w:name w:val="toc 2"/>
    <w:basedOn w:val="1"/>
    <w:next w:val="1"/>
    <w:semiHidden/>
    <w:qFormat/>
    <w:uiPriority w:val="0"/>
    <w:pPr>
      <w:ind w:left="420" w:leftChars="20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2940</Words>
  <Characters>3087</Characters>
  <Lines>23</Lines>
  <Paragraphs>6</Paragraphs>
  <TotalTime>19</TotalTime>
  <ScaleCrop>false</ScaleCrop>
  <LinksUpToDate>false</LinksUpToDate>
  <CharactersWithSpaces>3097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2021-03-09T07:12:00Z</dcterms:created>
  <dc:creator>Administrator</dc:creator>
  <cp:lastModifiedBy>信息化办</cp:lastModifiedBy>
  <dcterms:modified xsi:type="dcterms:W3CDTF">2024-06-20T02:54:08Z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B858D54C6C5046B3A90E241B20FADF8A_12</vt:lpwstr>
  </property>
</Properties>
</file>