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104.02</w:t>
            </w:r>
          </w:p>
        </w:tc>
        <w:tc>
          <w:tcPr>
            <w:tcW w:w="4535" w:type="dxa"/>
            <w:vAlign w:val="center"/>
          </w:tcPr>
          <w:p>
            <w:pPr>
              <w:pStyle w:val="15"/>
            </w:pPr>
            <w:r>
              <w:t>一、一般公共服务支出</w:t>
            </w:r>
          </w:p>
        </w:tc>
        <w:tc>
          <w:tcPr>
            <w:tcW w:w="2126" w:type="dxa"/>
            <w:vAlign w:val="center"/>
          </w:tcPr>
          <w:p>
            <w:pPr>
              <w:pStyle w:val="14"/>
            </w:pPr>
            <w:r>
              <w:t>85.64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104.02</w:t>
            </w:r>
          </w:p>
        </w:tc>
        <w:tc>
          <w:tcPr>
            <w:tcW w:w="4535" w:type="dxa"/>
            <w:vAlign w:val="center"/>
          </w:tcPr>
          <w:p>
            <w:pPr>
              <w:pStyle w:val="17"/>
            </w:pPr>
            <w:r>
              <w:t>本年支出合计</w:t>
            </w:r>
          </w:p>
        </w:tc>
        <w:tc>
          <w:tcPr>
            <w:tcW w:w="2126" w:type="dxa"/>
            <w:vAlign w:val="center"/>
          </w:tcPr>
          <w:p>
            <w:pPr>
              <w:pStyle w:val="18"/>
            </w:pPr>
            <w: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104.02</w:t>
            </w:r>
          </w:p>
        </w:tc>
        <w:tc>
          <w:tcPr>
            <w:tcW w:w="4535" w:type="dxa"/>
            <w:vAlign w:val="center"/>
          </w:tcPr>
          <w:p>
            <w:pPr>
              <w:pStyle w:val="17"/>
            </w:pPr>
            <w:r>
              <w:t>支出总计</w:t>
            </w:r>
          </w:p>
        </w:tc>
        <w:tc>
          <w:tcPr>
            <w:tcW w:w="2126" w:type="dxa"/>
            <w:vAlign w:val="center"/>
          </w:tcPr>
          <w:p>
            <w:pPr>
              <w:pStyle w:val="18"/>
            </w:pPr>
            <w:r>
              <w:t>104.02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104.02</w:t>
            </w:r>
          </w:p>
        </w:tc>
        <w:tc>
          <w:tcPr>
            <w:tcW w:w="1134" w:type="dxa"/>
            <w:vAlign w:val="center"/>
          </w:tcPr>
          <w:p>
            <w:pPr>
              <w:pStyle w:val="18"/>
            </w:pPr>
            <w:r>
              <w:t>104.02</w:t>
            </w:r>
          </w:p>
        </w:tc>
        <w:tc>
          <w:tcPr>
            <w:tcW w:w="1134" w:type="dxa"/>
            <w:vAlign w:val="center"/>
          </w:tcPr>
          <w:p>
            <w:pPr>
              <w:pStyle w:val="18"/>
            </w:pPr>
            <w:r>
              <w:t>104.02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2013101</w:t>
            </w:r>
          </w:p>
        </w:tc>
        <w:tc>
          <w:tcPr>
            <w:tcW w:w="1559" w:type="dxa"/>
            <w:vAlign w:val="center"/>
          </w:tcPr>
          <w:p>
            <w:pPr>
              <w:pStyle w:val="15"/>
            </w:pPr>
            <w:r>
              <w:t>行政运行</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r>
              <w:t>85.64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13.60</w:t>
            </w:r>
          </w:p>
        </w:tc>
        <w:tc>
          <w:tcPr>
            <w:tcW w:w="1134" w:type="dxa"/>
            <w:vAlign w:val="center"/>
          </w:tcPr>
          <w:p>
            <w:pPr>
              <w:pStyle w:val="14"/>
            </w:pPr>
            <w:r>
              <w:t>13.60</w:t>
            </w:r>
          </w:p>
        </w:tc>
        <w:tc>
          <w:tcPr>
            <w:tcW w:w="1134" w:type="dxa"/>
            <w:vAlign w:val="center"/>
          </w:tcPr>
          <w:p>
            <w:pPr>
              <w:pStyle w:val="14"/>
            </w:pPr>
            <w:r>
              <w:t>13.60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13.60</w:t>
            </w:r>
          </w:p>
        </w:tc>
        <w:tc>
          <w:tcPr>
            <w:tcW w:w="1134" w:type="dxa"/>
            <w:vAlign w:val="center"/>
          </w:tcPr>
          <w:p>
            <w:pPr>
              <w:pStyle w:val="14"/>
            </w:pPr>
            <w:r>
              <w:t>13.60</w:t>
            </w:r>
          </w:p>
        </w:tc>
        <w:tc>
          <w:tcPr>
            <w:tcW w:w="1134" w:type="dxa"/>
            <w:vAlign w:val="center"/>
          </w:tcPr>
          <w:p>
            <w:pPr>
              <w:pStyle w:val="14"/>
            </w:pPr>
            <w:r>
              <w:t>13.60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9.06</w:t>
            </w:r>
          </w:p>
        </w:tc>
        <w:tc>
          <w:tcPr>
            <w:tcW w:w="1134" w:type="dxa"/>
            <w:vAlign w:val="center"/>
          </w:tcPr>
          <w:p>
            <w:pPr>
              <w:pStyle w:val="14"/>
            </w:pPr>
            <w:r>
              <w:t>9.06</w:t>
            </w:r>
          </w:p>
        </w:tc>
        <w:tc>
          <w:tcPr>
            <w:tcW w:w="1134" w:type="dxa"/>
            <w:vAlign w:val="center"/>
          </w:tcPr>
          <w:p>
            <w:pPr>
              <w:pStyle w:val="14"/>
            </w:pPr>
            <w:r>
              <w:t>9.06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4.53</w:t>
            </w:r>
          </w:p>
        </w:tc>
        <w:tc>
          <w:tcPr>
            <w:tcW w:w="1134" w:type="dxa"/>
            <w:vAlign w:val="center"/>
          </w:tcPr>
          <w:p>
            <w:pPr>
              <w:pStyle w:val="14"/>
            </w:pPr>
            <w:r>
              <w:t>4.53</w:t>
            </w:r>
          </w:p>
        </w:tc>
        <w:tc>
          <w:tcPr>
            <w:tcW w:w="1134" w:type="dxa"/>
            <w:vAlign w:val="center"/>
          </w:tcPr>
          <w:p>
            <w:pPr>
              <w:pStyle w:val="14"/>
            </w:pPr>
            <w:r>
              <w:t>4.53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104.02</w:t>
            </w:r>
          </w:p>
        </w:tc>
        <w:tc>
          <w:tcPr>
            <w:tcW w:w="1361" w:type="dxa"/>
            <w:vAlign w:val="center"/>
          </w:tcPr>
          <w:p>
            <w:pPr>
              <w:pStyle w:val="18"/>
            </w:pPr>
            <w:r>
              <w:t>104.02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85.64</w:t>
            </w:r>
          </w:p>
        </w:tc>
        <w:tc>
          <w:tcPr>
            <w:tcW w:w="1361" w:type="dxa"/>
            <w:vAlign w:val="center"/>
          </w:tcPr>
          <w:p>
            <w:pPr>
              <w:pStyle w:val="14"/>
            </w:pPr>
            <w:r>
              <w:t>85.64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85.64</w:t>
            </w:r>
          </w:p>
        </w:tc>
        <w:tc>
          <w:tcPr>
            <w:tcW w:w="1361" w:type="dxa"/>
            <w:vAlign w:val="center"/>
          </w:tcPr>
          <w:p>
            <w:pPr>
              <w:pStyle w:val="14"/>
            </w:pPr>
            <w:r>
              <w:t>85.64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2013101</w:t>
            </w:r>
          </w:p>
        </w:tc>
        <w:tc>
          <w:tcPr>
            <w:tcW w:w="4535" w:type="dxa"/>
            <w:vAlign w:val="center"/>
          </w:tcPr>
          <w:p>
            <w:pPr>
              <w:pStyle w:val="15"/>
            </w:pPr>
            <w:r>
              <w:t>行政运行</w:t>
            </w:r>
          </w:p>
        </w:tc>
        <w:tc>
          <w:tcPr>
            <w:tcW w:w="1361" w:type="dxa"/>
            <w:vAlign w:val="center"/>
          </w:tcPr>
          <w:p>
            <w:pPr>
              <w:pStyle w:val="14"/>
            </w:pPr>
            <w:r>
              <w:t>85.64</w:t>
            </w:r>
          </w:p>
        </w:tc>
        <w:tc>
          <w:tcPr>
            <w:tcW w:w="1361" w:type="dxa"/>
            <w:vAlign w:val="center"/>
          </w:tcPr>
          <w:p>
            <w:pPr>
              <w:pStyle w:val="14"/>
            </w:pPr>
            <w:r>
              <w:t>85.64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13.60</w:t>
            </w:r>
          </w:p>
        </w:tc>
        <w:tc>
          <w:tcPr>
            <w:tcW w:w="1361" w:type="dxa"/>
            <w:vAlign w:val="center"/>
          </w:tcPr>
          <w:p>
            <w:pPr>
              <w:pStyle w:val="14"/>
            </w:pPr>
            <w:r>
              <w:t>13.60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13.60</w:t>
            </w:r>
          </w:p>
        </w:tc>
        <w:tc>
          <w:tcPr>
            <w:tcW w:w="1361" w:type="dxa"/>
            <w:vAlign w:val="center"/>
          </w:tcPr>
          <w:p>
            <w:pPr>
              <w:pStyle w:val="14"/>
            </w:pPr>
            <w:r>
              <w:t>13.60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9.06</w:t>
            </w:r>
          </w:p>
        </w:tc>
        <w:tc>
          <w:tcPr>
            <w:tcW w:w="1361" w:type="dxa"/>
            <w:vAlign w:val="center"/>
          </w:tcPr>
          <w:p>
            <w:pPr>
              <w:pStyle w:val="14"/>
            </w:pPr>
            <w:r>
              <w:t>9.06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4.53</w:t>
            </w:r>
          </w:p>
        </w:tc>
        <w:tc>
          <w:tcPr>
            <w:tcW w:w="1361" w:type="dxa"/>
            <w:vAlign w:val="center"/>
          </w:tcPr>
          <w:p>
            <w:pPr>
              <w:pStyle w:val="14"/>
            </w:pPr>
            <w:r>
              <w:t>4.53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4.79</w:t>
            </w:r>
          </w:p>
        </w:tc>
        <w:tc>
          <w:tcPr>
            <w:tcW w:w="1361" w:type="dxa"/>
            <w:vAlign w:val="center"/>
          </w:tcPr>
          <w:p>
            <w:pPr>
              <w:pStyle w:val="14"/>
            </w:pPr>
            <w:r>
              <w:t>4.79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4.79</w:t>
            </w:r>
          </w:p>
        </w:tc>
        <w:tc>
          <w:tcPr>
            <w:tcW w:w="1361" w:type="dxa"/>
            <w:vAlign w:val="center"/>
          </w:tcPr>
          <w:p>
            <w:pPr>
              <w:pStyle w:val="14"/>
            </w:pPr>
            <w:r>
              <w:t>4.79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4.79</w:t>
            </w:r>
          </w:p>
        </w:tc>
        <w:tc>
          <w:tcPr>
            <w:tcW w:w="1361" w:type="dxa"/>
            <w:vAlign w:val="center"/>
          </w:tcPr>
          <w:p>
            <w:pPr>
              <w:pStyle w:val="14"/>
            </w:pPr>
            <w:r>
              <w:t>4.79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104.02</w:t>
            </w:r>
          </w:p>
        </w:tc>
        <w:tc>
          <w:tcPr>
            <w:tcW w:w="3402" w:type="dxa"/>
            <w:vAlign w:val="center"/>
          </w:tcPr>
          <w:p>
            <w:pPr>
              <w:pStyle w:val="15"/>
            </w:pPr>
            <w:r>
              <w:t>一、一般公共服务支出</w:t>
            </w:r>
          </w:p>
        </w:tc>
        <w:tc>
          <w:tcPr>
            <w:tcW w:w="1474" w:type="dxa"/>
            <w:vAlign w:val="center"/>
          </w:tcPr>
          <w:p>
            <w:pPr>
              <w:pStyle w:val="14"/>
            </w:pPr>
            <w:r>
              <w:t>85.64</w:t>
            </w:r>
          </w:p>
        </w:tc>
        <w:tc>
          <w:tcPr>
            <w:tcW w:w="1474" w:type="dxa"/>
            <w:vAlign w:val="center"/>
          </w:tcPr>
          <w:p>
            <w:pPr>
              <w:pStyle w:val="14"/>
            </w:pPr>
            <w:r>
              <w:t>85.64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13.60</w:t>
            </w:r>
          </w:p>
        </w:tc>
        <w:tc>
          <w:tcPr>
            <w:tcW w:w="1474" w:type="dxa"/>
            <w:vAlign w:val="center"/>
          </w:tcPr>
          <w:p>
            <w:pPr>
              <w:pStyle w:val="14"/>
            </w:pPr>
            <w:r>
              <w:t>13.60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4.79</w:t>
            </w:r>
          </w:p>
        </w:tc>
        <w:tc>
          <w:tcPr>
            <w:tcW w:w="1474" w:type="dxa"/>
            <w:vAlign w:val="center"/>
          </w:tcPr>
          <w:p>
            <w:pPr>
              <w:pStyle w:val="14"/>
            </w:pPr>
            <w:r>
              <w:t>4.79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104.02</w:t>
            </w:r>
          </w:p>
        </w:tc>
        <w:tc>
          <w:tcPr>
            <w:tcW w:w="3402" w:type="dxa"/>
            <w:vAlign w:val="center"/>
          </w:tcPr>
          <w:p>
            <w:pPr>
              <w:pStyle w:val="17"/>
            </w:pPr>
            <w:r>
              <w:t>本年支出合计</w:t>
            </w:r>
          </w:p>
        </w:tc>
        <w:tc>
          <w:tcPr>
            <w:tcW w:w="1474" w:type="dxa"/>
            <w:vAlign w:val="center"/>
          </w:tcPr>
          <w:p>
            <w:pPr>
              <w:pStyle w:val="18"/>
            </w:pPr>
            <w:r>
              <w:t>104.02</w:t>
            </w:r>
          </w:p>
        </w:tc>
        <w:tc>
          <w:tcPr>
            <w:tcW w:w="1474" w:type="dxa"/>
            <w:vAlign w:val="center"/>
          </w:tcPr>
          <w:p>
            <w:pPr>
              <w:pStyle w:val="18"/>
            </w:pPr>
            <w:r>
              <w:t>104.02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104.02</w:t>
            </w:r>
          </w:p>
        </w:tc>
        <w:tc>
          <w:tcPr>
            <w:tcW w:w="3402" w:type="dxa"/>
            <w:vAlign w:val="center"/>
          </w:tcPr>
          <w:p>
            <w:pPr>
              <w:pStyle w:val="17"/>
            </w:pPr>
            <w:r>
              <w:t>支出总计</w:t>
            </w:r>
          </w:p>
        </w:tc>
        <w:tc>
          <w:tcPr>
            <w:tcW w:w="1474" w:type="dxa"/>
            <w:vAlign w:val="center"/>
          </w:tcPr>
          <w:p>
            <w:pPr>
              <w:pStyle w:val="18"/>
            </w:pPr>
            <w:r>
              <w:t>104.02</w:t>
            </w:r>
          </w:p>
        </w:tc>
        <w:tc>
          <w:tcPr>
            <w:tcW w:w="1474" w:type="dxa"/>
            <w:vAlign w:val="center"/>
          </w:tcPr>
          <w:p>
            <w:pPr>
              <w:pStyle w:val="18"/>
            </w:pPr>
            <w:r>
              <w:t>104.02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104.02</w:t>
            </w:r>
          </w:p>
        </w:tc>
        <w:tc>
          <w:tcPr>
            <w:tcW w:w="2551" w:type="dxa"/>
            <w:vAlign w:val="center"/>
          </w:tcPr>
          <w:p>
            <w:pPr>
              <w:pStyle w:val="18"/>
            </w:pPr>
            <w:r>
              <w:t>104.02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85.64</w:t>
            </w:r>
          </w:p>
        </w:tc>
        <w:tc>
          <w:tcPr>
            <w:tcW w:w="2551" w:type="dxa"/>
            <w:vAlign w:val="center"/>
          </w:tcPr>
          <w:p>
            <w:pPr>
              <w:pStyle w:val="14"/>
            </w:pPr>
            <w:r>
              <w:t>85.64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85.64</w:t>
            </w:r>
          </w:p>
        </w:tc>
        <w:tc>
          <w:tcPr>
            <w:tcW w:w="2551" w:type="dxa"/>
            <w:vAlign w:val="center"/>
          </w:tcPr>
          <w:p>
            <w:pPr>
              <w:pStyle w:val="14"/>
            </w:pPr>
            <w:r>
              <w:t>85.64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2013101</w:t>
            </w:r>
          </w:p>
        </w:tc>
        <w:tc>
          <w:tcPr>
            <w:tcW w:w="4535" w:type="dxa"/>
            <w:vAlign w:val="center"/>
          </w:tcPr>
          <w:p>
            <w:pPr>
              <w:pStyle w:val="15"/>
            </w:pPr>
            <w:r>
              <w:t>行政运行</w:t>
            </w:r>
          </w:p>
        </w:tc>
        <w:tc>
          <w:tcPr>
            <w:tcW w:w="2551" w:type="dxa"/>
            <w:vAlign w:val="center"/>
          </w:tcPr>
          <w:p>
            <w:pPr>
              <w:pStyle w:val="14"/>
            </w:pPr>
            <w:r>
              <w:t>85.64</w:t>
            </w:r>
          </w:p>
        </w:tc>
        <w:tc>
          <w:tcPr>
            <w:tcW w:w="2551" w:type="dxa"/>
            <w:vAlign w:val="center"/>
          </w:tcPr>
          <w:p>
            <w:pPr>
              <w:pStyle w:val="14"/>
            </w:pPr>
            <w:r>
              <w:t>85.64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13.60</w:t>
            </w:r>
          </w:p>
        </w:tc>
        <w:tc>
          <w:tcPr>
            <w:tcW w:w="2551" w:type="dxa"/>
            <w:vAlign w:val="center"/>
          </w:tcPr>
          <w:p>
            <w:pPr>
              <w:pStyle w:val="14"/>
            </w:pPr>
            <w:r>
              <w:t>13.60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13.60</w:t>
            </w:r>
          </w:p>
        </w:tc>
        <w:tc>
          <w:tcPr>
            <w:tcW w:w="2551" w:type="dxa"/>
            <w:vAlign w:val="center"/>
          </w:tcPr>
          <w:p>
            <w:pPr>
              <w:pStyle w:val="14"/>
            </w:pPr>
            <w:r>
              <w:t>13.60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9.06</w:t>
            </w:r>
          </w:p>
        </w:tc>
        <w:tc>
          <w:tcPr>
            <w:tcW w:w="2551" w:type="dxa"/>
            <w:vAlign w:val="center"/>
          </w:tcPr>
          <w:p>
            <w:pPr>
              <w:pStyle w:val="14"/>
            </w:pPr>
            <w:r>
              <w:t>9.06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4.53</w:t>
            </w:r>
          </w:p>
        </w:tc>
        <w:tc>
          <w:tcPr>
            <w:tcW w:w="2551" w:type="dxa"/>
            <w:vAlign w:val="center"/>
          </w:tcPr>
          <w:p>
            <w:pPr>
              <w:pStyle w:val="14"/>
            </w:pPr>
            <w:r>
              <w:t>4.53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4.79</w:t>
            </w:r>
          </w:p>
        </w:tc>
        <w:tc>
          <w:tcPr>
            <w:tcW w:w="2551" w:type="dxa"/>
            <w:vAlign w:val="center"/>
          </w:tcPr>
          <w:p>
            <w:pPr>
              <w:pStyle w:val="14"/>
            </w:pPr>
            <w:r>
              <w:t>4.79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4.79</w:t>
            </w:r>
          </w:p>
        </w:tc>
        <w:tc>
          <w:tcPr>
            <w:tcW w:w="2551" w:type="dxa"/>
            <w:vAlign w:val="center"/>
          </w:tcPr>
          <w:p>
            <w:pPr>
              <w:pStyle w:val="14"/>
            </w:pPr>
            <w:r>
              <w:t>4.79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4.79</w:t>
            </w:r>
          </w:p>
        </w:tc>
        <w:tc>
          <w:tcPr>
            <w:tcW w:w="2551" w:type="dxa"/>
            <w:vAlign w:val="center"/>
          </w:tcPr>
          <w:p>
            <w:pPr>
              <w:pStyle w:val="14"/>
            </w:pPr>
            <w:r>
              <w:t>4.79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104.02</w:t>
            </w:r>
          </w:p>
        </w:tc>
        <w:tc>
          <w:tcPr>
            <w:tcW w:w="2551" w:type="dxa"/>
            <w:vAlign w:val="center"/>
          </w:tcPr>
          <w:p>
            <w:pPr>
              <w:pStyle w:val="18"/>
            </w:pPr>
            <w:r>
              <w:t>90.62</w:t>
            </w:r>
          </w:p>
        </w:tc>
        <w:tc>
          <w:tcPr>
            <w:tcW w:w="2551" w:type="dxa"/>
            <w:vAlign w:val="center"/>
          </w:tcPr>
          <w:p>
            <w:pPr>
              <w:pStyle w:val="18"/>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85.63</w:t>
            </w:r>
          </w:p>
        </w:tc>
        <w:tc>
          <w:tcPr>
            <w:tcW w:w="2551" w:type="dxa"/>
            <w:vAlign w:val="center"/>
          </w:tcPr>
          <w:p>
            <w:pPr>
              <w:pStyle w:val="14"/>
            </w:pPr>
            <w:r>
              <w:t>85.63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54.22</w:t>
            </w:r>
          </w:p>
        </w:tc>
        <w:tc>
          <w:tcPr>
            <w:tcW w:w="2551" w:type="dxa"/>
            <w:vAlign w:val="center"/>
          </w:tcPr>
          <w:p>
            <w:pPr>
              <w:pStyle w:val="14"/>
            </w:pPr>
            <w:r>
              <w:t>54.22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3.97</w:t>
            </w:r>
          </w:p>
        </w:tc>
        <w:tc>
          <w:tcPr>
            <w:tcW w:w="2551" w:type="dxa"/>
            <w:vAlign w:val="center"/>
          </w:tcPr>
          <w:p>
            <w:pPr>
              <w:pStyle w:val="14"/>
            </w:pPr>
            <w:r>
              <w:t>3.97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9.07</w:t>
            </w:r>
          </w:p>
        </w:tc>
        <w:tc>
          <w:tcPr>
            <w:tcW w:w="2551" w:type="dxa"/>
            <w:vAlign w:val="center"/>
          </w:tcPr>
          <w:p>
            <w:pPr>
              <w:pStyle w:val="14"/>
            </w:pPr>
            <w:r>
              <w:t>9.07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9.06</w:t>
            </w:r>
          </w:p>
        </w:tc>
        <w:tc>
          <w:tcPr>
            <w:tcW w:w="2551" w:type="dxa"/>
            <w:vAlign w:val="center"/>
          </w:tcPr>
          <w:p>
            <w:pPr>
              <w:pStyle w:val="14"/>
            </w:pPr>
            <w:r>
              <w:t>9.06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4.53</w:t>
            </w:r>
          </w:p>
        </w:tc>
        <w:tc>
          <w:tcPr>
            <w:tcW w:w="2551" w:type="dxa"/>
            <w:vAlign w:val="center"/>
          </w:tcPr>
          <w:p>
            <w:pPr>
              <w:pStyle w:val="14"/>
            </w:pPr>
            <w:r>
              <w:t>4.53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4.79</w:t>
            </w:r>
          </w:p>
        </w:tc>
        <w:tc>
          <w:tcPr>
            <w:tcW w:w="2551" w:type="dxa"/>
            <w:vAlign w:val="center"/>
          </w:tcPr>
          <w:p>
            <w:pPr>
              <w:pStyle w:val="14"/>
            </w:pPr>
            <w:r>
              <w:t>4.79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13.40</w:t>
            </w:r>
          </w:p>
        </w:tc>
        <w:tc>
          <w:tcPr>
            <w:tcW w:w="2551" w:type="dxa"/>
            <w:vAlign w:val="center"/>
          </w:tcPr>
          <w:p>
            <w:pPr>
              <w:pStyle w:val="14"/>
            </w:pPr>
          </w:p>
        </w:tc>
        <w:tc>
          <w:tcPr>
            <w:tcW w:w="2551" w:type="dxa"/>
            <w:vAlign w:val="center"/>
          </w:tcPr>
          <w:p>
            <w:pPr>
              <w:pStyle w:val="14"/>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5.40</w:t>
            </w:r>
          </w:p>
        </w:tc>
        <w:tc>
          <w:tcPr>
            <w:tcW w:w="2551" w:type="dxa"/>
            <w:vAlign w:val="center"/>
          </w:tcPr>
          <w:p>
            <w:pPr>
              <w:pStyle w:val="14"/>
            </w:pPr>
          </w:p>
        </w:tc>
        <w:tc>
          <w:tcPr>
            <w:tcW w:w="2551" w:type="dxa"/>
            <w:vAlign w:val="center"/>
          </w:tcPr>
          <w:p>
            <w:pPr>
              <w:pStyle w:val="14"/>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4.99</w:t>
            </w:r>
          </w:p>
        </w:tc>
        <w:tc>
          <w:tcPr>
            <w:tcW w:w="2551" w:type="dxa"/>
            <w:vAlign w:val="center"/>
          </w:tcPr>
          <w:p>
            <w:pPr>
              <w:pStyle w:val="14"/>
            </w:pPr>
            <w:r>
              <w:t>4.99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3.35</w:t>
            </w:r>
          </w:p>
        </w:tc>
        <w:tc>
          <w:tcPr>
            <w:tcW w:w="2551" w:type="dxa"/>
            <w:vAlign w:val="center"/>
          </w:tcPr>
          <w:p>
            <w:pPr>
              <w:pStyle w:val="14"/>
            </w:pPr>
            <w:r>
              <w:t>3.35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1.64</w:t>
            </w:r>
          </w:p>
        </w:tc>
        <w:tc>
          <w:tcPr>
            <w:tcW w:w="2551" w:type="dxa"/>
            <w:vAlign w:val="center"/>
          </w:tcPr>
          <w:p>
            <w:pPr>
              <w:pStyle w:val="14"/>
            </w:pPr>
            <w:r>
              <w:t>1.64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中国共产党魏县委员会党史研究室2024年部门预算信息公开情况说明</w:t>
      </w:r>
    </w:p>
    <w:p>
      <w:pPr>
        <w:jc w:val="center"/>
      </w:pPr>
      <w:r>
        <w:rPr>
          <w:rFonts w:ascii="方正小标宋_GBK" w:hAnsi="方正小标宋_GBK" w:eastAsia="方正小标宋_GBK" w:cs="方正小标宋_GBK"/>
          <w:color w:val="000000"/>
          <w:sz w:val="44"/>
        </w:rPr>
        <w:t>中国共产党魏县委员会党史研究室2024年部门预算信息公开情况说明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按照《中华人民共和国预算法》、《地方预决算公开操作规程》和《关于进一步推进预算公开工作的实施意见》规定，现将中国共产党魏县委员会党史研究室2024年部门预算公开如下：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中国共产党魏县委员会党史研究室本级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按照预算管理有关规定，目前部门预算的编制实行综合预算管理，即全部收入和支出都反映在预算中。中国共产党魏县委员会党史研究室机关及所属事业单位的收支包含在部门预算中。</w:t>
      </w:r>
    </w:p>
    <w:p>
      <w:pPr>
        <w:pStyle w:val="21"/>
      </w:pPr>
      <w:r>
        <w:t>1、收入说明</w:t>
      </w:r>
    </w:p>
    <w:p>
      <w:pPr>
        <w:pStyle w:val="21"/>
      </w:pPr>
      <w:r>
        <w:t>反映本部门当年全部收入。2024年预算收入104.02万元，其中：一般公共预算收入104.02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国共产党魏县委员会党史研究室年度部门预算中支出预算的总体情况。2024年支出预算104.02万元，其中基本支出104.02万元，包括人员经费90.62万元和日常公用经费13.40万元；项目支出0.00万元，主要为本单位2024年无项目支出。</w:t>
      </w:r>
    </w:p>
    <w:p>
      <w:pPr>
        <w:pStyle w:val="21"/>
      </w:pPr>
      <w:r>
        <w:t>3、比上年增减情况</w:t>
      </w:r>
    </w:p>
    <w:p>
      <w:pPr>
        <w:pStyle w:val="21"/>
      </w:pPr>
      <w:r>
        <w:t>2024年预算收支安排104.02万元，较2023年预算减少0.98万元，其中：基本支出增加13.02万元，主要为预算减少主要为项目和人员调整。项目支出减少14.00万元，主要为本单位2024年无项目支出。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2024年，我部门机关运行经费共计安排13.40万元，主要用于日常维修、办公用房水电费、办公用房取暖费、办公用房物业管理费等日常运行支出。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魏县党史研究室将继续以优秀、生动、鲜活的党史教材多方位收集党史资料，拓宽党史宣传渠道，用好红色资源，讲好红色故事，以成就凝聚人心，以典型激励担当，以宣传营造氛围，发挥好资政育人作用，为把我县建设成经济强、百姓富、生态美和发展质量高的邯郸区域副中心城市贡献应有的力量。</w:t>
      </w:r>
    </w:p>
    <w:p>
      <w:pPr>
        <w:spacing w:line="500" w:lineRule="exact"/>
        <w:ind w:firstLine="560"/>
      </w:pPr>
      <w:r>
        <w:rPr>
          <w:rFonts w:eastAsia="方正仿宋_GBK"/>
          <w:color w:val="000000"/>
          <w:sz w:val="28"/>
        </w:rPr>
        <w:t>（二）分项绩效目标</w:t>
      </w:r>
    </w:p>
    <w:p>
      <w:pPr>
        <w:pStyle w:val="25"/>
      </w:pPr>
      <w:r>
        <w:t>1、收集编辑《中共魏县党史大事记》。</w:t>
      </w:r>
    </w:p>
    <w:p>
      <w:pPr>
        <w:pStyle w:val="25"/>
      </w:pPr>
      <w:r>
        <w:t>2、中国共产党魏县历史相关专题专著编撰工作。</w:t>
      </w:r>
    </w:p>
    <w:p>
      <w:pPr>
        <w:pStyle w:val="25"/>
      </w:pPr>
      <w:r>
        <w:t>3、编写中共魏县年鉴。</w:t>
      </w:r>
    </w:p>
    <w:p>
      <w:pPr>
        <w:spacing w:line="500" w:lineRule="exact"/>
        <w:ind w:firstLine="560"/>
      </w:pPr>
      <w:r>
        <w:rPr>
          <w:rFonts w:eastAsia="方正仿宋_GBK"/>
          <w:color w:val="000000"/>
          <w:sz w:val="28"/>
        </w:rPr>
        <w:t>（三）工作保障措施</w:t>
      </w:r>
    </w:p>
    <w:p>
      <w:pPr>
        <w:pStyle w:val="26"/>
      </w:pPr>
      <w:r>
        <w:t>1、继续做好党史图片文献大型展览的续展和管理维护工作。</w:t>
      </w:r>
    </w:p>
    <w:p>
      <w:pPr>
        <w:pStyle w:val="26"/>
      </w:pPr>
      <w:r>
        <w:t>2、征集、整理、编纂县委重要党史资料，收集整理重要口述历史资料、重要党史人物回忆录，搜集、整理和研究有关中共党史、中共魏县党史的专题资料，并以公众号等适当形式宣传。</w:t>
      </w:r>
    </w:p>
    <w:p>
      <w:pPr>
        <w:pStyle w:val="26"/>
      </w:pPr>
      <w:r>
        <w:t>3、继续做好《中共魏县年鉴》、《中共魏县大事记》、资料收集、整理、编纂工作。</w:t>
      </w:r>
    </w:p>
    <w:p>
      <w:pPr>
        <w:pStyle w:val="26"/>
      </w:pPr>
      <w:r>
        <w:t>4、做好《诗词中党史》（暂用名）等专题专著编印工作。</w:t>
      </w:r>
    </w:p>
    <w:p>
      <w:pPr>
        <w:pStyle w:val="26"/>
        <w:sectPr>
          <w:pgSz w:w="16840" w:h="11900" w:orient="landscape"/>
          <w:pgMar w:top="1361" w:right="1020" w:bottom="1361" w:left="1020" w:header="720" w:footer="720" w:gutter="0"/>
          <w:cols w:space="720" w:num="1"/>
        </w:sectPr>
      </w:pPr>
      <w:r>
        <w:t>5、积极完成省、市党史研究室及</w:t>
      </w:r>
      <w:r>
        <w:rPr>
          <w:rFonts w:hint="eastAsia"/>
          <w:lang w:eastAsia="zh-CN"/>
        </w:rPr>
        <w:t>县委、县政府</w:t>
      </w:r>
      <w:r>
        <w:t>交办的各项工作。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中国共产党魏县委员会党史研究室（含所属单位）上年末固定资产金额为6.05万元（详见下表）。本年度拟购置固定资产总额为0.00万元，已按要求列入政府采购预算，详见政府采购预算表。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283中国共产党魏县委员会党史研究室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6</w:t>
            </w:r>
          </w:p>
        </w:tc>
        <w:tc>
          <w:tcPr>
            <w:tcW w:w="2835" w:type="dxa"/>
            <w:vAlign w:val="center"/>
          </w:tcPr>
          <w:p>
            <w:pPr>
              <w:pStyle w:val="14"/>
            </w:pPr>
            <w:r>
              <w:t>6.05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55227B"/>
    <w:rsid w:val="003676BE"/>
    <w:rsid w:val="0055227B"/>
    <w:rsid w:val="00F80EC2"/>
    <w:rsid w:val="525C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2024-02-21T09:25:30Z</dcterms:created>
  <dcterms:modified xsi:type="dcterms:W3CDTF">2024-02-21T01:25:30Z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2024-02-21T09:25:30Z</dcterms:created>
  <dcterms:modified xsi:type="dcterms:W3CDTF">2024-02-21T01:25:30Z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2024-02-21T09:25:31Z</dcterms:created>
  <dcterms:modified xsi:type="dcterms:W3CDTF">2024-02-21T01:25:31Z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2024-02-21T09:25:30Z</dcterms:created>
  <dcterms:modified xsi:type="dcterms:W3CDTF">2024-02-21T01:25:30Z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7E5CD8C-F4EC-49E8-B1DD-4BA67C416B0C}">
  <ds:schemaRefs/>
</ds:datastoreItem>
</file>

<file path=customXml/itemProps2.xml><?xml version="1.0" encoding="utf-8"?>
<ds:datastoreItem xmlns:ds="http://schemas.openxmlformats.org/officeDocument/2006/customXml" ds:itemID="{EB0AEF8D-B934-4B78-B9CA-0A6ABC1782FE}">
  <ds:schemaRefs/>
</ds:datastoreItem>
</file>

<file path=customXml/itemProps3.xml><?xml version="1.0" encoding="utf-8"?>
<ds:datastoreItem xmlns:ds="http://schemas.openxmlformats.org/officeDocument/2006/customXml" ds:itemID="{2D40D6B7-0478-4CB4-8591-47CA7D42EA8E}">
  <ds:schemaRefs/>
</ds:datastoreItem>
</file>

<file path=customXml/itemProps4.xml><?xml version="1.0" encoding="utf-8"?>
<ds:datastoreItem xmlns:ds="http://schemas.openxmlformats.org/officeDocument/2006/customXml" ds:itemID="{C980F0E0-2850-45CC-BF9D-3D0CC4C55234}">
  <ds:schemaRefs/>
</ds:datastoreItem>
</file>

<file path=customXml/itemProps5.xml><?xml version="1.0" encoding="utf-8"?>
<ds:datastoreItem xmlns:ds="http://schemas.openxmlformats.org/officeDocument/2006/customXml" ds:itemID="{41F9147A-A357-4EB0-AA0A-CC4988C6BC4B}">
  <ds:schemaRefs/>
</ds:datastoreItem>
</file>

<file path=customXml/itemProps6.xml><?xml version="1.0" encoding="utf-8"?>
<ds:datastoreItem xmlns:ds="http://schemas.openxmlformats.org/officeDocument/2006/customXml" ds:itemID="{F4CA555C-8E70-4C37-93BB-8139E4ADD906}">
  <ds:schemaRefs/>
</ds:datastoreItem>
</file>

<file path=customXml/itemProps7.xml><?xml version="1.0" encoding="utf-8"?>
<ds:datastoreItem xmlns:ds="http://schemas.openxmlformats.org/officeDocument/2006/customXml" ds:itemID="{3895B023-34F8-432E-8B80-D958219563A9}">
  <ds:schemaRefs/>
</ds:datastoreItem>
</file>

<file path=customXml/itemProps8.xml><?xml version="1.0" encoding="utf-8"?>
<ds:datastoreItem xmlns:ds="http://schemas.openxmlformats.org/officeDocument/2006/customXml" ds:itemID="{9B153060-082D-46B6-A224-233B6499AB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5254</Words>
  <Characters>6177</Characters>
  <Lines>65</Lines>
  <Paragraphs>18</Paragraphs>
  <TotalTime>1</TotalTime>
  <ScaleCrop>false</ScaleCrop>
  <LinksUpToDate>false</LinksUpToDate>
  <CharactersWithSpaces>6301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2024-03-01T08:42:00Z</dcterms:created>
  <dc:creator>财政2.0</dc:creator>
  <cp:lastModifiedBy>信息化办</cp:lastModifiedBy>
  <dcterms:modified xsi:type="dcterms:W3CDTF">2024-06-14T07:49:53Z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259D1589F1DA497E8D1ACC26CED42872_12</vt:lpwstr>
  </property>
</Properties>
</file>