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一、魏县工商业联合会本级收支预算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714魏县工商业联合会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51.13</w:t>
            </w:r>
          </w:p>
        </w:tc>
        <w:tc>
          <w:tcPr>
            <w:tcW w:w="4535" w:type="dxa"/>
            <w:vAlign w:val="center"/>
          </w:tcPr>
          <w:p>
            <w:pPr>
              <w:pStyle w:val="14"/>
            </w:pPr>
            <w:r>
              <w:t>一、一般公共服务支出</w:t>
            </w:r>
          </w:p>
        </w:tc>
        <w:tc>
          <w:tcPr>
            <w:tcW w:w="2126" w:type="dxa"/>
            <w:vAlign w:val="center"/>
          </w:tcPr>
          <w:p>
            <w:pPr>
              <w:pStyle w:val="13"/>
            </w:pPr>
            <w:r>
              <w:t>42.19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51.13</w:t>
            </w:r>
          </w:p>
        </w:tc>
        <w:tc>
          <w:tcPr>
            <w:tcW w:w="4535" w:type="dxa"/>
            <w:vAlign w:val="center"/>
          </w:tcPr>
          <w:p>
            <w:pPr>
              <w:pStyle w:val="16"/>
            </w:pPr>
            <w:r>
              <w:t>本年支出合计</w:t>
            </w:r>
          </w:p>
        </w:tc>
        <w:tc>
          <w:tcPr>
            <w:tcW w:w="2126" w:type="dxa"/>
            <w:vAlign w:val="center"/>
          </w:tcPr>
          <w:p>
            <w:pPr>
              <w:pStyle w:val="17"/>
            </w:pPr>
            <w:r>
              <w:t>51.13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51.13</w:t>
            </w:r>
          </w:p>
        </w:tc>
        <w:tc>
          <w:tcPr>
            <w:tcW w:w="4535" w:type="dxa"/>
            <w:vAlign w:val="center"/>
          </w:tcPr>
          <w:p>
            <w:pPr>
              <w:pStyle w:val="16"/>
            </w:pPr>
            <w:r>
              <w:t>支出总计</w:t>
            </w:r>
          </w:p>
        </w:tc>
        <w:tc>
          <w:tcPr>
            <w:tcW w:w="2126" w:type="dxa"/>
            <w:vAlign w:val="center"/>
          </w:tcPr>
          <w:p>
            <w:pPr>
              <w:pStyle w:val="17"/>
            </w:pPr>
            <w:r>
              <w:t>51.13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714魏县工商业联合会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51.13</w:t>
            </w:r>
          </w:p>
        </w:tc>
        <w:tc>
          <w:tcPr>
            <w:tcW w:w="1134" w:type="dxa"/>
            <w:vAlign w:val="center"/>
          </w:tcPr>
          <w:p>
            <w:pPr>
              <w:pStyle w:val="17"/>
            </w:pPr>
            <w:r>
              <w:t>51.13</w:t>
            </w:r>
          </w:p>
        </w:tc>
        <w:tc>
          <w:tcPr>
            <w:tcW w:w="1134" w:type="dxa"/>
            <w:vAlign w:val="center"/>
          </w:tcPr>
          <w:p>
            <w:pPr>
              <w:pStyle w:val="17"/>
            </w:pPr>
            <w:r>
              <w:t>51.13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42.19</w:t>
            </w:r>
          </w:p>
        </w:tc>
        <w:tc>
          <w:tcPr>
            <w:tcW w:w="1134" w:type="dxa"/>
            <w:vAlign w:val="center"/>
          </w:tcPr>
          <w:p>
            <w:pPr>
              <w:pStyle w:val="13"/>
            </w:pPr>
            <w:r>
              <w:t>42.19</w:t>
            </w:r>
          </w:p>
        </w:tc>
        <w:tc>
          <w:tcPr>
            <w:tcW w:w="1134" w:type="dxa"/>
            <w:vAlign w:val="center"/>
          </w:tcPr>
          <w:p>
            <w:pPr>
              <w:pStyle w:val="13"/>
            </w:pPr>
            <w:r>
              <w:t>42.19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20128</w:t>
            </w:r>
          </w:p>
        </w:tc>
        <w:tc>
          <w:tcPr>
            <w:tcW w:w="1559" w:type="dxa"/>
            <w:vAlign w:val="center"/>
          </w:tcPr>
          <w:p>
            <w:pPr>
              <w:pStyle w:val="14"/>
            </w:pPr>
            <w:r>
              <w:t>民主党派及工商联事务</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2012801</w:t>
            </w:r>
          </w:p>
        </w:tc>
        <w:tc>
          <w:tcPr>
            <w:tcW w:w="1559" w:type="dxa"/>
            <w:vAlign w:val="center"/>
          </w:tcPr>
          <w:p>
            <w:pPr>
              <w:pStyle w:val="14"/>
            </w:pPr>
            <w:r>
              <w:t>行政运行</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29.19</w:t>
            </w:r>
          </w:p>
        </w:tc>
        <w:tc>
          <w:tcPr>
            <w:tcW w:w="1134" w:type="dxa"/>
            <w:vAlign w:val="center"/>
          </w:tcPr>
          <w:p>
            <w:pPr>
              <w:pStyle w:val="13"/>
            </w:pPr>
            <w:r>
              <w:t>29.19</w:t>
            </w:r>
          </w:p>
        </w:tc>
        <w:tc>
          <w:tcPr>
            <w:tcW w:w="1134" w:type="dxa"/>
            <w:vAlign w:val="center"/>
          </w:tcPr>
          <w:p>
            <w:pPr>
              <w:pStyle w:val="13"/>
            </w:pPr>
            <w:r>
              <w:t>29.19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29.19</w:t>
            </w:r>
          </w:p>
        </w:tc>
        <w:tc>
          <w:tcPr>
            <w:tcW w:w="1134" w:type="dxa"/>
            <w:vAlign w:val="center"/>
          </w:tcPr>
          <w:p>
            <w:pPr>
              <w:pStyle w:val="13"/>
            </w:pPr>
            <w:r>
              <w:t>29.19</w:t>
            </w:r>
          </w:p>
        </w:tc>
        <w:tc>
          <w:tcPr>
            <w:tcW w:w="1134" w:type="dxa"/>
            <w:vAlign w:val="center"/>
          </w:tcPr>
          <w:p>
            <w:pPr>
              <w:pStyle w:val="13"/>
            </w:pPr>
            <w:r>
              <w:t>29.19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7.23</w:t>
            </w:r>
          </w:p>
        </w:tc>
        <w:tc>
          <w:tcPr>
            <w:tcW w:w="1134" w:type="dxa"/>
            <w:vAlign w:val="center"/>
          </w:tcPr>
          <w:p>
            <w:pPr>
              <w:pStyle w:val="13"/>
            </w:pPr>
            <w:r>
              <w:t>7.23</w:t>
            </w:r>
          </w:p>
        </w:tc>
        <w:tc>
          <w:tcPr>
            <w:tcW w:w="1134" w:type="dxa"/>
            <w:vAlign w:val="center"/>
          </w:tcPr>
          <w:p>
            <w:pPr>
              <w:pStyle w:val="13"/>
            </w:pPr>
            <w:r>
              <w:t>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7.23</w:t>
            </w:r>
          </w:p>
        </w:tc>
        <w:tc>
          <w:tcPr>
            <w:tcW w:w="1134" w:type="dxa"/>
            <w:vAlign w:val="center"/>
          </w:tcPr>
          <w:p>
            <w:pPr>
              <w:pStyle w:val="13"/>
            </w:pPr>
            <w:r>
              <w:t>7.23</w:t>
            </w:r>
          </w:p>
        </w:tc>
        <w:tc>
          <w:tcPr>
            <w:tcW w:w="1134" w:type="dxa"/>
            <w:vAlign w:val="center"/>
          </w:tcPr>
          <w:p>
            <w:pPr>
              <w:pStyle w:val="13"/>
            </w:pPr>
            <w:r>
              <w:t>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2.50</w:t>
            </w:r>
          </w:p>
        </w:tc>
        <w:tc>
          <w:tcPr>
            <w:tcW w:w="1134" w:type="dxa"/>
            <w:vAlign w:val="center"/>
          </w:tcPr>
          <w:p>
            <w:pPr>
              <w:pStyle w:val="13"/>
            </w:pPr>
            <w:r>
              <w:t>2.50</w:t>
            </w:r>
          </w:p>
        </w:tc>
        <w:tc>
          <w:tcPr>
            <w:tcW w:w="1134" w:type="dxa"/>
            <w:vAlign w:val="center"/>
          </w:tcPr>
          <w:p>
            <w:pPr>
              <w:pStyle w:val="13"/>
            </w:pPr>
            <w:r>
              <w:t>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3.15</w:t>
            </w:r>
          </w:p>
        </w:tc>
        <w:tc>
          <w:tcPr>
            <w:tcW w:w="1134" w:type="dxa"/>
            <w:vAlign w:val="center"/>
          </w:tcPr>
          <w:p>
            <w:pPr>
              <w:pStyle w:val="13"/>
            </w:pPr>
            <w:r>
              <w:t>3.15</w:t>
            </w:r>
          </w:p>
        </w:tc>
        <w:tc>
          <w:tcPr>
            <w:tcW w:w="1134" w:type="dxa"/>
            <w:vAlign w:val="center"/>
          </w:tcPr>
          <w:p>
            <w:pPr>
              <w:pStyle w:val="13"/>
            </w:pPr>
            <w:r>
              <w:t>3.15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1.58</w:t>
            </w:r>
          </w:p>
        </w:tc>
        <w:tc>
          <w:tcPr>
            <w:tcW w:w="1134" w:type="dxa"/>
            <w:vAlign w:val="center"/>
          </w:tcPr>
          <w:p>
            <w:pPr>
              <w:pStyle w:val="13"/>
            </w:pPr>
            <w:r>
              <w:t>1.58</w:t>
            </w:r>
          </w:p>
        </w:tc>
        <w:tc>
          <w:tcPr>
            <w:tcW w:w="1134" w:type="dxa"/>
            <w:vAlign w:val="center"/>
          </w:tcPr>
          <w:p>
            <w:pPr>
              <w:pStyle w:val="13"/>
            </w:pPr>
            <w:r>
              <w:t>1.58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1.71</w:t>
            </w:r>
          </w:p>
        </w:tc>
        <w:tc>
          <w:tcPr>
            <w:tcW w:w="1134" w:type="dxa"/>
            <w:vAlign w:val="center"/>
          </w:tcPr>
          <w:p>
            <w:pPr>
              <w:pStyle w:val="13"/>
            </w:pPr>
            <w:r>
              <w:t>1.71</w:t>
            </w:r>
          </w:p>
        </w:tc>
        <w:tc>
          <w:tcPr>
            <w:tcW w:w="1134" w:type="dxa"/>
            <w:vAlign w:val="center"/>
          </w:tcPr>
          <w:p>
            <w:pPr>
              <w:pStyle w:val="13"/>
            </w:pPr>
            <w:r>
              <w:t>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1.71</w:t>
            </w:r>
          </w:p>
        </w:tc>
        <w:tc>
          <w:tcPr>
            <w:tcW w:w="1134" w:type="dxa"/>
            <w:vAlign w:val="center"/>
          </w:tcPr>
          <w:p>
            <w:pPr>
              <w:pStyle w:val="13"/>
            </w:pPr>
            <w:r>
              <w:t>1.71</w:t>
            </w:r>
          </w:p>
        </w:tc>
        <w:tc>
          <w:tcPr>
            <w:tcW w:w="1134" w:type="dxa"/>
            <w:vAlign w:val="center"/>
          </w:tcPr>
          <w:p>
            <w:pPr>
              <w:pStyle w:val="13"/>
            </w:pPr>
            <w:r>
              <w:t>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1.71</w:t>
            </w:r>
          </w:p>
        </w:tc>
        <w:tc>
          <w:tcPr>
            <w:tcW w:w="1134" w:type="dxa"/>
            <w:vAlign w:val="center"/>
          </w:tcPr>
          <w:p>
            <w:pPr>
              <w:pStyle w:val="13"/>
            </w:pPr>
            <w:r>
              <w:t>1.71</w:t>
            </w:r>
          </w:p>
        </w:tc>
        <w:tc>
          <w:tcPr>
            <w:tcW w:w="1134" w:type="dxa"/>
            <w:vAlign w:val="center"/>
          </w:tcPr>
          <w:p>
            <w:pPr>
              <w:pStyle w:val="13"/>
            </w:pPr>
            <w:r>
              <w:t>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714魏县工商业联合会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51.13</w:t>
            </w:r>
          </w:p>
        </w:tc>
        <w:tc>
          <w:tcPr>
            <w:tcW w:w="1361" w:type="dxa"/>
            <w:vAlign w:val="center"/>
          </w:tcPr>
          <w:p>
            <w:pPr>
              <w:pStyle w:val="17"/>
            </w:pPr>
            <w:r>
              <w:t>38.13</w:t>
            </w:r>
          </w:p>
        </w:tc>
        <w:tc>
          <w:tcPr>
            <w:tcW w:w="1361" w:type="dxa"/>
            <w:vAlign w:val="center"/>
          </w:tcPr>
          <w:p>
            <w:pPr>
              <w:pStyle w:val="17"/>
            </w:pPr>
            <w:r>
              <w:t>13.00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42.19</w:t>
            </w:r>
          </w:p>
        </w:tc>
        <w:tc>
          <w:tcPr>
            <w:tcW w:w="1361" w:type="dxa"/>
            <w:vAlign w:val="center"/>
          </w:tcPr>
          <w:p>
            <w:pPr>
              <w:pStyle w:val="13"/>
            </w:pPr>
            <w:r>
              <w:t>29.19</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20128</w:t>
            </w:r>
          </w:p>
        </w:tc>
        <w:tc>
          <w:tcPr>
            <w:tcW w:w="4535" w:type="dxa"/>
            <w:vAlign w:val="center"/>
          </w:tcPr>
          <w:p>
            <w:pPr>
              <w:pStyle w:val="14"/>
            </w:pPr>
            <w:r>
              <w:t>民主党派及工商联事务</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2012801</w:t>
            </w:r>
          </w:p>
        </w:tc>
        <w:tc>
          <w:tcPr>
            <w:tcW w:w="4535" w:type="dxa"/>
            <w:vAlign w:val="center"/>
          </w:tcPr>
          <w:p>
            <w:pPr>
              <w:pStyle w:val="14"/>
            </w:pPr>
            <w:r>
              <w:t>行政运行</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29.19</w:t>
            </w:r>
          </w:p>
        </w:tc>
        <w:tc>
          <w:tcPr>
            <w:tcW w:w="1361" w:type="dxa"/>
            <w:vAlign w:val="center"/>
          </w:tcPr>
          <w:p>
            <w:pPr>
              <w:pStyle w:val="13"/>
            </w:pPr>
            <w:r>
              <w:t>29.19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29.19</w:t>
            </w:r>
          </w:p>
        </w:tc>
        <w:tc>
          <w:tcPr>
            <w:tcW w:w="1361" w:type="dxa"/>
            <w:vAlign w:val="center"/>
          </w:tcPr>
          <w:p>
            <w:pPr>
              <w:pStyle w:val="13"/>
            </w:pPr>
            <w:r>
              <w:t>29.19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7.23</w:t>
            </w:r>
          </w:p>
        </w:tc>
        <w:tc>
          <w:tcPr>
            <w:tcW w:w="1361" w:type="dxa"/>
            <w:vAlign w:val="center"/>
          </w:tcPr>
          <w:p>
            <w:pPr>
              <w:pStyle w:val="13"/>
            </w:pPr>
            <w:r>
              <w:t>7.23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7.23</w:t>
            </w:r>
          </w:p>
        </w:tc>
        <w:tc>
          <w:tcPr>
            <w:tcW w:w="1361" w:type="dxa"/>
            <w:vAlign w:val="center"/>
          </w:tcPr>
          <w:p>
            <w:pPr>
              <w:pStyle w:val="13"/>
            </w:pPr>
            <w:r>
              <w:t>7.23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2.50</w:t>
            </w:r>
          </w:p>
        </w:tc>
        <w:tc>
          <w:tcPr>
            <w:tcW w:w="1361" w:type="dxa"/>
            <w:vAlign w:val="center"/>
          </w:tcPr>
          <w:p>
            <w:pPr>
              <w:pStyle w:val="13"/>
            </w:pPr>
            <w:r>
              <w:t>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3.15</w:t>
            </w:r>
          </w:p>
        </w:tc>
        <w:tc>
          <w:tcPr>
            <w:tcW w:w="1361" w:type="dxa"/>
            <w:vAlign w:val="center"/>
          </w:tcPr>
          <w:p>
            <w:pPr>
              <w:pStyle w:val="13"/>
            </w:pPr>
            <w:r>
              <w:t>3.15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1.58</w:t>
            </w:r>
          </w:p>
        </w:tc>
        <w:tc>
          <w:tcPr>
            <w:tcW w:w="1361" w:type="dxa"/>
            <w:vAlign w:val="center"/>
          </w:tcPr>
          <w:p>
            <w:pPr>
              <w:pStyle w:val="13"/>
            </w:pPr>
            <w:r>
              <w:t>1.58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1.71</w:t>
            </w:r>
          </w:p>
        </w:tc>
        <w:tc>
          <w:tcPr>
            <w:tcW w:w="1361" w:type="dxa"/>
            <w:vAlign w:val="center"/>
          </w:tcPr>
          <w:p>
            <w:pPr>
              <w:pStyle w:val="13"/>
            </w:pPr>
            <w:r>
              <w:t>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1.71</w:t>
            </w:r>
          </w:p>
        </w:tc>
        <w:tc>
          <w:tcPr>
            <w:tcW w:w="1361" w:type="dxa"/>
            <w:vAlign w:val="center"/>
          </w:tcPr>
          <w:p>
            <w:pPr>
              <w:pStyle w:val="13"/>
            </w:pPr>
            <w:r>
              <w:t>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1.71</w:t>
            </w:r>
          </w:p>
        </w:tc>
        <w:tc>
          <w:tcPr>
            <w:tcW w:w="1361" w:type="dxa"/>
            <w:vAlign w:val="center"/>
          </w:tcPr>
          <w:p>
            <w:pPr>
              <w:pStyle w:val="13"/>
            </w:pPr>
            <w:r>
              <w:t>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714魏县工商业联合会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51.13</w:t>
            </w:r>
          </w:p>
        </w:tc>
        <w:tc>
          <w:tcPr>
            <w:tcW w:w="3402" w:type="dxa"/>
            <w:vAlign w:val="center"/>
          </w:tcPr>
          <w:p>
            <w:pPr>
              <w:pStyle w:val="14"/>
            </w:pPr>
            <w:r>
              <w:t>一、一般公共服务支出</w:t>
            </w:r>
          </w:p>
        </w:tc>
        <w:tc>
          <w:tcPr>
            <w:tcW w:w="1474" w:type="dxa"/>
            <w:vAlign w:val="center"/>
          </w:tcPr>
          <w:p>
            <w:pPr>
              <w:pStyle w:val="13"/>
            </w:pPr>
            <w:r>
              <w:t>42.19</w:t>
            </w:r>
          </w:p>
        </w:tc>
        <w:tc>
          <w:tcPr>
            <w:tcW w:w="1474" w:type="dxa"/>
            <w:vAlign w:val="center"/>
          </w:tcPr>
          <w:p>
            <w:pPr>
              <w:pStyle w:val="13"/>
            </w:pPr>
            <w:r>
              <w:t>42.19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7.23</w:t>
            </w:r>
          </w:p>
        </w:tc>
        <w:tc>
          <w:tcPr>
            <w:tcW w:w="1474" w:type="dxa"/>
            <w:vAlign w:val="center"/>
          </w:tcPr>
          <w:p>
            <w:pPr>
              <w:pStyle w:val="13"/>
            </w:pPr>
            <w:r>
              <w:t>7.23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1.71</w:t>
            </w:r>
          </w:p>
        </w:tc>
        <w:tc>
          <w:tcPr>
            <w:tcW w:w="1474" w:type="dxa"/>
            <w:vAlign w:val="center"/>
          </w:tcPr>
          <w:p>
            <w:pPr>
              <w:pStyle w:val="13"/>
            </w:pPr>
            <w:r>
              <w:t>1.71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51.13</w:t>
            </w:r>
          </w:p>
        </w:tc>
        <w:tc>
          <w:tcPr>
            <w:tcW w:w="3402" w:type="dxa"/>
            <w:vAlign w:val="center"/>
          </w:tcPr>
          <w:p>
            <w:pPr>
              <w:pStyle w:val="16"/>
            </w:pPr>
            <w:r>
              <w:t>本年支出合计</w:t>
            </w:r>
          </w:p>
        </w:tc>
        <w:tc>
          <w:tcPr>
            <w:tcW w:w="1474" w:type="dxa"/>
            <w:vAlign w:val="center"/>
          </w:tcPr>
          <w:p>
            <w:pPr>
              <w:pStyle w:val="17"/>
            </w:pPr>
            <w:r>
              <w:t>51.13</w:t>
            </w:r>
          </w:p>
        </w:tc>
        <w:tc>
          <w:tcPr>
            <w:tcW w:w="1474" w:type="dxa"/>
            <w:vAlign w:val="center"/>
          </w:tcPr>
          <w:p>
            <w:pPr>
              <w:pStyle w:val="17"/>
            </w:pPr>
            <w:r>
              <w:t>51.13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51.13</w:t>
            </w:r>
          </w:p>
        </w:tc>
        <w:tc>
          <w:tcPr>
            <w:tcW w:w="3402" w:type="dxa"/>
            <w:vAlign w:val="center"/>
          </w:tcPr>
          <w:p>
            <w:pPr>
              <w:pStyle w:val="16"/>
            </w:pPr>
            <w:r>
              <w:t>支出总计</w:t>
            </w:r>
          </w:p>
        </w:tc>
        <w:tc>
          <w:tcPr>
            <w:tcW w:w="1474" w:type="dxa"/>
            <w:vAlign w:val="center"/>
          </w:tcPr>
          <w:p>
            <w:pPr>
              <w:pStyle w:val="17"/>
            </w:pPr>
            <w:r>
              <w:t>51.13</w:t>
            </w:r>
          </w:p>
        </w:tc>
        <w:tc>
          <w:tcPr>
            <w:tcW w:w="1474" w:type="dxa"/>
            <w:vAlign w:val="center"/>
          </w:tcPr>
          <w:p>
            <w:pPr>
              <w:pStyle w:val="17"/>
            </w:pPr>
            <w:r>
              <w:t>51.13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714魏县工商业联合会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51.13</w:t>
            </w:r>
          </w:p>
        </w:tc>
        <w:tc>
          <w:tcPr>
            <w:tcW w:w="2551" w:type="dxa"/>
            <w:vAlign w:val="center"/>
          </w:tcPr>
          <w:p>
            <w:pPr>
              <w:pStyle w:val="17"/>
            </w:pPr>
            <w:r>
              <w:t>38.13</w:t>
            </w:r>
          </w:p>
        </w:tc>
        <w:tc>
          <w:tcPr>
            <w:tcW w:w="2551" w:type="dxa"/>
            <w:vAlign w:val="center"/>
          </w:tcPr>
          <w:p>
            <w:pPr>
              <w:pStyle w:val="17"/>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42.19</w:t>
            </w:r>
          </w:p>
        </w:tc>
        <w:tc>
          <w:tcPr>
            <w:tcW w:w="2551" w:type="dxa"/>
            <w:vAlign w:val="center"/>
          </w:tcPr>
          <w:p>
            <w:pPr>
              <w:pStyle w:val="13"/>
            </w:pPr>
            <w:r>
              <w:t>29.19</w:t>
            </w: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20128</w:t>
            </w:r>
          </w:p>
        </w:tc>
        <w:tc>
          <w:tcPr>
            <w:tcW w:w="4535" w:type="dxa"/>
            <w:vAlign w:val="center"/>
          </w:tcPr>
          <w:p>
            <w:pPr>
              <w:pStyle w:val="14"/>
            </w:pPr>
            <w:r>
              <w:t>民主党派及工商联事务</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2012801</w:t>
            </w:r>
          </w:p>
        </w:tc>
        <w:tc>
          <w:tcPr>
            <w:tcW w:w="4535" w:type="dxa"/>
            <w:vAlign w:val="center"/>
          </w:tcPr>
          <w:p>
            <w:pPr>
              <w:pStyle w:val="14"/>
            </w:pPr>
            <w:r>
              <w:t>行政运行</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29.19</w:t>
            </w:r>
          </w:p>
        </w:tc>
        <w:tc>
          <w:tcPr>
            <w:tcW w:w="2551" w:type="dxa"/>
            <w:vAlign w:val="center"/>
          </w:tcPr>
          <w:p>
            <w:pPr>
              <w:pStyle w:val="13"/>
            </w:pPr>
            <w:r>
              <w:t>29.19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29.19</w:t>
            </w:r>
          </w:p>
        </w:tc>
        <w:tc>
          <w:tcPr>
            <w:tcW w:w="2551" w:type="dxa"/>
            <w:vAlign w:val="center"/>
          </w:tcPr>
          <w:p>
            <w:pPr>
              <w:pStyle w:val="13"/>
            </w:pPr>
            <w:r>
              <w:t>29.19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7.23</w:t>
            </w:r>
          </w:p>
        </w:tc>
        <w:tc>
          <w:tcPr>
            <w:tcW w:w="2551" w:type="dxa"/>
            <w:vAlign w:val="center"/>
          </w:tcPr>
          <w:p>
            <w:pPr>
              <w:pStyle w:val="13"/>
            </w:pPr>
            <w:r>
              <w:t>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7.23</w:t>
            </w:r>
          </w:p>
        </w:tc>
        <w:tc>
          <w:tcPr>
            <w:tcW w:w="2551" w:type="dxa"/>
            <w:vAlign w:val="center"/>
          </w:tcPr>
          <w:p>
            <w:pPr>
              <w:pStyle w:val="13"/>
            </w:pPr>
            <w:r>
              <w:t>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2.50</w:t>
            </w:r>
          </w:p>
        </w:tc>
        <w:tc>
          <w:tcPr>
            <w:tcW w:w="2551" w:type="dxa"/>
            <w:vAlign w:val="center"/>
          </w:tcPr>
          <w:p>
            <w:pPr>
              <w:pStyle w:val="13"/>
            </w:pPr>
            <w:r>
              <w:t>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3.15</w:t>
            </w:r>
          </w:p>
        </w:tc>
        <w:tc>
          <w:tcPr>
            <w:tcW w:w="2551" w:type="dxa"/>
            <w:vAlign w:val="center"/>
          </w:tcPr>
          <w:p>
            <w:pPr>
              <w:pStyle w:val="13"/>
            </w:pPr>
            <w:r>
              <w:t>3.15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1.58</w:t>
            </w:r>
          </w:p>
        </w:tc>
        <w:tc>
          <w:tcPr>
            <w:tcW w:w="2551" w:type="dxa"/>
            <w:vAlign w:val="center"/>
          </w:tcPr>
          <w:p>
            <w:pPr>
              <w:pStyle w:val="13"/>
            </w:pPr>
            <w:r>
              <w:t>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1.71</w:t>
            </w:r>
          </w:p>
        </w:tc>
        <w:tc>
          <w:tcPr>
            <w:tcW w:w="2551" w:type="dxa"/>
            <w:vAlign w:val="center"/>
          </w:tcPr>
          <w:p>
            <w:pPr>
              <w:pStyle w:val="13"/>
            </w:pPr>
            <w:r>
              <w:t>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1.71</w:t>
            </w:r>
          </w:p>
        </w:tc>
        <w:tc>
          <w:tcPr>
            <w:tcW w:w="2551" w:type="dxa"/>
            <w:vAlign w:val="center"/>
          </w:tcPr>
          <w:p>
            <w:pPr>
              <w:pStyle w:val="13"/>
            </w:pPr>
            <w:r>
              <w:t>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1.71</w:t>
            </w:r>
          </w:p>
        </w:tc>
        <w:tc>
          <w:tcPr>
            <w:tcW w:w="2551" w:type="dxa"/>
            <w:vAlign w:val="center"/>
          </w:tcPr>
          <w:p>
            <w:pPr>
              <w:pStyle w:val="13"/>
            </w:pPr>
            <w:r>
              <w:t>1.71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714魏县工商业联合会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38.13</w:t>
            </w:r>
          </w:p>
        </w:tc>
        <w:tc>
          <w:tcPr>
            <w:tcW w:w="2551" w:type="dxa"/>
            <w:vAlign w:val="center"/>
          </w:tcPr>
          <w:p>
            <w:pPr>
              <w:pStyle w:val="17"/>
            </w:pPr>
            <w:r>
              <w:t>33.15</w:t>
            </w:r>
          </w:p>
        </w:tc>
        <w:tc>
          <w:tcPr>
            <w:tcW w:w="2551" w:type="dxa"/>
            <w:vAlign w:val="center"/>
          </w:tcPr>
          <w:p>
            <w:pPr>
              <w:pStyle w:val="17"/>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30.65</w:t>
            </w:r>
          </w:p>
        </w:tc>
        <w:tc>
          <w:tcPr>
            <w:tcW w:w="2551" w:type="dxa"/>
            <w:vAlign w:val="center"/>
          </w:tcPr>
          <w:p>
            <w:pPr>
              <w:pStyle w:val="13"/>
            </w:pPr>
            <w:r>
              <w:t>30.65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21.51</w:t>
            </w:r>
          </w:p>
        </w:tc>
        <w:tc>
          <w:tcPr>
            <w:tcW w:w="2551" w:type="dxa"/>
            <w:vAlign w:val="center"/>
          </w:tcPr>
          <w:p>
            <w:pPr>
              <w:pStyle w:val="13"/>
            </w:pPr>
            <w:r>
              <w:t>21.51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1.63</w:t>
            </w:r>
          </w:p>
        </w:tc>
        <w:tc>
          <w:tcPr>
            <w:tcW w:w="2551" w:type="dxa"/>
            <w:vAlign w:val="center"/>
          </w:tcPr>
          <w:p>
            <w:pPr>
              <w:pStyle w:val="13"/>
            </w:pPr>
            <w:r>
              <w:t>1.63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1.06</w:t>
            </w:r>
          </w:p>
        </w:tc>
        <w:tc>
          <w:tcPr>
            <w:tcW w:w="2551" w:type="dxa"/>
            <w:vAlign w:val="center"/>
          </w:tcPr>
          <w:p>
            <w:pPr>
              <w:pStyle w:val="13"/>
            </w:pPr>
            <w:r>
              <w:t>1.06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3.15</w:t>
            </w:r>
          </w:p>
        </w:tc>
        <w:tc>
          <w:tcPr>
            <w:tcW w:w="2551" w:type="dxa"/>
            <w:vAlign w:val="center"/>
          </w:tcPr>
          <w:p>
            <w:pPr>
              <w:pStyle w:val="13"/>
            </w:pPr>
            <w:r>
              <w:t>3.15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1.58</w:t>
            </w:r>
          </w:p>
        </w:tc>
        <w:tc>
          <w:tcPr>
            <w:tcW w:w="2551" w:type="dxa"/>
            <w:vAlign w:val="center"/>
          </w:tcPr>
          <w:p>
            <w:pPr>
              <w:pStyle w:val="13"/>
            </w:pPr>
            <w:r>
              <w:t>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1.71</w:t>
            </w:r>
          </w:p>
        </w:tc>
        <w:tc>
          <w:tcPr>
            <w:tcW w:w="2551" w:type="dxa"/>
            <w:vAlign w:val="center"/>
          </w:tcPr>
          <w:p>
            <w:pPr>
              <w:pStyle w:val="13"/>
            </w:pPr>
            <w:r>
              <w:t>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4.98</w:t>
            </w:r>
          </w:p>
        </w:tc>
        <w:tc>
          <w:tcPr>
            <w:tcW w:w="2551" w:type="dxa"/>
            <w:vAlign w:val="center"/>
          </w:tcPr>
          <w:p>
            <w:pPr>
              <w:pStyle w:val="13"/>
            </w:pPr>
          </w:p>
        </w:tc>
        <w:tc>
          <w:tcPr>
            <w:tcW w:w="2551" w:type="dxa"/>
            <w:vAlign w:val="center"/>
          </w:tcPr>
          <w:p>
            <w:pPr>
              <w:pStyle w:val="13"/>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1.98</w:t>
            </w:r>
          </w:p>
        </w:tc>
        <w:tc>
          <w:tcPr>
            <w:tcW w:w="2551" w:type="dxa"/>
            <w:vAlign w:val="center"/>
          </w:tcPr>
          <w:p>
            <w:pPr>
              <w:pStyle w:val="13"/>
            </w:pPr>
          </w:p>
        </w:tc>
        <w:tc>
          <w:tcPr>
            <w:tcW w:w="2551" w:type="dxa"/>
            <w:vAlign w:val="center"/>
          </w:tcPr>
          <w:p>
            <w:pPr>
              <w:pStyle w:val="13"/>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2.50</w:t>
            </w:r>
          </w:p>
        </w:tc>
        <w:tc>
          <w:tcPr>
            <w:tcW w:w="2551" w:type="dxa"/>
            <w:vAlign w:val="center"/>
          </w:tcPr>
          <w:p>
            <w:pPr>
              <w:pStyle w:val="13"/>
            </w:pPr>
            <w:r>
              <w:t>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2.50</w:t>
            </w:r>
          </w:p>
        </w:tc>
        <w:tc>
          <w:tcPr>
            <w:tcW w:w="2551" w:type="dxa"/>
            <w:vAlign w:val="center"/>
          </w:tcPr>
          <w:p>
            <w:pPr>
              <w:pStyle w:val="13"/>
            </w:pPr>
            <w:r>
              <w:t>2.50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714魏县工商业联合会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714魏县工商业联合会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714魏县工商业联合会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魏县工商业联合会2023年部门预算信息公开情况说明</w:t>
      </w:r>
    </w:p>
    <w:p>
      <w:pPr>
        <w:jc w:val="center"/>
      </w:pPr>
      <w:r>
        <w:rPr>
          <w:rFonts w:ascii="方正小标宋_GBK" w:hAnsi="方正小标宋_GBK" w:eastAsia="方正小标宋_GBK" w:cs="方正小标宋_GBK"/>
          <w:color w:val="000000"/>
          <w:sz w:val="44"/>
        </w:rPr>
        <w:t>魏县工商业联合会2023年部门预算信息公开情况说明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按照《预算法》、《地方预决算公开操作规程》和《关于进一步推进预算公开工作的实施意见》规定，现将魏县工商业联合会2023年部门预算公开如下：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根据《魏县工商联职能配置、内设机构和人员编制规定》， 魏县工商联的主要职责是：</w:t>
      </w:r>
    </w:p>
    <w:p>
      <w:pPr>
        <w:pStyle w:val="19"/>
      </w:pPr>
      <w:r>
        <w:t>中国工商业联合会（简称工商联）是中国共产党领导的以非公有制经济企业和非公有制经济人士为主体，具有统战性、经济性、民间性有机统一基本特征的人民团体和商会组织，是党和政府联系非公有制经济人士的桥梁纽带，是政府管理和服务非公有制经济的助手，是中国人民政治协商会议的重要组成部分。</w:t>
      </w:r>
    </w:p>
    <w:p>
      <w:pPr>
        <w:pStyle w:val="19"/>
      </w:pPr>
      <w:r>
        <w:t>1、团结服务引导教育非公有制经济人士爱国敬业诚信守法，走中国特色社会主义道路的非公有制经济人士队伍。</w:t>
      </w:r>
    </w:p>
    <w:p>
      <w:pPr>
        <w:pStyle w:val="19"/>
      </w:pPr>
      <w:r>
        <w:t>2、做好非公有制经济人士政治安排的推荐工作，参与政治协商，发挥民主监督作用，积极参政议政。</w:t>
      </w:r>
    </w:p>
    <w:p>
      <w:pPr>
        <w:pStyle w:val="19"/>
      </w:pPr>
      <w:r>
        <w:t>3、参与政府相关的经济活动，广泛联系各地工商界人士，开展民间外交，推动经贸交流和协作，促进经济社会发展。</w:t>
      </w:r>
    </w:p>
    <w:p>
      <w:pPr>
        <w:pStyle w:val="19"/>
      </w:pPr>
      <w:r>
        <w:t>4、参与协调劳动关系，促进和谐社会建设。</w:t>
      </w:r>
    </w:p>
    <w:p>
      <w:pPr>
        <w:pStyle w:val="19"/>
      </w:pPr>
      <w:r>
        <w:t>5、指导本会直属商会工作，积极参与社会组织建设工作，促进行业协会商会改革发展。</w:t>
      </w:r>
    </w:p>
    <w:p>
      <w:pPr>
        <w:pStyle w:val="19"/>
      </w:pPr>
      <w:r>
        <w:t>6、反映非公有制经济企业和非公有制经济人士利益诉求，维护其合法权益。</w:t>
      </w:r>
    </w:p>
    <w:p>
      <w:pPr>
        <w:pStyle w:val="19"/>
      </w:pPr>
      <w:r>
        <w:t>7、为会员提供政策信息、人才交流培训等服务，组织会员企业参加各类经贸活动，外出参观考察，帮助会员企业拓展国内国际市场。</w:t>
      </w:r>
    </w:p>
    <w:p>
      <w:pPr>
        <w:pStyle w:val="19"/>
      </w:pPr>
      <w:r>
        <w:t>8、积极引导非公有制经济企业及其非公有制经济人士承担社会责任，大力支持慈善公益事业发展，积极投身光彩事业。</w:t>
      </w:r>
    </w:p>
    <w:p>
      <w:pPr>
        <w:pStyle w:val="19"/>
      </w:pPr>
      <w:r>
        <w:t>9、配合有关部门开展好下设党支部和非公有制会员企业的党建工作。</w:t>
      </w:r>
    </w:p>
    <w:p>
      <w:pPr>
        <w:pStyle w:val="19"/>
      </w:pPr>
      <w:r>
        <w:t>10、完成上级工商联和县委、县政府交办的其它工作任务。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魏县工商业联合会本级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按照预算管理有关规定，目前我省部门预算的编制实行综合预算管理，即全部收入和支出都反映在预算中。魏县工商业联合会机关及所属事业单位的收支包含在部门预算中。</w:t>
      </w:r>
    </w:p>
    <w:p>
      <w:pPr>
        <w:pStyle w:val="20"/>
      </w:pPr>
      <w:r>
        <w:t>按照预算管理有关规定，目前我县单位预算的编制实行综合预算制度，即全部收入和支出都反映在预算中。</w:t>
      </w:r>
    </w:p>
    <w:p>
      <w:pPr>
        <w:pStyle w:val="20"/>
      </w:pPr>
      <w:r>
        <w:t>1、收入说明：2023年收入预算共计51.62万元，全部为财政拨款收入。</w:t>
      </w:r>
    </w:p>
    <w:p>
      <w:pPr>
        <w:pStyle w:val="20"/>
      </w:pPr>
      <w:r>
        <w:t>2、支出说明：2023年支出预算共计51.62万元，其中人员经费支出预算35.62万元，日常公用经费支出预算3万元，项目支出预算13万元。</w:t>
      </w:r>
    </w:p>
    <w:p>
      <w:pPr>
        <w:pStyle w:val="20"/>
      </w:pPr>
      <w:r>
        <w:t>3、比上年增减情况：经过对比测算，2023年财政拨款预算比2022年增加4.85万元，主要是：人员经费增加4.85万元(人员经费增加的主要因素是工资调标和社会保险缴费)、项目经费增加0万元。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机关运行经费共计安排3万，主要用于保证正常办公的基本需要和维持单位日常业务运转，包括：办公费、印刷费、邮电费、差旅费、和工会经费。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0万元；公务用车购置及运维费0万元(其中：公务用车购置费为0万元，公务用车运行费0万元)；公务接待费0万元。与2022年相比，因公出国(境)费降低0万元，与去年持平；公务用车运行费降低0万元，原因是本单位无公车；公务接待费0万元，原因是我单位根据单位业务需要，按照有关要求，强化“三公”经费管理，实行招待费零支出管理。</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我单位在县委的坚强领导下，深入贯彻习近平新时代中国特色社会主义思想和党的十九大</w:t>
      </w:r>
      <w:r>
        <w:rPr>
          <w:rFonts w:hint="eastAsia"/>
          <w:lang w:val="en-US" w:eastAsia="zh-CN"/>
        </w:rPr>
        <w:t>精神</w:t>
      </w:r>
      <w:r>
        <w:t>，紧紧围绕县委、县政府确定的目标任务，以促进非公有制经济健康发展和非公有制经济人士健康成长为主题履行职责，充分发挥在非公有制经济人士思想政治工作中的引导作用，在非公有制经济人士参与国家政治生活和社会事务中的重要作用，在政府管理和服务非公有制经济中的助手作用，在行业协会商会改革发展中的促进作用，在构建和谐劳动关系、加强和创新社会治理中的协同作用。</w:t>
      </w:r>
    </w:p>
    <w:p>
      <w:pPr>
        <w:spacing w:line="500" w:lineRule="exact"/>
        <w:ind w:firstLine="560"/>
      </w:pPr>
      <w:r>
        <w:rPr>
          <w:rFonts w:eastAsia="方正仿宋_GBK"/>
          <w:color w:val="000000"/>
          <w:sz w:val="28"/>
        </w:rPr>
        <w:t>（二）分项绩效目标</w:t>
      </w:r>
    </w:p>
    <w:p>
      <w:pPr>
        <w:pStyle w:val="24"/>
      </w:pPr>
      <w:r>
        <w:t>工商联以建设政治坚定、特色鲜明、机制健全、服务高效、作风优良的人民团体和商会组织为目标，坚持政治建会、团结立会、服务兴会、改革强会，全面加强政治建设、思想建设、组织建设、作风建设、纪律建设，把制度建设贯穿其中，保持和增强政治性、先进性、群众性，坚决防止机关化、行政化、贵族化、娱乐化倾向，不断增强凝聚力、影响力、执行力；坚持团结、服务、引导、教育的方针，引导非公有制经济人士增强中国特色社会主义道路自信、理论自信、制度自信、文化自信，坚决拥护中国共产党的领导、坚定不移走中国特色社会主义道路，积极投身社会主义经济建设、政治建设、文化建设、社会建设、生态文明建设，积极投身伟大斗争、伟大工程、伟大事业、伟大梦想的实践，为全县非公有制经济健康发展、非公有制经济人士健康成长，为全县民营经济高质量发展做出应有贡献。</w:t>
      </w:r>
    </w:p>
    <w:p>
      <w:pPr>
        <w:spacing w:line="500" w:lineRule="exact"/>
        <w:ind w:firstLine="560"/>
      </w:pPr>
      <w:r>
        <w:rPr>
          <w:rFonts w:eastAsia="方正仿宋_GBK"/>
          <w:color w:val="000000"/>
          <w:sz w:val="28"/>
        </w:rPr>
        <w:t>（三）工作保障措施</w:t>
      </w:r>
    </w:p>
    <w:p>
      <w:pPr>
        <w:pStyle w:val="25"/>
      </w:pPr>
      <w:r>
        <w:t>认真学习贯彻宣传</w:t>
      </w:r>
      <w:r>
        <w:rPr>
          <w:rFonts w:hint="eastAsia"/>
          <w:lang w:eastAsia="zh-CN"/>
        </w:rPr>
        <w:t>习近平新时代中国特色社会主义思想和党的十九大精神</w:t>
      </w:r>
      <w:r>
        <w:t>；深入开展理想信念教育活动；加强工商联会员组织建设；搭建教育培训、信息交流、经贸活动等平台；深入调查研究，提高履职能力；积极参政议政，发挥民主监督作用；指导本会直属商会工作，促进行业协会商会改革发展；积极引导会员企业承担社会责任，投身光彩事业；开展好下设党支部和会员企业的党建工作。</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1、非公有制经济商会党委工作经费绩效目标表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1.强化非公经济组织党员队伍建设，筑牢战斗堡垒，发挥先锋作用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全年召开非公有制经济组织和社会组织会议</w:t>
            </w:r>
          </w:p>
        </w:tc>
        <w:tc>
          <w:tcPr>
            <w:tcW w:w="2835" w:type="dxa"/>
            <w:vAlign w:val="center"/>
          </w:tcPr>
          <w:p>
            <w:pPr>
              <w:pStyle w:val="14"/>
            </w:pPr>
            <w:r>
              <w:t>全年召开非公有制经济组织和社会组织会议</w:t>
            </w:r>
          </w:p>
        </w:tc>
        <w:tc>
          <w:tcPr>
            <w:tcW w:w="2551" w:type="dxa"/>
            <w:vAlign w:val="center"/>
          </w:tcPr>
          <w:p>
            <w:pPr>
              <w:pStyle w:val="14"/>
            </w:pPr>
            <w:r>
              <w:t>3次</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党支部示范点验收合格率</w:t>
            </w:r>
          </w:p>
        </w:tc>
        <w:tc>
          <w:tcPr>
            <w:tcW w:w="2835" w:type="dxa"/>
            <w:vAlign w:val="center"/>
          </w:tcPr>
          <w:p>
            <w:pPr>
              <w:pStyle w:val="14"/>
            </w:pPr>
            <w:r>
              <w:t>党支部示范点验收合格率</w:t>
            </w:r>
          </w:p>
        </w:tc>
        <w:tc>
          <w:tcPr>
            <w:tcW w:w="2551" w:type="dxa"/>
            <w:vAlign w:val="center"/>
          </w:tcPr>
          <w:p>
            <w:pPr>
              <w:pStyle w:val="14"/>
            </w:pPr>
            <w:r>
              <w:t>≥90%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完成党支部示范点的建设工作</w:t>
            </w:r>
          </w:p>
        </w:tc>
        <w:tc>
          <w:tcPr>
            <w:tcW w:w="2835" w:type="dxa"/>
            <w:vAlign w:val="center"/>
          </w:tcPr>
          <w:p>
            <w:pPr>
              <w:pStyle w:val="14"/>
            </w:pPr>
            <w:r>
              <w:t>完成党支部示范点的建设工作</w:t>
            </w:r>
          </w:p>
        </w:tc>
        <w:tc>
          <w:tcPr>
            <w:tcW w:w="2551" w:type="dxa"/>
            <w:vAlign w:val="center"/>
          </w:tcPr>
          <w:p>
            <w:pPr>
              <w:pStyle w:val="14"/>
            </w:pPr>
            <w:r>
              <w:t>2023年12月31日前</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非公有制经济商会党委工作资料</w:t>
            </w:r>
          </w:p>
        </w:tc>
        <w:tc>
          <w:tcPr>
            <w:tcW w:w="2835" w:type="dxa"/>
            <w:vAlign w:val="center"/>
          </w:tcPr>
          <w:p>
            <w:pPr>
              <w:pStyle w:val="14"/>
            </w:pPr>
            <w:r>
              <w:t>非公有制经济商会党委工作资料</w:t>
            </w:r>
          </w:p>
        </w:tc>
        <w:tc>
          <w:tcPr>
            <w:tcW w:w="2551" w:type="dxa"/>
            <w:vAlign w:val="center"/>
          </w:tcPr>
          <w:p>
            <w:pPr>
              <w:pStyle w:val="14"/>
            </w:pPr>
            <w:r>
              <w:t>1万元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加强两新工委党建工作，对促进两新工委组织健康发挥的左右</w:t>
            </w:r>
          </w:p>
        </w:tc>
        <w:tc>
          <w:tcPr>
            <w:tcW w:w="2835" w:type="dxa"/>
            <w:vAlign w:val="center"/>
          </w:tcPr>
          <w:p>
            <w:pPr>
              <w:pStyle w:val="14"/>
            </w:pPr>
            <w:r>
              <w:t>加强两新工委党建工作，对促进两新工委组织健康发挥的作用率</w:t>
            </w:r>
          </w:p>
        </w:tc>
        <w:tc>
          <w:tcPr>
            <w:tcW w:w="2551" w:type="dxa"/>
            <w:vAlign w:val="center"/>
          </w:tcPr>
          <w:p>
            <w:pPr>
              <w:pStyle w:val="14"/>
            </w:pPr>
            <w:r>
              <w:t>加强两新工委党建工作，对促进两新工委组织健康发挥的作用率</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加快社会经济发展</w:t>
            </w:r>
          </w:p>
        </w:tc>
        <w:tc>
          <w:tcPr>
            <w:tcW w:w="2835" w:type="dxa"/>
            <w:vAlign w:val="center"/>
          </w:tcPr>
          <w:p>
            <w:pPr>
              <w:pStyle w:val="14"/>
            </w:pPr>
            <w:r>
              <w:t>加快社会经济发展率</w:t>
            </w:r>
          </w:p>
        </w:tc>
        <w:tc>
          <w:tcPr>
            <w:tcW w:w="2551" w:type="dxa"/>
            <w:vAlign w:val="center"/>
          </w:tcPr>
          <w:p>
            <w:pPr>
              <w:pStyle w:val="14"/>
            </w:pPr>
            <w:r>
              <w:t>加快社会经济发展率</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2、工商联常务委员会会议经费绩效目标表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w:t>
            </w:r>
            <w:r>
              <w:rPr>
                <w:rFonts w:hint="eastAsia"/>
                <w:lang w:eastAsia="zh-CN"/>
              </w:rPr>
              <w:t>常委会会议</w:t>
            </w:r>
            <w:r>
              <w:t>召开，使我县非公有制经济人士更加坚定对中国特色社会主义的信念、遵守法律法规、履行社会责任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全年召开会议次数</w:t>
            </w:r>
          </w:p>
        </w:tc>
        <w:tc>
          <w:tcPr>
            <w:tcW w:w="2835" w:type="dxa"/>
            <w:vAlign w:val="center"/>
          </w:tcPr>
          <w:p>
            <w:pPr>
              <w:pStyle w:val="14"/>
            </w:pPr>
            <w:r>
              <w:t>全年召开至少2次会议</w:t>
            </w:r>
          </w:p>
        </w:tc>
        <w:tc>
          <w:tcPr>
            <w:tcW w:w="2551" w:type="dxa"/>
            <w:vAlign w:val="center"/>
          </w:tcPr>
          <w:p>
            <w:pPr>
              <w:pStyle w:val="14"/>
            </w:pPr>
            <w:r>
              <w:t>≥2次</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提高管理效率</w:t>
            </w:r>
          </w:p>
        </w:tc>
        <w:tc>
          <w:tcPr>
            <w:tcW w:w="2835" w:type="dxa"/>
            <w:vAlign w:val="center"/>
          </w:tcPr>
          <w:p>
            <w:pPr>
              <w:pStyle w:val="14"/>
            </w:pPr>
            <w:r>
              <w:t>保障常务委员会工作有序开展</w:t>
            </w:r>
          </w:p>
        </w:tc>
        <w:tc>
          <w:tcPr>
            <w:tcW w:w="2551" w:type="dxa"/>
            <w:vAlign w:val="center"/>
          </w:tcPr>
          <w:p>
            <w:pPr>
              <w:pStyle w:val="14"/>
            </w:pPr>
            <w:r>
              <w:t>有序开展</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2835" w:type="dxa"/>
            <w:vAlign w:val="center"/>
          </w:tcPr>
          <w:p>
            <w:pPr>
              <w:pStyle w:val="14"/>
            </w:pPr>
            <w:r>
              <w:t>2023年12月31日前完成</w:t>
            </w:r>
          </w:p>
        </w:tc>
        <w:tc>
          <w:tcPr>
            <w:tcW w:w="2551" w:type="dxa"/>
            <w:vAlign w:val="center"/>
          </w:tcPr>
          <w:p>
            <w:pPr>
              <w:pStyle w:val="14"/>
            </w:pPr>
            <w:r>
              <w:t>2023年12月31日前</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常务委员会议工作经费</w:t>
            </w:r>
          </w:p>
        </w:tc>
        <w:tc>
          <w:tcPr>
            <w:tcW w:w="2835" w:type="dxa"/>
            <w:vAlign w:val="center"/>
          </w:tcPr>
          <w:p>
            <w:pPr>
              <w:pStyle w:val="14"/>
            </w:pPr>
            <w:r>
              <w:t>常务委员会会议费</w:t>
            </w:r>
          </w:p>
        </w:tc>
        <w:tc>
          <w:tcPr>
            <w:tcW w:w="2551" w:type="dxa"/>
            <w:vAlign w:val="center"/>
          </w:tcPr>
          <w:p>
            <w:pPr>
              <w:pStyle w:val="14"/>
            </w:pPr>
            <w:r>
              <w:t>1万元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贯側党的方针、政策</w:t>
            </w:r>
          </w:p>
        </w:tc>
        <w:tc>
          <w:tcPr>
            <w:tcW w:w="2835" w:type="dxa"/>
            <w:vAlign w:val="center"/>
          </w:tcPr>
          <w:p>
            <w:pPr>
              <w:pStyle w:val="14"/>
            </w:pPr>
            <w:r>
              <w:t>主动融入全县发展大局，聚焦双招双引的招才引智</w:t>
            </w:r>
          </w:p>
        </w:tc>
        <w:tc>
          <w:tcPr>
            <w:tcW w:w="2551" w:type="dxa"/>
            <w:vAlign w:val="center"/>
          </w:tcPr>
          <w:p>
            <w:pPr>
              <w:pStyle w:val="14"/>
            </w:pPr>
            <w:r>
              <w:t>聚焦我县发展招才引智</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可持续发展</w:t>
            </w:r>
          </w:p>
        </w:tc>
        <w:tc>
          <w:tcPr>
            <w:tcW w:w="2835" w:type="dxa"/>
            <w:vAlign w:val="center"/>
          </w:tcPr>
          <w:p>
            <w:pPr>
              <w:pStyle w:val="14"/>
            </w:pPr>
            <w:r>
              <w:t>持续为我县服务</w:t>
            </w:r>
          </w:p>
        </w:tc>
        <w:tc>
          <w:tcPr>
            <w:tcW w:w="2551" w:type="dxa"/>
            <w:vAlign w:val="center"/>
          </w:tcPr>
          <w:p>
            <w:pPr>
              <w:pStyle w:val="14"/>
            </w:pPr>
            <w:r>
              <w:t>提高魏县持续发展</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受益群众满意度</w:t>
            </w:r>
          </w:p>
        </w:tc>
        <w:tc>
          <w:tcPr>
            <w:tcW w:w="2551" w:type="dxa"/>
            <w:vAlign w:val="center"/>
          </w:tcPr>
          <w:p>
            <w:pPr>
              <w:pStyle w:val="14"/>
            </w:pPr>
            <w:r>
              <w:t>≥99%</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3、工商联会员联系及组织活动经费绩效目标表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1.积极发展会员联系及组织活动，加强服务，动态管理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会员联系及组织活动次数</w:t>
            </w:r>
          </w:p>
        </w:tc>
        <w:tc>
          <w:tcPr>
            <w:tcW w:w="2835" w:type="dxa"/>
            <w:vAlign w:val="center"/>
          </w:tcPr>
          <w:p>
            <w:pPr>
              <w:pStyle w:val="14"/>
            </w:pPr>
            <w:r>
              <w:t>会员联系及组织活动次数</w:t>
            </w:r>
          </w:p>
        </w:tc>
        <w:tc>
          <w:tcPr>
            <w:tcW w:w="2551" w:type="dxa"/>
            <w:vAlign w:val="center"/>
          </w:tcPr>
          <w:p>
            <w:pPr>
              <w:pStyle w:val="14"/>
            </w:pPr>
            <w:r>
              <w:t>≥3次</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发挥会员及组织活动重要的职能率</w:t>
            </w:r>
          </w:p>
        </w:tc>
        <w:tc>
          <w:tcPr>
            <w:tcW w:w="2835" w:type="dxa"/>
            <w:vAlign w:val="center"/>
          </w:tcPr>
          <w:p>
            <w:pPr>
              <w:pStyle w:val="14"/>
            </w:pPr>
            <w:r>
              <w:t>发挥会员及组织活动重要的职能率</w:t>
            </w:r>
          </w:p>
        </w:tc>
        <w:tc>
          <w:tcPr>
            <w:tcW w:w="2551" w:type="dxa"/>
            <w:vAlign w:val="center"/>
          </w:tcPr>
          <w:p>
            <w:pPr>
              <w:pStyle w:val="14"/>
            </w:pPr>
            <w:r>
              <w:t>≥90%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及时召开活动</w:t>
            </w:r>
          </w:p>
        </w:tc>
        <w:tc>
          <w:tcPr>
            <w:tcW w:w="2835" w:type="dxa"/>
            <w:vAlign w:val="center"/>
          </w:tcPr>
          <w:p>
            <w:pPr>
              <w:pStyle w:val="14"/>
            </w:pPr>
            <w:r>
              <w:t>及时召开活动</w:t>
            </w:r>
          </w:p>
        </w:tc>
        <w:tc>
          <w:tcPr>
            <w:tcW w:w="2551" w:type="dxa"/>
            <w:vAlign w:val="center"/>
          </w:tcPr>
          <w:p>
            <w:pPr>
              <w:pStyle w:val="14"/>
            </w:pPr>
            <w:r>
              <w:t>2023年12月31日前</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会员联系及组织活动费用</w:t>
            </w:r>
          </w:p>
        </w:tc>
        <w:tc>
          <w:tcPr>
            <w:tcW w:w="2835" w:type="dxa"/>
            <w:vAlign w:val="center"/>
          </w:tcPr>
          <w:p>
            <w:pPr>
              <w:pStyle w:val="14"/>
            </w:pPr>
            <w:r>
              <w:t>会员联系及组织活动费用</w:t>
            </w:r>
          </w:p>
        </w:tc>
        <w:tc>
          <w:tcPr>
            <w:tcW w:w="2551" w:type="dxa"/>
            <w:vAlign w:val="center"/>
          </w:tcPr>
          <w:p>
            <w:pPr>
              <w:pStyle w:val="14"/>
            </w:pPr>
            <w:r>
              <w:t>3万元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加强会员企业间的互动和联络</w:t>
            </w:r>
          </w:p>
        </w:tc>
        <w:tc>
          <w:tcPr>
            <w:tcW w:w="2835" w:type="dxa"/>
            <w:vAlign w:val="center"/>
          </w:tcPr>
          <w:p>
            <w:pPr>
              <w:pStyle w:val="14"/>
            </w:pPr>
            <w:r>
              <w:t>加强会员企业间的互动和联络</w:t>
            </w:r>
          </w:p>
        </w:tc>
        <w:tc>
          <w:tcPr>
            <w:tcW w:w="2551" w:type="dxa"/>
            <w:vAlign w:val="center"/>
          </w:tcPr>
          <w:p>
            <w:pPr>
              <w:pStyle w:val="14"/>
            </w:pPr>
            <w:r>
              <w:t>≥90%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引导会员积极参加经济建设</w:t>
            </w:r>
          </w:p>
        </w:tc>
        <w:tc>
          <w:tcPr>
            <w:tcW w:w="2835" w:type="dxa"/>
            <w:vAlign w:val="center"/>
          </w:tcPr>
          <w:p>
            <w:pPr>
              <w:pStyle w:val="14"/>
            </w:pPr>
            <w:r>
              <w:t>引导会员积极参加经济建设</w:t>
            </w:r>
          </w:p>
        </w:tc>
        <w:tc>
          <w:tcPr>
            <w:tcW w:w="2551" w:type="dxa"/>
            <w:vAlign w:val="center"/>
          </w:tcPr>
          <w:p>
            <w:pPr>
              <w:pStyle w:val="14"/>
            </w:pPr>
            <w:r>
              <w:t>≥90%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受益会员及组织满意度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4、工商联执行委员会工作经费绩效目标表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1.充分发挥协同作用，积极履行工商联对商会和非公有制企业执行委员社会管理和服务。全年召开2次会议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全年至少召开2次会议</w:t>
            </w:r>
          </w:p>
        </w:tc>
        <w:tc>
          <w:tcPr>
            <w:tcW w:w="2835" w:type="dxa"/>
            <w:vAlign w:val="center"/>
          </w:tcPr>
          <w:p>
            <w:pPr>
              <w:pStyle w:val="14"/>
            </w:pPr>
            <w:r>
              <w:t>全年至少召开2次会议</w:t>
            </w:r>
          </w:p>
        </w:tc>
        <w:tc>
          <w:tcPr>
            <w:tcW w:w="2551" w:type="dxa"/>
            <w:vAlign w:val="center"/>
          </w:tcPr>
          <w:p>
            <w:pPr>
              <w:pStyle w:val="14"/>
            </w:pPr>
            <w:r>
              <w:t>2次</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加强商会建设</w:t>
            </w:r>
          </w:p>
        </w:tc>
        <w:tc>
          <w:tcPr>
            <w:tcW w:w="2835" w:type="dxa"/>
            <w:vAlign w:val="center"/>
          </w:tcPr>
          <w:p>
            <w:pPr>
              <w:pStyle w:val="14"/>
            </w:pPr>
            <w:r>
              <w:t>加强商会建设，延伸工商联工作臂膀，加强政策引导</w:t>
            </w:r>
          </w:p>
        </w:tc>
        <w:tc>
          <w:tcPr>
            <w:tcW w:w="2551" w:type="dxa"/>
            <w:vAlign w:val="center"/>
          </w:tcPr>
          <w:p>
            <w:pPr>
              <w:pStyle w:val="14"/>
            </w:pPr>
            <w:r>
              <w:t>做好委员管理和服务</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按时召开会议</w:t>
            </w:r>
          </w:p>
        </w:tc>
        <w:tc>
          <w:tcPr>
            <w:tcW w:w="2835" w:type="dxa"/>
            <w:vAlign w:val="center"/>
          </w:tcPr>
          <w:p>
            <w:pPr>
              <w:pStyle w:val="14"/>
            </w:pPr>
            <w:r>
              <w:t>及时召开会议</w:t>
            </w:r>
          </w:p>
        </w:tc>
        <w:tc>
          <w:tcPr>
            <w:tcW w:w="2551" w:type="dxa"/>
            <w:vAlign w:val="center"/>
          </w:tcPr>
          <w:p>
            <w:pPr>
              <w:pStyle w:val="14"/>
            </w:pPr>
            <w:r>
              <w:t>2023年12月31日前</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完成工作所需资料费</w:t>
            </w:r>
          </w:p>
        </w:tc>
        <w:tc>
          <w:tcPr>
            <w:tcW w:w="2835" w:type="dxa"/>
            <w:vAlign w:val="center"/>
          </w:tcPr>
          <w:p>
            <w:pPr>
              <w:pStyle w:val="14"/>
            </w:pPr>
            <w:r>
              <w:t>完成工作所需资料费</w:t>
            </w:r>
          </w:p>
        </w:tc>
        <w:tc>
          <w:tcPr>
            <w:tcW w:w="2551" w:type="dxa"/>
            <w:vAlign w:val="center"/>
          </w:tcPr>
          <w:p>
            <w:pPr>
              <w:pStyle w:val="14"/>
            </w:pPr>
            <w:r>
              <w:t>1万元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非公人士参政，发挥桥梁纽带作用</w:t>
            </w:r>
          </w:p>
        </w:tc>
        <w:tc>
          <w:tcPr>
            <w:tcW w:w="2835" w:type="dxa"/>
            <w:vAlign w:val="center"/>
          </w:tcPr>
          <w:p>
            <w:pPr>
              <w:pStyle w:val="14"/>
            </w:pPr>
            <w:r>
              <w:t>非公人士参政，发挥桥梁纽带作用</w:t>
            </w:r>
          </w:p>
        </w:tc>
        <w:tc>
          <w:tcPr>
            <w:tcW w:w="2551" w:type="dxa"/>
            <w:vAlign w:val="center"/>
          </w:tcPr>
          <w:p>
            <w:pPr>
              <w:pStyle w:val="14"/>
            </w:pPr>
            <w:r>
              <w:t>非公人士参政，发挥桥梁纽带作用</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对社会影响力</w:t>
            </w:r>
          </w:p>
        </w:tc>
        <w:tc>
          <w:tcPr>
            <w:tcW w:w="2835" w:type="dxa"/>
            <w:vAlign w:val="center"/>
          </w:tcPr>
          <w:p>
            <w:pPr>
              <w:pStyle w:val="14"/>
            </w:pPr>
            <w:r>
              <w:t>加快社会进步，持续性发展</w:t>
            </w:r>
          </w:p>
        </w:tc>
        <w:tc>
          <w:tcPr>
            <w:tcW w:w="2551" w:type="dxa"/>
            <w:vAlign w:val="center"/>
          </w:tcPr>
          <w:p>
            <w:pPr>
              <w:pStyle w:val="14"/>
            </w:pPr>
            <w:r>
              <w:t>加快社会进步，持续性发展</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受益群众满意度</w:t>
            </w:r>
          </w:p>
        </w:tc>
        <w:tc>
          <w:tcPr>
            <w:tcW w:w="2551" w:type="dxa"/>
            <w:vAlign w:val="center"/>
          </w:tcPr>
          <w:p>
            <w:pPr>
              <w:pStyle w:val="14"/>
            </w:pPr>
            <w:r>
              <w:t>≥99%</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5、工商联主席会长会议4次所需经费绩效目标表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1.抓好工商联的组织建设，发展壮大会员队伍，组建工商联乡镇分会和同业公会，建立健全工商联的组织网络，做好会员统计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全年召开4次会长会议</w:t>
            </w:r>
          </w:p>
        </w:tc>
        <w:tc>
          <w:tcPr>
            <w:tcW w:w="2835" w:type="dxa"/>
            <w:vAlign w:val="center"/>
          </w:tcPr>
          <w:p>
            <w:pPr>
              <w:pStyle w:val="14"/>
            </w:pPr>
            <w:r>
              <w:t>全年召开4次工商联主席会长会议</w:t>
            </w:r>
          </w:p>
        </w:tc>
        <w:tc>
          <w:tcPr>
            <w:tcW w:w="2551" w:type="dxa"/>
            <w:vAlign w:val="center"/>
          </w:tcPr>
          <w:p>
            <w:pPr>
              <w:pStyle w:val="14"/>
            </w:pPr>
            <w:r>
              <w:t>4次</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会议各项任务完成率</w:t>
            </w:r>
          </w:p>
        </w:tc>
        <w:tc>
          <w:tcPr>
            <w:tcW w:w="2835" w:type="dxa"/>
            <w:vAlign w:val="center"/>
          </w:tcPr>
          <w:p>
            <w:pPr>
              <w:pStyle w:val="14"/>
            </w:pPr>
            <w:r>
              <w:t>会议安排各项任务完成情况</w:t>
            </w:r>
          </w:p>
        </w:tc>
        <w:tc>
          <w:tcPr>
            <w:tcW w:w="2551" w:type="dxa"/>
            <w:vAlign w:val="center"/>
          </w:tcPr>
          <w:p>
            <w:pPr>
              <w:pStyle w:val="14"/>
            </w:pPr>
            <w:r>
              <w:t>≥99%</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及时召开会议工作</w:t>
            </w:r>
          </w:p>
        </w:tc>
        <w:tc>
          <w:tcPr>
            <w:tcW w:w="2835" w:type="dxa"/>
            <w:vAlign w:val="center"/>
          </w:tcPr>
          <w:p>
            <w:pPr>
              <w:pStyle w:val="14"/>
            </w:pPr>
            <w:r>
              <w:t>及时召开会议</w:t>
            </w:r>
          </w:p>
        </w:tc>
        <w:tc>
          <w:tcPr>
            <w:tcW w:w="2551" w:type="dxa"/>
            <w:vAlign w:val="center"/>
          </w:tcPr>
          <w:p>
            <w:pPr>
              <w:pStyle w:val="14"/>
            </w:pPr>
            <w:r>
              <w:t>2023年12月31日前</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召开会议所需资料费</w:t>
            </w:r>
          </w:p>
        </w:tc>
        <w:tc>
          <w:tcPr>
            <w:tcW w:w="2835" w:type="dxa"/>
            <w:vAlign w:val="center"/>
          </w:tcPr>
          <w:p>
            <w:pPr>
              <w:pStyle w:val="14"/>
            </w:pPr>
            <w:r>
              <w:t>召开会议所需资料费</w:t>
            </w:r>
          </w:p>
        </w:tc>
        <w:tc>
          <w:tcPr>
            <w:tcW w:w="2551" w:type="dxa"/>
            <w:vAlign w:val="center"/>
          </w:tcPr>
          <w:p>
            <w:pPr>
              <w:pStyle w:val="14"/>
            </w:pPr>
            <w:r>
              <w:t>2万元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推进经济健康持续发展</w:t>
            </w:r>
          </w:p>
        </w:tc>
        <w:tc>
          <w:tcPr>
            <w:tcW w:w="2835" w:type="dxa"/>
            <w:vAlign w:val="center"/>
          </w:tcPr>
          <w:p>
            <w:pPr>
              <w:pStyle w:val="14"/>
            </w:pPr>
            <w:r>
              <w:t>推进经济健康持续发展</w:t>
            </w:r>
          </w:p>
        </w:tc>
        <w:tc>
          <w:tcPr>
            <w:tcW w:w="2551" w:type="dxa"/>
            <w:vAlign w:val="center"/>
          </w:tcPr>
          <w:p>
            <w:pPr>
              <w:pStyle w:val="14"/>
            </w:pPr>
            <w:r>
              <w:t>促进全县经济社会持续向好发展</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搭建起沟通的桥梁和纽带</w:t>
            </w:r>
          </w:p>
        </w:tc>
        <w:tc>
          <w:tcPr>
            <w:tcW w:w="2835" w:type="dxa"/>
            <w:vAlign w:val="center"/>
          </w:tcPr>
          <w:p>
            <w:pPr>
              <w:pStyle w:val="14"/>
            </w:pPr>
            <w:r>
              <w:t>搭建起沟通的桥梁和纽带持续影响</w:t>
            </w:r>
          </w:p>
        </w:tc>
        <w:tc>
          <w:tcPr>
            <w:tcW w:w="2551" w:type="dxa"/>
            <w:vAlign w:val="center"/>
          </w:tcPr>
          <w:p>
            <w:pPr>
              <w:pStyle w:val="14"/>
            </w:pPr>
            <w:r>
              <w:t>搭建起沟通的桥梁和纽带</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6、招商引资相关经费绩效目标表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1.抓好招商载体，招商队伍建设，抓好人才培养引进工作，优化各项政策，形成招商引资的凹地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完成招商引资的数量</w:t>
            </w:r>
          </w:p>
        </w:tc>
        <w:tc>
          <w:tcPr>
            <w:tcW w:w="2835" w:type="dxa"/>
            <w:vAlign w:val="center"/>
          </w:tcPr>
          <w:p>
            <w:pPr>
              <w:pStyle w:val="14"/>
            </w:pPr>
            <w:r>
              <w:t>完成招商引资的数量</w:t>
            </w:r>
          </w:p>
        </w:tc>
        <w:tc>
          <w:tcPr>
            <w:tcW w:w="2551" w:type="dxa"/>
            <w:vAlign w:val="center"/>
          </w:tcPr>
          <w:p>
            <w:pPr>
              <w:pStyle w:val="14"/>
            </w:pPr>
            <w:r>
              <w:t>≥2个</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提高招商项目对接率和成功率</w:t>
            </w:r>
          </w:p>
        </w:tc>
        <w:tc>
          <w:tcPr>
            <w:tcW w:w="2835" w:type="dxa"/>
            <w:vAlign w:val="center"/>
          </w:tcPr>
          <w:p>
            <w:pPr>
              <w:pStyle w:val="14"/>
            </w:pPr>
            <w:r>
              <w:t>提高招商项目对接率和成功率</w:t>
            </w:r>
          </w:p>
        </w:tc>
        <w:tc>
          <w:tcPr>
            <w:tcW w:w="2551" w:type="dxa"/>
            <w:vAlign w:val="center"/>
          </w:tcPr>
          <w:p>
            <w:pPr>
              <w:pStyle w:val="14"/>
            </w:pPr>
            <w:r>
              <w:t>≥99%</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及时完成工作目标</w:t>
            </w:r>
          </w:p>
        </w:tc>
        <w:tc>
          <w:tcPr>
            <w:tcW w:w="2835" w:type="dxa"/>
            <w:vAlign w:val="center"/>
          </w:tcPr>
          <w:p>
            <w:pPr>
              <w:pStyle w:val="14"/>
            </w:pPr>
            <w:r>
              <w:t>及时完成工作目标</w:t>
            </w:r>
          </w:p>
        </w:tc>
        <w:tc>
          <w:tcPr>
            <w:tcW w:w="2551" w:type="dxa"/>
            <w:vAlign w:val="center"/>
          </w:tcPr>
          <w:p>
            <w:pPr>
              <w:pStyle w:val="14"/>
            </w:pPr>
            <w:r>
              <w:t>2023年12月31日前</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招商引资工作费用</w:t>
            </w:r>
          </w:p>
        </w:tc>
        <w:tc>
          <w:tcPr>
            <w:tcW w:w="2835" w:type="dxa"/>
            <w:vAlign w:val="center"/>
          </w:tcPr>
          <w:p>
            <w:pPr>
              <w:pStyle w:val="14"/>
            </w:pPr>
            <w:r>
              <w:t>招商引资工作费用</w:t>
            </w:r>
          </w:p>
        </w:tc>
        <w:tc>
          <w:tcPr>
            <w:tcW w:w="2551" w:type="dxa"/>
            <w:vAlign w:val="center"/>
          </w:tcPr>
          <w:p>
            <w:pPr>
              <w:pStyle w:val="14"/>
            </w:pPr>
            <w:r>
              <w:t>5万元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推动我县社会发展</w:t>
            </w:r>
          </w:p>
        </w:tc>
        <w:tc>
          <w:tcPr>
            <w:tcW w:w="2835" w:type="dxa"/>
            <w:vAlign w:val="center"/>
          </w:tcPr>
          <w:p>
            <w:pPr>
              <w:pStyle w:val="14"/>
            </w:pPr>
            <w:r>
              <w:t>推动我县社会发展</w:t>
            </w:r>
          </w:p>
        </w:tc>
        <w:tc>
          <w:tcPr>
            <w:tcW w:w="2551" w:type="dxa"/>
            <w:vAlign w:val="center"/>
          </w:tcPr>
          <w:p>
            <w:pPr>
              <w:pStyle w:val="14"/>
            </w:pPr>
            <w:r>
              <w:t>推动我县社会发展</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投资企业更好</w:t>
            </w:r>
            <w:r>
              <w:rPr>
                <w:rFonts w:hint="eastAsia"/>
                <w:lang w:val="en-US" w:eastAsia="zh-CN"/>
              </w:rPr>
              <w:t>地</w:t>
            </w:r>
            <w:r>
              <w:t>为我县</w:t>
            </w:r>
            <w:r>
              <w:rPr>
                <w:rFonts w:hint="eastAsia"/>
                <w:lang w:val="en-US" w:eastAsia="zh-CN"/>
              </w:rPr>
              <w:t>作</w:t>
            </w:r>
            <w:r>
              <w:t>贡献</w:t>
            </w:r>
          </w:p>
        </w:tc>
        <w:tc>
          <w:tcPr>
            <w:tcW w:w="2835" w:type="dxa"/>
            <w:vAlign w:val="center"/>
          </w:tcPr>
          <w:p>
            <w:pPr>
              <w:pStyle w:val="14"/>
            </w:pPr>
            <w:r>
              <w:t>投资企业更好</w:t>
            </w:r>
            <w:r>
              <w:rPr>
                <w:rFonts w:hint="eastAsia"/>
                <w:lang w:val="en-US" w:eastAsia="zh-CN"/>
              </w:rPr>
              <w:t>地</w:t>
            </w:r>
            <w:r>
              <w:t>为我县</w:t>
            </w:r>
            <w:r>
              <w:rPr>
                <w:rFonts w:hint="eastAsia"/>
                <w:lang w:val="en-US" w:eastAsia="zh-CN"/>
              </w:rPr>
              <w:t>作</w:t>
            </w:r>
            <w:r>
              <w:t>贡献</w:t>
            </w:r>
          </w:p>
        </w:tc>
        <w:tc>
          <w:tcPr>
            <w:tcW w:w="2551" w:type="dxa"/>
            <w:vAlign w:val="center"/>
          </w:tcPr>
          <w:p>
            <w:pPr>
              <w:pStyle w:val="14"/>
            </w:pPr>
            <w:r>
              <w:t>投资企业更好</w:t>
            </w:r>
            <w:r>
              <w:rPr>
                <w:rFonts w:hint="eastAsia"/>
                <w:lang w:val="en-US" w:eastAsia="zh-CN"/>
              </w:rPr>
              <w:t>地</w:t>
            </w:r>
            <w:r>
              <w:t>为我县</w:t>
            </w:r>
            <w:r>
              <w:rPr>
                <w:rFonts w:hint="eastAsia"/>
                <w:lang w:val="en-US" w:eastAsia="zh-CN"/>
              </w:rPr>
              <w:t>作</w:t>
            </w:r>
            <w:r>
              <w:t>贡献</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社会调查满意度</w:t>
            </w:r>
          </w:p>
        </w:tc>
        <w:tc>
          <w:tcPr>
            <w:tcW w:w="2551" w:type="dxa"/>
            <w:vAlign w:val="center"/>
          </w:tcPr>
          <w:p>
            <w:pPr>
              <w:pStyle w:val="14"/>
            </w:pPr>
            <w:r>
              <w:t>≥99%</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2023年，魏县工商业联合会安排政府采购预算0.00万元。具体内容见下表。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714魏县工商业联合会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魏县工商业联合会（含所属单位）上年末固定资产金额为0.00万元（详见下表）。本年度拟购置固定资产总额为0.00万元，已按要求列入政府采购预算，详见政府采购预算表。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714魏县工商业联合会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roman"/>
    <w:pitch w:val="default"/>
    <w:sig w:usb0="00000000" w:usb1="00000000" w:usb2="00000000" w:usb3="00000000" w:csb0="00040000" w:csb1="00000000"/>
  </w:font>
  <w:font w:name="方正小标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974169"/>
    <w:rsid w:val="00737447"/>
    <w:rsid w:val="008E47D6"/>
    <w:rsid w:val="00974169"/>
    <w:rsid w:val="1D53750F"/>
    <w:rsid w:val="48A13A07"/>
    <w:rsid w:val="72D346C7"/>
    <w:rsid w:val="F5AB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8069</Words>
  <Characters>9079</Characters>
  <Lines>159</Lines>
  <Paragraphs>44</Paragraphs>
  <TotalTime>1</TotalTime>
  <ScaleCrop>false</ScaleCrop>
  <LinksUpToDate>false</LinksUpToDate>
  <CharactersWithSpaces>9240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2023-02-24T00:18:00Z</dcterms:created>
  <dc:creator>Administrator</dc:creator>
  <cp:lastModifiedBy>信息化办</cp:lastModifiedBy>
  <dcterms:modified xsi:type="dcterms:W3CDTF">2024-06-19T02:08:38Z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01CFCDB5F9CA4EDD8E814F1DB8A77DC4_12</vt:lpwstr>
  </property>
</Properties>
</file>