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w:t>
      </w:r>
      <w:r>
        <w:rPr>
          <w:rFonts w:hint="eastAsia" w:ascii="黑体" w:hAnsi="黑体" w:eastAsia="黑体" w:cs="黑体"/>
          <w:b/>
          <w:color w:val="000000"/>
          <w:sz w:val="44"/>
        </w:rPr>
        <w:t>所属</w:t>
      </w:r>
      <w:bookmarkStart w:id="1" w:name="_GoBack"/>
      <w:bookmarkEnd w:id="1"/>
      <w:r>
        <w:rPr>
          <w:rFonts w:hint="eastAsia" w:ascii="黑体" w:hAnsi="黑体" w:eastAsia="黑体" w:cs="黑体"/>
          <w:b/>
          <w:color w:val="000000"/>
          <w:sz w:val="44"/>
        </w:rPr>
        <w:t>单位</w:t>
      </w:r>
      <w:r>
        <w:rPr>
          <w:rFonts w:ascii="黑体" w:hAnsi="黑体" w:eastAsia="黑体" w:cs="黑体"/>
          <w:b/>
          <w:color w:val="000000"/>
          <w:sz w:val="44"/>
        </w:rPr>
        <w:t>预算信息公开目录</w:t>
      </w:r>
    </w:p>
    <w:p>
      <w:pPr>
        <w:jc w:val="center"/>
      </w:pPr>
    </w:p>
    <w:p>
      <w:pPr>
        <w:pStyle w:val="4"/>
        <w:tabs>
          <w:tab w:val="right" w:leader="dot" w:pos="14562"/>
        </w:tabs>
        <w:rPr>
          <w:rFonts w:hint="eastAsia"/>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一、魏县北台头乡人民政府本级收支预算</w:t>
      </w:r>
      <w:r>
        <w:tab/>
      </w:r>
      <w:r>
        <w:rPr>
          <w:rFonts w:hint="eastAsia"/>
        </w:rPr>
        <w:t>1</w:t>
      </w:r>
      <w:r>
        <w:rPr>
          <w:rFonts w:hint="eastAsia"/>
        </w:rPr>
        <w:fldChar w:fldCharType="end"/>
      </w:r>
    </w:p>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7</w:t>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预算政府基金预算财政拨款支出表</w:t>
      </w:r>
      <w:r>
        <w:tab/>
      </w:r>
      <w:r>
        <w:rPr>
          <w:rFonts w:hint="eastAsia"/>
          <w:lang w:val="en-US" w:eastAsia="zh-CN"/>
        </w:rPr>
        <w:t>1</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8</w:t>
      </w:r>
    </w:p>
    <w:p>
      <w:r>
        <w:fldChar w:fldCharType="end"/>
      </w:r>
    </w:p>
    <w:p>
      <w:r>
        <w:fldChar w:fldCharType="end"/>
      </w:r>
    </w:p>
    <w:p/>
    <w:p/>
    <w:p/>
    <w:p/>
    <w:p/>
    <w:p/>
    <w:p/>
    <w:p/>
    <w:p/>
    <w:p/>
    <w:p/>
    <w:p/>
    <w:p/>
    <w:p/>
    <w:p/>
    <w:p/>
    <w:p>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361" w:right="1020" w:bottom="1134" w:left="1020" w:header="720" w:footer="720" w:gutter="0"/>
          <w:cols w:space="720" w:num="1"/>
        </w:sectPr>
      </w:pPr>
    </w:p>
    <w:p/>
    <w:p/>
    <w:p/>
    <w:p>
      <w:pPr>
        <w:jc w:val="center"/>
        <w:rPr>
          <w:rFonts w:ascii="方正小标宋_GBK" w:hAnsi="方正小标宋_GBK" w:eastAsia="方正小标宋_GBK" w:cs="方正小标宋_GBK"/>
          <w:color w:val="000000"/>
          <w:sz w:val="72"/>
        </w:rPr>
      </w:pPr>
    </w:p>
    <w:p>
      <w:pPr>
        <w:jc w:val="center"/>
        <w:rPr>
          <w:rFonts w:ascii="方正小标宋_GBK" w:hAnsi="方正小标宋_GBK" w:eastAsia="方正小标宋_GBK" w:cs="方正小标宋_GBK"/>
          <w:color w:val="000000"/>
          <w:sz w:val="72"/>
        </w:rPr>
      </w:pPr>
    </w:p>
    <w:p>
      <w:pPr>
        <w:jc w:val="center"/>
        <w:rPr>
          <w:rFonts w:ascii="方正小标宋_GBK" w:hAnsi="方正小标宋_GBK" w:eastAsia="方正小标宋_GBK" w:cs="方正小标宋_GBK"/>
          <w:color w:val="000000"/>
          <w:sz w:val="72"/>
        </w:rPr>
      </w:pPr>
    </w:p>
    <w:p>
      <w:pPr>
        <w:jc w:val="center"/>
        <w:rPr>
          <w:rFonts w:ascii="方正小标宋_GBK" w:hAnsi="方正小标宋_GBK" w:eastAsia="方正小标宋_GBK" w:cs="方正小标宋_GBK"/>
          <w:color w:val="000000"/>
          <w:sz w:val="72"/>
        </w:rPr>
      </w:pP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部门所属单位预算</w:t>
      </w:r>
    </w:p>
    <w:p>
      <w:pPr>
        <w:jc w:val="both"/>
        <w:rPr>
          <w:rFonts w:ascii="方正小标宋_GBK" w:hAnsi="方正小标宋_GBK" w:eastAsia="方正小标宋_GBK" w:cs="方正小标宋_GBK"/>
          <w:color w:val="000000"/>
          <w:sz w:val="72"/>
        </w:rPr>
      </w:pPr>
    </w:p>
    <w:p>
      <w:pPr>
        <w:widowControl/>
        <w:jc w:val="center"/>
        <w:outlineLvl w:val="3"/>
        <w:rPr>
          <w:rFonts w:ascii="方正小标宋_GBK" w:hAnsi="方正小标宋_GBK" w:eastAsia="方正小标宋_GBK" w:cs="方正小标宋_GBK"/>
          <w:color w:val="000000"/>
          <w:kern w:val="0"/>
          <w:sz w:val="44"/>
          <w:lang w:eastAsia="uk-UA"/>
        </w:rPr>
      </w:pPr>
      <w:bookmarkStart w:id="0" w:name="_Toc_4_4_0000000019"/>
    </w:p>
    <w:bookmarkEnd w:id="0"/>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单位预算收支总表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6" w:type="dxa"/>
            <w:vAlign w:val="center"/>
          </w:tcPr>
          <w:p>
            <w:pPr>
              <w:pStyle w:val="12"/>
            </w:pPr>
            <w:r>
              <w:t>一、一般公共预算拨款收入</w:t>
            </w:r>
          </w:p>
        </w:tc>
        <w:tc>
          <w:tcPr>
            <w:tcW w:w="2126" w:type="dxa"/>
            <w:vAlign w:val="center"/>
          </w:tcPr>
          <w:p>
            <w:pPr>
              <w:pStyle w:val="13"/>
            </w:pPr>
            <w:r>
              <w:t>479.89</w:t>
            </w:r>
          </w:p>
        </w:tc>
        <w:tc>
          <w:tcPr>
            <w:tcW w:w="4535" w:type="dxa"/>
            <w:vAlign w:val="center"/>
          </w:tcPr>
          <w:p>
            <w:pPr>
              <w:pStyle w:val="12"/>
            </w:pPr>
            <w:r>
              <w:t>一、一般公共服务支出</w:t>
            </w:r>
          </w:p>
        </w:tc>
        <w:tc>
          <w:tcPr>
            <w:tcW w:w="2126" w:type="dxa"/>
            <w:vAlign w:val="center"/>
          </w:tcPr>
          <w:p>
            <w:pPr>
              <w:pStyle w:val="13"/>
            </w:pPr>
            <w:r>
              <w:t>226.68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6"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6"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6"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6"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6"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6"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6"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40.57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6"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192.44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6"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6" w:type="dxa"/>
            <w:vAlign w:val="center"/>
          </w:tcPr>
          <w:p>
            <w:pPr>
              <w:pStyle w:val="14"/>
            </w:pPr>
            <w:r>
              <w:t>本年收入合计</w:t>
            </w:r>
          </w:p>
        </w:tc>
        <w:tc>
          <w:tcPr>
            <w:tcW w:w="2126" w:type="dxa"/>
            <w:vAlign w:val="center"/>
          </w:tcPr>
          <w:p>
            <w:pPr>
              <w:pStyle w:val="15"/>
            </w:pPr>
            <w:r>
              <w:t>479.89</w:t>
            </w:r>
          </w:p>
        </w:tc>
        <w:tc>
          <w:tcPr>
            <w:tcW w:w="4535" w:type="dxa"/>
            <w:vAlign w:val="center"/>
          </w:tcPr>
          <w:p>
            <w:pPr>
              <w:pStyle w:val="14"/>
            </w:pPr>
            <w:r>
              <w:t>本年支出合计</w:t>
            </w:r>
          </w:p>
        </w:tc>
        <w:tc>
          <w:tcPr>
            <w:tcW w:w="2126" w:type="dxa"/>
            <w:vAlign w:val="center"/>
          </w:tcPr>
          <w:p>
            <w:pPr>
              <w:pStyle w:val="15"/>
            </w:pPr>
            <w:r>
              <w:t>479.89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6"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6" w:type="dxa"/>
            <w:vAlign w:val="center"/>
          </w:tcPr>
          <w:p>
            <w:pPr>
              <w:pStyle w:val="14"/>
            </w:pPr>
            <w:r>
              <w:t>收入总计</w:t>
            </w:r>
          </w:p>
        </w:tc>
        <w:tc>
          <w:tcPr>
            <w:tcW w:w="2126" w:type="dxa"/>
            <w:vAlign w:val="center"/>
          </w:tcPr>
          <w:p>
            <w:pPr>
              <w:pStyle w:val="15"/>
            </w:pPr>
            <w:r>
              <w:t>479.89</w:t>
            </w:r>
          </w:p>
        </w:tc>
        <w:tc>
          <w:tcPr>
            <w:tcW w:w="4535" w:type="dxa"/>
            <w:vAlign w:val="center"/>
          </w:tcPr>
          <w:p>
            <w:pPr>
              <w:pStyle w:val="14"/>
            </w:pPr>
            <w:r>
              <w:t>支出总计</w:t>
            </w:r>
          </w:p>
        </w:tc>
        <w:tc>
          <w:tcPr>
            <w:tcW w:w="2126" w:type="dxa"/>
            <w:vAlign w:val="center"/>
          </w:tcPr>
          <w:p>
            <w:pPr>
              <w:pStyle w:val="15"/>
            </w:pPr>
            <w:r>
              <w:t>479.89</w:t>
            </w:r>
          </w:p>
        </w:tc>
      </w:tr>
    </w:tbl>
    <w:p>
      <w:pPr>
        <w:sectPr>
          <w:footerReference r:id="rId9" w:type="default"/>
          <w:pgSz w:w="16840" w:h="11900" w:orient="landscape"/>
          <w:pgMar w:top="1361" w:right="1020" w:bottom="1134" w:left="1020" w:header="720" w:footer="720" w:gutter="0"/>
          <w:pgNumType w:start="1"/>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widowControl/>
              <w:jc w:val="left"/>
              <w:rPr>
                <w:rFonts w:ascii="Times New Roman" w:hAnsi="Times New Roman" w:eastAsia="Times New Roman"/>
                <w:kern w:val="0"/>
                <w:sz w:val="24"/>
                <w:lang w:eastAsia="uk-UA"/>
              </w:rPr>
            </w:p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pPr>
              <w:widowControl/>
              <w:jc w:val="left"/>
              <w:rPr>
                <w:rFonts w:ascii="Times New Roman" w:hAnsi="Times New Roman" w:eastAsia="Times New Roman"/>
                <w:kern w:val="0"/>
                <w:sz w:val="24"/>
                <w:lang w:eastAsia="uk-UA"/>
              </w:rPr>
            </w:p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479.89</w:t>
            </w:r>
          </w:p>
        </w:tc>
        <w:tc>
          <w:tcPr>
            <w:tcW w:w="1134" w:type="dxa"/>
            <w:vAlign w:val="center"/>
          </w:tcPr>
          <w:p>
            <w:pPr>
              <w:pStyle w:val="15"/>
            </w:pPr>
            <w:r>
              <w:t>479.89</w:t>
            </w:r>
          </w:p>
        </w:tc>
        <w:tc>
          <w:tcPr>
            <w:tcW w:w="1134" w:type="dxa"/>
            <w:vAlign w:val="center"/>
          </w:tcPr>
          <w:p>
            <w:pPr>
              <w:pStyle w:val="15"/>
            </w:pPr>
            <w:r>
              <w:t>479.89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3"/>
            </w:pPr>
            <w:r>
              <w:t>226.68</w:t>
            </w:r>
          </w:p>
        </w:tc>
        <w:tc>
          <w:tcPr>
            <w:tcW w:w="1134" w:type="dxa"/>
            <w:vAlign w:val="center"/>
          </w:tcPr>
          <w:p>
            <w:pPr>
              <w:pStyle w:val="13"/>
            </w:pPr>
            <w:r>
              <w:t>226.68</w:t>
            </w:r>
          </w:p>
        </w:tc>
        <w:tc>
          <w:tcPr>
            <w:tcW w:w="1134" w:type="dxa"/>
            <w:vAlign w:val="center"/>
          </w:tcPr>
          <w:p>
            <w:pPr>
              <w:pStyle w:val="13"/>
            </w:pPr>
            <w:r>
              <w:t>226.68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3"/>
            </w:pPr>
            <w:r>
              <w:t>226.68</w:t>
            </w:r>
          </w:p>
        </w:tc>
        <w:tc>
          <w:tcPr>
            <w:tcW w:w="1134" w:type="dxa"/>
            <w:vAlign w:val="center"/>
          </w:tcPr>
          <w:p>
            <w:pPr>
              <w:pStyle w:val="13"/>
            </w:pPr>
            <w:r>
              <w:t>226.68</w:t>
            </w:r>
          </w:p>
        </w:tc>
        <w:tc>
          <w:tcPr>
            <w:tcW w:w="1134" w:type="dxa"/>
            <w:vAlign w:val="center"/>
          </w:tcPr>
          <w:p>
            <w:pPr>
              <w:pStyle w:val="13"/>
            </w:pPr>
            <w:r>
              <w:t>226.68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3"/>
            </w:pPr>
            <w:r>
              <w:t>226.68</w:t>
            </w:r>
          </w:p>
        </w:tc>
        <w:tc>
          <w:tcPr>
            <w:tcW w:w="1134" w:type="dxa"/>
            <w:vAlign w:val="center"/>
          </w:tcPr>
          <w:p>
            <w:pPr>
              <w:pStyle w:val="13"/>
            </w:pPr>
            <w:r>
              <w:t>226.68</w:t>
            </w:r>
          </w:p>
        </w:tc>
        <w:tc>
          <w:tcPr>
            <w:tcW w:w="1134" w:type="dxa"/>
            <w:vAlign w:val="center"/>
          </w:tcPr>
          <w:p>
            <w:pPr>
              <w:pStyle w:val="13"/>
            </w:pPr>
            <w:r>
              <w:t>226.68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40.57</w:t>
            </w:r>
          </w:p>
        </w:tc>
        <w:tc>
          <w:tcPr>
            <w:tcW w:w="1134" w:type="dxa"/>
            <w:vAlign w:val="center"/>
          </w:tcPr>
          <w:p>
            <w:pPr>
              <w:pStyle w:val="13"/>
            </w:pPr>
            <w:r>
              <w:t>40.57</w:t>
            </w:r>
          </w:p>
        </w:tc>
        <w:tc>
          <w:tcPr>
            <w:tcW w:w="1134" w:type="dxa"/>
            <w:vAlign w:val="center"/>
          </w:tcPr>
          <w:p>
            <w:pPr>
              <w:pStyle w:val="13"/>
            </w:pPr>
            <w:r>
              <w:t>40.57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40.57</w:t>
            </w:r>
          </w:p>
        </w:tc>
        <w:tc>
          <w:tcPr>
            <w:tcW w:w="1134" w:type="dxa"/>
            <w:vAlign w:val="center"/>
          </w:tcPr>
          <w:p>
            <w:pPr>
              <w:pStyle w:val="13"/>
            </w:pPr>
            <w:r>
              <w:t>40.57</w:t>
            </w:r>
          </w:p>
        </w:tc>
        <w:tc>
          <w:tcPr>
            <w:tcW w:w="1134" w:type="dxa"/>
            <w:vAlign w:val="center"/>
          </w:tcPr>
          <w:p>
            <w:pPr>
              <w:pStyle w:val="13"/>
            </w:pPr>
            <w:r>
              <w:t>40.57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3"/>
            </w:pPr>
            <w:r>
              <w:t>19.61</w:t>
            </w:r>
          </w:p>
        </w:tc>
        <w:tc>
          <w:tcPr>
            <w:tcW w:w="1134" w:type="dxa"/>
            <w:vAlign w:val="center"/>
          </w:tcPr>
          <w:p>
            <w:pPr>
              <w:pStyle w:val="13"/>
            </w:pPr>
            <w:r>
              <w:t>19.61</w:t>
            </w:r>
          </w:p>
        </w:tc>
        <w:tc>
          <w:tcPr>
            <w:tcW w:w="1134" w:type="dxa"/>
            <w:vAlign w:val="center"/>
          </w:tcPr>
          <w:p>
            <w:pPr>
              <w:pStyle w:val="13"/>
            </w:pPr>
            <w:r>
              <w:t>19.61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13.97</w:t>
            </w:r>
          </w:p>
        </w:tc>
        <w:tc>
          <w:tcPr>
            <w:tcW w:w="1134" w:type="dxa"/>
            <w:vAlign w:val="center"/>
          </w:tcPr>
          <w:p>
            <w:pPr>
              <w:pStyle w:val="13"/>
            </w:pPr>
            <w:r>
              <w:t>13.97</w:t>
            </w:r>
          </w:p>
        </w:tc>
        <w:tc>
          <w:tcPr>
            <w:tcW w:w="1134" w:type="dxa"/>
            <w:vAlign w:val="center"/>
          </w:tcPr>
          <w:p>
            <w:pPr>
              <w:pStyle w:val="13"/>
            </w:pPr>
            <w:r>
              <w:t>13.97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3"/>
            </w:pPr>
            <w:r>
              <w:t>6.99</w:t>
            </w:r>
          </w:p>
        </w:tc>
        <w:tc>
          <w:tcPr>
            <w:tcW w:w="1134" w:type="dxa"/>
            <w:vAlign w:val="center"/>
          </w:tcPr>
          <w:p>
            <w:pPr>
              <w:pStyle w:val="13"/>
            </w:pPr>
            <w:r>
              <w:t>6.99</w:t>
            </w:r>
          </w:p>
        </w:tc>
        <w:tc>
          <w:tcPr>
            <w:tcW w:w="1134" w:type="dxa"/>
            <w:vAlign w:val="center"/>
          </w:tcPr>
          <w:p>
            <w:pPr>
              <w:pStyle w:val="13"/>
            </w:pPr>
            <w:r>
              <w:t>6.99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3"/>
            </w:pPr>
            <w:r>
              <w:t>11.70</w:t>
            </w:r>
          </w:p>
        </w:tc>
        <w:tc>
          <w:tcPr>
            <w:tcW w:w="1134" w:type="dxa"/>
            <w:vAlign w:val="center"/>
          </w:tcPr>
          <w:p>
            <w:pPr>
              <w:pStyle w:val="13"/>
            </w:pPr>
            <w:r>
              <w:t>11.70</w:t>
            </w:r>
          </w:p>
        </w:tc>
        <w:tc>
          <w:tcPr>
            <w:tcW w:w="1134" w:type="dxa"/>
            <w:vAlign w:val="center"/>
          </w:tcPr>
          <w:p>
            <w:pPr>
              <w:pStyle w:val="13"/>
            </w:pPr>
            <w:r>
              <w:t>11.70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3"/>
            </w:pPr>
            <w:r>
              <w:t>11.70</w:t>
            </w:r>
          </w:p>
        </w:tc>
        <w:tc>
          <w:tcPr>
            <w:tcW w:w="1134" w:type="dxa"/>
            <w:vAlign w:val="center"/>
          </w:tcPr>
          <w:p>
            <w:pPr>
              <w:pStyle w:val="13"/>
            </w:pPr>
            <w:r>
              <w:t>11.70</w:t>
            </w:r>
          </w:p>
        </w:tc>
        <w:tc>
          <w:tcPr>
            <w:tcW w:w="1134" w:type="dxa"/>
            <w:vAlign w:val="center"/>
          </w:tcPr>
          <w:p>
            <w:pPr>
              <w:pStyle w:val="13"/>
            </w:pPr>
            <w:r>
              <w:t>11.70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2120815</w:t>
            </w:r>
          </w:p>
        </w:tc>
        <w:tc>
          <w:tcPr>
            <w:tcW w:w="1559" w:type="dxa"/>
            <w:vAlign w:val="center"/>
          </w:tcPr>
          <w:p>
            <w:pPr>
              <w:pStyle w:val="12"/>
            </w:pPr>
            <w:r>
              <w:t>农村社会事业支出</w:t>
            </w:r>
          </w:p>
          <w:p>
            <w:pPr>
              <w:pStyle w:val="12"/>
            </w:pPr>
          </w:p>
        </w:tc>
        <w:tc>
          <w:tcPr>
            <w:tcW w:w="1134" w:type="dxa"/>
            <w:vAlign w:val="center"/>
          </w:tcPr>
          <w:p>
            <w:pPr>
              <w:pStyle w:val="13"/>
            </w:pPr>
            <w:r>
              <w:t>11.70</w:t>
            </w:r>
          </w:p>
        </w:tc>
        <w:tc>
          <w:tcPr>
            <w:tcW w:w="1134" w:type="dxa"/>
            <w:vAlign w:val="center"/>
          </w:tcPr>
          <w:p>
            <w:pPr>
              <w:pStyle w:val="13"/>
            </w:pPr>
            <w:r>
              <w:t>11.70</w:t>
            </w:r>
          </w:p>
        </w:tc>
        <w:tc>
          <w:tcPr>
            <w:tcW w:w="1134" w:type="dxa"/>
            <w:vAlign w:val="center"/>
          </w:tcPr>
          <w:p>
            <w:pPr>
              <w:pStyle w:val="13"/>
            </w:pPr>
            <w:r>
              <w:t>11.70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3"/>
            </w:pPr>
            <w:r>
              <w:t>192.44</w:t>
            </w:r>
          </w:p>
        </w:tc>
        <w:tc>
          <w:tcPr>
            <w:tcW w:w="1134" w:type="dxa"/>
            <w:vAlign w:val="center"/>
          </w:tcPr>
          <w:p>
            <w:pPr>
              <w:pStyle w:val="13"/>
            </w:pPr>
            <w:r>
              <w:t>192.44</w:t>
            </w:r>
          </w:p>
        </w:tc>
        <w:tc>
          <w:tcPr>
            <w:tcW w:w="1134" w:type="dxa"/>
            <w:vAlign w:val="center"/>
          </w:tcPr>
          <w:p>
            <w:pPr>
              <w:pStyle w:val="13"/>
            </w:pPr>
            <w:r>
              <w:t>192.44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3"/>
            </w:pPr>
            <w:r>
              <w:t>192.44</w:t>
            </w:r>
          </w:p>
        </w:tc>
        <w:tc>
          <w:tcPr>
            <w:tcW w:w="1134" w:type="dxa"/>
            <w:vAlign w:val="center"/>
          </w:tcPr>
          <w:p>
            <w:pPr>
              <w:pStyle w:val="13"/>
            </w:pPr>
            <w:r>
              <w:t>192.44</w:t>
            </w:r>
          </w:p>
        </w:tc>
        <w:tc>
          <w:tcPr>
            <w:tcW w:w="1134" w:type="dxa"/>
            <w:vAlign w:val="center"/>
          </w:tcPr>
          <w:p>
            <w:pPr>
              <w:pStyle w:val="13"/>
            </w:pPr>
            <w:r>
              <w:t>192.44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3"/>
            </w:pPr>
            <w:r>
              <w:t>192.44</w:t>
            </w:r>
          </w:p>
        </w:tc>
        <w:tc>
          <w:tcPr>
            <w:tcW w:w="1134" w:type="dxa"/>
            <w:vAlign w:val="center"/>
          </w:tcPr>
          <w:p>
            <w:pPr>
              <w:pStyle w:val="13"/>
            </w:pPr>
            <w:r>
              <w:t>192.44</w:t>
            </w:r>
          </w:p>
        </w:tc>
        <w:tc>
          <w:tcPr>
            <w:tcW w:w="1134" w:type="dxa"/>
            <w:vAlign w:val="center"/>
          </w:tcPr>
          <w:p>
            <w:pPr>
              <w:pStyle w:val="13"/>
            </w:pPr>
            <w:r>
              <w:t>192.44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单位预算支出总表</w:t>
      </w:r>
    </w:p>
    <w:tbl>
      <w:tblPr>
        <w:tblStyle w:val="5"/>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pPr>
              <w:widowControl/>
              <w:jc w:val="left"/>
              <w:rPr>
                <w:rFonts w:ascii="Times New Roman" w:hAnsi="Times New Roman" w:eastAsia="Times New Roman"/>
                <w:kern w:val="0"/>
                <w:sz w:val="24"/>
                <w:lang w:eastAsia="uk-UA"/>
              </w:rPr>
            </w:pPr>
          </w:p>
        </w:tc>
        <w:tc>
          <w:tcPr>
            <w:tcW w:w="1361" w:type="dxa"/>
            <w:vMerge w:val="continue"/>
          </w:tcPr>
          <w:p>
            <w:pPr>
              <w:widowControl/>
              <w:jc w:val="left"/>
              <w:rPr>
                <w:rFonts w:ascii="Times New Roman" w:hAnsi="Times New Roman" w:eastAsia="Times New Roman"/>
                <w:kern w:val="0"/>
                <w:sz w:val="24"/>
                <w:lang w:eastAsia="uk-UA"/>
              </w:rPr>
            </w:pPr>
          </w:p>
        </w:tc>
        <w:tc>
          <w:tcPr>
            <w:tcW w:w="1361" w:type="dxa"/>
            <w:vMerge w:val="continue"/>
          </w:tcPr>
          <w:p>
            <w:pPr>
              <w:widowControl/>
              <w:jc w:val="left"/>
              <w:rPr>
                <w:rFonts w:ascii="Times New Roman" w:hAnsi="Times New Roman" w:eastAsia="Times New Roman"/>
                <w:kern w:val="0"/>
                <w:sz w:val="24"/>
                <w:lang w:eastAsia="uk-UA"/>
              </w:rPr>
            </w:pPr>
          </w:p>
        </w:tc>
        <w:tc>
          <w:tcPr>
            <w:tcW w:w="1361" w:type="dxa"/>
            <w:vMerge w:val="continue"/>
          </w:tcPr>
          <w:p>
            <w:pPr>
              <w:widowControl/>
              <w:jc w:val="left"/>
              <w:rPr>
                <w:rFonts w:ascii="Times New Roman" w:hAnsi="Times New Roman" w:eastAsia="Times New Roman"/>
                <w:kern w:val="0"/>
                <w:sz w:val="24"/>
                <w:lang w:eastAsia="uk-UA"/>
              </w:rPr>
            </w:pPr>
          </w:p>
        </w:tc>
        <w:tc>
          <w:tcPr>
            <w:tcW w:w="1361" w:type="dxa"/>
            <w:vMerge w:val="continue"/>
          </w:tcPr>
          <w:p>
            <w:pPr>
              <w:widowControl/>
              <w:jc w:val="left"/>
              <w:rPr>
                <w:rFonts w:ascii="Times New Roman" w:hAnsi="Times New Roman" w:eastAsia="Times New Roman"/>
                <w:kern w:val="0"/>
                <w:sz w:val="24"/>
                <w:lang w:eastAsia="uk-UA"/>
              </w:rPr>
            </w:pPr>
          </w:p>
        </w:tc>
        <w:tc>
          <w:tcPr>
            <w:tcW w:w="1361"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479.89</w:t>
            </w:r>
          </w:p>
        </w:tc>
        <w:tc>
          <w:tcPr>
            <w:tcW w:w="1361" w:type="dxa"/>
            <w:vAlign w:val="center"/>
          </w:tcPr>
          <w:p>
            <w:pPr>
              <w:pStyle w:val="15"/>
            </w:pPr>
            <w:r>
              <w:t>214.55</w:t>
            </w:r>
          </w:p>
        </w:tc>
        <w:tc>
          <w:tcPr>
            <w:tcW w:w="1361" w:type="dxa"/>
            <w:vAlign w:val="center"/>
          </w:tcPr>
          <w:p>
            <w:pPr>
              <w:pStyle w:val="15"/>
            </w:pPr>
            <w:r>
              <w:t>265.34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3"/>
            </w:pPr>
            <w:r>
              <w:t>226.68</w:t>
            </w:r>
          </w:p>
        </w:tc>
        <w:tc>
          <w:tcPr>
            <w:tcW w:w="1361" w:type="dxa"/>
            <w:vAlign w:val="center"/>
          </w:tcPr>
          <w:p>
            <w:pPr>
              <w:pStyle w:val="13"/>
            </w:pPr>
            <w:r>
              <w:t>165.48</w:t>
            </w:r>
          </w:p>
        </w:tc>
        <w:tc>
          <w:tcPr>
            <w:tcW w:w="1361" w:type="dxa"/>
            <w:vAlign w:val="center"/>
          </w:tcPr>
          <w:p>
            <w:pPr>
              <w:pStyle w:val="13"/>
            </w:pPr>
            <w:r>
              <w:t>61.20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20103</w:t>
            </w:r>
          </w:p>
        </w:tc>
        <w:tc>
          <w:tcPr>
            <w:tcW w:w="4536" w:type="dxa"/>
            <w:vAlign w:val="center"/>
          </w:tcPr>
          <w:p>
            <w:pPr>
              <w:pStyle w:val="12"/>
            </w:pPr>
            <w:r>
              <w:t>政府办公厅（室）及相关机构事务</w:t>
            </w:r>
          </w:p>
        </w:tc>
        <w:tc>
          <w:tcPr>
            <w:tcW w:w="1361" w:type="dxa"/>
            <w:vAlign w:val="center"/>
          </w:tcPr>
          <w:p>
            <w:pPr>
              <w:pStyle w:val="13"/>
            </w:pPr>
            <w:r>
              <w:t>226.68</w:t>
            </w:r>
          </w:p>
        </w:tc>
        <w:tc>
          <w:tcPr>
            <w:tcW w:w="1361" w:type="dxa"/>
            <w:vAlign w:val="center"/>
          </w:tcPr>
          <w:p>
            <w:pPr>
              <w:pStyle w:val="13"/>
            </w:pPr>
            <w:r>
              <w:t>165.48</w:t>
            </w:r>
          </w:p>
        </w:tc>
        <w:tc>
          <w:tcPr>
            <w:tcW w:w="1361" w:type="dxa"/>
            <w:vAlign w:val="center"/>
          </w:tcPr>
          <w:p>
            <w:pPr>
              <w:pStyle w:val="13"/>
            </w:pPr>
            <w:r>
              <w:t>61.20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2010301</w:t>
            </w:r>
          </w:p>
        </w:tc>
        <w:tc>
          <w:tcPr>
            <w:tcW w:w="4536" w:type="dxa"/>
            <w:vAlign w:val="center"/>
          </w:tcPr>
          <w:p>
            <w:pPr>
              <w:pStyle w:val="12"/>
            </w:pPr>
            <w:r>
              <w:t>行政运行</w:t>
            </w:r>
          </w:p>
        </w:tc>
        <w:tc>
          <w:tcPr>
            <w:tcW w:w="1361" w:type="dxa"/>
            <w:vAlign w:val="center"/>
          </w:tcPr>
          <w:p>
            <w:pPr>
              <w:pStyle w:val="13"/>
            </w:pPr>
            <w:r>
              <w:t>226.68</w:t>
            </w:r>
          </w:p>
        </w:tc>
        <w:tc>
          <w:tcPr>
            <w:tcW w:w="1361" w:type="dxa"/>
            <w:vAlign w:val="center"/>
          </w:tcPr>
          <w:p>
            <w:pPr>
              <w:pStyle w:val="13"/>
            </w:pPr>
            <w:r>
              <w:t>165.48</w:t>
            </w:r>
          </w:p>
        </w:tc>
        <w:tc>
          <w:tcPr>
            <w:tcW w:w="1361" w:type="dxa"/>
            <w:vAlign w:val="center"/>
          </w:tcPr>
          <w:p>
            <w:pPr>
              <w:pStyle w:val="13"/>
            </w:pPr>
            <w:r>
              <w:t>61.20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3"/>
            </w:pPr>
            <w:r>
              <w:t>40.57</w:t>
            </w:r>
          </w:p>
        </w:tc>
        <w:tc>
          <w:tcPr>
            <w:tcW w:w="1361" w:type="dxa"/>
            <w:vAlign w:val="center"/>
          </w:tcPr>
          <w:p>
            <w:pPr>
              <w:pStyle w:val="13"/>
            </w:pPr>
            <w:r>
              <w:t>40.57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3"/>
            </w:pPr>
            <w:r>
              <w:t>40.57</w:t>
            </w:r>
          </w:p>
        </w:tc>
        <w:tc>
          <w:tcPr>
            <w:tcW w:w="1361" w:type="dxa"/>
            <w:vAlign w:val="center"/>
          </w:tcPr>
          <w:p>
            <w:pPr>
              <w:pStyle w:val="13"/>
            </w:pPr>
            <w:r>
              <w:t>40.57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2080501</w:t>
            </w:r>
          </w:p>
        </w:tc>
        <w:tc>
          <w:tcPr>
            <w:tcW w:w="4536" w:type="dxa"/>
            <w:vAlign w:val="center"/>
          </w:tcPr>
          <w:p>
            <w:pPr>
              <w:pStyle w:val="12"/>
            </w:pPr>
            <w:r>
              <w:t>行政单位离退休</w:t>
            </w:r>
          </w:p>
        </w:tc>
        <w:tc>
          <w:tcPr>
            <w:tcW w:w="1361" w:type="dxa"/>
            <w:vAlign w:val="center"/>
          </w:tcPr>
          <w:p>
            <w:pPr>
              <w:pStyle w:val="13"/>
            </w:pPr>
            <w:r>
              <w:t>19.61</w:t>
            </w:r>
          </w:p>
        </w:tc>
        <w:tc>
          <w:tcPr>
            <w:tcW w:w="1361" w:type="dxa"/>
            <w:vAlign w:val="center"/>
          </w:tcPr>
          <w:p>
            <w:pPr>
              <w:pStyle w:val="13"/>
            </w:pPr>
            <w:r>
              <w:t>19.61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3"/>
            </w:pPr>
            <w:r>
              <w:t>13.97</w:t>
            </w:r>
          </w:p>
        </w:tc>
        <w:tc>
          <w:tcPr>
            <w:tcW w:w="1361" w:type="dxa"/>
            <w:vAlign w:val="center"/>
          </w:tcPr>
          <w:p>
            <w:pPr>
              <w:pStyle w:val="13"/>
            </w:pPr>
            <w:r>
              <w:t>13.97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2080506</w:t>
            </w:r>
          </w:p>
        </w:tc>
        <w:tc>
          <w:tcPr>
            <w:tcW w:w="4536" w:type="dxa"/>
            <w:vAlign w:val="center"/>
          </w:tcPr>
          <w:p>
            <w:pPr>
              <w:pStyle w:val="12"/>
            </w:pPr>
            <w:r>
              <w:t>机关事业单位职业年金缴费支出</w:t>
            </w:r>
          </w:p>
        </w:tc>
        <w:tc>
          <w:tcPr>
            <w:tcW w:w="1361" w:type="dxa"/>
            <w:vAlign w:val="center"/>
          </w:tcPr>
          <w:p>
            <w:pPr>
              <w:pStyle w:val="13"/>
            </w:pPr>
            <w:r>
              <w:t>6.99</w:t>
            </w:r>
          </w:p>
        </w:tc>
        <w:tc>
          <w:tcPr>
            <w:tcW w:w="1361" w:type="dxa"/>
            <w:vAlign w:val="center"/>
          </w:tcPr>
          <w:p>
            <w:pPr>
              <w:pStyle w:val="13"/>
            </w:pPr>
            <w:r>
              <w:t>6.99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3"/>
            </w:pPr>
            <w:r>
              <w:t>8.50</w:t>
            </w:r>
          </w:p>
        </w:tc>
        <w:tc>
          <w:tcPr>
            <w:tcW w:w="1361" w:type="dxa"/>
            <w:vAlign w:val="center"/>
          </w:tcPr>
          <w:p>
            <w:pPr>
              <w:pStyle w:val="13"/>
            </w:pPr>
            <w:r>
              <w:t>8.50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21012</w:t>
            </w:r>
          </w:p>
        </w:tc>
        <w:tc>
          <w:tcPr>
            <w:tcW w:w="4536" w:type="dxa"/>
            <w:vAlign w:val="center"/>
          </w:tcPr>
          <w:p>
            <w:pPr>
              <w:pStyle w:val="12"/>
            </w:pPr>
            <w:r>
              <w:t>财政对基本医疗保险基金的补助</w:t>
            </w:r>
          </w:p>
        </w:tc>
        <w:tc>
          <w:tcPr>
            <w:tcW w:w="1361" w:type="dxa"/>
            <w:vAlign w:val="center"/>
          </w:tcPr>
          <w:p>
            <w:pPr>
              <w:pStyle w:val="13"/>
            </w:pPr>
            <w:r>
              <w:t>8.50</w:t>
            </w:r>
          </w:p>
        </w:tc>
        <w:tc>
          <w:tcPr>
            <w:tcW w:w="1361" w:type="dxa"/>
            <w:vAlign w:val="center"/>
          </w:tcPr>
          <w:p>
            <w:pPr>
              <w:pStyle w:val="13"/>
            </w:pPr>
            <w:r>
              <w:t>8.50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2101201</w:t>
            </w:r>
          </w:p>
        </w:tc>
        <w:tc>
          <w:tcPr>
            <w:tcW w:w="4536" w:type="dxa"/>
            <w:vAlign w:val="center"/>
          </w:tcPr>
          <w:p>
            <w:pPr>
              <w:pStyle w:val="12"/>
            </w:pPr>
            <w:r>
              <w:t>财政对职工基本医疗保险基金的补助</w:t>
            </w:r>
          </w:p>
        </w:tc>
        <w:tc>
          <w:tcPr>
            <w:tcW w:w="1361" w:type="dxa"/>
            <w:vAlign w:val="center"/>
          </w:tcPr>
          <w:p>
            <w:pPr>
              <w:pStyle w:val="13"/>
            </w:pPr>
            <w:r>
              <w:t>8.50</w:t>
            </w:r>
          </w:p>
        </w:tc>
        <w:tc>
          <w:tcPr>
            <w:tcW w:w="1361" w:type="dxa"/>
            <w:vAlign w:val="center"/>
          </w:tcPr>
          <w:p>
            <w:pPr>
              <w:pStyle w:val="13"/>
            </w:pPr>
            <w:r>
              <w:t>8.50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212</w:t>
            </w:r>
          </w:p>
        </w:tc>
        <w:tc>
          <w:tcPr>
            <w:tcW w:w="4536" w:type="dxa"/>
            <w:vAlign w:val="center"/>
          </w:tcPr>
          <w:p>
            <w:pPr>
              <w:pStyle w:val="12"/>
            </w:pPr>
            <w:r>
              <w:t>城乡社区支出</w:t>
            </w:r>
          </w:p>
        </w:tc>
        <w:tc>
          <w:tcPr>
            <w:tcW w:w="1361" w:type="dxa"/>
            <w:vAlign w:val="center"/>
          </w:tcPr>
          <w:p>
            <w:pPr>
              <w:pStyle w:val="13"/>
            </w:pPr>
            <w:r>
              <w:t>11.70</w:t>
            </w:r>
          </w:p>
        </w:tc>
        <w:tc>
          <w:tcPr>
            <w:tcW w:w="1361" w:type="dxa"/>
            <w:vAlign w:val="center"/>
          </w:tcPr>
          <w:p>
            <w:pPr>
              <w:pStyle w:val="13"/>
            </w:pPr>
          </w:p>
        </w:tc>
        <w:tc>
          <w:tcPr>
            <w:tcW w:w="1361" w:type="dxa"/>
            <w:vAlign w:val="center"/>
          </w:tcPr>
          <w:p>
            <w:pPr>
              <w:pStyle w:val="13"/>
            </w:pPr>
            <w:r>
              <w:t>11.70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21208</w:t>
            </w:r>
          </w:p>
        </w:tc>
        <w:tc>
          <w:tcPr>
            <w:tcW w:w="4536" w:type="dxa"/>
            <w:vAlign w:val="center"/>
          </w:tcPr>
          <w:p>
            <w:pPr>
              <w:pStyle w:val="12"/>
            </w:pPr>
            <w:r>
              <w:t>国有土地使用权出让收入安排的支出</w:t>
            </w:r>
          </w:p>
        </w:tc>
        <w:tc>
          <w:tcPr>
            <w:tcW w:w="1361" w:type="dxa"/>
            <w:vAlign w:val="center"/>
          </w:tcPr>
          <w:p>
            <w:pPr>
              <w:pStyle w:val="13"/>
            </w:pPr>
            <w:r>
              <w:t>11.70</w:t>
            </w:r>
          </w:p>
        </w:tc>
        <w:tc>
          <w:tcPr>
            <w:tcW w:w="1361" w:type="dxa"/>
            <w:vAlign w:val="center"/>
          </w:tcPr>
          <w:p>
            <w:pPr>
              <w:pStyle w:val="13"/>
            </w:pPr>
          </w:p>
        </w:tc>
        <w:tc>
          <w:tcPr>
            <w:tcW w:w="1361" w:type="dxa"/>
            <w:vAlign w:val="center"/>
          </w:tcPr>
          <w:p>
            <w:pPr>
              <w:pStyle w:val="13"/>
            </w:pPr>
            <w:r>
              <w:t>11.70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2120815</w:t>
            </w:r>
          </w:p>
        </w:tc>
        <w:tc>
          <w:tcPr>
            <w:tcW w:w="4536" w:type="dxa"/>
            <w:vAlign w:val="center"/>
          </w:tcPr>
          <w:p>
            <w:pPr>
              <w:pStyle w:val="12"/>
            </w:pPr>
            <w:r>
              <w:t>农村社会事业支出</w:t>
            </w:r>
          </w:p>
          <w:p>
            <w:pPr>
              <w:pStyle w:val="12"/>
            </w:pPr>
          </w:p>
        </w:tc>
        <w:tc>
          <w:tcPr>
            <w:tcW w:w="1361" w:type="dxa"/>
            <w:vAlign w:val="center"/>
          </w:tcPr>
          <w:p>
            <w:pPr>
              <w:pStyle w:val="13"/>
            </w:pPr>
            <w:r>
              <w:t>11.70</w:t>
            </w:r>
          </w:p>
        </w:tc>
        <w:tc>
          <w:tcPr>
            <w:tcW w:w="1361" w:type="dxa"/>
            <w:vAlign w:val="center"/>
          </w:tcPr>
          <w:p>
            <w:pPr>
              <w:pStyle w:val="13"/>
            </w:pPr>
          </w:p>
        </w:tc>
        <w:tc>
          <w:tcPr>
            <w:tcW w:w="1361" w:type="dxa"/>
            <w:vAlign w:val="center"/>
          </w:tcPr>
          <w:p>
            <w:pPr>
              <w:pStyle w:val="13"/>
            </w:pPr>
            <w:r>
              <w:t>11.70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213</w:t>
            </w:r>
          </w:p>
        </w:tc>
        <w:tc>
          <w:tcPr>
            <w:tcW w:w="4536" w:type="dxa"/>
            <w:vAlign w:val="center"/>
          </w:tcPr>
          <w:p>
            <w:pPr>
              <w:pStyle w:val="12"/>
            </w:pPr>
            <w:r>
              <w:t>农林水支出</w:t>
            </w:r>
          </w:p>
        </w:tc>
        <w:tc>
          <w:tcPr>
            <w:tcW w:w="1361" w:type="dxa"/>
            <w:vAlign w:val="center"/>
          </w:tcPr>
          <w:p>
            <w:pPr>
              <w:pStyle w:val="13"/>
            </w:pPr>
            <w:r>
              <w:t>192.44</w:t>
            </w:r>
          </w:p>
        </w:tc>
        <w:tc>
          <w:tcPr>
            <w:tcW w:w="1361" w:type="dxa"/>
            <w:vAlign w:val="center"/>
          </w:tcPr>
          <w:p>
            <w:pPr>
              <w:pStyle w:val="13"/>
            </w:pPr>
          </w:p>
        </w:tc>
        <w:tc>
          <w:tcPr>
            <w:tcW w:w="1361" w:type="dxa"/>
            <w:vAlign w:val="center"/>
          </w:tcPr>
          <w:p>
            <w:pPr>
              <w:pStyle w:val="13"/>
            </w:pPr>
            <w:r>
              <w:t>192.44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21307</w:t>
            </w:r>
          </w:p>
        </w:tc>
        <w:tc>
          <w:tcPr>
            <w:tcW w:w="4536" w:type="dxa"/>
            <w:vAlign w:val="center"/>
          </w:tcPr>
          <w:p>
            <w:pPr>
              <w:pStyle w:val="12"/>
            </w:pPr>
            <w:r>
              <w:t>农村综合改革</w:t>
            </w:r>
          </w:p>
        </w:tc>
        <w:tc>
          <w:tcPr>
            <w:tcW w:w="1361" w:type="dxa"/>
            <w:vAlign w:val="center"/>
          </w:tcPr>
          <w:p>
            <w:pPr>
              <w:pStyle w:val="13"/>
            </w:pPr>
            <w:r>
              <w:t>192.44</w:t>
            </w:r>
          </w:p>
        </w:tc>
        <w:tc>
          <w:tcPr>
            <w:tcW w:w="1361" w:type="dxa"/>
            <w:vAlign w:val="center"/>
          </w:tcPr>
          <w:p>
            <w:pPr>
              <w:pStyle w:val="13"/>
            </w:pPr>
          </w:p>
        </w:tc>
        <w:tc>
          <w:tcPr>
            <w:tcW w:w="1361" w:type="dxa"/>
            <w:vAlign w:val="center"/>
          </w:tcPr>
          <w:p>
            <w:pPr>
              <w:pStyle w:val="13"/>
            </w:pPr>
            <w:r>
              <w:t>192.44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2"/>
            </w:pPr>
            <w:r>
              <w:t>2130705</w:t>
            </w:r>
          </w:p>
        </w:tc>
        <w:tc>
          <w:tcPr>
            <w:tcW w:w="4536" w:type="dxa"/>
            <w:vAlign w:val="center"/>
          </w:tcPr>
          <w:p>
            <w:pPr>
              <w:pStyle w:val="12"/>
            </w:pPr>
            <w:r>
              <w:t>对村民委员会和村党支部的补助</w:t>
            </w:r>
          </w:p>
        </w:tc>
        <w:tc>
          <w:tcPr>
            <w:tcW w:w="1361" w:type="dxa"/>
            <w:vAlign w:val="center"/>
          </w:tcPr>
          <w:p>
            <w:pPr>
              <w:pStyle w:val="13"/>
            </w:pPr>
            <w:r>
              <w:t>192.44</w:t>
            </w:r>
          </w:p>
        </w:tc>
        <w:tc>
          <w:tcPr>
            <w:tcW w:w="1361" w:type="dxa"/>
            <w:vAlign w:val="center"/>
          </w:tcPr>
          <w:p>
            <w:pPr>
              <w:pStyle w:val="13"/>
            </w:pPr>
          </w:p>
        </w:tc>
        <w:tc>
          <w:tcPr>
            <w:tcW w:w="1361" w:type="dxa"/>
            <w:vAlign w:val="center"/>
          </w:tcPr>
          <w:p>
            <w:pPr>
              <w:pStyle w:val="13"/>
            </w:pPr>
            <w:r>
              <w:t>192.44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479.89</w:t>
            </w:r>
          </w:p>
        </w:tc>
        <w:tc>
          <w:tcPr>
            <w:tcW w:w="3402" w:type="dxa"/>
            <w:vAlign w:val="center"/>
          </w:tcPr>
          <w:p>
            <w:pPr>
              <w:pStyle w:val="12"/>
            </w:pPr>
            <w:r>
              <w:t>一、一般公共服务支出</w:t>
            </w:r>
          </w:p>
        </w:tc>
        <w:tc>
          <w:tcPr>
            <w:tcW w:w="1474" w:type="dxa"/>
            <w:vAlign w:val="center"/>
          </w:tcPr>
          <w:p>
            <w:pPr>
              <w:pStyle w:val="13"/>
            </w:pPr>
            <w:r>
              <w:t>226.68</w:t>
            </w:r>
          </w:p>
        </w:tc>
        <w:tc>
          <w:tcPr>
            <w:tcW w:w="1474" w:type="dxa"/>
            <w:vAlign w:val="center"/>
          </w:tcPr>
          <w:p>
            <w:pPr>
              <w:pStyle w:val="13"/>
            </w:pPr>
            <w:r>
              <w:t>226.68</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40.57</w:t>
            </w:r>
          </w:p>
        </w:tc>
        <w:tc>
          <w:tcPr>
            <w:tcW w:w="1474" w:type="dxa"/>
            <w:vAlign w:val="center"/>
          </w:tcPr>
          <w:p>
            <w:pPr>
              <w:pStyle w:val="13"/>
            </w:pPr>
            <w:r>
              <w:t>40.57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8.50</w:t>
            </w:r>
          </w:p>
        </w:tc>
        <w:tc>
          <w:tcPr>
            <w:tcW w:w="1474" w:type="dxa"/>
            <w:vAlign w:val="center"/>
          </w:tcPr>
          <w:p>
            <w:pPr>
              <w:pStyle w:val="13"/>
            </w:pPr>
            <w:r>
              <w:t>8.50</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11.70</w:t>
            </w:r>
          </w:p>
        </w:tc>
        <w:tc>
          <w:tcPr>
            <w:tcW w:w="1474" w:type="dxa"/>
            <w:vAlign w:val="center"/>
          </w:tcPr>
          <w:p>
            <w:pPr>
              <w:pStyle w:val="13"/>
            </w:pPr>
            <w:r>
              <w:t>11.70</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192.44</w:t>
            </w:r>
          </w:p>
        </w:tc>
        <w:tc>
          <w:tcPr>
            <w:tcW w:w="1474" w:type="dxa"/>
            <w:vAlign w:val="center"/>
          </w:tcPr>
          <w:p>
            <w:pPr>
              <w:pStyle w:val="13"/>
            </w:pPr>
            <w:r>
              <w:t>192.44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479.89</w:t>
            </w:r>
          </w:p>
        </w:tc>
        <w:tc>
          <w:tcPr>
            <w:tcW w:w="3402" w:type="dxa"/>
            <w:vAlign w:val="center"/>
          </w:tcPr>
          <w:p>
            <w:pPr>
              <w:pStyle w:val="14"/>
            </w:pPr>
            <w:r>
              <w:t>本年支出合计</w:t>
            </w:r>
          </w:p>
        </w:tc>
        <w:tc>
          <w:tcPr>
            <w:tcW w:w="1474" w:type="dxa"/>
            <w:vAlign w:val="center"/>
          </w:tcPr>
          <w:p>
            <w:pPr>
              <w:pStyle w:val="15"/>
            </w:pPr>
            <w:r>
              <w:t>479.89</w:t>
            </w:r>
          </w:p>
        </w:tc>
        <w:tc>
          <w:tcPr>
            <w:tcW w:w="1474" w:type="dxa"/>
            <w:vAlign w:val="center"/>
          </w:tcPr>
          <w:p>
            <w:pPr>
              <w:pStyle w:val="15"/>
            </w:pPr>
            <w:r>
              <w:t>479.89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479.89</w:t>
            </w:r>
          </w:p>
        </w:tc>
        <w:tc>
          <w:tcPr>
            <w:tcW w:w="3402" w:type="dxa"/>
            <w:vAlign w:val="center"/>
          </w:tcPr>
          <w:p>
            <w:pPr>
              <w:pStyle w:val="14"/>
            </w:pPr>
            <w:r>
              <w:t>支出总计</w:t>
            </w:r>
          </w:p>
        </w:tc>
        <w:tc>
          <w:tcPr>
            <w:tcW w:w="1474" w:type="dxa"/>
            <w:vAlign w:val="center"/>
          </w:tcPr>
          <w:p>
            <w:pPr>
              <w:pStyle w:val="15"/>
            </w:pPr>
            <w:r>
              <w:t>479.89</w:t>
            </w:r>
          </w:p>
        </w:tc>
        <w:tc>
          <w:tcPr>
            <w:tcW w:w="1474" w:type="dxa"/>
            <w:vAlign w:val="center"/>
          </w:tcPr>
          <w:p>
            <w:pPr>
              <w:pStyle w:val="15"/>
            </w:pPr>
            <w:r>
              <w:t>479.89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pPr>
              <w:widowControl/>
              <w:jc w:val="left"/>
              <w:rPr>
                <w:rFonts w:ascii="Times New Roman" w:hAnsi="Times New Roman" w:eastAsia="Times New Roman"/>
                <w:kern w:val="0"/>
                <w:sz w:val="24"/>
                <w:lang w:eastAsia="uk-UA"/>
              </w:rPr>
            </w:pPr>
          </w:p>
        </w:tc>
        <w:tc>
          <w:tcPr>
            <w:tcW w:w="2551" w:type="dxa"/>
            <w:vMerge w:val="continue"/>
          </w:tcPr>
          <w:p>
            <w:pPr>
              <w:widowControl/>
              <w:jc w:val="left"/>
              <w:rPr>
                <w:rFonts w:ascii="Times New Roman" w:hAnsi="Times New Roman" w:eastAsia="Times New Roman"/>
                <w:kern w:val="0"/>
                <w:sz w:val="24"/>
                <w:lang w:eastAsia="uk-UA"/>
              </w:rPr>
            </w:pPr>
          </w:p>
        </w:tc>
        <w:tc>
          <w:tcPr>
            <w:tcW w:w="2551"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479.89</w:t>
            </w:r>
          </w:p>
        </w:tc>
        <w:tc>
          <w:tcPr>
            <w:tcW w:w="2551" w:type="dxa"/>
            <w:vAlign w:val="center"/>
          </w:tcPr>
          <w:p>
            <w:pPr>
              <w:pStyle w:val="15"/>
            </w:pPr>
            <w:r>
              <w:t>214.55</w:t>
            </w:r>
          </w:p>
        </w:tc>
        <w:tc>
          <w:tcPr>
            <w:tcW w:w="2551" w:type="dxa"/>
            <w:vAlign w:val="center"/>
          </w:tcPr>
          <w:p>
            <w:pPr>
              <w:pStyle w:val="15"/>
            </w:pPr>
            <w:r>
              <w:t>265.34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3"/>
            </w:pPr>
            <w:r>
              <w:t>226.68</w:t>
            </w:r>
          </w:p>
        </w:tc>
        <w:tc>
          <w:tcPr>
            <w:tcW w:w="2551" w:type="dxa"/>
            <w:vAlign w:val="center"/>
          </w:tcPr>
          <w:p>
            <w:pPr>
              <w:pStyle w:val="13"/>
            </w:pPr>
            <w:r>
              <w:t>165.48</w:t>
            </w:r>
          </w:p>
        </w:tc>
        <w:tc>
          <w:tcPr>
            <w:tcW w:w="2551" w:type="dxa"/>
            <w:vAlign w:val="center"/>
          </w:tcPr>
          <w:p>
            <w:pPr>
              <w:pStyle w:val="13"/>
            </w:pPr>
            <w:r>
              <w:t>61.20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3"/>
            </w:pPr>
            <w:r>
              <w:t>226.68</w:t>
            </w:r>
          </w:p>
        </w:tc>
        <w:tc>
          <w:tcPr>
            <w:tcW w:w="2551" w:type="dxa"/>
            <w:vAlign w:val="center"/>
          </w:tcPr>
          <w:p>
            <w:pPr>
              <w:pStyle w:val="13"/>
            </w:pPr>
            <w:r>
              <w:t>165.48</w:t>
            </w:r>
          </w:p>
        </w:tc>
        <w:tc>
          <w:tcPr>
            <w:tcW w:w="2551" w:type="dxa"/>
            <w:vAlign w:val="center"/>
          </w:tcPr>
          <w:p>
            <w:pPr>
              <w:pStyle w:val="13"/>
            </w:pPr>
            <w:r>
              <w:t>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3"/>
            </w:pPr>
            <w:r>
              <w:t>226.68</w:t>
            </w:r>
          </w:p>
        </w:tc>
        <w:tc>
          <w:tcPr>
            <w:tcW w:w="2551" w:type="dxa"/>
            <w:vAlign w:val="center"/>
          </w:tcPr>
          <w:p>
            <w:pPr>
              <w:pStyle w:val="13"/>
            </w:pPr>
            <w:r>
              <w:t>165.48</w:t>
            </w:r>
          </w:p>
        </w:tc>
        <w:tc>
          <w:tcPr>
            <w:tcW w:w="2551" w:type="dxa"/>
            <w:vAlign w:val="center"/>
          </w:tcPr>
          <w:p>
            <w:pPr>
              <w:pStyle w:val="13"/>
            </w:pPr>
            <w:r>
              <w:t>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40.57</w:t>
            </w:r>
          </w:p>
        </w:tc>
        <w:tc>
          <w:tcPr>
            <w:tcW w:w="2551" w:type="dxa"/>
            <w:vAlign w:val="center"/>
          </w:tcPr>
          <w:p>
            <w:pPr>
              <w:pStyle w:val="13"/>
            </w:pPr>
            <w:r>
              <w:t>40.57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40.57</w:t>
            </w:r>
          </w:p>
        </w:tc>
        <w:tc>
          <w:tcPr>
            <w:tcW w:w="2551" w:type="dxa"/>
            <w:vAlign w:val="center"/>
          </w:tcPr>
          <w:p>
            <w:pPr>
              <w:pStyle w:val="13"/>
            </w:pPr>
            <w:r>
              <w:t>40.57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3"/>
            </w:pPr>
            <w:r>
              <w:t>19.61</w:t>
            </w:r>
          </w:p>
        </w:tc>
        <w:tc>
          <w:tcPr>
            <w:tcW w:w="2551" w:type="dxa"/>
            <w:vAlign w:val="center"/>
          </w:tcPr>
          <w:p>
            <w:pPr>
              <w:pStyle w:val="13"/>
            </w:pPr>
            <w:r>
              <w:t>19.61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13.97</w:t>
            </w:r>
          </w:p>
        </w:tc>
        <w:tc>
          <w:tcPr>
            <w:tcW w:w="2551" w:type="dxa"/>
            <w:vAlign w:val="center"/>
          </w:tcPr>
          <w:p>
            <w:pPr>
              <w:pStyle w:val="13"/>
            </w:pPr>
            <w:r>
              <w:t>13.97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3"/>
            </w:pPr>
            <w:r>
              <w:t>6.99</w:t>
            </w:r>
          </w:p>
        </w:tc>
        <w:tc>
          <w:tcPr>
            <w:tcW w:w="2551" w:type="dxa"/>
            <w:vAlign w:val="center"/>
          </w:tcPr>
          <w:p>
            <w:pPr>
              <w:pStyle w:val="13"/>
            </w:pPr>
            <w:r>
              <w:t>6.99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11.70</w:t>
            </w:r>
          </w:p>
        </w:tc>
        <w:tc>
          <w:tcPr>
            <w:tcW w:w="2551" w:type="dxa"/>
            <w:vAlign w:val="center"/>
          </w:tcPr>
          <w:p>
            <w:pPr>
              <w:pStyle w:val="13"/>
            </w:pPr>
          </w:p>
        </w:tc>
        <w:tc>
          <w:tcPr>
            <w:tcW w:w="2551" w:type="dxa"/>
            <w:vAlign w:val="center"/>
          </w:tcPr>
          <w:p>
            <w:pPr>
              <w:pStyle w:val="13"/>
            </w:pPr>
            <w:r>
              <w:t>11.70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3"/>
            </w:pPr>
            <w:r>
              <w:t>11.70</w:t>
            </w:r>
          </w:p>
        </w:tc>
        <w:tc>
          <w:tcPr>
            <w:tcW w:w="2551" w:type="dxa"/>
            <w:vAlign w:val="center"/>
          </w:tcPr>
          <w:p>
            <w:pPr>
              <w:pStyle w:val="13"/>
            </w:pPr>
          </w:p>
        </w:tc>
        <w:tc>
          <w:tcPr>
            <w:tcW w:w="2551" w:type="dxa"/>
            <w:vAlign w:val="center"/>
          </w:tcPr>
          <w:p>
            <w:pPr>
              <w:pStyle w:val="13"/>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2120815</w:t>
            </w:r>
          </w:p>
        </w:tc>
        <w:tc>
          <w:tcPr>
            <w:tcW w:w="4535" w:type="dxa"/>
            <w:vAlign w:val="center"/>
          </w:tcPr>
          <w:p>
            <w:pPr>
              <w:pStyle w:val="12"/>
            </w:pPr>
            <w:r>
              <w:t>农村社会事业支出</w:t>
            </w:r>
          </w:p>
          <w:p>
            <w:pPr>
              <w:pStyle w:val="12"/>
            </w:pPr>
          </w:p>
        </w:tc>
        <w:tc>
          <w:tcPr>
            <w:tcW w:w="2551" w:type="dxa"/>
            <w:vAlign w:val="center"/>
          </w:tcPr>
          <w:p>
            <w:pPr>
              <w:pStyle w:val="13"/>
            </w:pPr>
            <w:r>
              <w:t>11.70</w:t>
            </w:r>
          </w:p>
        </w:tc>
        <w:tc>
          <w:tcPr>
            <w:tcW w:w="2551" w:type="dxa"/>
            <w:vAlign w:val="center"/>
          </w:tcPr>
          <w:p>
            <w:pPr>
              <w:pStyle w:val="13"/>
            </w:pPr>
          </w:p>
        </w:tc>
        <w:tc>
          <w:tcPr>
            <w:tcW w:w="2551" w:type="dxa"/>
            <w:vAlign w:val="center"/>
          </w:tcPr>
          <w:p>
            <w:pPr>
              <w:pStyle w:val="13"/>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192.44</w:t>
            </w:r>
          </w:p>
        </w:tc>
        <w:tc>
          <w:tcPr>
            <w:tcW w:w="2551" w:type="dxa"/>
            <w:vAlign w:val="center"/>
          </w:tcPr>
          <w:p>
            <w:pPr>
              <w:pStyle w:val="13"/>
            </w:pPr>
          </w:p>
        </w:tc>
        <w:tc>
          <w:tcPr>
            <w:tcW w:w="2551" w:type="dxa"/>
            <w:vAlign w:val="center"/>
          </w:tcPr>
          <w:p>
            <w:pPr>
              <w:pStyle w:val="13"/>
            </w:pPr>
            <w:r>
              <w:t>192.44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3"/>
            </w:pPr>
            <w:r>
              <w:t>192.44</w:t>
            </w:r>
          </w:p>
        </w:tc>
        <w:tc>
          <w:tcPr>
            <w:tcW w:w="2551" w:type="dxa"/>
            <w:vAlign w:val="center"/>
          </w:tcPr>
          <w:p>
            <w:pPr>
              <w:pStyle w:val="13"/>
            </w:pPr>
          </w:p>
        </w:tc>
        <w:tc>
          <w:tcPr>
            <w:tcW w:w="2551" w:type="dxa"/>
            <w:vAlign w:val="center"/>
          </w:tcPr>
          <w:p>
            <w:pPr>
              <w:pStyle w:val="13"/>
            </w:pPr>
            <w:r>
              <w:t>192.44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3"/>
            </w:pPr>
            <w:r>
              <w:t>192.44</w:t>
            </w:r>
          </w:p>
        </w:tc>
        <w:tc>
          <w:tcPr>
            <w:tcW w:w="2551" w:type="dxa"/>
            <w:vAlign w:val="center"/>
          </w:tcPr>
          <w:p>
            <w:pPr>
              <w:pStyle w:val="13"/>
            </w:pPr>
          </w:p>
        </w:tc>
        <w:tc>
          <w:tcPr>
            <w:tcW w:w="2551" w:type="dxa"/>
            <w:vAlign w:val="center"/>
          </w:tcPr>
          <w:p>
            <w:pPr>
              <w:pStyle w:val="13"/>
            </w:pPr>
            <w:r>
              <w:t>192.44</w:t>
            </w: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单位预算一般公共预算财政拨款基本支出表</w:t>
      </w:r>
    </w:p>
    <w:tbl>
      <w:tblPr>
        <w:tblStyle w:val="5"/>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214.55</w:t>
            </w:r>
          </w:p>
        </w:tc>
        <w:tc>
          <w:tcPr>
            <w:tcW w:w="2551" w:type="dxa"/>
            <w:vAlign w:val="center"/>
          </w:tcPr>
          <w:p>
            <w:pPr>
              <w:pStyle w:val="15"/>
            </w:pPr>
            <w:r>
              <w:t>190.01</w:t>
            </w:r>
          </w:p>
        </w:tc>
        <w:tc>
          <w:tcPr>
            <w:tcW w:w="2552" w:type="dxa"/>
            <w:vAlign w:val="center"/>
          </w:tcPr>
          <w:p>
            <w:pPr>
              <w:pStyle w:val="15"/>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166.72</w:t>
            </w:r>
          </w:p>
        </w:tc>
        <w:tc>
          <w:tcPr>
            <w:tcW w:w="2551" w:type="dxa"/>
            <w:vAlign w:val="center"/>
          </w:tcPr>
          <w:p>
            <w:pPr>
              <w:pStyle w:val="13"/>
            </w:pPr>
            <w:r>
              <w:t>166.72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95.99</w:t>
            </w:r>
          </w:p>
        </w:tc>
        <w:tc>
          <w:tcPr>
            <w:tcW w:w="2551" w:type="dxa"/>
            <w:vAlign w:val="center"/>
          </w:tcPr>
          <w:p>
            <w:pPr>
              <w:pStyle w:val="13"/>
            </w:pPr>
            <w:r>
              <w:t>95.99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11.37</w:t>
            </w:r>
          </w:p>
        </w:tc>
        <w:tc>
          <w:tcPr>
            <w:tcW w:w="2551" w:type="dxa"/>
            <w:vAlign w:val="center"/>
          </w:tcPr>
          <w:p>
            <w:pPr>
              <w:pStyle w:val="13"/>
            </w:pPr>
            <w:r>
              <w:t>11.37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5.04</w:t>
            </w:r>
          </w:p>
        </w:tc>
        <w:tc>
          <w:tcPr>
            <w:tcW w:w="2551" w:type="dxa"/>
            <w:vAlign w:val="center"/>
          </w:tcPr>
          <w:p>
            <w:pPr>
              <w:pStyle w:val="13"/>
            </w:pPr>
            <w:r>
              <w:t>5.04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13.97</w:t>
            </w:r>
          </w:p>
        </w:tc>
        <w:tc>
          <w:tcPr>
            <w:tcW w:w="2551" w:type="dxa"/>
            <w:vAlign w:val="center"/>
          </w:tcPr>
          <w:p>
            <w:pPr>
              <w:pStyle w:val="13"/>
            </w:pPr>
            <w:r>
              <w:t>13.97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3"/>
            </w:pPr>
            <w:r>
              <w:t>6.99</w:t>
            </w:r>
          </w:p>
        </w:tc>
        <w:tc>
          <w:tcPr>
            <w:tcW w:w="2551" w:type="dxa"/>
            <w:vAlign w:val="center"/>
          </w:tcPr>
          <w:p>
            <w:pPr>
              <w:pStyle w:val="13"/>
            </w:pPr>
            <w:r>
              <w:t>6.99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3"/>
            </w:pPr>
            <w:r>
              <w:t>8.50</w:t>
            </w:r>
          </w:p>
        </w:tc>
        <w:tc>
          <w:tcPr>
            <w:tcW w:w="2551" w:type="dxa"/>
            <w:vAlign w:val="center"/>
          </w:tcPr>
          <w:p>
            <w:pPr>
              <w:pStyle w:val="13"/>
            </w:pPr>
            <w:r>
              <w:t>8.50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24.86</w:t>
            </w:r>
          </w:p>
        </w:tc>
        <w:tc>
          <w:tcPr>
            <w:tcW w:w="2551" w:type="dxa"/>
            <w:vAlign w:val="center"/>
          </w:tcPr>
          <w:p>
            <w:pPr>
              <w:pStyle w:val="13"/>
            </w:pPr>
            <w:r>
              <w:t>24.86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24.54</w:t>
            </w:r>
          </w:p>
        </w:tc>
        <w:tc>
          <w:tcPr>
            <w:tcW w:w="2551" w:type="dxa"/>
            <w:vAlign w:val="center"/>
          </w:tcPr>
          <w:p>
            <w:pPr>
              <w:pStyle w:val="13"/>
            </w:pPr>
          </w:p>
        </w:tc>
        <w:tc>
          <w:tcPr>
            <w:tcW w:w="2552" w:type="dxa"/>
            <w:vAlign w:val="center"/>
          </w:tcPr>
          <w:p>
            <w:pPr>
              <w:pStyle w:val="13"/>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14.40</w:t>
            </w:r>
          </w:p>
        </w:tc>
        <w:tc>
          <w:tcPr>
            <w:tcW w:w="2551" w:type="dxa"/>
            <w:vAlign w:val="center"/>
          </w:tcPr>
          <w:p>
            <w:pPr>
              <w:pStyle w:val="13"/>
            </w:pPr>
          </w:p>
        </w:tc>
        <w:tc>
          <w:tcPr>
            <w:tcW w:w="2552" w:type="dxa"/>
            <w:vAlign w:val="center"/>
          </w:tcPr>
          <w:p>
            <w:pPr>
              <w:pStyle w:val="13"/>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10.14</w:t>
            </w:r>
          </w:p>
        </w:tc>
        <w:tc>
          <w:tcPr>
            <w:tcW w:w="2551" w:type="dxa"/>
            <w:vAlign w:val="center"/>
          </w:tcPr>
          <w:p>
            <w:pPr>
              <w:pStyle w:val="13"/>
            </w:pPr>
          </w:p>
        </w:tc>
        <w:tc>
          <w:tcPr>
            <w:tcW w:w="2552" w:type="dxa"/>
            <w:vAlign w:val="center"/>
          </w:tcPr>
          <w:p>
            <w:pPr>
              <w:pStyle w:val="13"/>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23.29</w:t>
            </w:r>
          </w:p>
        </w:tc>
        <w:tc>
          <w:tcPr>
            <w:tcW w:w="2551" w:type="dxa"/>
            <w:vAlign w:val="center"/>
          </w:tcPr>
          <w:p>
            <w:pPr>
              <w:pStyle w:val="13"/>
            </w:pPr>
            <w:r>
              <w:t>23.29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3"/>
            </w:pPr>
            <w:r>
              <w:t>11.48</w:t>
            </w:r>
          </w:p>
        </w:tc>
        <w:tc>
          <w:tcPr>
            <w:tcW w:w="2551" w:type="dxa"/>
            <w:vAlign w:val="center"/>
          </w:tcPr>
          <w:p>
            <w:pPr>
              <w:pStyle w:val="13"/>
            </w:pPr>
            <w:r>
              <w:t>11.48</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8.13</w:t>
            </w:r>
          </w:p>
        </w:tc>
        <w:tc>
          <w:tcPr>
            <w:tcW w:w="2551" w:type="dxa"/>
            <w:vAlign w:val="center"/>
          </w:tcPr>
          <w:p>
            <w:pPr>
              <w:pStyle w:val="13"/>
            </w:pPr>
            <w:r>
              <w:t>8.13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3.68</w:t>
            </w:r>
          </w:p>
        </w:tc>
        <w:tc>
          <w:tcPr>
            <w:tcW w:w="2551" w:type="dxa"/>
            <w:vAlign w:val="center"/>
          </w:tcPr>
          <w:p>
            <w:pPr>
              <w:pStyle w:val="13"/>
            </w:pPr>
            <w:r>
              <w:t>3.68</w:t>
            </w:r>
          </w:p>
        </w:tc>
        <w:tc>
          <w:tcPr>
            <w:tcW w:w="2552" w:type="dxa"/>
            <w:vAlign w:val="center"/>
          </w:tcPr>
          <w:p>
            <w:pPr>
              <w:pStyle w:val="13"/>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pPr>
              <w:widowControl/>
              <w:jc w:val="left"/>
              <w:rPr>
                <w:rFonts w:ascii="Times New Roman" w:hAnsi="Times New Roman" w:eastAsia="Times New Roman"/>
                <w:kern w:val="0"/>
                <w:sz w:val="24"/>
                <w:lang w:eastAsia="uk-UA"/>
              </w:rPr>
            </w:pPr>
          </w:p>
        </w:tc>
        <w:tc>
          <w:tcPr>
            <w:tcW w:w="2551" w:type="dxa"/>
            <w:vMerge w:val="continue"/>
          </w:tcPr>
          <w:p>
            <w:pPr>
              <w:widowControl/>
              <w:jc w:val="left"/>
              <w:rPr>
                <w:rFonts w:ascii="Times New Roman" w:hAnsi="Times New Roman" w:eastAsia="Times New Roman"/>
                <w:kern w:val="0"/>
                <w:sz w:val="24"/>
                <w:lang w:eastAsia="uk-UA"/>
              </w:rPr>
            </w:pPr>
          </w:p>
        </w:tc>
        <w:tc>
          <w:tcPr>
            <w:tcW w:w="2551"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kern w:val="0"/>
          <w:lang w:eastAsia="uk-UA"/>
        </w:rPr>
        <w:t>注：无政府基金预算财政拨款预算，空表列示。</w:t>
      </w: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pPr>
              <w:widowControl/>
              <w:jc w:val="left"/>
              <w:rPr>
                <w:rFonts w:ascii="Times New Roman" w:hAnsi="Times New Roman" w:eastAsia="Times New Roman"/>
                <w:kern w:val="0"/>
                <w:sz w:val="24"/>
                <w:lang w:eastAsia="uk-UA"/>
              </w:rPr>
            </w:pPr>
          </w:p>
        </w:tc>
        <w:tc>
          <w:tcPr>
            <w:tcW w:w="2551" w:type="dxa"/>
            <w:vMerge w:val="continue"/>
          </w:tcPr>
          <w:p>
            <w:pPr>
              <w:widowControl/>
              <w:jc w:val="left"/>
              <w:rPr>
                <w:rFonts w:ascii="Times New Roman" w:hAnsi="Times New Roman" w:eastAsia="Times New Roman"/>
                <w:kern w:val="0"/>
                <w:sz w:val="24"/>
                <w:lang w:eastAsia="uk-UA"/>
              </w:rPr>
            </w:pPr>
          </w:p>
        </w:tc>
        <w:tc>
          <w:tcPr>
            <w:tcW w:w="2551"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kern w:val="0"/>
          <w:lang w:eastAsia="uk-UA"/>
        </w:rPr>
        <w:t>注：无国有资本经营预算财政拨款预算，空表列示。</w:t>
      </w: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单位预算财政拨款“三公”经费支出表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widowControl/>
              <w:jc w:val="left"/>
              <w:rPr>
                <w:rFonts w:ascii="Times New Roman" w:hAnsi="Times New Roman" w:eastAsia="Times New Roman"/>
                <w:kern w:val="0"/>
                <w:sz w:val="24"/>
                <w:lang w:eastAsia="uk-UA"/>
              </w:rPr>
            </w:pPr>
          </w:p>
        </w:tc>
        <w:tc>
          <w:tcPr>
            <w:tcW w:w="3798" w:type="dxa"/>
            <w:vMerge w:val="continue"/>
          </w:tcPr>
          <w:p>
            <w:pPr>
              <w:widowControl/>
              <w:jc w:val="left"/>
              <w:rPr>
                <w:rFonts w:ascii="Times New Roman" w:hAnsi="Times New Roman" w:eastAsia="Times New Roman"/>
                <w:kern w:val="0"/>
                <w:sz w:val="24"/>
                <w:lang w:eastAsia="uk-UA"/>
              </w:rPr>
            </w:p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2"/>
            </w:pP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kern w:val="0"/>
          <w:lang w:eastAsia="uk-UA"/>
        </w:rPr>
        <w:t>注：无财政拨款“三公”经费支出表预算，空表列示。</w:t>
      </w: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44"/>
          <w:lang w:eastAsia="uk-UA"/>
        </w:rPr>
        <w:t>魏县北台头乡人民政府本级2022年单位预算信息公开情况说明</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按照</w:t>
      </w:r>
      <w:r>
        <w:rPr>
          <w:rFonts w:hint="eastAsia" w:ascii="Times New Roman" w:hAnsi="Times New Roman" w:eastAsia="方正仿宋_GBK" w:cs="Times New Roman"/>
          <w:color w:val="000000"/>
          <w:kern w:val="0"/>
          <w:sz w:val="28"/>
          <w:lang w:eastAsia="zh-CN"/>
        </w:rPr>
        <w:t>《中华人民共和国预算法》</w:t>
      </w:r>
      <w:r>
        <w:rPr>
          <w:rFonts w:ascii="Times New Roman" w:hAnsi="Times New Roman" w:eastAsia="方正仿宋_GBK" w:cs="Times New Roman"/>
          <w:color w:val="000000"/>
          <w:kern w:val="0"/>
          <w:sz w:val="28"/>
          <w:lang w:eastAsia="uk-UA"/>
        </w:rPr>
        <w:t>、《地方预决算公开操作规程》和《关于进一步推进预算公开工作的实施意见》规定，现将魏县北台头乡人民政府本级2022年单位预算公开如下：</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一、单位职责及机构设置情况</w:t>
      </w:r>
    </w:p>
    <w:p>
      <w:pPr>
        <w:widowControl/>
        <w:ind w:firstLine="640"/>
        <w:jc w:val="left"/>
        <w:rPr>
          <w:rFonts w:ascii="Times New Roman" w:hAnsi="Times New Roman" w:eastAsia="Times New Roman"/>
          <w:kern w:val="0"/>
          <w:sz w:val="24"/>
          <w:lang w:eastAsia="uk-UA"/>
        </w:rPr>
      </w:pPr>
      <w:r>
        <w:rPr>
          <w:rFonts w:ascii="方正楷体_GBK" w:hAnsi="方正楷体_GBK" w:eastAsia="方正楷体_GBK" w:cs="方正楷体_GBK"/>
          <w:b/>
          <w:color w:val="000000"/>
          <w:kern w:val="0"/>
          <w:sz w:val="32"/>
          <w:lang w:eastAsia="uk-UA"/>
        </w:rPr>
        <w:t>单位职责：</w:t>
      </w:r>
    </w:p>
    <w:p>
      <w:pPr>
        <w:pStyle w:val="17"/>
      </w:pPr>
      <w:r>
        <w:t>根据《魏县（市、区）北台头乡职能配置、内设机构和人员编制方案》规定，主要职责：</w:t>
      </w:r>
    </w:p>
    <w:p>
      <w:pPr>
        <w:pStyle w:val="17"/>
      </w:pPr>
      <w:r>
        <w:t>(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17"/>
      </w:pPr>
      <w:r>
        <w:t>(二)讨论和决定经济建设、政治建设、文化建设、社会建设、生态文明建设和党的建设以及乡村振兴中的重大问题。</w:t>
      </w:r>
    </w:p>
    <w:p>
      <w:pPr>
        <w:pStyle w:val="17"/>
      </w:pPr>
      <w:r>
        <w:t>(三)组织召开本级人民代表大会，充分行使重大事项决定权、监督权和选举权，做好人大代表工作，联系选民、反映群众意见和要求。</w:t>
      </w:r>
    </w:p>
    <w:p>
      <w:pPr>
        <w:pStyle w:val="17"/>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17"/>
      </w:pPr>
      <w:r>
        <w:t>(五)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pPr>
        <w:pStyle w:val="17"/>
      </w:pPr>
      <w:r>
        <w:t>(六)加强乡党委自身建设和村党组织建设，以及其他隶属乡党委的党组织建设，抓好发展党员工作加强党员队伍建设。维护和执行党的纪律，监督党员干部和其他任何工作人员严格遵守国家法律法规。</w:t>
      </w:r>
    </w:p>
    <w:p>
      <w:pPr>
        <w:pStyle w:val="17"/>
      </w:pPr>
      <w:r>
        <w:t>(七)按照干部管理权限，负责对干部的教育、培训、选拔、考核和监督工作。协助管理上级有关部门驻乡单位的干部。做好人才服务工作。</w:t>
      </w:r>
    </w:p>
    <w:p>
      <w:pPr>
        <w:pStyle w:val="17"/>
      </w:pPr>
      <w:r>
        <w:t>(八)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17"/>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7"/>
      </w:pPr>
      <w:r>
        <w:t>(十)承办上级党委、人大、政府交办的其他事项。</w:t>
      </w:r>
    </w:p>
    <w:p>
      <w:pPr>
        <w:widowControl/>
        <w:ind w:firstLine="640"/>
        <w:jc w:val="left"/>
        <w:rPr>
          <w:rFonts w:ascii="Times New Roman" w:hAnsi="Times New Roman" w:eastAsia="Times New Roman"/>
          <w:kern w:val="0"/>
          <w:sz w:val="24"/>
          <w:lang w:eastAsia="uk-UA"/>
        </w:rPr>
      </w:pPr>
      <w:r>
        <w:rPr>
          <w:rFonts w:ascii="方正楷体_GBK" w:hAnsi="方正楷体_GBK" w:eastAsia="方正楷体_GBK" w:cs="方正楷体_GBK"/>
          <w:b/>
          <w:color w:val="000000"/>
          <w:kern w:val="0"/>
          <w:sz w:val="32"/>
          <w:lang w:eastAsia="uk-UA"/>
        </w:rPr>
        <w:t>机构设置：</w:t>
      </w:r>
    </w:p>
    <w:p>
      <w:pPr>
        <w:widowControl/>
        <w:jc w:val="center"/>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2"/>
          <w:lang w:eastAsia="uk-UA"/>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魏县北台头乡人民政府本级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二、单位预算安排的总体情况</w:t>
      </w:r>
    </w:p>
    <w:p>
      <w:pPr>
        <w:pStyle w:val="18"/>
      </w:pPr>
      <w:r>
        <w:t>按照预算管理有关规定，目前我县部门预算的编制实行综合预算制度，即全部收入和支出都反映的预算中。</w:t>
      </w:r>
    </w:p>
    <w:p>
      <w:pPr>
        <w:pStyle w:val="18"/>
      </w:pPr>
      <w:r>
        <w:t>1、收入说明：2022年收入预算共计479.89万元，全部为财政拨款收入。</w:t>
      </w:r>
    </w:p>
    <w:p>
      <w:pPr>
        <w:pStyle w:val="18"/>
      </w:pPr>
      <w:r>
        <w:t>2、支出说明：2022年支出预算共计479.89万元，其中人员经费支出预算190.01万元，正常公用经费支出预算24.54万元，</w:t>
      </w:r>
      <w:r>
        <w:rPr>
          <w:rFonts w:hint="eastAsia"/>
          <w:lang w:eastAsia="zh-CN"/>
        </w:rPr>
        <w:t>项目支出265.34万元（其中：</w:t>
      </w:r>
      <w:r>
        <w:t>征地和拆迁补偿支出11.7万元,专项公用经费支出253.64万元</w:t>
      </w:r>
      <w:r>
        <w:rPr>
          <w:rFonts w:hint="eastAsia"/>
          <w:lang w:eastAsia="zh-CN"/>
        </w:rPr>
        <w:t>）</w:t>
      </w:r>
      <w:r>
        <w:t>。</w:t>
      </w:r>
    </w:p>
    <w:p>
      <w:pPr>
        <w:pStyle w:val="18"/>
      </w:pPr>
      <w:r>
        <w:t>3、比上年增减情况：经过对比测算，2022年财政拨款预算比2021年增加15.87万元，主要是：人员经费增加5.68万元、公用经费增加10.19万元。</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三、机关运行经费安排情况</w:t>
      </w:r>
    </w:p>
    <w:p>
      <w:pPr>
        <w:pStyle w:val="19"/>
      </w:pPr>
      <w:r>
        <w:t>机关运行经费共计安排24.54万元，主要用于保证正常办公的基本需要和维持单位日常业务运转，包括：办公费、电费、差旅费、工会经费。</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四、财政拨款“三公”经费预算情况及增减变化原因</w:t>
      </w:r>
    </w:p>
    <w:p>
      <w:pPr>
        <w:pStyle w:val="20"/>
      </w:pPr>
      <w:r>
        <w:t>2022年，财政拨款“三公”经费预算安排0万元，其中因公出国(境)费0万元；公务用车购置及运维费0万元(其中：公务用车购置费为0万元，公务用车运行费0万元)；公务接待费0万元。与2021年相比，因公出国(境)费未增减变化，与去年持平；公务用车运行费未增减变化，与去年持平，原因是公车改革后，单位没有公务用车；公务接待费未增减变化，与去年持平，原因是我单位根据单位业务需要，按照有关要求，强化“三公”经费管理，大力压减相关经费支出。</w:t>
      </w:r>
    </w:p>
    <w:p>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kern w:val="0"/>
          <w:sz w:val="32"/>
          <w:lang w:eastAsia="uk-UA"/>
        </w:rPr>
        <w:t>五、预算绩效信息</w:t>
      </w: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1、2022年村办公经费绩效目标表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1.北台头乡辖区有13个行政村，需要18.4万元运转，提高村办公积极性，更好</w:t>
            </w:r>
            <w:r>
              <w:rPr>
                <w:rFonts w:hint="eastAsia"/>
                <w:lang w:val="en-US" w:eastAsia="zh-CN"/>
              </w:rPr>
              <w:t>地</w:t>
            </w:r>
            <w:r>
              <w:t>为群众服务。</w:t>
            </w:r>
          </w:p>
        </w:tc>
      </w:tr>
    </w:tbl>
    <w:p>
      <w:pPr>
        <w:widowControl/>
        <w:spacing w:line="2" w:lineRule="exact"/>
        <w:jc w:val="center"/>
        <w:rPr>
          <w:rFonts w:ascii="Times New Roman" w:hAnsi="Times New Roman" w:eastAsia="Times New Roman"/>
          <w:kern w:val="0"/>
          <w:sz w:val="24"/>
          <w:lang w:eastAsia="uk-UA"/>
        </w:rPr>
      </w:pPr>
      <w:r>
        <w:rPr>
          <w:rFonts w:ascii="方正书宋_GBK" w:hAnsi="方正书宋_GBK" w:eastAsia="方正书宋_GBK" w:cs="方正书宋_GBK"/>
          <w:color w:val="000000"/>
          <w:kern w:val="0"/>
          <w:sz w:val="18"/>
          <w:lang w:eastAsia="uk-UA"/>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时效指标</w:t>
            </w:r>
          </w:p>
        </w:tc>
        <w:tc>
          <w:tcPr>
            <w:tcW w:w="2835" w:type="dxa"/>
            <w:vAlign w:val="center"/>
          </w:tcPr>
          <w:p>
            <w:pPr>
              <w:pStyle w:val="12"/>
            </w:pPr>
            <w:r>
              <w:t>12月底按时完成</w:t>
            </w:r>
          </w:p>
        </w:tc>
        <w:tc>
          <w:tcPr>
            <w:tcW w:w="2835" w:type="dxa"/>
            <w:vAlign w:val="center"/>
          </w:tcPr>
          <w:p>
            <w:pPr>
              <w:pStyle w:val="12"/>
            </w:pPr>
            <w:r>
              <w:t>按照要求和计划完成情况</w:t>
            </w:r>
          </w:p>
        </w:tc>
        <w:tc>
          <w:tcPr>
            <w:tcW w:w="2551" w:type="dxa"/>
            <w:vAlign w:val="center"/>
          </w:tcPr>
          <w:p>
            <w:pPr>
              <w:pStyle w:val="12"/>
            </w:pPr>
            <w:r>
              <w:t>12月底发放到位</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数量指标</w:t>
            </w:r>
          </w:p>
        </w:tc>
        <w:tc>
          <w:tcPr>
            <w:tcW w:w="2835" w:type="dxa"/>
            <w:vAlign w:val="center"/>
          </w:tcPr>
          <w:p>
            <w:pPr>
              <w:pStyle w:val="12"/>
            </w:pPr>
            <w:r>
              <w:t>经费发放村数</w:t>
            </w:r>
          </w:p>
        </w:tc>
        <w:tc>
          <w:tcPr>
            <w:tcW w:w="2835" w:type="dxa"/>
            <w:vAlign w:val="center"/>
          </w:tcPr>
          <w:p>
            <w:pPr>
              <w:pStyle w:val="12"/>
            </w:pPr>
            <w:r>
              <w:t>发放经费的村数</w:t>
            </w:r>
          </w:p>
        </w:tc>
        <w:tc>
          <w:tcPr>
            <w:tcW w:w="2551" w:type="dxa"/>
            <w:vAlign w:val="center"/>
          </w:tcPr>
          <w:p>
            <w:pPr>
              <w:pStyle w:val="12"/>
            </w:pPr>
            <w:r>
              <w:t>13个</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足额发放资金</w:t>
            </w:r>
          </w:p>
        </w:tc>
        <w:tc>
          <w:tcPr>
            <w:tcW w:w="2551" w:type="dxa"/>
            <w:vAlign w:val="center"/>
          </w:tcPr>
          <w:p>
            <w:pPr>
              <w:pStyle w:val="12"/>
            </w:pPr>
            <w:r>
              <w:t>100%</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成本指标</w:t>
            </w:r>
          </w:p>
        </w:tc>
        <w:tc>
          <w:tcPr>
            <w:tcW w:w="2835" w:type="dxa"/>
            <w:vAlign w:val="center"/>
          </w:tcPr>
          <w:p>
            <w:pPr>
              <w:pStyle w:val="12"/>
            </w:pPr>
            <w:r>
              <w:t>村运转总成本</w:t>
            </w:r>
          </w:p>
        </w:tc>
        <w:tc>
          <w:tcPr>
            <w:tcW w:w="2835" w:type="dxa"/>
            <w:vAlign w:val="center"/>
          </w:tcPr>
          <w:p>
            <w:pPr>
              <w:pStyle w:val="12"/>
            </w:pPr>
            <w:r>
              <w:t>村办公需要经费总额</w:t>
            </w:r>
          </w:p>
        </w:tc>
        <w:tc>
          <w:tcPr>
            <w:tcW w:w="2551" w:type="dxa"/>
            <w:vAlign w:val="center"/>
          </w:tcPr>
          <w:p>
            <w:pPr>
              <w:pStyle w:val="12"/>
            </w:pPr>
            <w:r>
              <w:t>18.4万元</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保证村委会正常工作维护社会稳定</w:t>
            </w:r>
          </w:p>
        </w:tc>
        <w:tc>
          <w:tcPr>
            <w:tcW w:w="2551" w:type="dxa"/>
            <w:vAlign w:val="center"/>
          </w:tcPr>
          <w:p>
            <w:pPr>
              <w:pStyle w:val="12"/>
            </w:pPr>
            <w:r>
              <w:t>维护社会稳定</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可持续影响指标</w:t>
            </w:r>
          </w:p>
        </w:tc>
        <w:tc>
          <w:tcPr>
            <w:tcW w:w="2835" w:type="dxa"/>
            <w:vAlign w:val="center"/>
          </w:tcPr>
          <w:p>
            <w:pPr>
              <w:pStyle w:val="12"/>
            </w:pPr>
            <w:r>
              <w:t>提高村委会运转</w:t>
            </w:r>
          </w:p>
        </w:tc>
        <w:tc>
          <w:tcPr>
            <w:tcW w:w="2835" w:type="dxa"/>
            <w:vAlign w:val="center"/>
          </w:tcPr>
          <w:p>
            <w:pPr>
              <w:pStyle w:val="12"/>
            </w:pPr>
            <w:r>
              <w:t>及时发放经费提高村委会运转和工作积极性</w:t>
            </w:r>
          </w:p>
        </w:tc>
        <w:tc>
          <w:tcPr>
            <w:tcW w:w="2551" w:type="dxa"/>
            <w:vAlign w:val="center"/>
          </w:tcPr>
          <w:p>
            <w:pPr>
              <w:pStyle w:val="12"/>
            </w:pPr>
            <w:r>
              <w:t>村干部工作积极性提高</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群众对当年农村的整体满意度</w:t>
            </w:r>
          </w:p>
        </w:tc>
        <w:tc>
          <w:tcPr>
            <w:tcW w:w="2551" w:type="dxa"/>
            <w:vAlign w:val="center"/>
          </w:tcPr>
          <w:p>
            <w:pPr>
              <w:pStyle w:val="12"/>
            </w:pPr>
            <w:r>
              <w:t>≥95%</w:t>
            </w:r>
          </w:p>
        </w:tc>
        <w:tc>
          <w:tcPr>
            <w:tcW w:w="2268" w:type="dxa"/>
            <w:vAlign w:val="center"/>
          </w:tcPr>
          <w:p>
            <w:pPr>
              <w:pStyle w:val="12"/>
            </w:pPr>
            <w:r>
              <w:t>根据问卷调查结果</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2、2022年村干部工资绩效目标表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1.用于发放北台头乡13个村的89名村干部工资，保障村干部收入，提高村干部工作积极性，确保村集体正常运转。</w:t>
            </w:r>
          </w:p>
        </w:tc>
      </w:tr>
    </w:tbl>
    <w:p>
      <w:pPr>
        <w:widowControl/>
        <w:spacing w:line="2" w:lineRule="exact"/>
        <w:jc w:val="center"/>
        <w:rPr>
          <w:rFonts w:ascii="Times New Roman" w:hAnsi="Times New Roman" w:eastAsia="Times New Roman"/>
          <w:kern w:val="0"/>
          <w:sz w:val="24"/>
          <w:lang w:eastAsia="uk-UA"/>
        </w:rPr>
      </w:pPr>
      <w:r>
        <w:rPr>
          <w:rFonts w:ascii="方正书宋_GBK" w:hAnsi="方正书宋_GBK" w:eastAsia="方正书宋_GBK" w:cs="方正书宋_GBK"/>
          <w:color w:val="000000"/>
          <w:kern w:val="0"/>
          <w:sz w:val="18"/>
          <w:lang w:eastAsia="uk-UA"/>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时效指标</w:t>
            </w:r>
          </w:p>
        </w:tc>
        <w:tc>
          <w:tcPr>
            <w:tcW w:w="2835" w:type="dxa"/>
            <w:vAlign w:val="center"/>
          </w:tcPr>
          <w:p>
            <w:pPr>
              <w:pStyle w:val="12"/>
            </w:pPr>
            <w:r>
              <w:t>12月底按时完成</w:t>
            </w:r>
          </w:p>
        </w:tc>
        <w:tc>
          <w:tcPr>
            <w:tcW w:w="2835" w:type="dxa"/>
            <w:vAlign w:val="center"/>
          </w:tcPr>
          <w:p>
            <w:pPr>
              <w:pStyle w:val="12"/>
            </w:pPr>
            <w:r>
              <w:t>按照要求和计划完成情况</w:t>
            </w:r>
          </w:p>
        </w:tc>
        <w:tc>
          <w:tcPr>
            <w:tcW w:w="2551" w:type="dxa"/>
            <w:vAlign w:val="center"/>
          </w:tcPr>
          <w:p>
            <w:pPr>
              <w:pStyle w:val="12"/>
            </w:pPr>
            <w:r>
              <w:t>按时发放到位</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足额发放资金</w:t>
            </w:r>
          </w:p>
        </w:tc>
        <w:tc>
          <w:tcPr>
            <w:tcW w:w="2551" w:type="dxa"/>
            <w:vAlign w:val="center"/>
          </w:tcPr>
          <w:p>
            <w:pPr>
              <w:pStyle w:val="12"/>
            </w:pPr>
            <w:r>
              <w:t>100%</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数量指标</w:t>
            </w:r>
          </w:p>
        </w:tc>
        <w:tc>
          <w:tcPr>
            <w:tcW w:w="2835" w:type="dxa"/>
            <w:vAlign w:val="center"/>
          </w:tcPr>
          <w:p>
            <w:pPr>
              <w:pStyle w:val="12"/>
            </w:pPr>
            <w:r>
              <w:t>工资发放人数</w:t>
            </w:r>
          </w:p>
        </w:tc>
        <w:tc>
          <w:tcPr>
            <w:tcW w:w="2835" w:type="dxa"/>
            <w:vAlign w:val="center"/>
          </w:tcPr>
          <w:p>
            <w:pPr>
              <w:pStyle w:val="12"/>
            </w:pPr>
            <w:r>
              <w:t>发放工资的村干部人数</w:t>
            </w:r>
          </w:p>
        </w:tc>
        <w:tc>
          <w:tcPr>
            <w:tcW w:w="2551" w:type="dxa"/>
            <w:vAlign w:val="center"/>
          </w:tcPr>
          <w:p>
            <w:pPr>
              <w:pStyle w:val="12"/>
            </w:pPr>
            <w:r>
              <w:t>89人</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成本指标</w:t>
            </w:r>
          </w:p>
        </w:tc>
        <w:tc>
          <w:tcPr>
            <w:tcW w:w="2835" w:type="dxa"/>
            <w:vAlign w:val="center"/>
          </w:tcPr>
          <w:p>
            <w:pPr>
              <w:pStyle w:val="12"/>
            </w:pPr>
            <w:r>
              <w:t>村干部工资总成本</w:t>
            </w:r>
          </w:p>
        </w:tc>
        <w:tc>
          <w:tcPr>
            <w:tcW w:w="2835" w:type="dxa"/>
            <w:vAlign w:val="center"/>
          </w:tcPr>
          <w:p>
            <w:pPr>
              <w:pStyle w:val="12"/>
            </w:pPr>
            <w:r>
              <w:t>给村干部发放的工资总额</w:t>
            </w:r>
          </w:p>
        </w:tc>
        <w:tc>
          <w:tcPr>
            <w:tcW w:w="2551" w:type="dxa"/>
            <w:vAlign w:val="center"/>
          </w:tcPr>
          <w:p>
            <w:pPr>
              <w:pStyle w:val="12"/>
            </w:pPr>
            <w:r>
              <w:t>174.04万元</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保证村干部正常工作维护社会稳定</w:t>
            </w:r>
          </w:p>
        </w:tc>
        <w:tc>
          <w:tcPr>
            <w:tcW w:w="2551" w:type="dxa"/>
            <w:vAlign w:val="center"/>
          </w:tcPr>
          <w:p>
            <w:pPr>
              <w:pStyle w:val="12"/>
            </w:pPr>
            <w:r>
              <w:t>维护社会稳定</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可持续影响指标</w:t>
            </w:r>
          </w:p>
        </w:tc>
        <w:tc>
          <w:tcPr>
            <w:tcW w:w="2835" w:type="dxa"/>
            <w:vAlign w:val="center"/>
          </w:tcPr>
          <w:p>
            <w:pPr>
              <w:pStyle w:val="12"/>
            </w:pPr>
            <w:r>
              <w:t>提高村干部积极性</w:t>
            </w:r>
          </w:p>
        </w:tc>
        <w:tc>
          <w:tcPr>
            <w:tcW w:w="2835" w:type="dxa"/>
            <w:vAlign w:val="center"/>
          </w:tcPr>
          <w:p>
            <w:pPr>
              <w:pStyle w:val="12"/>
            </w:pPr>
            <w:r>
              <w:t>及时发放村干部工资以提高村干部工作积极性</w:t>
            </w:r>
          </w:p>
        </w:tc>
        <w:tc>
          <w:tcPr>
            <w:tcW w:w="2551" w:type="dxa"/>
            <w:vAlign w:val="center"/>
          </w:tcPr>
          <w:p>
            <w:pPr>
              <w:pStyle w:val="12"/>
            </w:pPr>
            <w:r>
              <w:t>村干部工作积极性提高</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根据问卷调查结果</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3、2022年乡经费绩效目标表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1.通过及时拨付28.9万元的乡经费，使北台头乡乡村振兴、环境整治、疫情防控等工作正常开展，保障北台头乡对辖区内13个村的正常运转。</w:t>
            </w:r>
          </w:p>
        </w:tc>
      </w:tr>
    </w:tbl>
    <w:p>
      <w:pPr>
        <w:widowControl/>
        <w:spacing w:line="2" w:lineRule="exact"/>
        <w:jc w:val="center"/>
        <w:rPr>
          <w:rFonts w:ascii="Times New Roman" w:hAnsi="Times New Roman" w:eastAsia="Times New Roman"/>
          <w:kern w:val="0"/>
          <w:sz w:val="24"/>
          <w:lang w:eastAsia="uk-UA"/>
        </w:rPr>
      </w:pPr>
      <w:r>
        <w:rPr>
          <w:rFonts w:ascii="方正书宋_GBK" w:hAnsi="方正书宋_GBK" w:eastAsia="方正书宋_GBK" w:cs="方正书宋_GBK"/>
          <w:color w:val="000000"/>
          <w:kern w:val="0"/>
          <w:sz w:val="18"/>
          <w:lang w:eastAsia="uk-UA"/>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管理村数</w:t>
            </w:r>
          </w:p>
        </w:tc>
        <w:tc>
          <w:tcPr>
            <w:tcW w:w="2835" w:type="dxa"/>
            <w:vAlign w:val="center"/>
          </w:tcPr>
          <w:p>
            <w:pPr>
              <w:pStyle w:val="12"/>
            </w:pPr>
            <w:r>
              <w:t>辖区内被管理行政村数量</w:t>
            </w:r>
          </w:p>
        </w:tc>
        <w:tc>
          <w:tcPr>
            <w:tcW w:w="2551" w:type="dxa"/>
            <w:vAlign w:val="center"/>
          </w:tcPr>
          <w:p>
            <w:pPr>
              <w:pStyle w:val="12"/>
            </w:pPr>
            <w:r>
              <w:t>13个</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时效指标</w:t>
            </w:r>
          </w:p>
        </w:tc>
        <w:tc>
          <w:tcPr>
            <w:tcW w:w="2835" w:type="dxa"/>
            <w:vAlign w:val="center"/>
          </w:tcPr>
          <w:p>
            <w:pPr>
              <w:pStyle w:val="12"/>
            </w:pPr>
            <w:r>
              <w:t>12月底按时完成</w:t>
            </w:r>
          </w:p>
        </w:tc>
        <w:tc>
          <w:tcPr>
            <w:tcW w:w="2835" w:type="dxa"/>
            <w:vAlign w:val="center"/>
          </w:tcPr>
          <w:p>
            <w:pPr>
              <w:pStyle w:val="12"/>
            </w:pPr>
            <w:r>
              <w:t>按照要求和计划完成情况</w:t>
            </w:r>
          </w:p>
        </w:tc>
        <w:tc>
          <w:tcPr>
            <w:tcW w:w="2551" w:type="dxa"/>
            <w:vAlign w:val="center"/>
          </w:tcPr>
          <w:p>
            <w:pPr>
              <w:pStyle w:val="12"/>
            </w:pPr>
            <w:r>
              <w:t>按时发放到位</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正常使用经费</w:t>
            </w:r>
          </w:p>
        </w:tc>
        <w:tc>
          <w:tcPr>
            <w:tcW w:w="2551" w:type="dxa"/>
            <w:vAlign w:val="center"/>
          </w:tcPr>
          <w:p>
            <w:pPr>
              <w:pStyle w:val="12"/>
            </w:pPr>
            <w:r>
              <w:t>100%</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成本指标</w:t>
            </w:r>
          </w:p>
        </w:tc>
        <w:tc>
          <w:tcPr>
            <w:tcW w:w="2835" w:type="dxa"/>
            <w:vAlign w:val="center"/>
          </w:tcPr>
          <w:p>
            <w:pPr>
              <w:pStyle w:val="12"/>
            </w:pPr>
            <w:r>
              <w:t>乡运转总成本</w:t>
            </w:r>
          </w:p>
        </w:tc>
        <w:tc>
          <w:tcPr>
            <w:tcW w:w="2835" w:type="dxa"/>
            <w:vAlign w:val="center"/>
          </w:tcPr>
          <w:p>
            <w:pPr>
              <w:pStyle w:val="12"/>
            </w:pPr>
            <w:r>
              <w:t>乡运转需要资金总额</w:t>
            </w:r>
          </w:p>
        </w:tc>
        <w:tc>
          <w:tcPr>
            <w:tcW w:w="2551" w:type="dxa"/>
            <w:vAlign w:val="center"/>
          </w:tcPr>
          <w:p>
            <w:pPr>
              <w:pStyle w:val="12"/>
            </w:pPr>
            <w:r>
              <w:t>28.9万元</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按时正常发放季度数</w:t>
            </w:r>
          </w:p>
        </w:tc>
        <w:tc>
          <w:tcPr>
            <w:tcW w:w="2835" w:type="dxa"/>
            <w:vAlign w:val="center"/>
          </w:tcPr>
          <w:p>
            <w:pPr>
              <w:pStyle w:val="12"/>
            </w:pPr>
            <w:r>
              <w:t>每月按时间要求正常发放</w:t>
            </w:r>
          </w:p>
        </w:tc>
        <w:tc>
          <w:tcPr>
            <w:tcW w:w="2551" w:type="dxa"/>
            <w:vAlign w:val="center"/>
          </w:tcPr>
          <w:p>
            <w:pPr>
              <w:pStyle w:val="12"/>
            </w:pPr>
            <w:r>
              <w:t>发放12个月</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保证单位正常运转</w:t>
            </w:r>
          </w:p>
        </w:tc>
        <w:tc>
          <w:tcPr>
            <w:tcW w:w="2551" w:type="dxa"/>
            <w:vAlign w:val="center"/>
          </w:tcPr>
          <w:p>
            <w:pPr>
              <w:pStyle w:val="12"/>
            </w:pPr>
            <w:r>
              <w:t>维护社会稳定</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可持续影响指标</w:t>
            </w:r>
          </w:p>
        </w:tc>
        <w:tc>
          <w:tcPr>
            <w:tcW w:w="2835" w:type="dxa"/>
            <w:vAlign w:val="center"/>
          </w:tcPr>
          <w:p>
            <w:pPr>
              <w:pStyle w:val="12"/>
            </w:pPr>
            <w:r>
              <w:t>社会稳定水平</w:t>
            </w:r>
          </w:p>
        </w:tc>
        <w:tc>
          <w:tcPr>
            <w:tcW w:w="2835" w:type="dxa"/>
            <w:vAlign w:val="center"/>
          </w:tcPr>
          <w:p>
            <w:pPr>
              <w:pStyle w:val="12"/>
            </w:pPr>
            <w:r>
              <w:t>拨付到位，维护社会稳定，提高工作积极性</w:t>
            </w:r>
          </w:p>
        </w:tc>
        <w:tc>
          <w:tcPr>
            <w:tcW w:w="2551" w:type="dxa"/>
            <w:vAlign w:val="center"/>
          </w:tcPr>
          <w:p>
            <w:pPr>
              <w:pStyle w:val="12"/>
            </w:pPr>
            <w:r>
              <w:t>资金拨付到位，维护社会稳定，提高工作积极性</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根据问卷调查结果</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4、自收自支人员补助绩效目标表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1.维持北台头乡工作运转，自收自支人员8人，需要资金32.25万元，提高工作积极性，保证北台头乡事务正常办理。</w:t>
            </w:r>
          </w:p>
        </w:tc>
      </w:tr>
    </w:tbl>
    <w:p>
      <w:pPr>
        <w:widowControl/>
        <w:spacing w:line="2" w:lineRule="exact"/>
        <w:jc w:val="center"/>
        <w:rPr>
          <w:rFonts w:ascii="Times New Roman" w:hAnsi="Times New Roman" w:eastAsia="Times New Roman"/>
          <w:kern w:val="0"/>
          <w:sz w:val="24"/>
          <w:lang w:eastAsia="uk-UA"/>
        </w:rPr>
      </w:pPr>
      <w:r>
        <w:rPr>
          <w:rFonts w:ascii="方正书宋_GBK" w:hAnsi="方正书宋_GBK" w:eastAsia="方正书宋_GBK" w:cs="方正书宋_GBK"/>
          <w:color w:val="000000"/>
          <w:kern w:val="0"/>
          <w:sz w:val="18"/>
          <w:lang w:eastAsia="uk-UA"/>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时效指标</w:t>
            </w:r>
          </w:p>
        </w:tc>
        <w:tc>
          <w:tcPr>
            <w:tcW w:w="2835" w:type="dxa"/>
            <w:vAlign w:val="center"/>
          </w:tcPr>
          <w:p>
            <w:pPr>
              <w:pStyle w:val="12"/>
            </w:pPr>
            <w:r>
              <w:t>12月底按时完成</w:t>
            </w:r>
          </w:p>
        </w:tc>
        <w:tc>
          <w:tcPr>
            <w:tcW w:w="2835" w:type="dxa"/>
            <w:vAlign w:val="center"/>
          </w:tcPr>
          <w:p>
            <w:pPr>
              <w:pStyle w:val="12"/>
            </w:pPr>
            <w:r>
              <w:t>按照要求和计划完成情况</w:t>
            </w:r>
          </w:p>
        </w:tc>
        <w:tc>
          <w:tcPr>
            <w:tcW w:w="2551" w:type="dxa"/>
            <w:vAlign w:val="center"/>
          </w:tcPr>
          <w:p>
            <w:pPr>
              <w:pStyle w:val="12"/>
            </w:pPr>
            <w:r>
              <w:t>按时发放到位</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足额发放资金</w:t>
            </w:r>
          </w:p>
        </w:tc>
        <w:tc>
          <w:tcPr>
            <w:tcW w:w="2551" w:type="dxa"/>
            <w:vAlign w:val="center"/>
          </w:tcPr>
          <w:p>
            <w:pPr>
              <w:pStyle w:val="12"/>
            </w:pPr>
            <w:r>
              <w:t>100%</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数量指标</w:t>
            </w:r>
          </w:p>
        </w:tc>
        <w:tc>
          <w:tcPr>
            <w:tcW w:w="2835" w:type="dxa"/>
            <w:vAlign w:val="center"/>
          </w:tcPr>
          <w:p>
            <w:pPr>
              <w:pStyle w:val="12"/>
            </w:pPr>
            <w:r>
              <w:t>工资发放人数</w:t>
            </w:r>
          </w:p>
        </w:tc>
        <w:tc>
          <w:tcPr>
            <w:tcW w:w="2835" w:type="dxa"/>
            <w:vAlign w:val="center"/>
          </w:tcPr>
          <w:p>
            <w:pPr>
              <w:pStyle w:val="12"/>
            </w:pPr>
            <w:r>
              <w:t>根据发放的乡干部人数发放</w:t>
            </w:r>
          </w:p>
        </w:tc>
        <w:tc>
          <w:tcPr>
            <w:tcW w:w="2551" w:type="dxa"/>
            <w:vAlign w:val="center"/>
          </w:tcPr>
          <w:p>
            <w:pPr>
              <w:pStyle w:val="12"/>
            </w:pPr>
            <w:r>
              <w:t>8人</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成本指标</w:t>
            </w:r>
          </w:p>
        </w:tc>
        <w:tc>
          <w:tcPr>
            <w:tcW w:w="2835" w:type="dxa"/>
            <w:vAlign w:val="center"/>
          </w:tcPr>
          <w:p>
            <w:pPr>
              <w:pStyle w:val="12"/>
            </w:pPr>
            <w:r>
              <w:t>乡干部工资总成本</w:t>
            </w:r>
          </w:p>
        </w:tc>
        <w:tc>
          <w:tcPr>
            <w:tcW w:w="2835" w:type="dxa"/>
            <w:vAlign w:val="center"/>
          </w:tcPr>
          <w:p>
            <w:pPr>
              <w:pStyle w:val="12"/>
            </w:pPr>
            <w:r>
              <w:t>根据给乡干部发放的工资总额</w:t>
            </w:r>
          </w:p>
        </w:tc>
        <w:tc>
          <w:tcPr>
            <w:tcW w:w="2551" w:type="dxa"/>
            <w:vAlign w:val="center"/>
          </w:tcPr>
          <w:p>
            <w:pPr>
              <w:pStyle w:val="12"/>
            </w:pPr>
            <w:r>
              <w:t>32.25万元</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保证乡干部正常工作以维护社会稳定</w:t>
            </w:r>
          </w:p>
        </w:tc>
        <w:tc>
          <w:tcPr>
            <w:tcW w:w="2551" w:type="dxa"/>
            <w:vAlign w:val="center"/>
          </w:tcPr>
          <w:p>
            <w:pPr>
              <w:pStyle w:val="12"/>
            </w:pPr>
            <w:r>
              <w:t>维护社会稳定</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可持续影响指标</w:t>
            </w:r>
          </w:p>
        </w:tc>
        <w:tc>
          <w:tcPr>
            <w:tcW w:w="2835" w:type="dxa"/>
            <w:vAlign w:val="center"/>
          </w:tcPr>
          <w:p>
            <w:pPr>
              <w:pStyle w:val="12"/>
            </w:pPr>
            <w:r>
              <w:t>提高乡干部工作积极性</w:t>
            </w:r>
          </w:p>
        </w:tc>
        <w:tc>
          <w:tcPr>
            <w:tcW w:w="2835" w:type="dxa"/>
            <w:vAlign w:val="center"/>
          </w:tcPr>
          <w:p>
            <w:pPr>
              <w:pStyle w:val="12"/>
            </w:pPr>
            <w:r>
              <w:t>及时发放工资以提高乡干部工作积极性</w:t>
            </w:r>
          </w:p>
        </w:tc>
        <w:tc>
          <w:tcPr>
            <w:tcW w:w="2551" w:type="dxa"/>
            <w:vAlign w:val="center"/>
          </w:tcPr>
          <w:p>
            <w:pPr>
              <w:pStyle w:val="12"/>
            </w:pPr>
            <w:r>
              <w:t>乡干部工作积极性提高</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根据问卷调查结果</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5、2022年乡镇学校占地补偿绩效目标表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1.拨付北台头乡学校占地97.5亩，补偿资金11.7万元、维护社会稳定，提高教学质量</w:t>
            </w:r>
          </w:p>
        </w:tc>
      </w:tr>
    </w:tbl>
    <w:p>
      <w:pPr>
        <w:widowControl/>
        <w:spacing w:line="2" w:lineRule="exact"/>
        <w:jc w:val="center"/>
        <w:rPr>
          <w:rFonts w:ascii="Times New Roman" w:hAnsi="Times New Roman" w:eastAsia="Times New Roman"/>
          <w:kern w:val="0"/>
          <w:sz w:val="24"/>
          <w:lang w:eastAsia="uk-UA"/>
        </w:rPr>
      </w:pPr>
      <w:r>
        <w:rPr>
          <w:rFonts w:ascii="方正书宋_GBK" w:hAnsi="方正书宋_GBK" w:eastAsia="方正书宋_GBK" w:cs="方正书宋_GBK"/>
          <w:color w:val="000000"/>
          <w:kern w:val="0"/>
          <w:sz w:val="18"/>
          <w:lang w:eastAsia="uk-UA"/>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补偿资金亩数</w:t>
            </w:r>
          </w:p>
        </w:tc>
        <w:tc>
          <w:tcPr>
            <w:tcW w:w="2835" w:type="dxa"/>
            <w:vAlign w:val="center"/>
          </w:tcPr>
          <w:p>
            <w:pPr>
              <w:pStyle w:val="12"/>
            </w:pPr>
            <w:r>
              <w:t>补偿资金亩数</w:t>
            </w:r>
          </w:p>
        </w:tc>
        <w:tc>
          <w:tcPr>
            <w:tcW w:w="2551" w:type="dxa"/>
            <w:vAlign w:val="center"/>
          </w:tcPr>
          <w:p>
            <w:pPr>
              <w:pStyle w:val="12"/>
            </w:pPr>
            <w:r>
              <w:t>97.5亩</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质量指标</w:t>
            </w:r>
          </w:p>
        </w:tc>
        <w:tc>
          <w:tcPr>
            <w:tcW w:w="2835" w:type="dxa"/>
            <w:vAlign w:val="center"/>
          </w:tcPr>
          <w:p>
            <w:pPr>
              <w:pStyle w:val="12"/>
            </w:pPr>
            <w:r>
              <w:t>补偿资金发放完成率（%）</w:t>
            </w:r>
          </w:p>
        </w:tc>
        <w:tc>
          <w:tcPr>
            <w:tcW w:w="2835" w:type="dxa"/>
            <w:vAlign w:val="center"/>
          </w:tcPr>
          <w:p>
            <w:pPr>
              <w:pStyle w:val="12"/>
            </w:pPr>
            <w:r>
              <w:t>补偿资金发放完成率（%）</w:t>
            </w:r>
          </w:p>
        </w:tc>
        <w:tc>
          <w:tcPr>
            <w:tcW w:w="2551" w:type="dxa"/>
            <w:vAlign w:val="center"/>
          </w:tcPr>
          <w:p>
            <w:pPr>
              <w:pStyle w:val="12"/>
            </w:pPr>
            <w:r>
              <w:t>≥95%</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时效指标</w:t>
            </w:r>
          </w:p>
        </w:tc>
        <w:tc>
          <w:tcPr>
            <w:tcW w:w="2835" w:type="dxa"/>
            <w:vAlign w:val="center"/>
          </w:tcPr>
          <w:p>
            <w:pPr>
              <w:pStyle w:val="12"/>
            </w:pPr>
            <w:r>
              <w:t>12月底按时完成</w:t>
            </w:r>
          </w:p>
        </w:tc>
        <w:tc>
          <w:tcPr>
            <w:tcW w:w="2835" w:type="dxa"/>
            <w:vAlign w:val="center"/>
          </w:tcPr>
          <w:p>
            <w:pPr>
              <w:pStyle w:val="12"/>
            </w:pPr>
            <w:r>
              <w:t>按照要求和计划完成情况</w:t>
            </w:r>
          </w:p>
        </w:tc>
        <w:tc>
          <w:tcPr>
            <w:tcW w:w="2551" w:type="dxa"/>
            <w:vAlign w:val="center"/>
          </w:tcPr>
          <w:p>
            <w:pPr>
              <w:pStyle w:val="12"/>
            </w:pPr>
            <w:r>
              <w:t>12月底完成发放</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成本指标</w:t>
            </w:r>
          </w:p>
        </w:tc>
        <w:tc>
          <w:tcPr>
            <w:tcW w:w="2835" w:type="dxa"/>
            <w:vAlign w:val="center"/>
          </w:tcPr>
          <w:p>
            <w:pPr>
              <w:pStyle w:val="12"/>
            </w:pPr>
            <w:r>
              <w:t>补偿金额</w:t>
            </w:r>
          </w:p>
        </w:tc>
        <w:tc>
          <w:tcPr>
            <w:tcW w:w="2835" w:type="dxa"/>
            <w:vAlign w:val="center"/>
          </w:tcPr>
          <w:p>
            <w:pPr>
              <w:pStyle w:val="12"/>
            </w:pPr>
            <w:r>
              <w:t>补偿金额</w:t>
            </w:r>
          </w:p>
        </w:tc>
        <w:tc>
          <w:tcPr>
            <w:tcW w:w="2551" w:type="dxa"/>
            <w:vAlign w:val="center"/>
          </w:tcPr>
          <w:p>
            <w:pPr>
              <w:pStyle w:val="12"/>
            </w:pPr>
            <w:r>
              <w:t>11.7万元</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维护社会稳定</w:t>
            </w:r>
          </w:p>
        </w:tc>
        <w:tc>
          <w:tcPr>
            <w:tcW w:w="2835" w:type="dxa"/>
            <w:vAlign w:val="center"/>
          </w:tcPr>
          <w:p>
            <w:pPr>
              <w:pStyle w:val="12"/>
            </w:pPr>
            <w:r>
              <w:t>保证受补偿人群利益，维护社会稳定</w:t>
            </w:r>
          </w:p>
        </w:tc>
        <w:tc>
          <w:tcPr>
            <w:tcW w:w="2551" w:type="dxa"/>
            <w:vAlign w:val="center"/>
          </w:tcPr>
          <w:p>
            <w:pPr>
              <w:pStyle w:val="12"/>
            </w:pPr>
            <w:r>
              <w:t>维护社会稳定</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widowControl/>
              <w:jc w:val="left"/>
              <w:rPr>
                <w:rFonts w:ascii="Times New Roman" w:hAnsi="Times New Roman" w:eastAsia="Times New Roman"/>
                <w:kern w:val="0"/>
                <w:sz w:val="24"/>
                <w:lang w:eastAsia="uk-UA"/>
              </w:rPr>
            </w:pPr>
          </w:p>
        </w:tc>
        <w:tc>
          <w:tcPr>
            <w:tcW w:w="2268" w:type="dxa"/>
            <w:vAlign w:val="center"/>
          </w:tcPr>
          <w:p>
            <w:pPr>
              <w:pStyle w:val="12"/>
            </w:pPr>
            <w:r>
              <w:t>社会效益指标</w:t>
            </w:r>
          </w:p>
        </w:tc>
        <w:tc>
          <w:tcPr>
            <w:tcW w:w="2835" w:type="dxa"/>
            <w:vAlign w:val="center"/>
          </w:tcPr>
          <w:p>
            <w:pPr>
              <w:pStyle w:val="12"/>
            </w:pPr>
            <w:r>
              <w:t>受补偿人群生活水平提高程度</w:t>
            </w:r>
          </w:p>
        </w:tc>
        <w:tc>
          <w:tcPr>
            <w:tcW w:w="2835" w:type="dxa"/>
            <w:vAlign w:val="center"/>
          </w:tcPr>
          <w:p>
            <w:pPr>
              <w:pStyle w:val="12"/>
            </w:pPr>
            <w:r>
              <w:t>受补偿人群生活水平提高程度</w:t>
            </w:r>
          </w:p>
        </w:tc>
        <w:tc>
          <w:tcPr>
            <w:tcW w:w="2551" w:type="dxa"/>
            <w:vAlign w:val="center"/>
          </w:tcPr>
          <w:p>
            <w:pPr>
              <w:pStyle w:val="12"/>
            </w:pPr>
            <w:r>
              <w:t>受补偿人群生活水平显著提高</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满意受补偿群众占补偿群众比例</w:t>
            </w:r>
          </w:p>
        </w:tc>
        <w:tc>
          <w:tcPr>
            <w:tcW w:w="2551" w:type="dxa"/>
            <w:vAlign w:val="center"/>
          </w:tcPr>
          <w:p>
            <w:pPr>
              <w:pStyle w:val="12"/>
            </w:pPr>
            <w:r>
              <w:t>≥95%</w:t>
            </w:r>
          </w:p>
        </w:tc>
        <w:tc>
          <w:tcPr>
            <w:tcW w:w="2268" w:type="dxa"/>
            <w:vAlign w:val="center"/>
          </w:tcPr>
          <w:p>
            <w:pPr>
              <w:pStyle w:val="12"/>
            </w:pPr>
            <w:r>
              <w:t>问卷调查结果</w:t>
            </w:r>
          </w:p>
        </w:tc>
      </w:tr>
    </w:tbl>
    <w:p>
      <w:pPr>
        <w:sectPr>
          <w:pgSz w:w="16840" w:h="11900" w:orient="landscape"/>
          <w:pgMar w:top="1361" w:right="1020" w:bottom="1134" w:left="1020" w:header="720" w:footer="720" w:gutter="0"/>
          <w:cols w:space="720" w:num="1"/>
        </w:sectPr>
      </w:pP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六、政府采购预算情况</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2022年，魏县北台头乡人民政府本级安排政府采购预算0.00万元。具体内容见下表。</w:t>
      </w:r>
    </w:p>
    <w:p>
      <w:pPr>
        <w:widowControl/>
        <w:jc w:val="center"/>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pPr>
              <w:widowControl/>
              <w:jc w:val="left"/>
              <w:rPr>
                <w:rFonts w:ascii="Times New Roman" w:hAnsi="Times New Roman" w:eastAsia="Times New Roman"/>
                <w:kern w:val="0"/>
                <w:sz w:val="24"/>
                <w:lang w:eastAsia="uk-UA"/>
              </w:rPr>
            </w:pPr>
          </w:p>
        </w:tc>
        <w:tc>
          <w:tcPr>
            <w:tcW w:w="1134" w:type="dxa"/>
            <w:vMerge w:val="continue"/>
          </w:tcPr>
          <w:p>
            <w:pPr>
              <w:widowControl/>
              <w:jc w:val="left"/>
              <w:rPr>
                <w:rFonts w:ascii="Times New Roman" w:hAnsi="Times New Roman" w:eastAsia="Times New Roman"/>
                <w:kern w:val="0"/>
                <w:sz w:val="24"/>
                <w:lang w:eastAsia="uk-UA"/>
              </w:rPr>
            </w:pPr>
          </w:p>
        </w:tc>
        <w:tc>
          <w:tcPr>
            <w:tcW w:w="709" w:type="dxa"/>
            <w:vMerge w:val="continue"/>
          </w:tcPr>
          <w:p>
            <w:pPr>
              <w:widowControl/>
              <w:jc w:val="left"/>
              <w:rPr>
                <w:rFonts w:ascii="Times New Roman" w:hAnsi="Times New Roman" w:eastAsia="Times New Roman"/>
                <w:kern w:val="0"/>
                <w:sz w:val="24"/>
                <w:lang w:eastAsia="uk-UA"/>
              </w:rPr>
            </w:pPr>
          </w:p>
        </w:tc>
        <w:tc>
          <w:tcPr>
            <w:tcW w:w="850" w:type="dxa"/>
            <w:vMerge w:val="continue"/>
          </w:tcPr>
          <w:p>
            <w:pPr>
              <w:widowControl/>
              <w:jc w:val="left"/>
              <w:rPr>
                <w:rFonts w:ascii="Times New Roman" w:hAnsi="Times New Roman" w:eastAsia="Times New Roman"/>
                <w:kern w:val="0"/>
                <w:sz w:val="24"/>
                <w:lang w:eastAsia="uk-UA"/>
              </w:rPr>
            </w:pPr>
          </w:p>
        </w:tc>
        <w:tc>
          <w:tcPr>
            <w:tcW w:w="850" w:type="dxa"/>
            <w:vMerge w:val="continue"/>
          </w:tcPr>
          <w:p>
            <w:pPr>
              <w:widowControl/>
              <w:jc w:val="left"/>
              <w:rPr>
                <w:rFonts w:ascii="Times New Roman" w:hAnsi="Times New Roman" w:eastAsia="Times New Roman"/>
                <w:kern w:val="0"/>
                <w:sz w:val="24"/>
                <w:lang w:eastAsia="uk-UA"/>
              </w:rPr>
            </w:p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3"/>
            </w:pPr>
          </w:p>
        </w:tc>
        <w:tc>
          <w:tcPr>
            <w:tcW w:w="1134" w:type="dxa"/>
            <w:vAlign w:val="center"/>
          </w:tcPr>
          <w:p>
            <w:pPr>
              <w:pStyle w:val="12"/>
            </w:pPr>
          </w:p>
        </w:tc>
        <w:tc>
          <w:tcPr>
            <w:tcW w:w="1134" w:type="dxa"/>
            <w:vAlign w:val="center"/>
          </w:tcPr>
          <w:p>
            <w:pPr>
              <w:pStyle w:val="12"/>
            </w:pPr>
          </w:p>
        </w:tc>
        <w:tc>
          <w:tcPr>
            <w:tcW w:w="709" w:type="dxa"/>
            <w:vAlign w:val="center"/>
          </w:tcPr>
          <w:p>
            <w:pPr>
              <w:pStyle w:val="11"/>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widowControl/>
        <w:spacing w:line="500" w:lineRule="exact"/>
        <w:ind w:firstLine="420"/>
        <w:jc w:val="left"/>
        <w:rPr>
          <w:rFonts w:ascii="Times New Roman" w:hAnsi="Times New Roman" w:eastAsia="Times New Roman"/>
          <w:kern w:val="0"/>
          <w:sz w:val="24"/>
          <w:lang w:eastAsia="uk-UA"/>
        </w:rPr>
      </w:pPr>
      <w:r>
        <w:rPr>
          <w:rFonts w:ascii="方正书宋_GBK" w:hAnsi="方正书宋_GBK" w:eastAsia="方正书宋_GBK" w:cs="方正书宋_GBK"/>
          <w:color w:val="000000"/>
          <w:kern w:val="0"/>
          <w:lang w:eastAsia="uk-UA"/>
        </w:rPr>
        <w:t>注：同一采购目录序号的物品，其单价会因配置规格不同而变动，均符合资产配置标准。涉密采购事项按照相关规定执行。</w:t>
      </w:r>
    </w:p>
    <w:p>
      <w:pPr>
        <w:widowControl/>
        <w:ind w:firstLine="420"/>
        <w:jc w:val="left"/>
        <w:rPr>
          <w:rFonts w:ascii="Times New Roman" w:hAnsi="Times New Roman" w:eastAsia="Times New Roman"/>
          <w:kern w:val="0"/>
          <w:sz w:val="24"/>
          <w:lang w:eastAsia="uk-UA"/>
        </w:rPr>
      </w:pPr>
      <w:r>
        <w:rPr>
          <w:rFonts w:ascii="方正书宋_GBK" w:hAnsi="方正书宋_GBK" w:eastAsia="方正书宋_GBK" w:cs="方正书宋_GBK"/>
          <w:color w:val="000000"/>
          <w:kern w:val="0"/>
          <w:lang w:eastAsia="uk-UA"/>
        </w:rPr>
        <w:t>注：无政府采购预算，空表列示。</w:t>
      </w:r>
    </w:p>
    <w:p>
      <w:pPr>
        <w:widowControl/>
        <w:ind w:firstLine="64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32"/>
          <w:lang w:eastAsia="uk-UA"/>
        </w:rPr>
        <w:t xml:space="preserve"> </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七、国有资产信息</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魏县北台头乡人民政府本级上年末固定资产金额为</w:t>
      </w:r>
      <w:r>
        <w:rPr>
          <w:rFonts w:hint="eastAsia" w:ascii="Times New Roman" w:hAnsi="Times New Roman" w:eastAsia="方正仿宋_GBK" w:cs="Times New Roman"/>
          <w:color w:val="000000"/>
          <w:kern w:val="0"/>
          <w:sz w:val="28"/>
          <w:lang w:val="en-US" w:eastAsia="zh-CN"/>
        </w:rPr>
        <w:t>14.07</w:t>
      </w:r>
      <w:r>
        <w:rPr>
          <w:rFonts w:ascii="Times New Roman" w:hAnsi="Times New Roman" w:eastAsia="方正仿宋_GBK" w:cs="Times New Roman"/>
          <w:color w:val="000000"/>
          <w:kern w:val="0"/>
          <w:sz w:val="28"/>
          <w:lang w:eastAsia="uk-UA"/>
        </w:rPr>
        <w:t>万元（详见下表）。本年度拟购置固定资产总额为0.00万元，已按要求列入政府采购预算，详见政府采购预算表。</w:t>
      </w:r>
    </w:p>
    <w:p>
      <w:pPr>
        <w:widowControl/>
        <w:jc w:val="center"/>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932001魏县北台头乡人民政府本级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1"/>
            </w:pPr>
          </w:p>
        </w:tc>
        <w:tc>
          <w:tcPr>
            <w:tcW w:w="2835" w:type="dxa"/>
            <w:vAlign w:val="center"/>
          </w:tcPr>
          <w:p>
            <w:pPr>
              <w:pStyle w:val="13"/>
              <w:rPr>
                <w:rFonts w:hint="default" w:eastAsia="方正书宋_GBK"/>
                <w:lang w:val="en-US" w:eastAsia="zh-CN"/>
              </w:rPr>
            </w:pPr>
            <w:r>
              <w:rPr>
                <w:rFonts w:hint="eastAsia"/>
                <w:lang w:val="en-US" w:eastAsia="zh-CN"/>
              </w:rPr>
              <w:t>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1"/>
            </w:pPr>
            <w:r>
              <w:t>1560</w:t>
            </w:r>
          </w:p>
        </w:tc>
        <w:tc>
          <w:tcPr>
            <w:tcW w:w="2835" w:type="dxa"/>
            <w:vAlign w:val="center"/>
          </w:tcPr>
          <w:p>
            <w:pPr>
              <w:pStyle w:val="13"/>
              <w:rPr>
                <w:rFonts w:hint="default" w:eastAsia="方正书宋_GBK"/>
                <w:lang w:val="en-US" w:eastAsia="zh-CN"/>
              </w:rPr>
            </w:pPr>
            <w:r>
              <w:rPr>
                <w:rFonts w:hint="eastAsia"/>
                <w:lang w:val="en-US" w:eastAsia="zh-CN"/>
              </w:rP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1"/>
            </w:pPr>
            <w:r>
              <w:t>414</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1"/>
              <w:rPr>
                <w:rFonts w:hint="default" w:eastAsia="方正书宋_GBK"/>
                <w:lang w:val="en-US" w:eastAsia="zh-CN"/>
              </w:rPr>
            </w:pPr>
            <w:r>
              <w:rPr>
                <w:rFonts w:hint="eastAsia"/>
                <w:lang w:val="en-US" w:eastAsia="zh-CN"/>
              </w:rPr>
              <w:t>411</w:t>
            </w:r>
          </w:p>
        </w:tc>
        <w:tc>
          <w:tcPr>
            <w:tcW w:w="2835" w:type="dxa"/>
            <w:vAlign w:val="center"/>
          </w:tcPr>
          <w:p>
            <w:pPr>
              <w:pStyle w:val="13"/>
              <w:rPr>
                <w:rFonts w:hint="default" w:eastAsia="方正书宋_GBK"/>
                <w:lang w:val="en-US" w:eastAsia="zh-CN"/>
              </w:rPr>
            </w:pPr>
            <w:r>
              <w:rPr>
                <w:rFonts w:hint="eastAsia"/>
                <w:lang w:val="en-US" w:eastAsia="zh-CN"/>
              </w:rPr>
              <w:t>9.12</w:t>
            </w:r>
          </w:p>
        </w:tc>
      </w:tr>
    </w:tbl>
    <w:p>
      <w:pPr>
        <w:widowControl/>
        <w:ind w:firstLine="64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32"/>
          <w:lang w:eastAsia="uk-UA"/>
        </w:rPr>
        <w:t xml:space="preserve"> </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八、名词解释</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1、</w:t>
      </w:r>
      <w:r>
        <w:rPr>
          <w:rFonts w:ascii="Times New Roman" w:hAnsi="Times New Roman" w:eastAsia="方正仿宋_GBK" w:cs="Times New Roman"/>
          <w:b/>
          <w:color w:val="000000"/>
          <w:kern w:val="0"/>
          <w:sz w:val="28"/>
          <w:lang w:eastAsia="uk-UA"/>
        </w:rPr>
        <w:t>一般公共预算拨款收入：</w:t>
      </w:r>
      <w:r>
        <w:rPr>
          <w:rFonts w:ascii="Times New Roman" w:hAnsi="Times New Roman" w:eastAsia="方正仿宋_GBK" w:cs="Times New Roman"/>
          <w:color w:val="000000"/>
          <w:kern w:val="0"/>
          <w:sz w:val="28"/>
          <w:lang w:eastAsia="uk-UA"/>
        </w:rPr>
        <w:t>指</w:t>
      </w:r>
      <w:r>
        <w:rPr>
          <w:rFonts w:hint="eastAsia" w:ascii="Times New Roman" w:hAnsi="Times New Roman" w:eastAsia="方正仿宋_GBK" w:cs="Times New Roman"/>
          <w:color w:val="000000"/>
          <w:kern w:val="0"/>
          <w:sz w:val="28"/>
        </w:rPr>
        <w:t>县</w:t>
      </w:r>
      <w:r>
        <w:rPr>
          <w:rFonts w:ascii="Times New Roman" w:hAnsi="Times New Roman" w:eastAsia="方正仿宋_GBK" w:cs="Times New Roman"/>
          <w:color w:val="000000"/>
          <w:kern w:val="0"/>
          <w:sz w:val="28"/>
          <w:lang w:eastAsia="uk-UA"/>
        </w:rPr>
        <w:t>级财政当年拨付的资金。</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2、</w:t>
      </w:r>
      <w:r>
        <w:rPr>
          <w:rFonts w:ascii="Times New Roman" w:hAnsi="Times New Roman" w:eastAsia="方正仿宋_GBK" w:cs="Times New Roman"/>
          <w:b/>
          <w:color w:val="000000"/>
          <w:kern w:val="0"/>
          <w:sz w:val="28"/>
          <w:lang w:eastAsia="uk-UA"/>
        </w:rPr>
        <w:t>事业收入：</w:t>
      </w:r>
      <w:r>
        <w:rPr>
          <w:rFonts w:ascii="Times New Roman" w:hAnsi="Times New Roman" w:eastAsia="方正仿宋_GBK" w:cs="Times New Roman"/>
          <w:color w:val="000000"/>
          <w:kern w:val="0"/>
          <w:sz w:val="28"/>
          <w:lang w:eastAsia="uk-UA"/>
        </w:rPr>
        <w:t>指事业单位开展专业业务活动及辅助活动所取得的收入。</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3、</w:t>
      </w:r>
      <w:r>
        <w:rPr>
          <w:rFonts w:ascii="Times New Roman" w:hAnsi="Times New Roman" w:eastAsia="方正仿宋_GBK" w:cs="Times New Roman"/>
          <w:b/>
          <w:color w:val="000000"/>
          <w:kern w:val="0"/>
          <w:sz w:val="28"/>
          <w:lang w:eastAsia="uk-UA"/>
        </w:rPr>
        <w:t>其他收入：</w:t>
      </w:r>
      <w:r>
        <w:rPr>
          <w:rFonts w:ascii="Times New Roman" w:hAnsi="Times New Roman" w:eastAsia="方正仿宋_GBK" w:cs="Times New Roman"/>
          <w:color w:val="000000"/>
          <w:kern w:val="0"/>
          <w:sz w:val="28"/>
          <w:lang w:eastAsia="uk-UA"/>
        </w:rPr>
        <w:t>指除“一般公共预算拨款收入”、“事业收入”等以外的收入。主要是按规定动用的租房收入、存款利息收入等。</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4、</w:t>
      </w:r>
      <w:r>
        <w:rPr>
          <w:rFonts w:ascii="Times New Roman" w:hAnsi="Times New Roman" w:eastAsia="方正仿宋_GBK" w:cs="Times New Roman"/>
          <w:b/>
          <w:color w:val="000000"/>
          <w:kern w:val="0"/>
          <w:sz w:val="28"/>
          <w:lang w:eastAsia="uk-UA"/>
        </w:rPr>
        <w:t>基本支出：</w:t>
      </w:r>
      <w:r>
        <w:rPr>
          <w:rFonts w:ascii="Times New Roman" w:hAnsi="Times New Roman" w:eastAsia="方正仿宋_GBK" w:cs="Times New Roman"/>
          <w:color w:val="000000"/>
          <w:kern w:val="0"/>
          <w:sz w:val="28"/>
          <w:lang w:eastAsia="uk-UA"/>
        </w:rPr>
        <w:t>指为保障机构正常运转、完成日常工作任务而发生的人员支出和公用支出。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5、</w:t>
      </w:r>
      <w:r>
        <w:rPr>
          <w:rFonts w:ascii="Times New Roman" w:hAnsi="Times New Roman" w:eastAsia="方正仿宋_GBK" w:cs="Times New Roman"/>
          <w:b/>
          <w:color w:val="000000"/>
          <w:kern w:val="0"/>
          <w:sz w:val="28"/>
          <w:lang w:eastAsia="uk-UA"/>
        </w:rPr>
        <w:t>项目支出：</w:t>
      </w:r>
      <w:r>
        <w:rPr>
          <w:rFonts w:ascii="Times New Roman" w:hAnsi="Times New Roman" w:eastAsia="方正仿宋_GBK" w:cs="Times New Roman"/>
          <w:color w:val="000000"/>
          <w:kern w:val="0"/>
          <w:sz w:val="28"/>
          <w:lang w:eastAsia="uk-UA"/>
        </w:rPr>
        <w:t>指在基本支出之外为完成特定行政任务和事业发展目标所发生的支出。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6、</w:t>
      </w:r>
      <w:r>
        <w:rPr>
          <w:rFonts w:ascii="Times New Roman" w:hAnsi="Times New Roman" w:eastAsia="方正仿宋_GBK" w:cs="Times New Roman"/>
          <w:b/>
          <w:color w:val="000000"/>
          <w:kern w:val="0"/>
          <w:sz w:val="28"/>
          <w:lang w:eastAsia="uk-UA"/>
        </w:rPr>
        <w:t>上缴上级支出：</w:t>
      </w:r>
      <w:r>
        <w:rPr>
          <w:rFonts w:ascii="Times New Roman" w:hAnsi="Times New Roman" w:eastAsia="方正仿宋_GBK" w:cs="Times New Roman"/>
          <w:color w:val="000000"/>
          <w:kern w:val="0"/>
          <w:sz w:val="28"/>
          <w:lang w:eastAsia="uk-UA"/>
        </w:rPr>
        <w:t>指下级单位上缴上级的支出。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7、</w:t>
      </w:r>
      <w:r>
        <w:rPr>
          <w:rFonts w:ascii="Times New Roman" w:hAnsi="Times New Roman" w:eastAsia="方正仿宋_GBK" w:cs="Times New Roman"/>
          <w:b/>
          <w:color w:val="000000"/>
          <w:kern w:val="0"/>
          <w:sz w:val="28"/>
          <w:lang w:eastAsia="uk-UA"/>
        </w:rPr>
        <w:t>“三公”经费：</w:t>
      </w:r>
      <w:r>
        <w:rPr>
          <w:rFonts w:ascii="Times New Roman" w:hAnsi="Times New Roman" w:eastAsia="方正仿宋_GBK" w:cs="Times New Roman"/>
          <w:color w:val="000000"/>
          <w:kern w:val="0"/>
          <w:sz w:val="28"/>
          <w:lang w:eastAsia="uk-UA"/>
        </w:rPr>
        <w:t>纳入</w:t>
      </w:r>
      <w:r>
        <w:rPr>
          <w:rFonts w:hint="eastAsia" w:ascii="Times New Roman" w:hAnsi="Times New Roman" w:eastAsia="方正仿宋_GBK" w:cs="Times New Roman"/>
          <w:color w:val="000000"/>
          <w:kern w:val="0"/>
          <w:sz w:val="28"/>
        </w:rPr>
        <w:t>县</w:t>
      </w:r>
      <w:r>
        <w:rPr>
          <w:rFonts w:ascii="Times New Roman" w:hAnsi="Times New Roman" w:eastAsia="方正仿宋_GBK" w:cs="Times New Roman"/>
          <w:color w:val="000000"/>
          <w:kern w:val="0"/>
          <w:sz w:val="28"/>
          <w:lang w:eastAsia="uk-UA"/>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8、</w:t>
      </w:r>
      <w:r>
        <w:rPr>
          <w:rFonts w:ascii="Times New Roman" w:hAnsi="Times New Roman" w:eastAsia="方正仿宋_GBK" w:cs="Times New Roman"/>
          <w:b/>
          <w:color w:val="000000"/>
          <w:kern w:val="0"/>
          <w:sz w:val="28"/>
          <w:lang w:eastAsia="uk-UA"/>
        </w:rPr>
        <w:t>机关运行费：</w:t>
      </w:r>
      <w:r>
        <w:rPr>
          <w:rFonts w:ascii="Times New Roman" w:hAnsi="Times New Roman" w:eastAsia="方正仿宋_GBK" w:cs="Times New Roman"/>
          <w:color w:val="000000"/>
          <w:kern w:val="0"/>
          <w:sz w:val="28"/>
          <w:lang w:eastAsia="uk-UA"/>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9、</w:t>
      </w:r>
      <w:r>
        <w:rPr>
          <w:rFonts w:ascii="Times New Roman" w:hAnsi="Times New Roman" w:eastAsia="方正仿宋_GBK" w:cs="Times New Roman"/>
          <w:b/>
          <w:color w:val="000000"/>
          <w:kern w:val="0"/>
          <w:sz w:val="28"/>
          <w:lang w:eastAsia="uk-UA"/>
        </w:rPr>
        <w:t>上年结转：</w:t>
      </w:r>
      <w:r>
        <w:rPr>
          <w:rFonts w:ascii="Times New Roman" w:hAnsi="Times New Roman" w:eastAsia="方正仿宋_GBK" w:cs="Times New Roman"/>
          <w:color w:val="000000"/>
          <w:kern w:val="0"/>
          <w:sz w:val="28"/>
          <w:lang w:eastAsia="uk-UA"/>
        </w:rPr>
        <w:t>指以前年度尚未完成、结转到本年仍按原规定用途继续使用的资金。</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10、</w:t>
      </w:r>
      <w:r>
        <w:rPr>
          <w:rFonts w:ascii="Times New Roman" w:hAnsi="Times New Roman" w:eastAsia="方正仿宋_GBK" w:cs="Times New Roman"/>
          <w:b/>
          <w:color w:val="000000"/>
          <w:kern w:val="0"/>
          <w:sz w:val="28"/>
          <w:lang w:eastAsia="uk-UA"/>
        </w:rPr>
        <w:t>事业单位经营支出：</w:t>
      </w:r>
      <w:r>
        <w:rPr>
          <w:rFonts w:ascii="Times New Roman" w:hAnsi="Times New Roman" w:eastAsia="方正仿宋_GBK" w:cs="Times New Roman"/>
          <w:color w:val="000000"/>
          <w:kern w:val="0"/>
          <w:sz w:val="28"/>
          <w:lang w:eastAsia="uk-UA"/>
        </w:rPr>
        <w:t>指事业单位在专业业务活动及其辅助活动之外开展非独立核算经营活动发生的支出。</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九、其他需要说明的事项</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我单位无其他需要说明的事项。</w:t>
      </w:r>
    </w:p>
    <w:p>
      <w:pPr>
        <w:jc w:val="center"/>
        <w:rPr>
          <w:rFonts w:ascii="方正小标宋_GBK" w:hAnsi="方正小标宋_GBK" w:eastAsia="方正小标宋_GBK" w:cs="方正小标宋_GBK"/>
          <w:color w:val="000000"/>
          <w:sz w:val="72"/>
        </w:rPr>
      </w:pPr>
    </w:p>
    <w:p>
      <w:pPr>
        <w:jc w:val="center"/>
        <w:rPr>
          <w:rFonts w:ascii="方正小标宋_GBK" w:hAnsi="方正小标宋_GBK" w:eastAsia="方正小标宋_GBK" w:cs="方正小标宋_GBK"/>
          <w:color w:val="000000"/>
          <w:sz w:val="7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4BC96D5A"/>
    <w:rsid w:val="000A77DF"/>
    <w:rsid w:val="00C84047"/>
    <w:rsid w:val="00DD7E5C"/>
    <w:rsid w:val="07C17D52"/>
    <w:rsid w:val="097F3735"/>
    <w:rsid w:val="3CAD02FD"/>
    <w:rsid w:val="41272141"/>
    <w:rsid w:val="4BC9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23"/>
    <w:uiPriority w:val="0"/>
    <w:pPr>
      <w:tabs>
        <w:tab w:val="center" w:pos="4153"/>
        <w:tab w:val="right" w:pos="8306"/>
      </w:tabs>
      <w:snapToGrid w:val="0"/>
      <w:jc w:val="left"/>
    </w:pPr>
    <w:rPr>
      <w:sz w:val="18"/>
      <w:szCs w:val="18"/>
    </w:rPr>
  </w:style>
  <w:style w:type="paragraph" w:styleId="3">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customStyle="1" w:styleId="7">
    <w:name w:val="单元格样式20"/>
    <w:qFormat/>
    <w:uiPriority w:val="0"/>
    <w:rPr>
      <w:rFonts w:ascii="方正小标宋_GBK" w:hAnsi="方正小标宋_GBK" w:eastAsia="方正小标宋_GBK" w:cs="方正小标宋_GBK"/>
      <w:sz w:val="24"/>
      <w:szCs w:val="24"/>
      <w:lang w:val="en-US" w:eastAsia="uk-UA" w:bidi="ar-SA"/>
    </w:rPr>
  </w:style>
  <w:style w:type="paragraph" w:customStyle="1" w:styleId="8">
    <w:name w:val="单元格样式21"/>
    <w:qFormat/>
    <w:uiPriority w:val="0"/>
    <w:pPr>
      <w:jc w:val="center"/>
    </w:pPr>
    <w:rPr>
      <w:rFonts w:ascii="方正小标宋_GBK" w:hAnsi="方正小标宋_GBK" w:eastAsia="方正小标宋_GBK" w:cs="方正小标宋_GBK"/>
      <w:sz w:val="24"/>
      <w:szCs w:val="24"/>
      <w:lang w:val="en-US" w:eastAsia="uk-UA" w:bidi="ar-SA"/>
    </w:rPr>
  </w:style>
  <w:style w:type="paragraph" w:customStyle="1" w:styleId="9">
    <w:name w:val="单元格样式22"/>
    <w:qFormat/>
    <w:uiPriority w:val="0"/>
    <w:pPr>
      <w:jc w:val="right"/>
    </w:pPr>
    <w:rPr>
      <w:rFonts w:ascii="方正小标宋_GBK" w:hAnsi="方正小标宋_GBK" w:eastAsia="方正小标宋_GBK" w:cs="方正小标宋_GBK"/>
      <w:sz w:val="24"/>
      <w:szCs w:val="24"/>
      <w:lang w:val="en-US" w:eastAsia="uk-UA" w:bidi="ar-SA"/>
    </w:rPr>
  </w:style>
  <w:style w:type="paragraph" w:customStyle="1" w:styleId="10">
    <w:name w:val="单元格样式1"/>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11">
    <w:name w:val="单元格样式3"/>
    <w:qFormat/>
    <w:uiPriority w:val="0"/>
    <w:pPr>
      <w:jc w:val="center"/>
    </w:pPr>
    <w:rPr>
      <w:rFonts w:ascii="方正书宋_GBK" w:hAnsi="方正书宋_GBK" w:eastAsia="方正书宋_GBK" w:cs="方正书宋_GBK"/>
      <w:sz w:val="21"/>
      <w:szCs w:val="24"/>
      <w:lang w:val="en-US" w:eastAsia="uk-UA" w:bidi="ar-SA"/>
    </w:rPr>
  </w:style>
  <w:style w:type="paragraph" w:customStyle="1" w:styleId="12">
    <w:name w:val="单元格样式2"/>
    <w:qFormat/>
    <w:uiPriority w:val="0"/>
    <w:rPr>
      <w:rFonts w:ascii="方正书宋_GBK" w:hAnsi="方正书宋_GBK" w:eastAsia="方正书宋_GBK" w:cs="方正书宋_GBK"/>
      <w:sz w:val="21"/>
      <w:szCs w:val="24"/>
      <w:lang w:val="en-US" w:eastAsia="uk-UA" w:bidi="ar-SA"/>
    </w:rPr>
  </w:style>
  <w:style w:type="paragraph" w:customStyle="1" w:styleId="13">
    <w:name w:val="单元格样式4"/>
    <w:qFormat/>
    <w:uiPriority w:val="0"/>
    <w:pPr>
      <w:jc w:val="right"/>
    </w:pPr>
    <w:rPr>
      <w:rFonts w:ascii="方正书宋_GBK" w:hAnsi="方正书宋_GBK" w:eastAsia="方正书宋_GBK" w:cs="方正书宋_GBK"/>
      <w:sz w:val="21"/>
      <w:szCs w:val="24"/>
      <w:lang w:val="en-US" w:eastAsia="uk-UA" w:bidi="ar-SA"/>
    </w:rPr>
  </w:style>
  <w:style w:type="paragraph" w:customStyle="1" w:styleId="14">
    <w:name w:val="单元格样式6"/>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15">
    <w:name w:val="单元格样式7"/>
    <w:qFormat/>
    <w:uiPriority w:val="0"/>
    <w:pPr>
      <w:jc w:val="right"/>
    </w:pPr>
    <w:rPr>
      <w:rFonts w:ascii="方正书宋_GBK" w:hAnsi="方正书宋_GBK" w:eastAsia="方正书宋_GBK" w:cs="方正书宋_GBK"/>
      <w:b/>
      <w:sz w:val="21"/>
      <w:szCs w:val="24"/>
      <w:lang w:val="en-US" w:eastAsia="uk-UA" w:bidi="ar-SA"/>
    </w:rPr>
  </w:style>
  <w:style w:type="paragraph" w:customStyle="1" w:styleId="16">
    <w:name w:val="单元格样式5"/>
    <w:qFormat/>
    <w:uiPriority w:val="0"/>
    <w:rPr>
      <w:rFonts w:ascii="方正书宋_GBK" w:hAnsi="方正书宋_GBK" w:eastAsia="方正书宋_GBK" w:cs="方正书宋_GBK"/>
      <w:b/>
      <w:sz w:val="21"/>
      <w:szCs w:val="24"/>
      <w:lang w:val="en-US" w:eastAsia="uk-UA"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1">
    <w:name w:val="单元格样式23"/>
    <w:qFormat/>
    <w:uiPriority w:val="0"/>
    <w:pPr>
      <w:jc w:val="right"/>
    </w:pPr>
    <w:rPr>
      <w:rFonts w:ascii="方正书宋_GBK" w:hAnsi="方正书宋_GBK" w:eastAsia="方正书宋_GBK" w:cs="方正书宋_GBK"/>
      <w:sz w:val="24"/>
      <w:szCs w:val="24"/>
      <w:lang w:val="en-US" w:eastAsia="uk-UA" w:bidi="ar-SA"/>
    </w:rPr>
  </w:style>
  <w:style w:type="character" w:customStyle="1" w:styleId="22">
    <w:name w:val="页眉 Char"/>
    <w:basedOn w:val="6"/>
    <w:link w:val="3"/>
    <w:uiPriority w:val="0"/>
    <w:rPr>
      <w:kern w:val="2"/>
      <w:sz w:val="18"/>
      <w:szCs w:val="18"/>
    </w:rPr>
  </w:style>
  <w:style w:type="character" w:customStyle="1" w:styleId="23">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7487</Words>
  <Characters>8960</Characters>
  <Lines>76</Lines>
  <Paragraphs>21</Paragraphs>
  <TotalTime>7</TotalTime>
  <ScaleCrop>false</ScaleCrop>
  <LinksUpToDate>false</LinksUpToDate>
  <CharactersWithSpaces>9097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2023-04-18T07:57:00Z</dcterms:created>
  <dc:creator>海勇</dc:creator>
  <cp:lastModifiedBy>信息化办</cp:lastModifiedBy>
  <dcterms:modified xsi:type="dcterms:W3CDTF">2024-06-18T01:38:06Z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DCB321D240974EC0BFD1E5A682D5C9FB_11</vt:lpwstr>
  </property>
</Properties>
</file>