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val="en-US"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rPr>
          <w:rFonts w:hint="eastAsia"/>
          <w:lang w:eastAsia="zh-CN"/>
        </w:rPr>
        <w:t>单位</w:t>
      </w:r>
      <w:r>
        <w:fldChar w:fldCharType="begin"/>
      </w:r>
      <w:r>
        <w:instrText xml:space="preserve"> HYPERLINK \l "_Toc_2_2_0000000004" </w:instrText>
      </w:r>
      <w:r>
        <w:fldChar w:fldCharType="separate"/>
      </w:r>
      <w:r>
        <w:t>预算财政拨款收支总</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eastAsia="zh-CN"/>
        </w:rPr>
        <w:t>一</w:t>
      </w:r>
      <w:r>
        <w:rPr>
          <w:rFonts w:ascii="方正小标宋_GBK" w:hAnsi="方正小标宋_GBK" w:eastAsia="方正小标宋_GBK" w:cs="方正小标宋_GBK"/>
          <w:color w:val="000000"/>
          <w:sz w:val="72"/>
        </w:rPr>
        <w:t>部分  单位预算</w:t>
      </w:r>
    </w:p>
    <w:p>
      <w:pPr>
        <w:jc w:val="center"/>
        <w:outlineLvl w:val="3"/>
      </w:pPr>
      <w:bookmarkStart w:id="0" w:name="_Toc_4_4_0000000019"/>
      <w:r>
        <w:rPr>
          <w:rFonts w:ascii="方正小标宋_GBK" w:hAnsi="方正小标宋_GBK" w:eastAsia="方正小标宋_GBK" w:cs="方正小标宋_GBK"/>
          <w:color w:val="000000"/>
          <w:sz w:val="44"/>
        </w:rPr>
        <w:t>一、魏县车往镇人民政府本级收支预算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775.20</w:t>
            </w:r>
          </w:p>
        </w:tc>
        <w:tc>
          <w:tcPr>
            <w:tcW w:w="4535" w:type="dxa"/>
            <w:vAlign w:val="center"/>
          </w:tcPr>
          <w:p>
            <w:pPr>
              <w:pStyle w:val="14"/>
            </w:pPr>
            <w:r>
              <w:t>一、一般公共服务支出</w:t>
            </w:r>
          </w:p>
        </w:tc>
        <w:tc>
          <w:tcPr>
            <w:tcW w:w="2126" w:type="dxa"/>
            <w:vAlign w:val="center"/>
          </w:tcPr>
          <w:p>
            <w:pPr>
              <w:pStyle w:val="13"/>
            </w:pPr>
            <w:r>
              <w:t>379.36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71.80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847.00</w:t>
            </w:r>
          </w:p>
        </w:tc>
        <w:tc>
          <w:tcPr>
            <w:tcW w:w="4535" w:type="dxa"/>
            <w:vAlign w:val="center"/>
          </w:tcPr>
          <w:p>
            <w:pPr>
              <w:pStyle w:val="16"/>
            </w:pPr>
            <w:r>
              <w:t>本年支出合计</w:t>
            </w:r>
          </w:p>
        </w:tc>
        <w:tc>
          <w:tcPr>
            <w:tcW w:w="2126" w:type="dxa"/>
            <w:vAlign w:val="center"/>
          </w:tcPr>
          <w:p>
            <w:pPr>
              <w:pStyle w:val="17"/>
            </w:pPr>
            <w:r>
              <w:t>847.00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847.00</w:t>
            </w:r>
          </w:p>
        </w:tc>
        <w:tc>
          <w:tcPr>
            <w:tcW w:w="4535" w:type="dxa"/>
            <w:vAlign w:val="center"/>
          </w:tcPr>
          <w:p>
            <w:pPr>
              <w:pStyle w:val="16"/>
            </w:pPr>
            <w:r>
              <w:t>支出总计</w:t>
            </w:r>
          </w:p>
        </w:tc>
        <w:tc>
          <w:tcPr>
            <w:tcW w:w="2126" w:type="dxa"/>
            <w:vAlign w:val="center"/>
          </w:tcPr>
          <w:p>
            <w:pPr>
              <w:pStyle w:val="17"/>
            </w:pPr>
            <w:r>
              <w:t>847.00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930001魏县车往镇人民政府本级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847.00</w:t>
            </w:r>
          </w:p>
        </w:tc>
        <w:tc>
          <w:tcPr>
            <w:tcW w:w="1134" w:type="dxa"/>
            <w:vAlign w:val="center"/>
          </w:tcPr>
          <w:p>
            <w:pPr>
              <w:pStyle w:val="17"/>
            </w:pPr>
            <w:r>
              <w:t>847.00</w:t>
            </w:r>
          </w:p>
        </w:tc>
        <w:tc>
          <w:tcPr>
            <w:tcW w:w="1134" w:type="dxa"/>
            <w:vAlign w:val="center"/>
          </w:tcPr>
          <w:p>
            <w:pPr>
              <w:pStyle w:val="17"/>
            </w:pPr>
            <w:r>
              <w:t>847.00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r>
              <w:t>379.36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38.63</w:t>
            </w:r>
          </w:p>
        </w:tc>
        <w:tc>
          <w:tcPr>
            <w:tcW w:w="1134" w:type="dxa"/>
            <w:vAlign w:val="center"/>
          </w:tcPr>
          <w:p>
            <w:pPr>
              <w:pStyle w:val="13"/>
            </w:pPr>
            <w:r>
              <w:t>38.63</w:t>
            </w:r>
          </w:p>
        </w:tc>
        <w:tc>
          <w:tcPr>
            <w:tcW w:w="1134" w:type="dxa"/>
            <w:vAlign w:val="center"/>
          </w:tcPr>
          <w:p>
            <w:pPr>
              <w:pStyle w:val="13"/>
            </w:pPr>
            <w:r>
              <w:t>38.63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38.63</w:t>
            </w:r>
          </w:p>
        </w:tc>
        <w:tc>
          <w:tcPr>
            <w:tcW w:w="1134" w:type="dxa"/>
            <w:vAlign w:val="center"/>
          </w:tcPr>
          <w:p>
            <w:pPr>
              <w:pStyle w:val="13"/>
            </w:pPr>
            <w:r>
              <w:t>38.63</w:t>
            </w:r>
          </w:p>
        </w:tc>
        <w:tc>
          <w:tcPr>
            <w:tcW w:w="1134" w:type="dxa"/>
            <w:vAlign w:val="center"/>
          </w:tcPr>
          <w:p>
            <w:pPr>
              <w:pStyle w:val="13"/>
            </w:pPr>
            <w:r>
              <w:t>38.63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8.39</w:t>
            </w:r>
          </w:p>
        </w:tc>
        <w:tc>
          <w:tcPr>
            <w:tcW w:w="1134" w:type="dxa"/>
            <w:vAlign w:val="center"/>
          </w:tcPr>
          <w:p>
            <w:pPr>
              <w:pStyle w:val="13"/>
            </w:pPr>
            <w:r>
              <w:t>8.39</w:t>
            </w:r>
          </w:p>
        </w:tc>
        <w:tc>
          <w:tcPr>
            <w:tcW w:w="1134" w:type="dxa"/>
            <w:vAlign w:val="center"/>
          </w:tcPr>
          <w:p>
            <w:pPr>
              <w:pStyle w:val="13"/>
            </w:pPr>
            <w:r>
              <w:t>8.39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20.16</w:t>
            </w:r>
          </w:p>
        </w:tc>
        <w:tc>
          <w:tcPr>
            <w:tcW w:w="1134" w:type="dxa"/>
            <w:vAlign w:val="center"/>
          </w:tcPr>
          <w:p>
            <w:pPr>
              <w:pStyle w:val="13"/>
            </w:pPr>
            <w:r>
              <w:t>20.16</w:t>
            </w:r>
          </w:p>
        </w:tc>
        <w:tc>
          <w:tcPr>
            <w:tcW w:w="1134" w:type="dxa"/>
            <w:vAlign w:val="center"/>
          </w:tcPr>
          <w:p>
            <w:pPr>
              <w:pStyle w:val="13"/>
            </w:pPr>
            <w:r>
              <w:t>20.16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10.08</w:t>
            </w:r>
          </w:p>
        </w:tc>
        <w:tc>
          <w:tcPr>
            <w:tcW w:w="1134" w:type="dxa"/>
            <w:vAlign w:val="center"/>
          </w:tcPr>
          <w:p>
            <w:pPr>
              <w:pStyle w:val="13"/>
            </w:pPr>
            <w:r>
              <w:t>10.08</w:t>
            </w:r>
          </w:p>
        </w:tc>
        <w:tc>
          <w:tcPr>
            <w:tcW w:w="1134" w:type="dxa"/>
            <w:vAlign w:val="center"/>
          </w:tcPr>
          <w:p>
            <w:pPr>
              <w:pStyle w:val="13"/>
            </w:pPr>
            <w:r>
              <w:t>10.08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r>
              <w:t>13.13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r>
              <w:t>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t>农村社会事业支出</w:t>
            </w:r>
          </w:p>
          <w:p>
            <w:pPr>
              <w:pStyle w:val="14"/>
            </w:pP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r>
              <w:t>10.60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2120816</w:t>
            </w:r>
          </w:p>
        </w:tc>
        <w:tc>
          <w:tcPr>
            <w:tcW w:w="1559" w:type="dxa"/>
            <w:vAlign w:val="center"/>
          </w:tcPr>
          <w:p>
            <w:pPr>
              <w:pStyle w:val="14"/>
            </w:pPr>
            <w:r>
              <w:t>农业农村生态环境支出</w:t>
            </w:r>
          </w:p>
          <w:p>
            <w:pPr>
              <w:pStyle w:val="14"/>
            </w:pP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r>
              <w:t>61.20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r>
              <w:t>344.08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847.00</w:t>
            </w:r>
          </w:p>
        </w:tc>
        <w:tc>
          <w:tcPr>
            <w:tcW w:w="1361" w:type="dxa"/>
            <w:vAlign w:val="center"/>
          </w:tcPr>
          <w:p>
            <w:pPr>
              <w:pStyle w:val="17"/>
            </w:pPr>
            <w:r>
              <w:t>287.95</w:t>
            </w:r>
          </w:p>
        </w:tc>
        <w:tc>
          <w:tcPr>
            <w:tcW w:w="1361" w:type="dxa"/>
            <w:vAlign w:val="center"/>
          </w:tcPr>
          <w:p>
            <w:pPr>
              <w:pStyle w:val="17"/>
            </w:pPr>
            <w:r>
              <w:t>559.05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379.36</w:t>
            </w:r>
          </w:p>
        </w:tc>
        <w:tc>
          <w:tcPr>
            <w:tcW w:w="1361" w:type="dxa"/>
            <w:vAlign w:val="center"/>
          </w:tcPr>
          <w:p>
            <w:pPr>
              <w:pStyle w:val="13"/>
            </w:pPr>
            <w:r>
              <w:t>236.19</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379.36</w:t>
            </w:r>
          </w:p>
        </w:tc>
        <w:tc>
          <w:tcPr>
            <w:tcW w:w="1361" w:type="dxa"/>
            <w:vAlign w:val="center"/>
          </w:tcPr>
          <w:p>
            <w:pPr>
              <w:pStyle w:val="13"/>
            </w:pPr>
            <w:r>
              <w:t>236.19</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379.36</w:t>
            </w:r>
          </w:p>
        </w:tc>
        <w:tc>
          <w:tcPr>
            <w:tcW w:w="1361" w:type="dxa"/>
            <w:vAlign w:val="center"/>
          </w:tcPr>
          <w:p>
            <w:pPr>
              <w:pStyle w:val="13"/>
            </w:pPr>
            <w:r>
              <w:t>236.19</w:t>
            </w:r>
          </w:p>
        </w:tc>
        <w:tc>
          <w:tcPr>
            <w:tcW w:w="1361" w:type="dxa"/>
            <w:vAlign w:val="center"/>
          </w:tcPr>
          <w:p>
            <w:pPr>
              <w:pStyle w:val="13"/>
            </w:pPr>
            <w:r>
              <w:t>143.17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38.63</w:t>
            </w:r>
          </w:p>
        </w:tc>
        <w:tc>
          <w:tcPr>
            <w:tcW w:w="1361" w:type="dxa"/>
            <w:vAlign w:val="center"/>
          </w:tcPr>
          <w:p>
            <w:pPr>
              <w:pStyle w:val="13"/>
            </w:pPr>
            <w:r>
              <w:t>38.63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38.63</w:t>
            </w:r>
          </w:p>
        </w:tc>
        <w:tc>
          <w:tcPr>
            <w:tcW w:w="1361" w:type="dxa"/>
            <w:vAlign w:val="center"/>
          </w:tcPr>
          <w:p>
            <w:pPr>
              <w:pStyle w:val="13"/>
            </w:pPr>
            <w:r>
              <w:t>38.63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8.39</w:t>
            </w:r>
          </w:p>
        </w:tc>
        <w:tc>
          <w:tcPr>
            <w:tcW w:w="1361" w:type="dxa"/>
            <w:vAlign w:val="center"/>
          </w:tcPr>
          <w:p>
            <w:pPr>
              <w:pStyle w:val="13"/>
            </w:pPr>
            <w:r>
              <w:t>8.39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20.16</w:t>
            </w:r>
          </w:p>
        </w:tc>
        <w:tc>
          <w:tcPr>
            <w:tcW w:w="1361" w:type="dxa"/>
            <w:vAlign w:val="center"/>
          </w:tcPr>
          <w:p>
            <w:pPr>
              <w:pStyle w:val="13"/>
            </w:pPr>
            <w:r>
              <w:t>20.16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10.08</w:t>
            </w:r>
          </w:p>
        </w:tc>
        <w:tc>
          <w:tcPr>
            <w:tcW w:w="1361" w:type="dxa"/>
            <w:vAlign w:val="center"/>
          </w:tcPr>
          <w:p>
            <w:pPr>
              <w:pStyle w:val="13"/>
            </w:pPr>
            <w:r>
              <w:t>10.08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13.13</w:t>
            </w:r>
          </w:p>
        </w:tc>
        <w:tc>
          <w:tcPr>
            <w:tcW w:w="1361" w:type="dxa"/>
            <w:vAlign w:val="center"/>
          </w:tcPr>
          <w:p>
            <w:pPr>
              <w:pStyle w:val="13"/>
            </w:pPr>
            <w:r>
              <w:t>13.13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13.13</w:t>
            </w:r>
          </w:p>
        </w:tc>
        <w:tc>
          <w:tcPr>
            <w:tcW w:w="1361" w:type="dxa"/>
            <w:vAlign w:val="center"/>
          </w:tcPr>
          <w:p>
            <w:pPr>
              <w:pStyle w:val="13"/>
            </w:pPr>
            <w:r>
              <w:t>13.13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13.13</w:t>
            </w:r>
          </w:p>
        </w:tc>
        <w:tc>
          <w:tcPr>
            <w:tcW w:w="1361" w:type="dxa"/>
            <w:vAlign w:val="center"/>
          </w:tcPr>
          <w:p>
            <w:pPr>
              <w:pStyle w:val="13"/>
            </w:pPr>
            <w:r>
              <w:t>13.13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r>
              <w:t>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t>农村社会事业支出</w:t>
            </w:r>
          </w:p>
          <w:p>
            <w:pPr>
              <w:pStyle w:val="14"/>
            </w:pP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r>
              <w:t>10.60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2120816</w:t>
            </w:r>
          </w:p>
        </w:tc>
        <w:tc>
          <w:tcPr>
            <w:tcW w:w="4535" w:type="dxa"/>
            <w:vAlign w:val="center"/>
          </w:tcPr>
          <w:p>
            <w:pPr>
              <w:pStyle w:val="14"/>
            </w:pPr>
            <w:r>
              <w:t>农业农村生态环境支出</w:t>
            </w:r>
          </w:p>
          <w:p>
            <w:pPr>
              <w:pStyle w:val="14"/>
            </w:pP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r>
              <w:t>61.20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r>
              <w:t>344.08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775.20</w:t>
            </w:r>
          </w:p>
        </w:tc>
        <w:tc>
          <w:tcPr>
            <w:tcW w:w="3402" w:type="dxa"/>
            <w:vAlign w:val="center"/>
          </w:tcPr>
          <w:p>
            <w:pPr>
              <w:pStyle w:val="14"/>
            </w:pPr>
            <w:r>
              <w:t>一、一般公共服务支出</w:t>
            </w:r>
          </w:p>
        </w:tc>
        <w:tc>
          <w:tcPr>
            <w:tcW w:w="1474" w:type="dxa"/>
            <w:vAlign w:val="center"/>
          </w:tcPr>
          <w:p>
            <w:pPr>
              <w:pStyle w:val="13"/>
            </w:pPr>
            <w:r>
              <w:t>379.36</w:t>
            </w:r>
          </w:p>
        </w:tc>
        <w:tc>
          <w:tcPr>
            <w:tcW w:w="1474" w:type="dxa"/>
            <w:vAlign w:val="center"/>
          </w:tcPr>
          <w:p>
            <w:pPr>
              <w:pStyle w:val="13"/>
            </w:pPr>
            <w:r>
              <w:t>379.36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71.80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38.63</w:t>
            </w:r>
          </w:p>
        </w:tc>
        <w:tc>
          <w:tcPr>
            <w:tcW w:w="1474" w:type="dxa"/>
            <w:vAlign w:val="center"/>
          </w:tcPr>
          <w:p>
            <w:pPr>
              <w:pStyle w:val="13"/>
            </w:pPr>
            <w:r>
              <w:t>38.63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13.13</w:t>
            </w:r>
          </w:p>
        </w:tc>
        <w:tc>
          <w:tcPr>
            <w:tcW w:w="1474" w:type="dxa"/>
            <w:vAlign w:val="center"/>
          </w:tcPr>
          <w:p>
            <w:pPr>
              <w:pStyle w:val="13"/>
            </w:pPr>
            <w:r>
              <w:t>13.13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71.80</w:t>
            </w:r>
          </w:p>
        </w:tc>
        <w:tc>
          <w:tcPr>
            <w:tcW w:w="1474" w:type="dxa"/>
            <w:vAlign w:val="center"/>
          </w:tcPr>
          <w:p>
            <w:pPr>
              <w:pStyle w:val="13"/>
            </w:pPr>
          </w:p>
        </w:tc>
        <w:tc>
          <w:tcPr>
            <w:tcW w:w="1474" w:type="dxa"/>
            <w:vAlign w:val="center"/>
          </w:tcPr>
          <w:p>
            <w:pPr>
              <w:pStyle w:val="13"/>
            </w:pPr>
            <w:r>
              <w:t>71.80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344.08</w:t>
            </w:r>
          </w:p>
        </w:tc>
        <w:tc>
          <w:tcPr>
            <w:tcW w:w="1474" w:type="dxa"/>
            <w:vAlign w:val="center"/>
          </w:tcPr>
          <w:p>
            <w:pPr>
              <w:pStyle w:val="13"/>
            </w:pPr>
            <w:r>
              <w:t>344.08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847.00</w:t>
            </w:r>
          </w:p>
        </w:tc>
        <w:tc>
          <w:tcPr>
            <w:tcW w:w="3402" w:type="dxa"/>
            <w:vAlign w:val="center"/>
          </w:tcPr>
          <w:p>
            <w:pPr>
              <w:pStyle w:val="16"/>
            </w:pPr>
            <w:r>
              <w:t>本年支出合计</w:t>
            </w:r>
          </w:p>
        </w:tc>
        <w:tc>
          <w:tcPr>
            <w:tcW w:w="1474" w:type="dxa"/>
            <w:vAlign w:val="center"/>
          </w:tcPr>
          <w:p>
            <w:pPr>
              <w:pStyle w:val="17"/>
            </w:pPr>
            <w:r>
              <w:t>847.00</w:t>
            </w:r>
          </w:p>
        </w:tc>
        <w:tc>
          <w:tcPr>
            <w:tcW w:w="1474" w:type="dxa"/>
            <w:vAlign w:val="center"/>
          </w:tcPr>
          <w:p>
            <w:pPr>
              <w:pStyle w:val="17"/>
            </w:pPr>
            <w:r>
              <w:t>775.20</w:t>
            </w:r>
          </w:p>
        </w:tc>
        <w:tc>
          <w:tcPr>
            <w:tcW w:w="1474" w:type="dxa"/>
            <w:vAlign w:val="center"/>
          </w:tcPr>
          <w:p>
            <w:pPr>
              <w:pStyle w:val="17"/>
            </w:pPr>
            <w:r>
              <w:t>71.80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847.00</w:t>
            </w:r>
          </w:p>
        </w:tc>
        <w:tc>
          <w:tcPr>
            <w:tcW w:w="3402" w:type="dxa"/>
            <w:vAlign w:val="center"/>
          </w:tcPr>
          <w:p>
            <w:pPr>
              <w:pStyle w:val="16"/>
            </w:pPr>
            <w:r>
              <w:t>支出总计</w:t>
            </w:r>
          </w:p>
        </w:tc>
        <w:tc>
          <w:tcPr>
            <w:tcW w:w="1474" w:type="dxa"/>
            <w:vAlign w:val="center"/>
          </w:tcPr>
          <w:p>
            <w:pPr>
              <w:pStyle w:val="17"/>
            </w:pPr>
            <w:r>
              <w:t>847.00</w:t>
            </w:r>
          </w:p>
        </w:tc>
        <w:tc>
          <w:tcPr>
            <w:tcW w:w="1474" w:type="dxa"/>
            <w:vAlign w:val="center"/>
          </w:tcPr>
          <w:p>
            <w:pPr>
              <w:pStyle w:val="17"/>
            </w:pPr>
            <w:r>
              <w:t>775.20</w:t>
            </w:r>
          </w:p>
        </w:tc>
        <w:tc>
          <w:tcPr>
            <w:tcW w:w="1474" w:type="dxa"/>
            <w:vAlign w:val="center"/>
          </w:tcPr>
          <w:p>
            <w:pPr>
              <w:pStyle w:val="17"/>
            </w:pPr>
            <w:r>
              <w:t>71.80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775.20</w:t>
            </w:r>
          </w:p>
        </w:tc>
        <w:tc>
          <w:tcPr>
            <w:tcW w:w="2551" w:type="dxa"/>
            <w:vAlign w:val="center"/>
          </w:tcPr>
          <w:p>
            <w:pPr>
              <w:pStyle w:val="17"/>
            </w:pPr>
            <w:r>
              <w:t>287.95</w:t>
            </w:r>
          </w:p>
        </w:tc>
        <w:tc>
          <w:tcPr>
            <w:tcW w:w="2551" w:type="dxa"/>
            <w:vAlign w:val="center"/>
          </w:tcPr>
          <w:p>
            <w:pPr>
              <w:pStyle w:val="17"/>
            </w:pPr>
            <w:r>
              <w:t>487.25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379.36</w:t>
            </w:r>
          </w:p>
        </w:tc>
        <w:tc>
          <w:tcPr>
            <w:tcW w:w="2551" w:type="dxa"/>
            <w:vAlign w:val="center"/>
          </w:tcPr>
          <w:p>
            <w:pPr>
              <w:pStyle w:val="13"/>
            </w:pPr>
            <w:r>
              <w:t>236.19</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379.36</w:t>
            </w:r>
          </w:p>
        </w:tc>
        <w:tc>
          <w:tcPr>
            <w:tcW w:w="2551" w:type="dxa"/>
            <w:vAlign w:val="center"/>
          </w:tcPr>
          <w:p>
            <w:pPr>
              <w:pStyle w:val="13"/>
            </w:pPr>
            <w:r>
              <w:t>236.19</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379.36</w:t>
            </w:r>
          </w:p>
        </w:tc>
        <w:tc>
          <w:tcPr>
            <w:tcW w:w="2551" w:type="dxa"/>
            <w:vAlign w:val="center"/>
          </w:tcPr>
          <w:p>
            <w:pPr>
              <w:pStyle w:val="13"/>
            </w:pPr>
            <w:r>
              <w:t>236.19</w:t>
            </w:r>
          </w:p>
        </w:tc>
        <w:tc>
          <w:tcPr>
            <w:tcW w:w="2551" w:type="dxa"/>
            <w:vAlign w:val="center"/>
          </w:tcPr>
          <w:p>
            <w:pPr>
              <w:pStyle w:val="13"/>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38.63</w:t>
            </w:r>
          </w:p>
        </w:tc>
        <w:tc>
          <w:tcPr>
            <w:tcW w:w="2551" w:type="dxa"/>
            <w:vAlign w:val="center"/>
          </w:tcPr>
          <w:p>
            <w:pPr>
              <w:pStyle w:val="13"/>
            </w:pPr>
            <w:r>
              <w:t>38.63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38.63</w:t>
            </w:r>
          </w:p>
        </w:tc>
        <w:tc>
          <w:tcPr>
            <w:tcW w:w="2551" w:type="dxa"/>
            <w:vAlign w:val="center"/>
          </w:tcPr>
          <w:p>
            <w:pPr>
              <w:pStyle w:val="13"/>
            </w:pPr>
            <w:r>
              <w:t>38.63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8.39</w:t>
            </w:r>
          </w:p>
        </w:tc>
        <w:tc>
          <w:tcPr>
            <w:tcW w:w="2551" w:type="dxa"/>
            <w:vAlign w:val="center"/>
          </w:tcPr>
          <w:p>
            <w:pPr>
              <w:pStyle w:val="13"/>
            </w:pPr>
            <w:r>
              <w:t>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20.16</w:t>
            </w:r>
          </w:p>
        </w:tc>
        <w:tc>
          <w:tcPr>
            <w:tcW w:w="2551" w:type="dxa"/>
            <w:vAlign w:val="center"/>
          </w:tcPr>
          <w:p>
            <w:pPr>
              <w:pStyle w:val="13"/>
            </w:pPr>
            <w:r>
              <w:t>20.16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10.08</w:t>
            </w:r>
          </w:p>
        </w:tc>
        <w:tc>
          <w:tcPr>
            <w:tcW w:w="2551" w:type="dxa"/>
            <w:vAlign w:val="center"/>
          </w:tcPr>
          <w:p>
            <w:pPr>
              <w:pStyle w:val="13"/>
            </w:pPr>
            <w:r>
              <w:t>10.08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344.08</w:t>
            </w:r>
          </w:p>
        </w:tc>
        <w:tc>
          <w:tcPr>
            <w:tcW w:w="2551" w:type="dxa"/>
            <w:vAlign w:val="center"/>
          </w:tcPr>
          <w:p>
            <w:pPr>
              <w:pStyle w:val="13"/>
            </w:pPr>
          </w:p>
        </w:tc>
        <w:tc>
          <w:tcPr>
            <w:tcW w:w="2551" w:type="dxa"/>
            <w:vAlign w:val="center"/>
          </w:tcPr>
          <w:p>
            <w:pPr>
              <w:pStyle w:val="13"/>
            </w:pPr>
            <w:r>
              <w:t>344.08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344.08</w:t>
            </w:r>
          </w:p>
        </w:tc>
        <w:tc>
          <w:tcPr>
            <w:tcW w:w="2551" w:type="dxa"/>
            <w:vAlign w:val="center"/>
          </w:tcPr>
          <w:p>
            <w:pPr>
              <w:pStyle w:val="13"/>
            </w:pPr>
          </w:p>
        </w:tc>
        <w:tc>
          <w:tcPr>
            <w:tcW w:w="2551" w:type="dxa"/>
            <w:vAlign w:val="center"/>
          </w:tcPr>
          <w:p>
            <w:pPr>
              <w:pStyle w:val="13"/>
            </w:pPr>
            <w:r>
              <w:t>344.08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344.08</w:t>
            </w:r>
          </w:p>
        </w:tc>
        <w:tc>
          <w:tcPr>
            <w:tcW w:w="2551" w:type="dxa"/>
            <w:vAlign w:val="center"/>
          </w:tcPr>
          <w:p>
            <w:pPr>
              <w:pStyle w:val="13"/>
            </w:pPr>
          </w:p>
        </w:tc>
        <w:tc>
          <w:tcPr>
            <w:tcW w:w="2551" w:type="dxa"/>
            <w:vAlign w:val="center"/>
          </w:tcPr>
          <w:p>
            <w:pPr>
              <w:pStyle w:val="13"/>
            </w:pPr>
            <w:r>
              <w:t>344.08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287.95</w:t>
            </w:r>
          </w:p>
        </w:tc>
        <w:tc>
          <w:tcPr>
            <w:tcW w:w="2551" w:type="dxa"/>
            <w:vAlign w:val="center"/>
          </w:tcPr>
          <w:p>
            <w:pPr>
              <w:pStyle w:val="17"/>
            </w:pPr>
            <w:r>
              <w:t>257.29</w:t>
            </w:r>
          </w:p>
        </w:tc>
        <w:tc>
          <w:tcPr>
            <w:tcW w:w="2551" w:type="dxa"/>
            <w:vAlign w:val="center"/>
          </w:tcPr>
          <w:p>
            <w:pPr>
              <w:pStyle w:val="17"/>
            </w:pPr>
            <w:r>
              <w:t>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240.72</w:t>
            </w:r>
          </w:p>
        </w:tc>
        <w:tc>
          <w:tcPr>
            <w:tcW w:w="2551" w:type="dxa"/>
            <w:vAlign w:val="center"/>
          </w:tcPr>
          <w:p>
            <w:pPr>
              <w:pStyle w:val="13"/>
            </w:pPr>
            <w:r>
              <w:t>240.72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138.12</w:t>
            </w:r>
          </w:p>
        </w:tc>
        <w:tc>
          <w:tcPr>
            <w:tcW w:w="2551" w:type="dxa"/>
            <w:vAlign w:val="center"/>
          </w:tcPr>
          <w:p>
            <w:pPr>
              <w:pStyle w:val="13"/>
            </w:pPr>
            <w:r>
              <w:t>138.12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17.97</w:t>
            </w:r>
          </w:p>
        </w:tc>
        <w:tc>
          <w:tcPr>
            <w:tcW w:w="2551" w:type="dxa"/>
            <w:vAlign w:val="center"/>
          </w:tcPr>
          <w:p>
            <w:pPr>
              <w:pStyle w:val="13"/>
            </w:pPr>
            <w:r>
              <w:t>17.97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6.13</w:t>
            </w:r>
          </w:p>
        </w:tc>
        <w:tc>
          <w:tcPr>
            <w:tcW w:w="2551" w:type="dxa"/>
            <w:vAlign w:val="center"/>
          </w:tcPr>
          <w:p>
            <w:pPr>
              <w:pStyle w:val="13"/>
            </w:pPr>
            <w:r>
              <w:t>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1.66</w:t>
            </w:r>
          </w:p>
        </w:tc>
        <w:tc>
          <w:tcPr>
            <w:tcW w:w="2551" w:type="dxa"/>
            <w:vAlign w:val="center"/>
          </w:tcPr>
          <w:p>
            <w:pPr>
              <w:pStyle w:val="13"/>
            </w:pPr>
            <w:r>
              <w:t>1.66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20.16</w:t>
            </w:r>
          </w:p>
        </w:tc>
        <w:tc>
          <w:tcPr>
            <w:tcW w:w="2551" w:type="dxa"/>
            <w:vAlign w:val="center"/>
          </w:tcPr>
          <w:p>
            <w:pPr>
              <w:pStyle w:val="13"/>
            </w:pPr>
            <w:r>
              <w:t>20.16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10.08</w:t>
            </w:r>
          </w:p>
        </w:tc>
        <w:tc>
          <w:tcPr>
            <w:tcW w:w="2551" w:type="dxa"/>
            <w:vAlign w:val="center"/>
          </w:tcPr>
          <w:p>
            <w:pPr>
              <w:pStyle w:val="13"/>
            </w:pPr>
            <w:r>
              <w:t>10.08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13.13</w:t>
            </w:r>
          </w:p>
        </w:tc>
        <w:tc>
          <w:tcPr>
            <w:tcW w:w="2551" w:type="dxa"/>
            <w:vAlign w:val="center"/>
          </w:tcPr>
          <w:p>
            <w:pPr>
              <w:pStyle w:val="13"/>
            </w:pPr>
            <w:r>
              <w:t>13.13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33.47</w:t>
            </w:r>
          </w:p>
        </w:tc>
        <w:tc>
          <w:tcPr>
            <w:tcW w:w="2551" w:type="dxa"/>
            <w:vAlign w:val="center"/>
          </w:tcPr>
          <w:p>
            <w:pPr>
              <w:pStyle w:val="13"/>
            </w:pPr>
            <w:r>
              <w:t>33.47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30.66</w:t>
            </w:r>
          </w:p>
        </w:tc>
        <w:tc>
          <w:tcPr>
            <w:tcW w:w="2551" w:type="dxa"/>
            <w:vAlign w:val="center"/>
          </w:tcPr>
          <w:p>
            <w:pPr>
              <w:pStyle w:val="13"/>
            </w:pPr>
          </w:p>
        </w:tc>
        <w:tc>
          <w:tcPr>
            <w:tcW w:w="2551" w:type="dxa"/>
            <w:vAlign w:val="center"/>
          </w:tcPr>
          <w:p>
            <w:pPr>
              <w:pStyle w:val="13"/>
            </w:pPr>
            <w:r>
              <w:t>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21.60</w:t>
            </w:r>
          </w:p>
        </w:tc>
        <w:tc>
          <w:tcPr>
            <w:tcW w:w="2551" w:type="dxa"/>
            <w:vAlign w:val="center"/>
          </w:tcPr>
          <w:p>
            <w:pPr>
              <w:pStyle w:val="13"/>
            </w:pPr>
          </w:p>
        </w:tc>
        <w:tc>
          <w:tcPr>
            <w:tcW w:w="2551" w:type="dxa"/>
            <w:vAlign w:val="center"/>
          </w:tcPr>
          <w:p>
            <w:pPr>
              <w:pStyle w:val="13"/>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9.06</w:t>
            </w:r>
          </w:p>
        </w:tc>
        <w:tc>
          <w:tcPr>
            <w:tcW w:w="2551" w:type="dxa"/>
            <w:vAlign w:val="center"/>
          </w:tcPr>
          <w:p>
            <w:pPr>
              <w:pStyle w:val="13"/>
            </w:pPr>
          </w:p>
        </w:tc>
        <w:tc>
          <w:tcPr>
            <w:tcW w:w="2551" w:type="dxa"/>
            <w:vAlign w:val="center"/>
          </w:tcPr>
          <w:p>
            <w:pPr>
              <w:pStyle w:val="13"/>
            </w:pPr>
            <w:r>
              <w:t>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16.57</w:t>
            </w:r>
          </w:p>
        </w:tc>
        <w:tc>
          <w:tcPr>
            <w:tcW w:w="2551" w:type="dxa"/>
            <w:vAlign w:val="center"/>
          </w:tcPr>
          <w:p>
            <w:pPr>
              <w:pStyle w:val="13"/>
            </w:pPr>
            <w:r>
              <w:t>16.57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8.39</w:t>
            </w:r>
          </w:p>
        </w:tc>
        <w:tc>
          <w:tcPr>
            <w:tcW w:w="2551" w:type="dxa"/>
            <w:vAlign w:val="center"/>
          </w:tcPr>
          <w:p>
            <w:pPr>
              <w:pStyle w:val="13"/>
            </w:pPr>
            <w:r>
              <w:t>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8.18</w:t>
            </w:r>
          </w:p>
        </w:tc>
        <w:tc>
          <w:tcPr>
            <w:tcW w:w="2551" w:type="dxa"/>
            <w:vAlign w:val="center"/>
          </w:tcPr>
          <w:p>
            <w:pPr>
              <w:pStyle w:val="13"/>
            </w:pPr>
            <w:r>
              <w:t>8.18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71.80</w:t>
            </w:r>
          </w:p>
        </w:tc>
        <w:tc>
          <w:tcPr>
            <w:tcW w:w="2551" w:type="dxa"/>
            <w:vAlign w:val="center"/>
          </w:tcPr>
          <w:p>
            <w:pPr>
              <w:pStyle w:val="17"/>
            </w:pPr>
          </w:p>
        </w:tc>
        <w:tc>
          <w:tcPr>
            <w:tcW w:w="2551" w:type="dxa"/>
            <w:vAlign w:val="center"/>
          </w:tcPr>
          <w:p>
            <w:pPr>
              <w:pStyle w:val="17"/>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71.80</w:t>
            </w:r>
          </w:p>
        </w:tc>
        <w:tc>
          <w:tcPr>
            <w:tcW w:w="2551" w:type="dxa"/>
            <w:vAlign w:val="center"/>
          </w:tcPr>
          <w:p>
            <w:pPr>
              <w:pStyle w:val="13"/>
            </w:pPr>
          </w:p>
        </w:tc>
        <w:tc>
          <w:tcPr>
            <w:tcW w:w="2551"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71.80</w:t>
            </w:r>
          </w:p>
        </w:tc>
        <w:tc>
          <w:tcPr>
            <w:tcW w:w="2551" w:type="dxa"/>
            <w:vAlign w:val="center"/>
          </w:tcPr>
          <w:p>
            <w:pPr>
              <w:pStyle w:val="13"/>
            </w:pPr>
          </w:p>
        </w:tc>
        <w:tc>
          <w:tcPr>
            <w:tcW w:w="2551" w:type="dxa"/>
            <w:vAlign w:val="center"/>
          </w:tcPr>
          <w:p>
            <w:pPr>
              <w:pStyle w:val="13"/>
            </w:pPr>
            <w:r>
              <w:t>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p>
            <w:pPr>
              <w:pStyle w:val="14"/>
            </w:pPr>
          </w:p>
        </w:tc>
        <w:tc>
          <w:tcPr>
            <w:tcW w:w="2551" w:type="dxa"/>
            <w:vAlign w:val="center"/>
          </w:tcPr>
          <w:p>
            <w:pPr>
              <w:pStyle w:val="13"/>
            </w:pPr>
            <w:r>
              <w:t>10.60</w:t>
            </w:r>
          </w:p>
        </w:tc>
        <w:tc>
          <w:tcPr>
            <w:tcW w:w="2551" w:type="dxa"/>
            <w:vAlign w:val="center"/>
          </w:tcPr>
          <w:p>
            <w:pPr>
              <w:pStyle w:val="13"/>
            </w:pPr>
          </w:p>
        </w:tc>
        <w:tc>
          <w:tcPr>
            <w:tcW w:w="2551" w:type="dxa"/>
            <w:vAlign w:val="center"/>
          </w:tcPr>
          <w:p>
            <w:pPr>
              <w:pStyle w:val="13"/>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p>
            <w:pPr>
              <w:pStyle w:val="14"/>
            </w:pPr>
          </w:p>
        </w:tc>
        <w:tc>
          <w:tcPr>
            <w:tcW w:w="2551" w:type="dxa"/>
            <w:vAlign w:val="center"/>
          </w:tcPr>
          <w:p>
            <w:pPr>
              <w:pStyle w:val="13"/>
            </w:pPr>
            <w:r>
              <w:t>61.20</w:t>
            </w:r>
          </w:p>
        </w:tc>
        <w:tc>
          <w:tcPr>
            <w:tcW w:w="2551" w:type="dxa"/>
            <w:vAlign w:val="center"/>
          </w:tcPr>
          <w:p>
            <w:pPr>
              <w:pStyle w:val="13"/>
            </w:pPr>
          </w:p>
        </w:tc>
        <w:tc>
          <w:tcPr>
            <w:tcW w:w="2551" w:type="dxa"/>
            <w:vAlign w:val="center"/>
          </w:tcPr>
          <w:p>
            <w:pPr>
              <w:pStyle w:val="13"/>
            </w:pPr>
            <w:r>
              <w:t>61.20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930001魏县车往镇人民政府本级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魏县车往镇人民政府本级2022年单位预算信息公开情况说明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、《地方预决算公开操作规程》和《关于进一步推进预算公开工作的实施意见》规定，现将魏县车往镇人民政府本级2022年单位预算公开如下：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9"/>
      </w:pPr>
      <w:r>
        <w:t>(二)讨论和决定经济建设、政治建设、文化建设、社会建设、生态文明建设和党的建设以及乡村振兴中的重大问题。</w:t>
      </w:r>
    </w:p>
    <w:p>
      <w:pPr>
        <w:pStyle w:val="19"/>
      </w:pPr>
      <w:r>
        <w:t>(三)组织召开本级人民代表大会，充分行使重大事项决定权、监督权和选举权，做好人大代表工作，联系选民、反映群众意见和要求。</w:t>
      </w:r>
    </w:p>
    <w:p>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t>(七)按照干部管理权限，负责对干部的教育、培训、选拔、考核和监督工作。协助管理上级有关部门驻镇单位的干部.做好人才服务工作。</w:t>
      </w:r>
    </w:p>
    <w:p>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(十)承办上级党委、人大、政府交办的其他事项。</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机构设置：</w:t>
      </w:r>
    </w:p>
    <w:p>
      <w:pPr>
        <w:pStyle w:val="19"/>
      </w:pPr>
      <w:r>
        <w:t>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魏县车往镇人民政府本级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asciiTheme="minorEastAsia" w:hAnsiTheme="minorEastAsia" w:eastAsiaTheme="minorEastAsia"/>
          <w:color w:val="000000"/>
          <w:sz w:val="28"/>
          <w:lang w:eastAsia="zh-CN"/>
        </w:rPr>
        <w:t>县</w:t>
      </w:r>
      <w:r>
        <w:rPr>
          <w:rFonts w:eastAsia="方正仿宋_GBK"/>
          <w:color w:val="000000"/>
          <w:sz w:val="28"/>
        </w:rPr>
        <w:t>部门预算的编制实行综合预算管理，即全部收入和支出都反映在预算中。魏县车往镇人民政府机关及所属事业单位的收支包含在部门预算中。</w:t>
      </w:r>
    </w:p>
    <w:p>
      <w:pPr>
        <w:pStyle w:val="20"/>
        <w:rPr>
          <w:rFonts w:hint="eastAsia" w:eastAsiaTheme="minorEastAsia"/>
          <w:lang w:eastAsia="zh-CN"/>
        </w:rPr>
      </w:pPr>
      <w:r>
        <w:t>1、收入说明：2022年收入预算共计</w:t>
      </w:r>
      <w:r>
        <w:rPr>
          <w:rFonts w:hint="eastAsia" w:eastAsiaTheme="minorEastAsia"/>
          <w:lang w:eastAsia="zh-CN"/>
        </w:rPr>
        <w:t>847</w:t>
      </w:r>
      <w:r>
        <w:t>万元，全部为财政拨款收入。</w:t>
      </w:r>
      <w:r>
        <w:rPr>
          <w:rFonts w:hint="eastAsia" w:asciiTheme="minorEastAsia" w:hAnsiTheme="minorEastAsia" w:eastAsiaTheme="minorEastAsia"/>
          <w:lang w:eastAsia="zh-CN"/>
        </w:rPr>
        <w:t>其中：一般公共预算拨款收入775.2万元，政府性基金预算拨款收入71.8万元。</w:t>
      </w:r>
    </w:p>
    <w:p>
      <w:pPr>
        <w:pStyle w:val="20"/>
      </w:pPr>
      <w:r>
        <w:t>2、支出说明：2022年支出预算共计</w:t>
      </w:r>
      <w:r>
        <w:rPr>
          <w:rFonts w:hint="eastAsia" w:eastAsiaTheme="minorEastAsia"/>
          <w:lang w:eastAsia="zh-CN"/>
        </w:rPr>
        <w:t>847</w:t>
      </w:r>
      <w:r>
        <w:t>万元，其中：人员经费支出预算257.</w:t>
      </w:r>
      <w:r>
        <w:rPr>
          <w:rFonts w:hint="eastAsia" w:eastAsiaTheme="minorEastAsia"/>
          <w:lang w:eastAsia="zh-CN"/>
        </w:rPr>
        <w:t>29</w:t>
      </w:r>
      <w:r>
        <w:t>万元，正常公用部分支出预算3</w:t>
      </w:r>
      <w:r>
        <w:rPr>
          <w:rFonts w:hint="eastAsia"/>
          <w:lang w:eastAsia="zh-CN"/>
        </w:rPr>
        <w:t>0</w:t>
      </w:r>
      <w:r>
        <w:t>.</w:t>
      </w:r>
      <w:r>
        <w:rPr>
          <w:rFonts w:hint="eastAsia" w:eastAsiaTheme="minorEastAsia"/>
          <w:lang w:eastAsia="zh-CN"/>
        </w:rPr>
        <w:t>6</w:t>
      </w:r>
      <w:r>
        <w:t>6万元</w:t>
      </w:r>
      <w:r>
        <w:rPr>
          <w:rFonts w:hint="eastAsia" w:asciiTheme="minorEastAsia" w:hAnsiTheme="minorEastAsia" w:eastAsiaTheme="minorEastAsia"/>
          <w:lang w:eastAsia="zh-CN"/>
        </w:rPr>
        <w:t>，</w:t>
      </w:r>
      <w:r>
        <w:t>其他运转类</w:t>
      </w:r>
      <w:r>
        <w:rPr>
          <w:rFonts w:hint="eastAsia" w:asciiTheme="minorEastAsia" w:hAnsiTheme="minorEastAsia" w:eastAsiaTheme="minorEastAsia"/>
          <w:lang w:eastAsia="zh-CN"/>
        </w:rPr>
        <w:t>项目支出预算</w:t>
      </w:r>
      <w:r>
        <w:t>487.</w:t>
      </w:r>
      <w:r>
        <w:rPr>
          <w:rFonts w:hint="eastAsia" w:eastAsiaTheme="minorEastAsia"/>
          <w:lang w:eastAsia="zh-CN"/>
        </w:rPr>
        <w:t>25</w:t>
      </w:r>
      <w:r>
        <w:t>万元（其中土地补偿支出71.8.00万元）。</w:t>
      </w:r>
    </w:p>
    <w:p>
      <w:pPr>
        <w:pStyle w:val="20"/>
      </w:pPr>
      <w:r>
        <w:t>3、比上年增减情况：经过对比测算，2022年财政拨款预算比2021年增加293.35万元，其中：人员经费减少202.2万元，主要是退休人员到社保中心统一管理，不在本单位支出；其他运转类增加487.09万元；日常公用经费增加8.46万元，主要是在职人员增加公用经费也相应增加；项目经费没有变化。</w:t>
      </w:r>
    </w:p>
    <w:p>
      <w:pPr>
        <w:spacing w:before="10" w:after="10" w:line="360" w:lineRule="auto"/>
        <w:ind w:firstLine="640"/>
        <w:outlineLvl w:val="2"/>
      </w:pPr>
      <w:r>
        <w:rPr>
          <w:rFonts w:ascii="黑体" w:hAnsi="黑体" w:eastAsia="黑体" w:cs="黑体"/>
          <w:color w:val="000000"/>
          <w:sz w:val="32"/>
        </w:rPr>
        <w:t>三、机关运行经费安排情况</w:t>
      </w:r>
    </w:p>
    <w:p>
      <w:pPr>
        <w:pStyle w:val="21"/>
      </w:pPr>
      <w:r>
        <w:rPr>
          <w:rFonts w:hint="eastAsia" w:ascii="宋体" w:hAnsi="宋体" w:eastAsia="宋体" w:cs="宋体"/>
        </w:rPr>
        <w:t>机关运行经费共计安排</w:t>
      </w:r>
      <w:r>
        <w:rPr>
          <w:rFonts w:hint="eastAsia"/>
          <w:lang w:eastAsia="zh-CN"/>
        </w:rPr>
        <w:t>30.66</w:t>
      </w:r>
      <w:r>
        <w:rPr>
          <w:rFonts w:hint="eastAsia" w:ascii="宋体" w:hAnsi="宋体" w:eastAsia="宋体" w:cs="宋体"/>
        </w:rPr>
        <w:t>万元，机关运行经费主要用于保证正常办公的基本需要和维持单位日常业务运转，包括：办公费、邮电费、差旅费、福利费、手续费、公务接待费、工会经费、其他交通费和离退休干部经费。</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pStyle w:val="22"/>
      </w:pPr>
      <w:r>
        <w:t>2022</w:t>
      </w:r>
      <w:r>
        <w:rPr>
          <w:rFonts w:hint="eastAsia" w:ascii="宋体" w:hAnsi="宋体" w:eastAsia="宋体" w:cs="宋体"/>
          <w:lang w:val="uk-UA"/>
        </w:rPr>
        <w:t>年，财政拨款</w:t>
      </w:r>
      <w:r>
        <w:t>“</w:t>
      </w:r>
      <w:r>
        <w:rPr>
          <w:rFonts w:hint="eastAsia" w:ascii="宋体" w:hAnsi="宋体" w:eastAsia="宋体" w:cs="宋体"/>
          <w:lang w:val="uk-UA"/>
        </w:rPr>
        <w:t>三公</w:t>
      </w:r>
      <w:r>
        <w:t>”</w:t>
      </w:r>
      <w:r>
        <w:rPr>
          <w:rFonts w:hint="eastAsia" w:ascii="宋体" w:hAnsi="宋体" w:eastAsia="宋体" w:cs="宋体"/>
          <w:lang w:val="uk-UA"/>
        </w:rPr>
        <w:t>经费预算安排</w:t>
      </w:r>
      <w:r>
        <w:t>0</w:t>
      </w:r>
      <w:r>
        <w:rPr>
          <w:rFonts w:hint="eastAsia" w:ascii="宋体" w:hAnsi="宋体" w:eastAsia="宋体" w:cs="宋体"/>
          <w:lang w:val="uk-UA"/>
        </w:rPr>
        <w:t>万元，其中：因公出国</w:t>
      </w:r>
      <w:r>
        <w:t>(</w:t>
      </w:r>
      <w:r>
        <w:rPr>
          <w:rFonts w:hint="eastAsia" w:ascii="宋体" w:hAnsi="宋体" w:eastAsia="宋体" w:cs="宋体"/>
          <w:lang w:val="uk-UA"/>
        </w:rPr>
        <w:t>境</w:t>
      </w:r>
      <w:r>
        <w:t>)</w:t>
      </w:r>
      <w:r>
        <w:rPr>
          <w:rFonts w:hint="eastAsia" w:ascii="宋体" w:hAnsi="宋体" w:eastAsia="宋体" w:cs="宋体"/>
          <w:lang w:val="uk-UA"/>
        </w:rPr>
        <w:t>费</w:t>
      </w:r>
      <w:r>
        <w:t>0</w:t>
      </w:r>
      <w:r>
        <w:rPr>
          <w:rFonts w:hint="eastAsia" w:ascii="宋体" w:hAnsi="宋体" w:eastAsia="宋体" w:cs="宋体"/>
          <w:lang w:val="uk-UA"/>
        </w:rPr>
        <w:t>万元，公务用车购置及运维费</w:t>
      </w:r>
      <w:r>
        <w:t>0</w:t>
      </w:r>
      <w:r>
        <w:rPr>
          <w:rFonts w:hint="eastAsia" w:ascii="宋体" w:hAnsi="宋体" w:eastAsia="宋体" w:cs="宋体"/>
          <w:lang w:val="uk-UA"/>
        </w:rPr>
        <w:t>万元</w:t>
      </w:r>
      <w:r>
        <w:t>(</w:t>
      </w:r>
      <w:r>
        <w:rPr>
          <w:rFonts w:hint="eastAsia" w:ascii="宋体" w:hAnsi="宋体" w:eastAsia="宋体" w:cs="宋体"/>
          <w:lang w:val="uk-UA"/>
        </w:rPr>
        <w:t>其中：公务用车购置费为</w:t>
      </w:r>
      <w:r>
        <w:t>0</w:t>
      </w:r>
      <w:r>
        <w:rPr>
          <w:rFonts w:hint="eastAsia" w:ascii="宋体" w:hAnsi="宋体" w:eastAsia="宋体" w:cs="宋体"/>
          <w:lang w:val="uk-UA"/>
        </w:rPr>
        <w:t>万元，公务用车运行费</w:t>
      </w:r>
      <w:r>
        <w:t>0</w:t>
      </w:r>
      <w:r>
        <w:rPr>
          <w:rFonts w:hint="eastAsia" w:ascii="宋体" w:hAnsi="宋体" w:eastAsia="宋体" w:cs="宋体"/>
          <w:lang w:val="uk-UA"/>
        </w:rPr>
        <w:t>万元</w:t>
      </w:r>
      <w:r>
        <w:t>)</w:t>
      </w:r>
      <w:r>
        <w:rPr>
          <w:rFonts w:hint="eastAsia" w:ascii="宋体" w:hAnsi="宋体" w:eastAsia="宋体" w:cs="宋体"/>
          <w:lang w:val="uk-UA"/>
        </w:rPr>
        <w:t>，公务接待费</w:t>
      </w:r>
      <w:r>
        <w:t>0</w:t>
      </w:r>
      <w:r>
        <w:rPr>
          <w:rFonts w:hint="eastAsia" w:ascii="宋体" w:hAnsi="宋体" w:eastAsia="宋体" w:cs="宋体"/>
          <w:lang w:val="uk-UA"/>
        </w:rPr>
        <w:t>万元。与</w:t>
      </w:r>
      <w:r>
        <w:t>2021</w:t>
      </w:r>
      <w:r>
        <w:rPr>
          <w:rFonts w:hint="eastAsia" w:ascii="宋体" w:hAnsi="宋体" w:eastAsia="宋体" w:cs="宋体"/>
          <w:lang w:val="uk-UA"/>
        </w:rPr>
        <w:t>年相比，因公出国</w:t>
      </w:r>
      <w:r>
        <w:t>(</w:t>
      </w:r>
      <w:r>
        <w:rPr>
          <w:rFonts w:hint="eastAsia" w:ascii="宋体" w:hAnsi="宋体" w:eastAsia="宋体" w:cs="宋体"/>
          <w:lang w:val="uk-UA"/>
        </w:rPr>
        <w:t>境</w:t>
      </w:r>
      <w:r>
        <w:t>)</w:t>
      </w:r>
      <w:r>
        <w:rPr>
          <w:rFonts w:hint="eastAsia" w:ascii="宋体" w:hAnsi="宋体" w:eastAsia="宋体" w:cs="宋体"/>
          <w:lang w:val="uk-UA"/>
        </w:rPr>
        <w:t>费、公务用车运行费、公务接待费没有增减变动，均与去年持平。主要原因是我单位根据实际情况，未安排出国经费，</w:t>
      </w:r>
      <w:r>
        <w:rPr>
          <w:rFonts w:hint="eastAsia" w:ascii="宋体" w:hAnsi="宋体" w:eastAsia="宋体" w:cs="宋体"/>
          <w:lang w:val="uk-UA" w:eastAsia="zh-CN"/>
        </w:rPr>
        <w:t>公车改革后</w:t>
      </w:r>
      <w:r>
        <w:rPr>
          <w:rFonts w:hint="eastAsia" w:ascii="宋体" w:hAnsi="宋体" w:eastAsia="宋体" w:cs="宋体"/>
          <w:lang w:val="uk-UA"/>
        </w:rPr>
        <w:t>没有公务车辆，也未安排相关经费，公务接待费实行</w:t>
      </w:r>
      <w:r>
        <w:rPr>
          <w:rFonts w:hint="eastAsia" w:ascii="宋体" w:hAnsi="宋体" w:eastAsia="宋体" w:cs="宋体"/>
          <w:lang w:val="uk-UA" w:eastAsia="zh-CN"/>
        </w:rPr>
        <w:t>“</w:t>
      </w:r>
      <w:r>
        <w:rPr>
          <w:rFonts w:hint="eastAsia" w:ascii="宋体" w:hAnsi="宋体" w:eastAsia="宋体" w:cs="宋体"/>
          <w:lang w:val="uk-UA"/>
        </w:rPr>
        <w:t>零招待</w:t>
      </w:r>
      <w:r>
        <w:rPr>
          <w:rFonts w:hint="eastAsia" w:ascii="宋体" w:hAnsi="宋体" w:eastAsia="宋体" w:cs="宋体"/>
          <w:lang w:val="uk-UA" w:eastAsia="zh-CN"/>
        </w:rPr>
        <w:t>”</w:t>
      </w:r>
      <w:r>
        <w:rPr>
          <w:rFonts w:hint="eastAsia" w:ascii="宋体" w:hAnsi="宋体" w:eastAsia="宋体" w:cs="宋体"/>
          <w:lang w:val="uk-UA"/>
        </w:rPr>
        <w:t>制度，也未进行安排</w:t>
      </w:r>
      <w:r>
        <w:rPr>
          <w:rFonts w:hint="eastAsia"/>
          <w:lang w:val="uk-UA"/>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1.车往26个村，需要34.6万元运转，提高村办公积极性，更好地服务群众</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村运转总成本</w:t>
            </w:r>
          </w:p>
        </w:tc>
        <w:tc>
          <w:tcPr>
            <w:tcW w:w="2835" w:type="dxa"/>
            <w:vAlign w:val="center"/>
          </w:tcPr>
          <w:p>
            <w:pPr>
              <w:pStyle w:val="14"/>
            </w:pPr>
            <w:r>
              <w:t xml:space="preserve"> 村办公需要经费总额</w:t>
            </w:r>
          </w:p>
        </w:tc>
        <w:tc>
          <w:tcPr>
            <w:tcW w:w="2551" w:type="dxa"/>
            <w:vAlign w:val="center"/>
          </w:tcPr>
          <w:p>
            <w:pPr>
              <w:pStyle w:val="14"/>
            </w:pPr>
            <w:r>
              <w:t>34.6万元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26个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保证村委会正常工作维护社会稳定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提高村委会运转</w:t>
            </w:r>
          </w:p>
        </w:tc>
        <w:tc>
          <w:tcPr>
            <w:tcW w:w="2835" w:type="dxa"/>
            <w:vAlign w:val="center"/>
          </w:tcPr>
          <w:p>
            <w:pPr>
              <w:pStyle w:val="14"/>
            </w:pPr>
            <w:r>
              <w:t>及时发放经费提高村委会运转和积极性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1.用于发放车往镇26个村的158名村干部工资，保障村干部收入，提高村干部工作积极性，确保村集体正常运转。</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309.48万元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158人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w:t>
            </w:r>
          </w:p>
        </w:tc>
        <w:tc>
          <w:tcPr>
            <w:tcW w:w="2835" w:type="dxa"/>
            <w:vAlign w:val="center"/>
          </w:tcPr>
          <w:p>
            <w:pPr>
              <w:pStyle w:val="14"/>
            </w:pPr>
            <w:r>
              <w:t>及时发放村干部工资提高村干部工作积极性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1.通过及时拨付46.17万元的乡经费，使车往镇乡村振兴、环境整治、疫情防控等工作正常开展，保障车往镇对辖区内26个村的有效管理</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乡运转总成本</w:t>
            </w:r>
          </w:p>
        </w:tc>
        <w:tc>
          <w:tcPr>
            <w:tcW w:w="2835" w:type="dxa"/>
            <w:vAlign w:val="center"/>
          </w:tcPr>
          <w:p>
            <w:pPr>
              <w:pStyle w:val="14"/>
            </w:pPr>
            <w:r>
              <w:t>乡运转需要资金总额</w:t>
            </w:r>
          </w:p>
        </w:tc>
        <w:tc>
          <w:tcPr>
            <w:tcW w:w="2551" w:type="dxa"/>
            <w:vAlign w:val="center"/>
          </w:tcPr>
          <w:p>
            <w:pPr>
              <w:pStyle w:val="14"/>
            </w:pPr>
            <w:r>
              <w:t>46.17万元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管理村数</w:t>
            </w:r>
          </w:p>
        </w:tc>
        <w:tc>
          <w:tcPr>
            <w:tcW w:w="2835" w:type="dxa"/>
            <w:vAlign w:val="center"/>
          </w:tcPr>
          <w:p>
            <w:pPr>
              <w:pStyle w:val="14"/>
            </w:pPr>
            <w:r>
              <w:t xml:space="preserve"> 辖区内被管理行政村数量</w:t>
            </w:r>
          </w:p>
        </w:tc>
        <w:tc>
          <w:tcPr>
            <w:tcW w:w="2551" w:type="dxa"/>
            <w:vAlign w:val="center"/>
          </w:tcPr>
          <w:p>
            <w:pPr>
              <w:pStyle w:val="14"/>
            </w:pPr>
            <w:r>
              <w:t>26个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1.维持车往镇工作运转，保障乡镇在编自收自支人员工35人。资每月2746元按标准发放</w:t>
            </w:r>
          </w:p>
          <w:p>
            <w:pPr>
              <w:pStyle w:val="14"/>
            </w:pPr>
            <w:r>
              <w:t>，需资金96.85万元，提高工作积极性，保证德政事务正常办理。</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镇干部工资总成本</w:t>
            </w:r>
          </w:p>
        </w:tc>
        <w:tc>
          <w:tcPr>
            <w:tcW w:w="2835" w:type="dxa"/>
            <w:vAlign w:val="center"/>
          </w:tcPr>
          <w:p>
            <w:pPr>
              <w:pStyle w:val="14"/>
            </w:pPr>
            <w:r>
              <w:t>给镇干部发放的工资总额</w:t>
            </w:r>
          </w:p>
        </w:tc>
        <w:tc>
          <w:tcPr>
            <w:tcW w:w="2551" w:type="dxa"/>
            <w:vAlign w:val="center"/>
          </w:tcPr>
          <w:p>
            <w:pPr>
              <w:pStyle w:val="14"/>
            </w:pPr>
            <w:r>
              <w:t>96.85万元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发放工资的镇干部人数</w:t>
            </w:r>
          </w:p>
        </w:tc>
        <w:tc>
          <w:tcPr>
            <w:tcW w:w="2551" w:type="dxa"/>
            <w:vAlign w:val="center"/>
          </w:tcPr>
          <w:p>
            <w:pPr>
              <w:pStyle w:val="14"/>
            </w:pPr>
            <w:r>
              <w:t>35人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保证镇干部正常工作维护社会稳定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提高镇干部工作积极性</w:t>
            </w:r>
          </w:p>
        </w:tc>
        <w:tc>
          <w:tcPr>
            <w:tcW w:w="2835" w:type="dxa"/>
            <w:vAlign w:val="center"/>
          </w:tcPr>
          <w:p>
            <w:pPr>
              <w:pStyle w:val="14"/>
            </w:pPr>
            <w:r>
              <w:t>及时发放镇干部工资提高镇干部工作积极性</w:t>
            </w:r>
          </w:p>
        </w:tc>
        <w:tc>
          <w:tcPr>
            <w:tcW w:w="2551" w:type="dxa"/>
            <w:vAlign w:val="center"/>
          </w:tcPr>
          <w:p>
            <w:pPr>
              <w:pStyle w:val="14"/>
            </w:pPr>
            <w:r>
              <w:t>镇干部工作积极性提高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5、2022年大牙及从峰公路占地补偿绩效目标表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1.拨付大牙线占地补偿，占地360亩，资金61.2万元、维护社会稳定，提高生活水平</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补偿资金亩数</w:t>
            </w:r>
          </w:p>
        </w:tc>
        <w:tc>
          <w:tcPr>
            <w:tcW w:w="2835" w:type="dxa"/>
            <w:vAlign w:val="center"/>
          </w:tcPr>
          <w:p>
            <w:pPr>
              <w:pStyle w:val="14"/>
            </w:pPr>
            <w:r>
              <w:t>补偿资金亩数</w:t>
            </w:r>
          </w:p>
        </w:tc>
        <w:tc>
          <w:tcPr>
            <w:tcW w:w="2551" w:type="dxa"/>
            <w:vAlign w:val="center"/>
          </w:tcPr>
          <w:p>
            <w:pPr>
              <w:pStyle w:val="14"/>
            </w:pPr>
            <w:r>
              <w:t>360亩</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补偿资金发放完成率（%）</w:t>
            </w:r>
          </w:p>
        </w:tc>
        <w:tc>
          <w:tcPr>
            <w:tcW w:w="2835" w:type="dxa"/>
            <w:vAlign w:val="center"/>
          </w:tcPr>
          <w:p>
            <w:pPr>
              <w:pStyle w:val="14"/>
            </w:pPr>
            <w:r>
              <w:t>补偿资金发放完成率（%）</w:t>
            </w:r>
          </w:p>
        </w:tc>
        <w:tc>
          <w:tcPr>
            <w:tcW w:w="2551" w:type="dxa"/>
            <w:vAlign w:val="center"/>
          </w:tcPr>
          <w:p>
            <w:pPr>
              <w:pStyle w:val="14"/>
            </w:pPr>
            <w:r>
              <w:t>≥95%</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12月底完成发放</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补偿款全额发放到户</w:t>
            </w:r>
          </w:p>
        </w:tc>
        <w:tc>
          <w:tcPr>
            <w:tcW w:w="2835" w:type="dxa"/>
            <w:vAlign w:val="center"/>
          </w:tcPr>
          <w:p>
            <w:pPr>
              <w:pStyle w:val="14"/>
            </w:pPr>
            <w:r>
              <w:t>完成对大牙线占地补偿金61.2万元的发放工作</w:t>
            </w:r>
          </w:p>
        </w:tc>
        <w:tc>
          <w:tcPr>
            <w:tcW w:w="2551" w:type="dxa"/>
            <w:vAlign w:val="center"/>
          </w:tcPr>
          <w:p>
            <w:pPr>
              <w:pStyle w:val="14"/>
            </w:pPr>
            <w:r>
              <w:t>61.2万元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保证受补偿人群利益，维护社会稳定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受补偿人群生活水平提高程度</w:t>
            </w:r>
          </w:p>
        </w:tc>
        <w:tc>
          <w:tcPr>
            <w:tcW w:w="2835" w:type="dxa"/>
            <w:vAlign w:val="center"/>
          </w:tcPr>
          <w:p>
            <w:pPr>
              <w:pStyle w:val="14"/>
            </w:pPr>
            <w:r>
              <w:t>受补偿人群生活水平提高程度</w:t>
            </w:r>
          </w:p>
        </w:tc>
        <w:tc>
          <w:tcPr>
            <w:tcW w:w="2551" w:type="dxa"/>
            <w:vAlign w:val="center"/>
          </w:tcPr>
          <w:p>
            <w:pPr>
              <w:pStyle w:val="14"/>
            </w:pPr>
            <w:r>
              <w:t>受补偿人群生活水平显著提高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满意受补偿群众占补偿群众比例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6、2022年乡镇学校占地补偿绩效目标表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1.完成全乡5所学校占地补偿10.6元资金发放到位</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发放到户</w:t>
            </w:r>
          </w:p>
        </w:tc>
        <w:tc>
          <w:tcPr>
            <w:tcW w:w="2835" w:type="dxa"/>
            <w:vAlign w:val="center"/>
          </w:tcPr>
          <w:p>
            <w:pPr>
              <w:pStyle w:val="14"/>
            </w:pPr>
            <w:r>
              <w:t>按照准备发放到户</w:t>
            </w:r>
          </w:p>
        </w:tc>
        <w:tc>
          <w:tcPr>
            <w:tcW w:w="2551" w:type="dxa"/>
            <w:vAlign w:val="center"/>
          </w:tcPr>
          <w:p>
            <w:pPr>
              <w:pStyle w:val="14"/>
            </w:pPr>
            <w:r>
              <w:t>5所</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补偿款兑付率</w:t>
            </w:r>
          </w:p>
        </w:tc>
        <w:tc>
          <w:tcPr>
            <w:tcW w:w="2835" w:type="dxa"/>
            <w:vAlign w:val="center"/>
          </w:tcPr>
          <w:p>
            <w:pPr>
              <w:pStyle w:val="14"/>
            </w:pPr>
            <w:r>
              <w:t>按照当时签订协议准时兑付补偿款</w:t>
            </w:r>
          </w:p>
        </w:tc>
        <w:tc>
          <w:tcPr>
            <w:tcW w:w="2551" w:type="dxa"/>
            <w:vAlign w:val="center"/>
          </w:tcPr>
          <w:p>
            <w:pPr>
              <w:pStyle w:val="14"/>
            </w:pPr>
            <w:r>
              <w:t>100%</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补偿款发放率</w:t>
            </w:r>
          </w:p>
        </w:tc>
        <w:tc>
          <w:tcPr>
            <w:tcW w:w="2835" w:type="dxa"/>
            <w:vAlign w:val="center"/>
          </w:tcPr>
          <w:p>
            <w:pPr>
              <w:pStyle w:val="14"/>
            </w:pPr>
            <w:r>
              <w:t>完成全乡5所学校占地补偿资金发放</w:t>
            </w:r>
          </w:p>
        </w:tc>
        <w:tc>
          <w:tcPr>
            <w:tcW w:w="2551" w:type="dxa"/>
            <w:vAlign w:val="center"/>
          </w:tcPr>
          <w:p>
            <w:pPr>
              <w:pStyle w:val="14"/>
            </w:pPr>
            <w:r>
              <w:t>100%</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10.6万元</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发放到位</w:t>
            </w:r>
          </w:p>
        </w:tc>
        <w:tc>
          <w:tcPr>
            <w:tcW w:w="2835" w:type="dxa"/>
            <w:vAlign w:val="center"/>
          </w:tcPr>
          <w:p>
            <w:pPr>
              <w:pStyle w:val="14"/>
            </w:pPr>
            <w:r>
              <w:t>根据县确定占地补偿标准</w:t>
            </w:r>
          </w:p>
        </w:tc>
        <w:tc>
          <w:tcPr>
            <w:tcW w:w="2551" w:type="dxa"/>
            <w:vAlign w:val="center"/>
          </w:tcPr>
          <w:p>
            <w:pPr>
              <w:pStyle w:val="14"/>
            </w:pPr>
            <w:r>
              <w:t>严格按照县里制定的补充标准执行</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及时解决土地流转问题，可减少信访事件发生</w:t>
            </w:r>
          </w:p>
        </w:tc>
        <w:tc>
          <w:tcPr>
            <w:tcW w:w="2551" w:type="dxa"/>
            <w:vAlign w:val="center"/>
          </w:tcPr>
          <w:p>
            <w:pPr>
              <w:pStyle w:val="14"/>
            </w:pPr>
            <w:r>
              <w:t>解决信访矛盾</w:t>
            </w:r>
          </w:p>
        </w:tc>
        <w:tc>
          <w:tcPr>
            <w:tcW w:w="2268" w:type="dxa"/>
            <w:vAlign w:val="center"/>
          </w:tcPr>
          <w:p>
            <w:pPr>
              <w:pStyle w:val="14"/>
            </w:pPr>
            <w:r>
              <w:t>根据县委、</w:t>
            </w:r>
            <w:r>
              <w:rPr>
                <w:rFonts w:hint="eastAsia"/>
                <w:lang w:val="en-US" w:eastAsia="zh-CN"/>
              </w:rPr>
              <w:t>县</w:t>
            </w: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w:t>
            </w:r>
          </w:p>
        </w:tc>
        <w:tc>
          <w:tcPr>
            <w:tcW w:w="2835" w:type="dxa"/>
            <w:vAlign w:val="center"/>
          </w:tcPr>
          <w:p>
            <w:pPr>
              <w:pStyle w:val="14"/>
            </w:pPr>
            <w:r>
              <w:t>群众权益得到保障</w:t>
            </w:r>
          </w:p>
        </w:tc>
        <w:tc>
          <w:tcPr>
            <w:tcW w:w="2551" w:type="dxa"/>
            <w:vAlign w:val="center"/>
          </w:tcPr>
          <w:p>
            <w:pPr>
              <w:pStyle w:val="14"/>
            </w:pPr>
            <w:r>
              <w:t>≥95%</w:t>
            </w:r>
          </w:p>
        </w:tc>
        <w:tc>
          <w:tcPr>
            <w:tcW w:w="2268" w:type="dxa"/>
            <w:vAlign w:val="center"/>
          </w:tcPr>
          <w:p>
            <w:pPr>
              <w:pStyle w:val="14"/>
            </w:pPr>
            <w:r>
              <w:t>根据调查问卷获悉</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2022年，魏县车往镇人民政府本级安排政府采购预算0.00万元。具体内容见下表。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930001魏县车往镇人民政府本级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魏县车往镇人民政府本级上年末固定资产金额为</w:t>
      </w:r>
      <w:r>
        <w:rPr>
          <w:rFonts w:hint="eastAsia" w:eastAsia="方正仿宋_GBK"/>
          <w:color w:val="000000"/>
          <w:sz w:val="28"/>
          <w:lang w:val="en-US" w:eastAsia="zh-CN"/>
        </w:rPr>
        <w:t>69.251298</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930001魏县车往镇人民政府本级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房屋及构筑物</w:t>
            </w:r>
          </w:p>
        </w:tc>
        <w:tc>
          <w:tcPr>
            <w:tcW w:w="2835" w:type="dxa"/>
            <w:vAlign w:val="center"/>
          </w:tcPr>
          <w:p>
            <w:pPr>
              <w:pStyle w:val="15"/>
              <w:rPr>
                <w:rFonts w:hint="default" w:eastAsia="方正书宋_GBK"/>
                <w:lang w:val="en-US" w:eastAsia="zh-CN"/>
              </w:rPr>
            </w:pPr>
            <w:r>
              <w:rPr>
                <w:rFonts w:hint="eastAsia"/>
                <w:lang w:val="en-US" w:eastAsia="zh-CN"/>
              </w:rPr>
              <w:t>1271</w:t>
            </w:r>
          </w:p>
        </w:tc>
        <w:tc>
          <w:tcPr>
            <w:tcW w:w="2835" w:type="dxa"/>
            <w:vAlign w:val="center"/>
          </w:tcPr>
          <w:p>
            <w:pPr>
              <w:pStyle w:val="13"/>
              <w:rPr>
                <w:rFonts w:hint="default" w:eastAsia="方正书宋_GBK"/>
                <w:lang w:val="en-US" w:eastAsia="zh-CN"/>
              </w:rPr>
            </w:pPr>
            <w:r>
              <w:rPr>
                <w:rFonts w:hint="eastAsia"/>
                <w:lang w:val="en-US" w:eastAsia="zh-CN"/>
              </w:rPr>
              <w:t>68.890555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设备</w:t>
            </w:r>
          </w:p>
        </w:tc>
        <w:tc>
          <w:tcPr>
            <w:tcW w:w="2835" w:type="dxa"/>
            <w:vAlign w:val="center"/>
          </w:tcPr>
          <w:p>
            <w:pPr>
              <w:pStyle w:val="15"/>
              <w:rPr>
                <w:rFonts w:hint="eastAsia" w:eastAsia="方正书宋_GBK"/>
                <w:lang w:val="en-US" w:eastAsia="zh-CN"/>
              </w:rPr>
            </w:pPr>
            <w:r>
              <w:rPr>
                <w:rFonts w:hint="eastAsia"/>
                <w:lang w:val="en-US" w:eastAsia="zh-CN"/>
              </w:rPr>
              <w:t>0</w:t>
            </w:r>
          </w:p>
        </w:tc>
        <w:tc>
          <w:tcPr>
            <w:tcW w:w="2835" w:type="dxa"/>
            <w:vAlign w:val="center"/>
          </w:tcPr>
          <w:p>
            <w:pPr>
              <w:pStyle w:val="13"/>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eastAsia="zh-CN"/>
              </w:rPr>
            </w:pPr>
            <w:r>
              <w:rPr>
                <w:rFonts w:hint="eastAsia"/>
                <w:lang w:eastAsia="zh-CN"/>
              </w:rPr>
              <w:t>家具和用具</w:t>
            </w:r>
          </w:p>
        </w:tc>
        <w:tc>
          <w:tcPr>
            <w:tcW w:w="2835" w:type="dxa"/>
            <w:vAlign w:val="center"/>
          </w:tcPr>
          <w:p>
            <w:pPr>
              <w:pStyle w:val="15"/>
              <w:rPr>
                <w:rFonts w:hint="default" w:eastAsia="方正书宋_GBK"/>
                <w:lang w:val="en-US" w:eastAsia="zh-CN"/>
              </w:rPr>
            </w:pPr>
            <w:r>
              <w:rPr>
                <w:rFonts w:hint="eastAsia"/>
                <w:lang w:val="en-US" w:eastAsia="zh-CN"/>
              </w:rPr>
              <w:t>133</w:t>
            </w:r>
          </w:p>
        </w:tc>
        <w:tc>
          <w:tcPr>
            <w:tcW w:w="2835" w:type="dxa"/>
            <w:vAlign w:val="center"/>
          </w:tcPr>
          <w:p>
            <w:pPr>
              <w:pStyle w:val="13"/>
              <w:rPr>
                <w:rFonts w:hint="default" w:eastAsia="方正书宋_GBK"/>
                <w:lang w:val="en-US" w:eastAsia="zh-CN"/>
              </w:rPr>
            </w:pPr>
            <w:r>
              <w:rPr>
                <w:rFonts w:hint="eastAsia"/>
                <w:lang w:val="en-US" w:eastAsia="zh-CN"/>
              </w:rPr>
              <w:t>0.360743</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1B58D1"/>
    <w:rsid w:val="00027169"/>
    <w:rsid w:val="001B58D1"/>
    <w:rsid w:val="002974B6"/>
    <w:rsid w:val="00E17818"/>
    <w:rsid w:val="00FD5232"/>
    <w:rsid w:val="30632CDE"/>
    <w:rsid w:val="49A930AB"/>
    <w:rsid w:val="4C6F4700"/>
    <w:rsid w:val="505312DD"/>
    <w:rsid w:val="544E1DEB"/>
    <w:rsid w:val="654F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3">
    <w:name w:val="插入文本样式-插入总体目标文件"/>
    <w:basedOn w:val="1"/>
    <w:autoRedefine/>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2022-03-07T14:45:45Z</dcterms:created>
  <dcterms:modified xsi:type="dcterms:W3CDTF">2022-03-07T06:45:45Z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2022-03-07T14:45:51Z</dcterms:created>
  <dcterms:modified xsi:type="dcterms:W3CDTF">2022-03-07T06:45:51Z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2022-03-07T14:45:45Z</dcterms:created>
  <dcterms:modified xsi:type="dcterms:W3CDTF">2022-03-07T06:45:45Z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2022-03-07T06:45:49Z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2022-03-07T14:45:51Z</dcterms:created>
  <dcterms:modified xsi:type="dcterms:W3CDTF">2022-03-07T06:45:51Z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2022-03-07T06:45:50Z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2022-03-07T14:45:47Z</dcterms:created>
  <dcterms:modified xsi:type="dcterms:W3CDTF">2022-03-07T06:45:47Z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2022-03-07T14:45:50Z</dcterms:created>
  <dcterms:modified xsi:type="dcterms:W3CDTF">2022-03-07T06:45:50Z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2022-03-07T14:45:51Z</dcterms:created>
  <dcterms:modified xsi:type="dcterms:W3CDTF">2022-03-07T06:45:51Z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2022-03-07T14:45:46Z</dcterms:created>
  <dcterms:modified xsi:type="dcterms:W3CDTF">2022-03-07T06:45:46Z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C7F5AEE-7376-43DE-8D9E-A83E65E0C491}">
  <ds:schemaRefs/>
</ds:datastoreItem>
</file>

<file path=customXml/itemProps10.xml><?xml version="1.0" encoding="utf-8"?>
<ds:datastoreItem xmlns:ds="http://schemas.openxmlformats.org/officeDocument/2006/customXml" ds:itemID="{ED825AAB-AA90-4A85-B51F-823343FE4A52}">
  <ds:schemaRefs/>
</ds:datastoreItem>
</file>

<file path=customXml/itemProps11.xml><?xml version="1.0" encoding="utf-8"?>
<ds:datastoreItem xmlns:ds="http://schemas.openxmlformats.org/officeDocument/2006/customXml" ds:itemID="{822AFFAA-612A-4ADD-91AF-C32B1FDDFB5F}">
  <ds:schemaRefs/>
</ds:datastoreItem>
</file>

<file path=customXml/itemProps12.xml><?xml version="1.0" encoding="utf-8"?>
<ds:datastoreItem xmlns:ds="http://schemas.openxmlformats.org/officeDocument/2006/customXml" ds:itemID="{191B36D1-E779-4E27-9AF9-A34D1B30971E}">
  <ds:schemaRefs/>
</ds:datastoreItem>
</file>

<file path=customXml/itemProps13.xml><?xml version="1.0" encoding="utf-8"?>
<ds:datastoreItem xmlns:ds="http://schemas.openxmlformats.org/officeDocument/2006/customXml" ds:itemID="{7D89C667-E6D6-4DE6-99FA-1624E491D52B}">
  <ds:schemaRefs/>
</ds:datastoreItem>
</file>

<file path=customXml/itemProps14.xml><?xml version="1.0" encoding="utf-8"?>
<ds:datastoreItem xmlns:ds="http://schemas.openxmlformats.org/officeDocument/2006/customXml" ds:itemID="{6607D25A-6660-4A68-ABDD-D3DFC67C289D}">
  <ds:schemaRefs/>
</ds:datastoreItem>
</file>

<file path=customXml/itemProps15.xml><?xml version="1.0" encoding="utf-8"?>
<ds:datastoreItem xmlns:ds="http://schemas.openxmlformats.org/officeDocument/2006/customXml" ds:itemID="{3C490C36-455C-4AF9-864B-84C0A657AA8F}">
  <ds:schemaRefs/>
</ds:datastoreItem>
</file>

<file path=customXml/itemProps16.xml><?xml version="1.0" encoding="utf-8"?>
<ds:datastoreItem xmlns:ds="http://schemas.openxmlformats.org/officeDocument/2006/customXml" ds:itemID="{471BFB62-045B-4467-B4E1-5DE05A070DB3}">
  <ds:schemaRefs/>
</ds:datastoreItem>
</file>

<file path=customXml/itemProps17.xml><?xml version="1.0" encoding="utf-8"?>
<ds:datastoreItem xmlns:ds="http://schemas.openxmlformats.org/officeDocument/2006/customXml" ds:itemID="{F10E5837-7212-411E-BE3D-F3F480CF442B}">
  <ds:schemaRefs/>
</ds:datastoreItem>
</file>

<file path=customXml/itemProps18.xml><?xml version="1.0" encoding="utf-8"?>
<ds:datastoreItem xmlns:ds="http://schemas.openxmlformats.org/officeDocument/2006/customXml" ds:itemID="{E7E8DFD9-68A7-48F9-B073-8385AA110E29}">
  <ds:schemaRefs/>
</ds:datastoreItem>
</file>

<file path=customXml/itemProps19.xml><?xml version="1.0" encoding="utf-8"?>
<ds:datastoreItem xmlns:ds="http://schemas.openxmlformats.org/officeDocument/2006/customXml" ds:itemID="{20281E4E-5F6B-4E9B-99EF-48B7787B36D6}">
  <ds:schemaRefs/>
</ds:datastoreItem>
</file>

<file path=customXml/itemProps2.xml><?xml version="1.0" encoding="utf-8"?>
<ds:datastoreItem xmlns:ds="http://schemas.openxmlformats.org/officeDocument/2006/customXml" ds:itemID="{0A079180-1CE3-4534-8327-F6E62D379B9E}">
  <ds:schemaRefs/>
</ds:datastoreItem>
</file>

<file path=customXml/itemProps20.xml><?xml version="1.0" encoding="utf-8"?>
<ds:datastoreItem xmlns:ds="http://schemas.openxmlformats.org/officeDocument/2006/customXml" ds:itemID="{F319F145-8657-45D4-B9BF-9A0787A74390}">
  <ds:schemaRefs/>
</ds:datastoreItem>
</file>

<file path=customXml/itemProps21.xml><?xml version="1.0" encoding="utf-8"?>
<ds:datastoreItem xmlns:ds="http://schemas.openxmlformats.org/officeDocument/2006/customXml" ds:itemID="{0F922EF6-7E41-4367-855B-707A20C9366B}">
  <ds:schemaRefs/>
</ds:datastoreItem>
</file>

<file path=customXml/itemProps22.xml><?xml version="1.0" encoding="utf-8"?>
<ds:datastoreItem xmlns:ds="http://schemas.openxmlformats.org/officeDocument/2006/customXml" ds:itemID="{090F5E32-27EA-44DF-A016-138A7F909FF0}">
  <ds:schemaRefs/>
</ds:datastoreItem>
</file>

<file path=customXml/itemProps23.xml><?xml version="1.0" encoding="utf-8"?>
<ds:datastoreItem xmlns:ds="http://schemas.openxmlformats.org/officeDocument/2006/customXml" ds:itemID="{5A07FEB2-B526-4473-AACD-D746B3A63291}">
  <ds:schemaRefs/>
</ds:datastoreItem>
</file>

<file path=customXml/itemProps24.xml><?xml version="1.0" encoding="utf-8"?>
<ds:datastoreItem xmlns:ds="http://schemas.openxmlformats.org/officeDocument/2006/customXml" ds:itemID="{531B4A2E-5DDC-415A-B008-551B4ED0052D}">
  <ds:schemaRefs/>
</ds:datastoreItem>
</file>

<file path=customXml/itemProps25.xml><?xml version="1.0" encoding="utf-8"?>
<ds:datastoreItem xmlns:ds="http://schemas.openxmlformats.org/officeDocument/2006/customXml" ds:itemID="{81CD3BE4-A9A8-4B95-B221-CD1CF56EACBA}">
  <ds:schemaRefs/>
</ds:datastoreItem>
</file>

<file path=customXml/itemProps26.xml><?xml version="1.0" encoding="utf-8"?>
<ds:datastoreItem xmlns:ds="http://schemas.openxmlformats.org/officeDocument/2006/customXml" ds:itemID="{EB426FF7-F5E2-4417-A1A9-A62A1F7AB3A9}">
  <ds:schemaRefs/>
</ds:datastoreItem>
</file>

<file path=customXml/itemProps27.xml><?xml version="1.0" encoding="utf-8"?>
<ds:datastoreItem xmlns:ds="http://schemas.openxmlformats.org/officeDocument/2006/customXml" ds:itemID="{2B33C03A-96D3-446F-AEE7-348E285C2C1E}">
  <ds:schemaRefs/>
</ds:datastoreItem>
</file>

<file path=customXml/itemProps28.xml><?xml version="1.0" encoding="utf-8"?>
<ds:datastoreItem xmlns:ds="http://schemas.openxmlformats.org/officeDocument/2006/customXml" ds:itemID="{E24F3957-92EC-41D7-BF95-35BBE07618BE}">
  <ds:schemaRefs/>
</ds:datastoreItem>
</file>

<file path=customXml/itemProps29.xml><?xml version="1.0" encoding="utf-8"?>
<ds:datastoreItem xmlns:ds="http://schemas.openxmlformats.org/officeDocument/2006/customXml" ds:itemID="{F0B3476C-7836-4F74-BCE2-E34D0A5024A5}">
  <ds:schemaRefs/>
</ds:datastoreItem>
</file>

<file path=customXml/itemProps3.xml><?xml version="1.0" encoding="utf-8"?>
<ds:datastoreItem xmlns:ds="http://schemas.openxmlformats.org/officeDocument/2006/customXml" ds:itemID="{4614ABF9-FE91-4F41-9543-091980E8857E}">
  <ds:schemaRefs/>
</ds:datastoreItem>
</file>

<file path=customXml/itemProps30.xml><?xml version="1.0" encoding="utf-8"?>
<ds:datastoreItem xmlns:ds="http://schemas.openxmlformats.org/officeDocument/2006/customXml" ds:itemID="{F2239E89-5A14-429D-B669-10EEB38003DB}">
  <ds:schemaRefs/>
</ds:datastoreItem>
</file>

<file path=customXml/itemProps31.xml><?xml version="1.0" encoding="utf-8"?>
<ds:datastoreItem xmlns:ds="http://schemas.openxmlformats.org/officeDocument/2006/customXml" ds:itemID="{DE13242F-BAE2-43B7-99CE-B8FB973BC174}">
  <ds:schemaRefs/>
</ds:datastoreItem>
</file>

<file path=customXml/itemProps32.xml><?xml version="1.0" encoding="utf-8"?>
<ds:datastoreItem xmlns:ds="http://schemas.openxmlformats.org/officeDocument/2006/customXml" ds:itemID="{EB667460-00D6-499C-BAEE-7FAAE8B98967}">
  <ds:schemaRefs/>
</ds:datastoreItem>
</file>

<file path=customXml/itemProps33.xml><?xml version="1.0" encoding="utf-8"?>
<ds:datastoreItem xmlns:ds="http://schemas.openxmlformats.org/officeDocument/2006/customXml" ds:itemID="{D9B07029-0339-449A-BC5C-61ADF84C9C02}">
  <ds:schemaRefs/>
</ds:datastoreItem>
</file>

<file path=customXml/itemProps34.xml><?xml version="1.0" encoding="utf-8"?>
<ds:datastoreItem xmlns:ds="http://schemas.openxmlformats.org/officeDocument/2006/customXml" ds:itemID="{2EDBE402-5266-4473-96A3-9F616879A01B}">
  <ds:schemaRefs/>
</ds:datastoreItem>
</file>

<file path=customXml/itemProps4.xml><?xml version="1.0" encoding="utf-8"?>
<ds:datastoreItem xmlns:ds="http://schemas.openxmlformats.org/officeDocument/2006/customXml" ds:itemID="{A8EBC802-4E88-4637-A056-A14FA955CF8E}">
  <ds:schemaRefs/>
</ds:datastoreItem>
</file>

<file path=customXml/itemProps5.xml><?xml version="1.0" encoding="utf-8"?>
<ds:datastoreItem xmlns:ds="http://schemas.openxmlformats.org/officeDocument/2006/customXml" ds:itemID="{5B56475D-A129-491A-B3AE-5D226292F820}">
  <ds:schemaRefs/>
</ds:datastoreItem>
</file>

<file path=customXml/itemProps6.xml><?xml version="1.0" encoding="utf-8"?>
<ds:datastoreItem xmlns:ds="http://schemas.openxmlformats.org/officeDocument/2006/customXml" ds:itemID="{0895327C-D060-4838-922A-16BE7C62524B}">
  <ds:schemaRefs/>
</ds:datastoreItem>
</file>

<file path=customXml/itemProps7.xml><?xml version="1.0" encoding="utf-8"?>
<ds:datastoreItem xmlns:ds="http://schemas.openxmlformats.org/officeDocument/2006/customXml" ds:itemID="{945F2BFA-36D6-4347-823A-3AD41B1EC061}">
  <ds:schemaRefs/>
</ds:datastoreItem>
</file>

<file path=customXml/itemProps8.xml><?xml version="1.0" encoding="utf-8"?>
<ds:datastoreItem xmlns:ds="http://schemas.openxmlformats.org/officeDocument/2006/customXml" ds:itemID="{B5ADA20F-4B4D-4663-86E6-4A450880C7D9}">
  <ds:schemaRefs/>
</ds:datastoreItem>
</file>

<file path=customXml/itemProps9.xml><?xml version="1.0" encoding="utf-8"?>
<ds:datastoreItem xmlns:ds="http://schemas.openxmlformats.org/officeDocument/2006/customXml" ds:itemID="{301A31F1-BF3B-49ED-A2A8-B3B0233F24A6}">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8114</Words>
  <Characters>9732</Characters>
  <Lines>186</Lines>
  <Paragraphs>52</Paragraphs>
  <TotalTime>26</TotalTime>
  <ScaleCrop>false</ScaleCrop>
  <LinksUpToDate>false</LinksUpToDate>
  <CharactersWithSpaces>9922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2022-03-07T14:45:00Z</dcterms:created>
  <dc:creator>Administrator</dc:creator>
  <cp:lastModifiedBy>信息化办</cp:lastModifiedBy>
  <dcterms:modified xsi:type="dcterms:W3CDTF">2024-06-18T01:34:51Z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DE21CF27497E4D38A49881C49398687B_12</vt:lpwstr>
  </property>
</Properties>
</file>