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ascii="宋体" w:hAnsi="宋体" w:eastAsia="宋体" w:cs="宋体"/>
          <w:sz w:val="44"/>
          <w:szCs w:val="44"/>
        </w:rPr>
      </w:pPr>
      <w:bookmarkStart w:id="18" w:name="_GoBack"/>
      <w:bookmarkEnd w:id="18"/>
      <w:r>
        <w:rPr>
          <w:rFonts w:hint="eastAsia" w:ascii="宋体" w:hAnsi="宋体" w:eastAsia="宋体" w:cs="宋体"/>
          <w:b/>
          <w:color w:val="000000"/>
          <w:sz w:val="44"/>
          <w:szCs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"2-2" \h \z \u</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"_Toc_2_2_0000000001"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部门预算收支总表</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"_Toc_2_2_0000000002"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部门预算收入总表</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"_Toc_2_2_0000000003"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部门预算支出总表</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"_Toc_2_2_0000000004"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部门预算财政拨款收支总表</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"_Toc_2_2_0000000005"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部门预算一般公共预算财政拨款支出表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pPr>
        <w:pStyle w:val="3"/>
        <w:tabs>
          <w:tab w:val="right" w:leader="dot" w:pos="14562"/>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"_Toc_2_2_0000000006"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部门预算一般公共预算财政拨款基本支出表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"_Toc_2_2_0000000007"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部门预算政府基金预算财政拨款支出表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_Toc_2_2_0000000007 \h</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"_Toc_2_2_0000000008"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部门预算国有资本经营预算财政拨款支出表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_Toc_2_2_0000000008 \h</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"_Toc_2_2_0000000009" </w:instrText>
      </w:r>
      <w:r>
        <w:rPr>
          <w:rFonts w:hint="eastAsia" w:ascii="仿宋" w:hAnsi="仿宋" w:eastAsia="仿宋" w:cs="仿宋"/>
          <w:sz w:val="28"/>
          <w:szCs w:val="28"/>
        </w:rPr>
        <w:fldChar w:fldCharType="separate"/>
      </w:r>
      <w:r>
        <w:rPr>
          <w:rFonts w:hint="eastAsia" w:ascii="仿宋" w:hAnsi="仿宋" w:eastAsia="仿宋" w:cs="仿宋"/>
          <w:sz w:val="28"/>
          <w:szCs w:val="28"/>
        </w:rPr>
        <w:t>部门预算财政拨款“三公”经费支出表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w:t>
      </w:r>
    </w:p>
    <w:p>
      <w:pPr>
        <w:rPr>
          <w:rFonts w:hint="eastAsia" w:ascii="仿宋" w:hAnsi="仿宋" w:eastAsia="仿宋" w:cs="仿宋"/>
          <w:sz w:val="28"/>
          <w:szCs w:val="28"/>
        </w:rPr>
      </w:pPr>
      <w:r>
        <w:rPr>
          <w:rFonts w:hint="eastAsia" w:ascii="仿宋" w:hAnsi="仿宋" w:eastAsia="仿宋" w:cs="仿宋"/>
          <w:sz w:val="28"/>
          <w:szCs w:val="28"/>
        </w:rPr>
        <w:fldChar w:fldCharType="end"/>
      </w:r>
    </w:p>
    <w:p>
      <w:pPr>
        <w:spacing w:before="0" w:after="0" w:line="240" w:lineRule="auto"/>
        <w:ind w:firstLine="0"/>
        <w:jc w:val="left"/>
        <w:outlineLvl w:val="9"/>
        <w:rPr>
          <w:rFonts w:hint="eastAsia" w:ascii="仿宋" w:hAnsi="仿宋" w:eastAsia="仿宋" w:cs="仿宋"/>
          <w:sz w:val="28"/>
          <w:szCs w:val="28"/>
        </w:rPr>
      </w:pPr>
      <w:r>
        <w:rPr>
          <w:rFonts w:hint="eastAsia" w:ascii="仿宋" w:hAnsi="仿宋" w:eastAsia="仿宋" w:cs="仿宋"/>
          <w:b/>
          <w:color w:val="000000"/>
          <w:sz w:val="28"/>
          <w:szCs w:val="28"/>
        </w:rPr>
        <w:t>部门预算信息公开情况说明</w:t>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"3-3" \h \z \u</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"_Toc_3_3_0000000010" </w:instrText>
      </w:r>
      <w:r>
        <w:rPr>
          <w:rFonts w:hint="eastAsia" w:ascii="仿宋" w:hAnsi="仿宋" w:eastAsia="仿宋" w:cs="仿宋"/>
          <w:sz w:val="28"/>
          <w:szCs w:val="28"/>
        </w:rPr>
        <w:fldChar w:fldCharType="separate"/>
      </w:r>
      <w:r>
        <w:rPr>
          <w:rFonts w:hint="eastAsia" w:ascii="仿宋" w:hAnsi="仿宋" w:eastAsia="仿宋" w:cs="仿宋"/>
          <w:sz w:val="28"/>
          <w:szCs w:val="28"/>
        </w:rPr>
        <w:t>一、部门职责及机构设置情况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_Toc_3_3_0000000010 \h</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"_Toc_3_3_0000000011" </w:instrText>
      </w:r>
      <w:r>
        <w:rPr>
          <w:rFonts w:hint="eastAsia" w:ascii="仿宋" w:hAnsi="仿宋" w:eastAsia="仿宋" w:cs="仿宋"/>
          <w:sz w:val="28"/>
          <w:szCs w:val="28"/>
        </w:rPr>
        <w:fldChar w:fldCharType="separate"/>
      </w:r>
      <w:r>
        <w:rPr>
          <w:rFonts w:hint="eastAsia" w:ascii="仿宋" w:hAnsi="仿宋" w:eastAsia="仿宋" w:cs="仿宋"/>
          <w:sz w:val="28"/>
          <w:szCs w:val="28"/>
        </w:rPr>
        <w:t>二、部门预算安排的总体情况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_Toc_3_3_0000000011 \h</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"_Toc_3_3_0000000012" </w:instrText>
      </w:r>
      <w:r>
        <w:rPr>
          <w:rFonts w:hint="eastAsia" w:ascii="仿宋" w:hAnsi="仿宋" w:eastAsia="仿宋" w:cs="仿宋"/>
          <w:sz w:val="28"/>
          <w:szCs w:val="28"/>
        </w:rPr>
        <w:fldChar w:fldCharType="separate"/>
      </w:r>
      <w:r>
        <w:rPr>
          <w:rFonts w:hint="eastAsia" w:ascii="仿宋" w:hAnsi="仿宋" w:eastAsia="仿宋" w:cs="仿宋"/>
          <w:sz w:val="28"/>
          <w:szCs w:val="28"/>
        </w:rPr>
        <w:t>三、机关运行经费安排情况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_Toc_3_3_0000000012 \h</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"_Toc_3_3_0000000013"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四、财政拨款“三公”经费预算情况及增减变化原因</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_Toc_3_3_0000000013 \h</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"_Toc_3_3_0000000014" </w:instrText>
      </w:r>
      <w:r>
        <w:rPr>
          <w:rFonts w:hint="eastAsia" w:ascii="仿宋" w:hAnsi="仿宋" w:eastAsia="仿宋" w:cs="仿宋"/>
          <w:sz w:val="28"/>
          <w:szCs w:val="28"/>
        </w:rPr>
        <w:fldChar w:fldCharType="separate"/>
      </w:r>
      <w:r>
        <w:rPr>
          <w:rFonts w:hint="eastAsia" w:ascii="仿宋" w:hAnsi="仿宋" w:eastAsia="仿宋" w:cs="仿宋"/>
          <w:sz w:val="28"/>
          <w:szCs w:val="28"/>
        </w:rPr>
        <w:t>五、预算绩效信息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_Toc_3_3_0000000014 \h</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"_Toc_3_3_0000000015" </w:instrText>
      </w:r>
      <w:r>
        <w:rPr>
          <w:rFonts w:hint="eastAsia" w:ascii="仿宋" w:hAnsi="仿宋" w:eastAsia="仿宋" w:cs="仿宋"/>
          <w:sz w:val="28"/>
          <w:szCs w:val="28"/>
        </w:rPr>
        <w:fldChar w:fldCharType="separate"/>
      </w:r>
      <w:r>
        <w:rPr>
          <w:rFonts w:hint="eastAsia" w:ascii="仿宋" w:hAnsi="仿宋" w:eastAsia="仿宋" w:cs="仿宋"/>
          <w:sz w:val="28"/>
          <w:szCs w:val="28"/>
        </w:rPr>
        <w:t>六、政府采购预算情况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_Toc_3_3_0000000015 \h</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"_Toc_3_3_0000000016" </w:instrText>
      </w:r>
      <w:r>
        <w:rPr>
          <w:rFonts w:hint="eastAsia" w:ascii="仿宋" w:hAnsi="仿宋" w:eastAsia="仿宋" w:cs="仿宋"/>
          <w:sz w:val="28"/>
          <w:szCs w:val="28"/>
        </w:rPr>
        <w:fldChar w:fldCharType="separate"/>
      </w:r>
      <w:r>
        <w:rPr>
          <w:rFonts w:hint="eastAsia" w:ascii="仿宋" w:hAnsi="仿宋" w:eastAsia="仿宋" w:cs="仿宋"/>
          <w:sz w:val="28"/>
          <w:szCs w:val="28"/>
        </w:rPr>
        <w:t>七、国有资产信息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_Toc_3_3_0000000016 \h</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"_Toc_3_3_0000000017" </w:instrText>
      </w:r>
      <w:r>
        <w:rPr>
          <w:rFonts w:hint="eastAsia" w:ascii="仿宋" w:hAnsi="仿宋" w:eastAsia="仿宋" w:cs="仿宋"/>
          <w:sz w:val="28"/>
          <w:szCs w:val="28"/>
        </w:rPr>
        <w:fldChar w:fldCharType="separate"/>
      </w:r>
      <w:r>
        <w:rPr>
          <w:rFonts w:hint="eastAsia" w:ascii="仿宋" w:hAnsi="仿宋" w:eastAsia="仿宋" w:cs="仿宋"/>
          <w:sz w:val="28"/>
          <w:szCs w:val="28"/>
        </w:rPr>
        <w:t>八、名词解释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_Toc_3_3_0000000017 \h</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14562"/>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"_Toc_3_3_0000000018" </w:instrText>
      </w:r>
      <w:r>
        <w:rPr>
          <w:rFonts w:hint="eastAsia" w:ascii="仿宋" w:hAnsi="仿宋" w:eastAsia="仿宋" w:cs="仿宋"/>
          <w:sz w:val="28"/>
          <w:szCs w:val="28"/>
        </w:rPr>
        <w:fldChar w:fldCharType="separate"/>
      </w:r>
      <w:r>
        <w:rPr>
          <w:rFonts w:hint="eastAsia" w:ascii="仿宋" w:hAnsi="仿宋" w:eastAsia="仿宋" w:cs="仿宋"/>
          <w:sz w:val="28"/>
          <w:szCs w:val="28"/>
        </w:rPr>
        <w:t>九、其他需要说明的事项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_Toc_3_3_0000000018 \h</w:instrText>
      </w:r>
      <w:r>
        <w:rPr>
          <w:rFonts w:hint="eastAsia" w:ascii="仿宋" w:hAnsi="仿宋" w:eastAsia="仿宋" w:cs="仿宋"/>
          <w:sz w:val="28"/>
          <w:szCs w:val="28"/>
        </w:rPr>
        <w:fldChar w:fldCharType="separate"/>
      </w:r>
      <w:r>
        <w:rPr>
          <w:rFonts w:hint="eastAsia" w:ascii="仿宋" w:hAnsi="仿宋" w:eastAsia="仿宋" w:cs="仿宋"/>
          <w:sz w:val="28"/>
          <w:szCs w:val="28"/>
        </w:rPr>
        <w:t>52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rPr>
          <w:rFonts w:hint="eastAsia" w:ascii="仿宋" w:hAnsi="仿宋" w:eastAsia="仿宋" w:cs="仿宋"/>
          <w:sz w:val="28"/>
          <w:szCs w:val="28"/>
        </w:rPr>
      </w:pPr>
      <w:r>
        <w:rPr>
          <w:rFonts w:hint="eastAsia" w:ascii="仿宋" w:hAnsi="仿宋" w:eastAsia="仿宋" w:cs="仿宋"/>
          <w:sz w:val="28"/>
          <w:szCs w:val="28"/>
        </w:rPr>
        <w:fldChar w:fldCharType="end"/>
      </w:r>
    </w:p>
    <w:p>
      <w:pPr>
        <w:rPr>
          <w:rFonts w:ascii="方正小标宋_GBK" w:hAnsi="方正小标宋_GBK" w:eastAsia="方正小标宋_GBK" w:cs="方正小标宋_GBK"/>
          <w:color w:val="000000"/>
          <w:sz w:val="44"/>
        </w:rPr>
      </w:pPr>
    </w:p>
    <w:p>
      <w:pPr>
        <w:rPr>
          <w:rFonts w:ascii="方正小标宋_GBK" w:hAnsi="方正小标宋_GBK" w:eastAsia="方正小标宋_GBK" w:cs="方正小标宋_GBK"/>
          <w:color w:val="000000"/>
          <w:sz w:val="44"/>
        </w:rPr>
      </w:pPr>
    </w:p>
    <w:p>
      <w:pPr>
        <w:rPr>
          <w:rFonts w:ascii="方正小标宋_GBK" w:hAnsi="方正小标宋_GBK" w:eastAsia="方正小标宋_GBK" w:cs="方正小标宋_GBK"/>
          <w:color w:val="000000"/>
          <w:sz w:val="44"/>
        </w:rPr>
      </w:pPr>
    </w:p>
    <w:p>
      <w:pPr>
        <w:rPr>
          <w:rFonts w:ascii="方正小标宋_GBK" w:hAnsi="方正小标宋_GBK" w:eastAsia="方正小标宋_GBK" w:cs="方正小标宋_GBK"/>
          <w:color w:val="000000"/>
          <w:sz w:val="44"/>
        </w:rPr>
      </w:pPr>
    </w:p>
    <w:p>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50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5"/>
        <w:gridCol w:w="4562"/>
        <w:gridCol w:w="3034"/>
        <w:gridCol w:w="3611"/>
        <w:gridCol w:w="25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7" w:hRule="atLeast"/>
          <w:tblHeader/>
          <w:jc w:val="center"/>
        </w:trPr>
        <w:tc>
          <w:tcPr>
            <w:tcW w:w="5867" w:type="dxa"/>
            <w:gridSpan w:val="2"/>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3034" w:type="dxa"/>
            <w:tcBorders>
              <w:top w:val="single" w:color="FFFFFF" w:sz="6" w:space="0"/>
              <w:left w:val="single" w:color="FFFFFF" w:sz="6" w:space="0"/>
              <w:right w:val="single" w:color="FFFFFF" w:sz="6" w:space="0"/>
            </w:tcBorders>
            <w:vAlign w:val="center"/>
          </w:tcPr>
          <w:p>
            <w:pPr>
              <w:pStyle w:val="10"/>
            </w:pPr>
            <w:r>
              <w:t>预算年度：2022</w:t>
            </w:r>
          </w:p>
        </w:tc>
        <w:tc>
          <w:tcPr>
            <w:tcW w:w="617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tblHeader/>
          <w:jc w:val="center"/>
        </w:trPr>
        <w:tc>
          <w:tcPr>
            <w:tcW w:w="1305" w:type="dxa"/>
            <w:vMerge w:val="restart"/>
            <w:vAlign w:val="center"/>
          </w:tcPr>
          <w:p>
            <w:pPr>
              <w:pStyle w:val="12"/>
            </w:pPr>
            <w:r>
              <w:t>序号</w:t>
            </w:r>
          </w:p>
        </w:tc>
        <w:tc>
          <w:tcPr>
            <w:tcW w:w="7596" w:type="dxa"/>
            <w:gridSpan w:val="2"/>
            <w:vAlign w:val="center"/>
          </w:tcPr>
          <w:p>
            <w:pPr>
              <w:pStyle w:val="12"/>
            </w:pPr>
            <w:r>
              <w:t>收入</w:t>
            </w:r>
          </w:p>
        </w:tc>
        <w:tc>
          <w:tcPr>
            <w:tcW w:w="6176"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tblHeader/>
          <w:jc w:val="center"/>
        </w:trPr>
        <w:tc>
          <w:tcPr>
            <w:tcW w:w="1305" w:type="dxa"/>
            <w:vMerge w:val="continue"/>
          </w:tcPr>
          <w:p/>
        </w:tc>
        <w:tc>
          <w:tcPr>
            <w:tcW w:w="4562" w:type="dxa"/>
            <w:vAlign w:val="center"/>
          </w:tcPr>
          <w:p>
            <w:pPr>
              <w:pStyle w:val="12"/>
            </w:pPr>
            <w:r>
              <w:t>项  目</w:t>
            </w:r>
          </w:p>
        </w:tc>
        <w:tc>
          <w:tcPr>
            <w:tcW w:w="3034" w:type="dxa"/>
            <w:vAlign w:val="center"/>
          </w:tcPr>
          <w:p>
            <w:pPr>
              <w:pStyle w:val="12"/>
            </w:pPr>
            <w:r>
              <w:t>预算数</w:t>
            </w:r>
          </w:p>
        </w:tc>
        <w:tc>
          <w:tcPr>
            <w:tcW w:w="3611" w:type="dxa"/>
            <w:vAlign w:val="center"/>
          </w:tcPr>
          <w:p>
            <w:pPr>
              <w:pStyle w:val="12"/>
            </w:pPr>
            <w:r>
              <w:t>项  目</w:t>
            </w:r>
          </w:p>
        </w:tc>
        <w:tc>
          <w:tcPr>
            <w:tcW w:w="2565"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tblHeader/>
          <w:jc w:val="center"/>
        </w:trPr>
        <w:tc>
          <w:tcPr>
            <w:tcW w:w="1305" w:type="dxa"/>
            <w:vAlign w:val="center"/>
          </w:tcPr>
          <w:p>
            <w:pPr>
              <w:pStyle w:val="12"/>
            </w:pPr>
            <w:r>
              <w:t>栏次</w:t>
            </w:r>
          </w:p>
        </w:tc>
        <w:tc>
          <w:tcPr>
            <w:tcW w:w="4562" w:type="dxa"/>
            <w:vAlign w:val="center"/>
          </w:tcPr>
          <w:p>
            <w:pPr>
              <w:pStyle w:val="12"/>
            </w:pPr>
            <w:r>
              <w:t>1</w:t>
            </w:r>
          </w:p>
        </w:tc>
        <w:tc>
          <w:tcPr>
            <w:tcW w:w="3034" w:type="dxa"/>
            <w:vAlign w:val="center"/>
          </w:tcPr>
          <w:p>
            <w:pPr>
              <w:pStyle w:val="12"/>
            </w:pPr>
            <w:r>
              <w:t>2</w:t>
            </w:r>
          </w:p>
        </w:tc>
        <w:tc>
          <w:tcPr>
            <w:tcW w:w="3611" w:type="dxa"/>
            <w:vAlign w:val="center"/>
          </w:tcPr>
          <w:p>
            <w:pPr>
              <w:pStyle w:val="12"/>
            </w:pPr>
            <w:r>
              <w:t>3</w:t>
            </w:r>
          </w:p>
        </w:tc>
        <w:tc>
          <w:tcPr>
            <w:tcW w:w="2565"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05" w:type="dxa"/>
            <w:vAlign w:val="center"/>
          </w:tcPr>
          <w:p>
            <w:pPr>
              <w:pStyle w:val="15"/>
            </w:pPr>
            <w:r>
              <w:t>1</w:t>
            </w:r>
          </w:p>
        </w:tc>
        <w:tc>
          <w:tcPr>
            <w:tcW w:w="4562" w:type="dxa"/>
            <w:vAlign w:val="center"/>
          </w:tcPr>
          <w:p>
            <w:pPr>
              <w:pStyle w:val="14"/>
            </w:pPr>
            <w:r>
              <w:t>一、一般公共预算拨款收入</w:t>
            </w:r>
          </w:p>
        </w:tc>
        <w:tc>
          <w:tcPr>
            <w:tcW w:w="3034" w:type="dxa"/>
            <w:vAlign w:val="center"/>
          </w:tcPr>
          <w:p>
            <w:pPr>
              <w:pStyle w:val="13"/>
            </w:pPr>
            <w:r>
              <w:t>1420.29</w:t>
            </w:r>
          </w:p>
        </w:tc>
        <w:tc>
          <w:tcPr>
            <w:tcW w:w="3611" w:type="dxa"/>
            <w:vAlign w:val="center"/>
          </w:tcPr>
          <w:p>
            <w:pPr>
              <w:pStyle w:val="14"/>
            </w:pPr>
            <w:r>
              <w:t>一、一般公共服务支出</w:t>
            </w:r>
          </w:p>
        </w:tc>
        <w:tc>
          <w:tcPr>
            <w:tcW w:w="2565" w:type="dxa"/>
            <w:vAlign w:val="center"/>
          </w:tcPr>
          <w:p>
            <w:pPr>
              <w:pStyle w:val="13"/>
            </w:pPr>
            <w:r>
              <w:t>1124.04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305" w:type="dxa"/>
            <w:vAlign w:val="center"/>
          </w:tcPr>
          <w:p>
            <w:pPr>
              <w:pStyle w:val="15"/>
            </w:pPr>
            <w:r>
              <w:t>2</w:t>
            </w:r>
          </w:p>
        </w:tc>
        <w:tc>
          <w:tcPr>
            <w:tcW w:w="4562" w:type="dxa"/>
            <w:vAlign w:val="center"/>
          </w:tcPr>
          <w:p>
            <w:pPr>
              <w:pStyle w:val="14"/>
            </w:pPr>
            <w:r>
              <w:t>二、政府性基金预算拨款收入</w:t>
            </w:r>
          </w:p>
        </w:tc>
        <w:tc>
          <w:tcPr>
            <w:tcW w:w="3034" w:type="dxa"/>
            <w:vAlign w:val="center"/>
          </w:tcPr>
          <w:p>
            <w:pPr>
              <w:pStyle w:val="13"/>
            </w:pPr>
            <w:r>
              <w:t>31.00</w:t>
            </w:r>
          </w:p>
        </w:tc>
        <w:tc>
          <w:tcPr>
            <w:tcW w:w="3611" w:type="dxa"/>
            <w:vAlign w:val="center"/>
          </w:tcPr>
          <w:p>
            <w:pPr>
              <w:pStyle w:val="14"/>
            </w:pPr>
            <w:r>
              <w:t>二、外交支出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05" w:type="dxa"/>
            <w:vAlign w:val="center"/>
          </w:tcPr>
          <w:p>
            <w:pPr>
              <w:pStyle w:val="15"/>
            </w:pPr>
            <w:r>
              <w:t>3</w:t>
            </w:r>
          </w:p>
        </w:tc>
        <w:tc>
          <w:tcPr>
            <w:tcW w:w="4562" w:type="dxa"/>
            <w:vAlign w:val="center"/>
          </w:tcPr>
          <w:p>
            <w:pPr>
              <w:pStyle w:val="14"/>
            </w:pPr>
            <w:r>
              <w:t>三、国有资本经营预算拨款收入</w:t>
            </w:r>
          </w:p>
        </w:tc>
        <w:tc>
          <w:tcPr>
            <w:tcW w:w="3034" w:type="dxa"/>
            <w:vAlign w:val="center"/>
          </w:tcPr>
          <w:p>
            <w:pPr>
              <w:pStyle w:val="13"/>
            </w:pPr>
          </w:p>
        </w:tc>
        <w:tc>
          <w:tcPr>
            <w:tcW w:w="3611" w:type="dxa"/>
            <w:vAlign w:val="center"/>
          </w:tcPr>
          <w:p>
            <w:pPr>
              <w:pStyle w:val="14"/>
            </w:pPr>
            <w:r>
              <w:t>三、国防支出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05" w:type="dxa"/>
            <w:vAlign w:val="center"/>
          </w:tcPr>
          <w:p>
            <w:pPr>
              <w:pStyle w:val="15"/>
            </w:pPr>
            <w:r>
              <w:t>4</w:t>
            </w:r>
          </w:p>
        </w:tc>
        <w:tc>
          <w:tcPr>
            <w:tcW w:w="4562" w:type="dxa"/>
            <w:vAlign w:val="center"/>
          </w:tcPr>
          <w:p>
            <w:pPr>
              <w:pStyle w:val="14"/>
            </w:pPr>
            <w:r>
              <w:t>四、财政专户管理资金收入</w:t>
            </w:r>
          </w:p>
        </w:tc>
        <w:tc>
          <w:tcPr>
            <w:tcW w:w="3034" w:type="dxa"/>
            <w:vAlign w:val="center"/>
          </w:tcPr>
          <w:p>
            <w:pPr>
              <w:pStyle w:val="13"/>
            </w:pPr>
          </w:p>
        </w:tc>
        <w:tc>
          <w:tcPr>
            <w:tcW w:w="3611" w:type="dxa"/>
            <w:vAlign w:val="center"/>
          </w:tcPr>
          <w:p>
            <w:pPr>
              <w:pStyle w:val="14"/>
            </w:pPr>
            <w:r>
              <w:t>四、公共安全支出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5</w:t>
            </w:r>
          </w:p>
        </w:tc>
        <w:tc>
          <w:tcPr>
            <w:tcW w:w="4562" w:type="dxa"/>
            <w:vAlign w:val="center"/>
          </w:tcPr>
          <w:p>
            <w:pPr>
              <w:pStyle w:val="14"/>
            </w:pPr>
            <w:r>
              <w:t>五、事业收入</w:t>
            </w:r>
          </w:p>
        </w:tc>
        <w:tc>
          <w:tcPr>
            <w:tcW w:w="3034" w:type="dxa"/>
            <w:vAlign w:val="center"/>
          </w:tcPr>
          <w:p>
            <w:pPr>
              <w:pStyle w:val="13"/>
            </w:pPr>
          </w:p>
        </w:tc>
        <w:tc>
          <w:tcPr>
            <w:tcW w:w="3611" w:type="dxa"/>
            <w:vAlign w:val="center"/>
          </w:tcPr>
          <w:p>
            <w:pPr>
              <w:pStyle w:val="14"/>
            </w:pPr>
            <w:r>
              <w:t>五、教育支出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4" w:hRule="atLeast"/>
          <w:jc w:val="center"/>
        </w:trPr>
        <w:tc>
          <w:tcPr>
            <w:tcW w:w="1305" w:type="dxa"/>
            <w:vAlign w:val="center"/>
          </w:tcPr>
          <w:p>
            <w:pPr>
              <w:pStyle w:val="15"/>
            </w:pPr>
            <w:r>
              <w:t>6</w:t>
            </w:r>
          </w:p>
        </w:tc>
        <w:tc>
          <w:tcPr>
            <w:tcW w:w="4562" w:type="dxa"/>
            <w:vAlign w:val="center"/>
          </w:tcPr>
          <w:p>
            <w:pPr>
              <w:pStyle w:val="14"/>
            </w:pPr>
            <w:r>
              <w:t>六、事业单位经营收入</w:t>
            </w:r>
          </w:p>
        </w:tc>
        <w:tc>
          <w:tcPr>
            <w:tcW w:w="3034" w:type="dxa"/>
            <w:vAlign w:val="center"/>
          </w:tcPr>
          <w:p>
            <w:pPr>
              <w:pStyle w:val="13"/>
            </w:pPr>
          </w:p>
        </w:tc>
        <w:tc>
          <w:tcPr>
            <w:tcW w:w="3611" w:type="dxa"/>
            <w:vAlign w:val="center"/>
          </w:tcPr>
          <w:p>
            <w:pPr>
              <w:pStyle w:val="14"/>
            </w:pPr>
            <w:r>
              <w:t>六、科学技术支出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305" w:type="dxa"/>
            <w:vAlign w:val="center"/>
          </w:tcPr>
          <w:p>
            <w:pPr>
              <w:pStyle w:val="15"/>
            </w:pPr>
            <w:r>
              <w:t>7</w:t>
            </w:r>
          </w:p>
        </w:tc>
        <w:tc>
          <w:tcPr>
            <w:tcW w:w="4562" w:type="dxa"/>
            <w:vAlign w:val="center"/>
          </w:tcPr>
          <w:p>
            <w:pPr>
              <w:pStyle w:val="14"/>
            </w:pPr>
            <w:r>
              <w:t>七、上级补助收入</w:t>
            </w:r>
          </w:p>
        </w:tc>
        <w:tc>
          <w:tcPr>
            <w:tcW w:w="3034" w:type="dxa"/>
            <w:vAlign w:val="center"/>
          </w:tcPr>
          <w:p>
            <w:pPr>
              <w:pStyle w:val="13"/>
            </w:pPr>
          </w:p>
        </w:tc>
        <w:tc>
          <w:tcPr>
            <w:tcW w:w="3611" w:type="dxa"/>
            <w:vAlign w:val="center"/>
          </w:tcPr>
          <w:p>
            <w:pPr>
              <w:pStyle w:val="14"/>
            </w:pPr>
            <w:r>
              <w:t>七、文化旅游体育与传媒支出</w:t>
            </w:r>
          </w:p>
        </w:tc>
        <w:tc>
          <w:tcPr>
            <w:tcW w:w="2565" w:type="dxa"/>
            <w:vAlign w:val="center"/>
          </w:tcPr>
          <w:p>
            <w:pPr>
              <w:pStyle w:val="13"/>
            </w:pPr>
            <w:r>
              <w:t>281.18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1305" w:type="dxa"/>
            <w:vAlign w:val="center"/>
          </w:tcPr>
          <w:p>
            <w:pPr>
              <w:pStyle w:val="15"/>
            </w:pPr>
            <w:r>
              <w:t>8</w:t>
            </w:r>
          </w:p>
        </w:tc>
        <w:tc>
          <w:tcPr>
            <w:tcW w:w="4562" w:type="dxa"/>
            <w:vAlign w:val="center"/>
          </w:tcPr>
          <w:p>
            <w:pPr>
              <w:pStyle w:val="14"/>
            </w:pPr>
            <w:r>
              <w:t>八、附属单位上缴收入</w:t>
            </w:r>
          </w:p>
        </w:tc>
        <w:tc>
          <w:tcPr>
            <w:tcW w:w="3034" w:type="dxa"/>
            <w:vAlign w:val="center"/>
          </w:tcPr>
          <w:p>
            <w:pPr>
              <w:pStyle w:val="13"/>
            </w:pPr>
          </w:p>
        </w:tc>
        <w:tc>
          <w:tcPr>
            <w:tcW w:w="3611" w:type="dxa"/>
            <w:vAlign w:val="center"/>
          </w:tcPr>
          <w:p>
            <w:pPr>
              <w:pStyle w:val="14"/>
            </w:pPr>
            <w:r>
              <w:t>八、社会保障和就业支出</w:t>
            </w:r>
          </w:p>
        </w:tc>
        <w:tc>
          <w:tcPr>
            <w:tcW w:w="2565" w:type="dxa"/>
            <w:vAlign w:val="center"/>
          </w:tcPr>
          <w:p>
            <w:pPr>
              <w:pStyle w:val="13"/>
            </w:pPr>
            <w:r>
              <w:t>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305" w:type="dxa"/>
            <w:vAlign w:val="center"/>
          </w:tcPr>
          <w:p>
            <w:pPr>
              <w:pStyle w:val="15"/>
            </w:pPr>
            <w:r>
              <w:t>9</w:t>
            </w:r>
          </w:p>
        </w:tc>
        <w:tc>
          <w:tcPr>
            <w:tcW w:w="4562" w:type="dxa"/>
            <w:vAlign w:val="center"/>
          </w:tcPr>
          <w:p>
            <w:pPr>
              <w:pStyle w:val="14"/>
            </w:pPr>
            <w:r>
              <w:t>九、其他收入</w:t>
            </w:r>
          </w:p>
        </w:tc>
        <w:tc>
          <w:tcPr>
            <w:tcW w:w="3034" w:type="dxa"/>
            <w:vAlign w:val="center"/>
          </w:tcPr>
          <w:p>
            <w:pPr>
              <w:pStyle w:val="13"/>
            </w:pPr>
          </w:p>
        </w:tc>
        <w:tc>
          <w:tcPr>
            <w:tcW w:w="3611" w:type="dxa"/>
            <w:vAlign w:val="center"/>
          </w:tcPr>
          <w:p>
            <w:pPr>
              <w:pStyle w:val="14"/>
            </w:pPr>
            <w:r>
              <w:t>九、社会保险基金支出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10</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十、卫生健康支出</w:t>
            </w:r>
          </w:p>
        </w:tc>
        <w:tc>
          <w:tcPr>
            <w:tcW w:w="2565" w:type="dxa"/>
            <w:vAlign w:val="center"/>
          </w:tcPr>
          <w:p>
            <w:pPr>
              <w:pStyle w:val="13"/>
            </w:pPr>
            <w:r>
              <w:t>14.23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4" w:hRule="atLeast"/>
          <w:jc w:val="center"/>
        </w:trPr>
        <w:tc>
          <w:tcPr>
            <w:tcW w:w="1305" w:type="dxa"/>
            <w:vAlign w:val="center"/>
          </w:tcPr>
          <w:p>
            <w:pPr>
              <w:pStyle w:val="15"/>
            </w:pPr>
            <w:r>
              <w:t>11</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十一、节能环保支出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1305" w:type="dxa"/>
            <w:vAlign w:val="center"/>
          </w:tcPr>
          <w:p>
            <w:pPr>
              <w:pStyle w:val="15"/>
            </w:pPr>
            <w:r>
              <w:t>12</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十二、城乡社区支出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13</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十三、农林水支出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jc w:val="center"/>
        </w:trPr>
        <w:tc>
          <w:tcPr>
            <w:tcW w:w="1305" w:type="dxa"/>
            <w:vAlign w:val="center"/>
          </w:tcPr>
          <w:p>
            <w:pPr>
              <w:pStyle w:val="15"/>
            </w:pPr>
            <w:r>
              <w:t>14</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十四、交通运输支出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305" w:type="dxa"/>
            <w:vAlign w:val="center"/>
          </w:tcPr>
          <w:p>
            <w:pPr>
              <w:pStyle w:val="15"/>
            </w:pPr>
            <w:r>
              <w:t>15</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十五、资源勘探工业信息等支出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305" w:type="dxa"/>
            <w:vAlign w:val="center"/>
          </w:tcPr>
          <w:p>
            <w:pPr>
              <w:pStyle w:val="15"/>
            </w:pPr>
            <w:r>
              <w:t>16</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十六、商业服务业等支出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17</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十七、金融支出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05" w:type="dxa"/>
            <w:vAlign w:val="center"/>
          </w:tcPr>
          <w:p>
            <w:pPr>
              <w:pStyle w:val="15"/>
            </w:pPr>
            <w:r>
              <w:t>18</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十八、援助其他地区支出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305" w:type="dxa"/>
            <w:vAlign w:val="center"/>
          </w:tcPr>
          <w:p>
            <w:pPr>
              <w:pStyle w:val="15"/>
            </w:pPr>
            <w:r>
              <w:t>19</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十九、自然资源海洋气象等支出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9" w:hRule="atLeast"/>
          <w:jc w:val="center"/>
        </w:trPr>
        <w:tc>
          <w:tcPr>
            <w:tcW w:w="1305" w:type="dxa"/>
            <w:vAlign w:val="center"/>
          </w:tcPr>
          <w:p>
            <w:pPr>
              <w:pStyle w:val="15"/>
            </w:pPr>
            <w:r>
              <w:t>20</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二十、住房保障支出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05" w:type="dxa"/>
            <w:vAlign w:val="center"/>
          </w:tcPr>
          <w:p>
            <w:pPr>
              <w:pStyle w:val="15"/>
            </w:pPr>
            <w:r>
              <w:t>21</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二十一、粮油物资储备支出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305" w:type="dxa"/>
            <w:vAlign w:val="center"/>
          </w:tcPr>
          <w:p>
            <w:pPr>
              <w:pStyle w:val="15"/>
            </w:pPr>
            <w:r>
              <w:t>22</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二十二、国有资本经营预算支出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305" w:type="dxa"/>
            <w:vAlign w:val="center"/>
          </w:tcPr>
          <w:p>
            <w:pPr>
              <w:pStyle w:val="15"/>
            </w:pPr>
            <w:r>
              <w:t>23</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二十三、灾害防治及应急管理支出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24</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二十四、预备费</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25</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二十五、其他支出</w:t>
            </w:r>
          </w:p>
        </w:tc>
        <w:tc>
          <w:tcPr>
            <w:tcW w:w="2565"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305" w:type="dxa"/>
            <w:vAlign w:val="center"/>
          </w:tcPr>
          <w:p>
            <w:pPr>
              <w:pStyle w:val="15"/>
            </w:pPr>
            <w:r>
              <w:t>26</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二十六、转移性支出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05" w:type="dxa"/>
            <w:vAlign w:val="center"/>
          </w:tcPr>
          <w:p>
            <w:pPr>
              <w:pStyle w:val="15"/>
            </w:pPr>
            <w:r>
              <w:t>27</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二十七、债务还本支出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305" w:type="dxa"/>
            <w:vAlign w:val="center"/>
          </w:tcPr>
          <w:p>
            <w:pPr>
              <w:pStyle w:val="15"/>
            </w:pPr>
            <w:r>
              <w:t>28</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二十八、债务付息支出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305" w:type="dxa"/>
            <w:vAlign w:val="center"/>
          </w:tcPr>
          <w:p>
            <w:pPr>
              <w:pStyle w:val="15"/>
            </w:pPr>
            <w:r>
              <w:t>29</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二十九、债务发行费用支出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05" w:type="dxa"/>
            <w:vAlign w:val="center"/>
          </w:tcPr>
          <w:p>
            <w:pPr>
              <w:pStyle w:val="15"/>
            </w:pPr>
            <w:r>
              <w:t>30</w:t>
            </w:r>
          </w:p>
        </w:tc>
        <w:tc>
          <w:tcPr>
            <w:tcW w:w="4562" w:type="dxa"/>
            <w:vAlign w:val="center"/>
          </w:tcPr>
          <w:p>
            <w:pPr>
              <w:pStyle w:val="14"/>
            </w:pPr>
          </w:p>
        </w:tc>
        <w:tc>
          <w:tcPr>
            <w:tcW w:w="3034" w:type="dxa"/>
            <w:vAlign w:val="center"/>
          </w:tcPr>
          <w:p>
            <w:pPr>
              <w:pStyle w:val="13"/>
            </w:pPr>
          </w:p>
        </w:tc>
        <w:tc>
          <w:tcPr>
            <w:tcW w:w="3611" w:type="dxa"/>
            <w:vAlign w:val="center"/>
          </w:tcPr>
          <w:p>
            <w:pPr>
              <w:pStyle w:val="14"/>
            </w:pPr>
            <w:r>
              <w:t>三十、抗疫特别国债安排的支出</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31</w:t>
            </w:r>
          </w:p>
        </w:tc>
        <w:tc>
          <w:tcPr>
            <w:tcW w:w="4562" w:type="dxa"/>
            <w:vAlign w:val="center"/>
          </w:tcPr>
          <w:p>
            <w:pPr>
              <w:pStyle w:val="16"/>
            </w:pPr>
            <w:r>
              <w:t>本年收入合计</w:t>
            </w:r>
          </w:p>
        </w:tc>
        <w:tc>
          <w:tcPr>
            <w:tcW w:w="3034" w:type="dxa"/>
            <w:vAlign w:val="center"/>
          </w:tcPr>
          <w:p>
            <w:pPr>
              <w:pStyle w:val="17"/>
            </w:pPr>
            <w:r>
              <w:t>1451.29</w:t>
            </w:r>
          </w:p>
        </w:tc>
        <w:tc>
          <w:tcPr>
            <w:tcW w:w="3611" w:type="dxa"/>
            <w:vAlign w:val="center"/>
          </w:tcPr>
          <w:p>
            <w:pPr>
              <w:pStyle w:val="16"/>
            </w:pPr>
            <w:r>
              <w:t>本年支出合计</w:t>
            </w:r>
          </w:p>
        </w:tc>
        <w:tc>
          <w:tcPr>
            <w:tcW w:w="2565" w:type="dxa"/>
            <w:vAlign w:val="center"/>
          </w:tcPr>
          <w:p>
            <w:pPr>
              <w:pStyle w:val="17"/>
            </w:pPr>
            <w:r>
              <w:t>1451.29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305" w:type="dxa"/>
            <w:vAlign w:val="center"/>
          </w:tcPr>
          <w:p>
            <w:pPr>
              <w:pStyle w:val="15"/>
            </w:pPr>
            <w:r>
              <w:t>32</w:t>
            </w:r>
          </w:p>
        </w:tc>
        <w:tc>
          <w:tcPr>
            <w:tcW w:w="4562" w:type="dxa"/>
            <w:vAlign w:val="center"/>
          </w:tcPr>
          <w:p>
            <w:pPr>
              <w:pStyle w:val="14"/>
            </w:pPr>
            <w:r>
              <w:t>上年结转结余</w:t>
            </w:r>
          </w:p>
        </w:tc>
        <w:tc>
          <w:tcPr>
            <w:tcW w:w="3034" w:type="dxa"/>
            <w:vAlign w:val="center"/>
          </w:tcPr>
          <w:p>
            <w:pPr>
              <w:pStyle w:val="13"/>
            </w:pPr>
          </w:p>
        </w:tc>
        <w:tc>
          <w:tcPr>
            <w:tcW w:w="3611" w:type="dxa"/>
            <w:vAlign w:val="center"/>
          </w:tcPr>
          <w:p>
            <w:pPr>
              <w:pStyle w:val="14"/>
            </w:pPr>
            <w:r>
              <w:t>年终结转结余</w:t>
            </w:r>
          </w:p>
        </w:tc>
        <w:tc>
          <w:tcPr>
            <w:tcW w:w="25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305" w:type="dxa"/>
            <w:vAlign w:val="center"/>
          </w:tcPr>
          <w:p>
            <w:pPr>
              <w:pStyle w:val="15"/>
            </w:pPr>
            <w:r>
              <w:t>33</w:t>
            </w:r>
          </w:p>
        </w:tc>
        <w:tc>
          <w:tcPr>
            <w:tcW w:w="4562" w:type="dxa"/>
            <w:vAlign w:val="center"/>
          </w:tcPr>
          <w:p>
            <w:pPr>
              <w:pStyle w:val="16"/>
            </w:pPr>
            <w:r>
              <w:t>收入总计</w:t>
            </w:r>
          </w:p>
        </w:tc>
        <w:tc>
          <w:tcPr>
            <w:tcW w:w="3034" w:type="dxa"/>
            <w:vAlign w:val="center"/>
          </w:tcPr>
          <w:p>
            <w:pPr>
              <w:pStyle w:val="17"/>
            </w:pPr>
            <w:r>
              <w:t>1451.29</w:t>
            </w:r>
          </w:p>
        </w:tc>
        <w:tc>
          <w:tcPr>
            <w:tcW w:w="3611" w:type="dxa"/>
            <w:vAlign w:val="center"/>
          </w:tcPr>
          <w:p>
            <w:pPr>
              <w:pStyle w:val="16"/>
            </w:pPr>
            <w:r>
              <w:t>支出总计</w:t>
            </w:r>
          </w:p>
        </w:tc>
        <w:tc>
          <w:tcPr>
            <w:tcW w:w="2565" w:type="dxa"/>
            <w:vAlign w:val="center"/>
          </w:tcPr>
          <w:p>
            <w:pPr>
              <w:pStyle w:val="17"/>
            </w:pPr>
            <w:r>
              <w:t>1451.29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4"/>
        <w:gridCol w:w="1176"/>
        <w:gridCol w:w="2786"/>
        <w:gridCol w:w="905"/>
        <w:gridCol w:w="905"/>
        <w:gridCol w:w="1347"/>
        <w:gridCol w:w="1204"/>
        <w:gridCol w:w="872"/>
        <w:gridCol w:w="872"/>
        <w:gridCol w:w="1167"/>
        <w:gridCol w:w="1464"/>
        <w:gridCol w:w="872"/>
        <w:gridCol w:w="8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0" w:type="auto"/>
            <w:gridSpan w:val="3"/>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gridSpan w:val="8"/>
            <w:vAlign w:val="center"/>
          </w:tcPr>
          <w:p>
            <w:pPr>
              <w:pStyle w:val="12"/>
            </w:pPr>
            <w:r>
              <w:t>本年收入</w:t>
            </w:r>
          </w:p>
        </w:tc>
        <w:tc>
          <w:tcPr>
            <w:tcW w:w="0" w:type="auto"/>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Align w:val="center"/>
          </w:tcPr>
          <w:p>
            <w:pPr>
              <w:pStyle w:val="12"/>
            </w:pPr>
            <w:r>
              <w:t>小计</w:t>
            </w:r>
          </w:p>
        </w:tc>
        <w:tc>
          <w:tcPr>
            <w:tcW w:w="0" w:type="auto"/>
            <w:vAlign w:val="center"/>
          </w:tcPr>
          <w:p>
            <w:pPr>
              <w:pStyle w:val="12"/>
            </w:pPr>
            <w:r>
              <w:t>财政拨款 收入</w:t>
            </w:r>
          </w:p>
        </w:tc>
        <w:tc>
          <w:tcPr>
            <w:tcW w:w="0" w:type="auto"/>
            <w:vAlign w:val="center"/>
          </w:tcPr>
          <w:p>
            <w:pPr>
              <w:pStyle w:val="12"/>
            </w:pPr>
            <w:r>
              <w:t>财政专户 收入</w:t>
            </w:r>
          </w:p>
        </w:tc>
        <w:tc>
          <w:tcPr>
            <w:tcW w:w="0" w:type="auto"/>
            <w:vAlign w:val="center"/>
          </w:tcPr>
          <w:p>
            <w:pPr>
              <w:pStyle w:val="12"/>
            </w:pPr>
            <w:r>
              <w:t>事业收入</w:t>
            </w:r>
          </w:p>
        </w:tc>
        <w:tc>
          <w:tcPr>
            <w:tcW w:w="0" w:type="auto"/>
            <w:vAlign w:val="center"/>
          </w:tcPr>
          <w:p>
            <w:pPr>
              <w:pStyle w:val="12"/>
            </w:pPr>
            <w:r>
              <w:t>经营收入</w:t>
            </w:r>
          </w:p>
        </w:tc>
        <w:tc>
          <w:tcPr>
            <w:tcW w:w="0" w:type="auto"/>
            <w:vAlign w:val="center"/>
          </w:tcPr>
          <w:p>
            <w:pPr>
              <w:pStyle w:val="12"/>
            </w:pPr>
            <w:r>
              <w:t>上级补助收入</w:t>
            </w:r>
          </w:p>
        </w:tc>
        <w:tc>
          <w:tcPr>
            <w:tcW w:w="0" w:type="auto"/>
            <w:vAlign w:val="center"/>
          </w:tcPr>
          <w:p>
            <w:pPr>
              <w:pStyle w:val="12"/>
            </w:pPr>
            <w:r>
              <w:t>附属单位上缴收入</w:t>
            </w:r>
          </w:p>
        </w:tc>
        <w:tc>
          <w:tcPr>
            <w:tcW w:w="0" w:type="auto"/>
            <w:vAlign w:val="center"/>
          </w:tcPr>
          <w:p>
            <w:pPr>
              <w:pStyle w:val="12"/>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c>
          <w:tcPr>
            <w:tcW w:w="0" w:type="auto"/>
            <w:vAlign w:val="center"/>
          </w:tcPr>
          <w:p>
            <w:pPr>
              <w:pStyle w:val="12"/>
            </w:pPr>
            <w:r>
              <w:t>9</w:t>
            </w:r>
          </w:p>
        </w:tc>
        <w:tc>
          <w:tcPr>
            <w:tcW w:w="0" w:type="auto"/>
            <w:vAlign w:val="center"/>
          </w:tcPr>
          <w:p>
            <w:pPr>
              <w:pStyle w:val="12"/>
            </w:pPr>
            <w:r>
              <w:t>10</w:t>
            </w:r>
          </w:p>
        </w:tc>
        <w:tc>
          <w:tcPr>
            <w:tcW w:w="0" w:type="auto"/>
            <w:vAlign w:val="center"/>
          </w:tcPr>
          <w:p>
            <w:pPr>
              <w:pStyle w:val="12"/>
            </w:pPr>
            <w:r>
              <w:t>11</w:t>
            </w:r>
          </w:p>
        </w:tc>
        <w:tc>
          <w:tcPr>
            <w:tcW w:w="0" w:type="auto"/>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1451.29</w:t>
            </w:r>
          </w:p>
        </w:tc>
        <w:tc>
          <w:tcPr>
            <w:tcW w:w="0" w:type="auto"/>
            <w:vAlign w:val="center"/>
          </w:tcPr>
          <w:p>
            <w:pPr>
              <w:pStyle w:val="17"/>
            </w:pPr>
            <w:r>
              <w:t>1451.29</w:t>
            </w:r>
          </w:p>
        </w:tc>
        <w:tc>
          <w:tcPr>
            <w:tcW w:w="0" w:type="auto"/>
            <w:vAlign w:val="center"/>
          </w:tcPr>
          <w:p>
            <w:pPr>
              <w:pStyle w:val="17"/>
            </w:pPr>
            <w:r>
              <w:t>1451.29</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1124.04</w:t>
            </w:r>
          </w:p>
        </w:tc>
        <w:tc>
          <w:tcPr>
            <w:tcW w:w="0" w:type="auto"/>
            <w:vAlign w:val="center"/>
          </w:tcPr>
          <w:p>
            <w:pPr>
              <w:pStyle w:val="13"/>
            </w:pPr>
            <w:r>
              <w:t>1124.04</w:t>
            </w:r>
          </w:p>
        </w:tc>
        <w:tc>
          <w:tcPr>
            <w:tcW w:w="0" w:type="auto"/>
            <w:vAlign w:val="center"/>
          </w:tcPr>
          <w:p>
            <w:pPr>
              <w:pStyle w:val="13"/>
            </w:pPr>
            <w:r>
              <w:t>1124.04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3</w:t>
            </w:r>
          </w:p>
        </w:tc>
        <w:tc>
          <w:tcPr>
            <w:tcW w:w="0" w:type="auto"/>
            <w:vAlign w:val="center"/>
          </w:tcPr>
          <w:p>
            <w:pPr>
              <w:pStyle w:val="14"/>
            </w:pPr>
            <w:r>
              <w:t>20133</w:t>
            </w:r>
          </w:p>
        </w:tc>
        <w:tc>
          <w:tcPr>
            <w:tcW w:w="0" w:type="auto"/>
            <w:vAlign w:val="center"/>
          </w:tcPr>
          <w:p>
            <w:pPr>
              <w:pStyle w:val="14"/>
            </w:pPr>
            <w:r>
              <w:t>宣传事务</w:t>
            </w:r>
          </w:p>
        </w:tc>
        <w:tc>
          <w:tcPr>
            <w:tcW w:w="0" w:type="auto"/>
            <w:vAlign w:val="center"/>
          </w:tcPr>
          <w:p>
            <w:pPr>
              <w:pStyle w:val="13"/>
            </w:pPr>
            <w:r>
              <w:t>1124.04</w:t>
            </w:r>
          </w:p>
        </w:tc>
        <w:tc>
          <w:tcPr>
            <w:tcW w:w="0" w:type="auto"/>
            <w:vAlign w:val="center"/>
          </w:tcPr>
          <w:p>
            <w:pPr>
              <w:pStyle w:val="13"/>
            </w:pPr>
            <w:r>
              <w:t>1124.04</w:t>
            </w:r>
          </w:p>
        </w:tc>
        <w:tc>
          <w:tcPr>
            <w:tcW w:w="0" w:type="auto"/>
            <w:vAlign w:val="center"/>
          </w:tcPr>
          <w:p>
            <w:pPr>
              <w:pStyle w:val="13"/>
            </w:pPr>
            <w:r>
              <w:t>1124.04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4</w:t>
            </w:r>
          </w:p>
        </w:tc>
        <w:tc>
          <w:tcPr>
            <w:tcW w:w="0" w:type="auto"/>
            <w:vAlign w:val="center"/>
          </w:tcPr>
          <w:p>
            <w:pPr>
              <w:pStyle w:val="14"/>
            </w:pPr>
            <w:r>
              <w:t>2013301</w:t>
            </w:r>
          </w:p>
        </w:tc>
        <w:tc>
          <w:tcPr>
            <w:tcW w:w="0" w:type="auto"/>
            <w:vAlign w:val="center"/>
          </w:tcPr>
          <w:p>
            <w:pPr>
              <w:pStyle w:val="14"/>
            </w:pPr>
            <w:r>
              <w:t>行政运行</w:t>
            </w:r>
          </w:p>
        </w:tc>
        <w:tc>
          <w:tcPr>
            <w:tcW w:w="0" w:type="auto"/>
            <w:vAlign w:val="center"/>
          </w:tcPr>
          <w:p>
            <w:pPr>
              <w:pStyle w:val="13"/>
            </w:pPr>
            <w:r>
              <w:t>319.84</w:t>
            </w:r>
          </w:p>
        </w:tc>
        <w:tc>
          <w:tcPr>
            <w:tcW w:w="0" w:type="auto"/>
            <w:vAlign w:val="center"/>
          </w:tcPr>
          <w:p>
            <w:pPr>
              <w:pStyle w:val="13"/>
            </w:pPr>
            <w:r>
              <w:t>319.84</w:t>
            </w:r>
          </w:p>
        </w:tc>
        <w:tc>
          <w:tcPr>
            <w:tcW w:w="0" w:type="auto"/>
            <w:vAlign w:val="center"/>
          </w:tcPr>
          <w:p>
            <w:pPr>
              <w:pStyle w:val="13"/>
            </w:pPr>
            <w:r>
              <w:t>319.84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5</w:t>
            </w:r>
          </w:p>
        </w:tc>
        <w:tc>
          <w:tcPr>
            <w:tcW w:w="0" w:type="auto"/>
            <w:vAlign w:val="center"/>
          </w:tcPr>
          <w:p>
            <w:pPr>
              <w:pStyle w:val="14"/>
            </w:pPr>
            <w:r>
              <w:t>2013302</w:t>
            </w:r>
          </w:p>
        </w:tc>
        <w:tc>
          <w:tcPr>
            <w:tcW w:w="0" w:type="auto"/>
            <w:vAlign w:val="center"/>
          </w:tcPr>
          <w:p>
            <w:pPr>
              <w:pStyle w:val="14"/>
            </w:pPr>
            <w:r>
              <w:t>一般行政管理事务</w:t>
            </w:r>
          </w:p>
        </w:tc>
        <w:tc>
          <w:tcPr>
            <w:tcW w:w="0" w:type="auto"/>
            <w:vAlign w:val="center"/>
          </w:tcPr>
          <w:p>
            <w:pPr>
              <w:pStyle w:val="13"/>
            </w:pPr>
            <w:r>
              <w:t>142.00</w:t>
            </w:r>
          </w:p>
        </w:tc>
        <w:tc>
          <w:tcPr>
            <w:tcW w:w="0" w:type="auto"/>
            <w:vAlign w:val="center"/>
          </w:tcPr>
          <w:p>
            <w:pPr>
              <w:pStyle w:val="13"/>
            </w:pPr>
            <w:r>
              <w:t>142.00</w:t>
            </w:r>
          </w:p>
        </w:tc>
        <w:tc>
          <w:tcPr>
            <w:tcW w:w="0" w:type="auto"/>
            <w:vAlign w:val="center"/>
          </w:tcPr>
          <w:p>
            <w:pPr>
              <w:pStyle w:val="13"/>
            </w:pPr>
            <w:r>
              <w:t>142.00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6</w:t>
            </w:r>
          </w:p>
        </w:tc>
        <w:tc>
          <w:tcPr>
            <w:tcW w:w="0" w:type="auto"/>
            <w:vAlign w:val="center"/>
          </w:tcPr>
          <w:p>
            <w:pPr>
              <w:pStyle w:val="14"/>
            </w:pPr>
            <w:r>
              <w:t>2013399</w:t>
            </w:r>
          </w:p>
        </w:tc>
        <w:tc>
          <w:tcPr>
            <w:tcW w:w="0" w:type="auto"/>
            <w:vAlign w:val="center"/>
          </w:tcPr>
          <w:p>
            <w:pPr>
              <w:pStyle w:val="14"/>
            </w:pPr>
            <w:r>
              <w:t>其他宣传事务支出</w:t>
            </w:r>
          </w:p>
        </w:tc>
        <w:tc>
          <w:tcPr>
            <w:tcW w:w="0" w:type="auto"/>
            <w:vAlign w:val="center"/>
          </w:tcPr>
          <w:p>
            <w:pPr>
              <w:pStyle w:val="13"/>
            </w:pPr>
            <w:r>
              <w:t>662.20</w:t>
            </w:r>
          </w:p>
        </w:tc>
        <w:tc>
          <w:tcPr>
            <w:tcW w:w="0" w:type="auto"/>
            <w:vAlign w:val="center"/>
          </w:tcPr>
          <w:p>
            <w:pPr>
              <w:pStyle w:val="13"/>
            </w:pPr>
            <w:r>
              <w:t>662.20</w:t>
            </w:r>
          </w:p>
        </w:tc>
        <w:tc>
          <w:tcPr>
            <w:tcW w:w="0" w:type="auto"/>
            <w:vAlign w:val="center"/>
          </w:tcPr>
          <w:p>
            <w:pPr>
              <w:pStyle w:val="13"/>
            </w:pPr>
            <w:r>
              <w:t>662.20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7</w:t>
            </w:r>
          </w:p>
        </w:tc>
        <w:tc>
          <w:tcPr>
            <w:tcW w:w="0" w:type="auto"/>
            <w:vAlign w:val="center"/>
          </w:tcPr>
          <w:p>
            <w:pPr>
              <w:pStyle w:val="14"/>
            </w:pPr>
            <w:r>
              <w:t>207</w:t>
            </w:r>
          </w:p>
        </w:tc>
        <w:tc>
          <w:tcPr>
            <w:tcW w:w="0" w:type="auto"/>
            <w:vAlign w:val="center"/>
          </w:tcPr>
          <w:p>
            <w:pPr>
              <w:pStyle w:val="14"/>
            </w:pPr>
            <w:r>
              <w:t>文化旅游体育与传媒支出</w:t>
            </w:r>
          </w:p>
        </w:tc>
        <w:tc>
          <w:tcPr>
            <w:tcW w:w="0" w:type="auto"/>
            <w:vAlign w:val="center"/>
          </w:tcPr>
          <w:p>
            <w:pPr>
              <w:pStyle w:val="13"/>
            </w:pPr>
            <w:r>
              <w:t>281.18</w:t>
            </w:r>
          </w:p>
        </w:tc>
        <w:tc>
          <w:tcPr>
            <w:tcW w:w="0" w:type="auto"/>
            <w:vAlign w:val="center"/>
          </w:tcPr>
          <w:p>
            <w:pPr>
              <w:pStyle w:val="13"/>
            </w:pPr>
            <w:r>
              <w:t>281.18</w:t>
            </w:r>
          </w:p>
        </w:tc>
        <w:tc>
          <w:tcPr>
            <w:tcW w:w="0" w:type="auto"/>
            <w:vAlign w:val="center"/>
          </w:tcPr>
          <w:p>
            <w:pPr>
              <w:pStyle w:val="13"/>
            </w:pPr>
            <w:r>
              <w:t>281.18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8</w:t>
            </w:r>
          </w:p>
        </w:tc>
        <w:tc>
          <w:tcPr>
            <w:tcW w:w="0" w:type="auto"/>
            <w:vAlign w:val="center"/>
          </w:tcPr>
          <w:p>
            <w:pPr>
              <w:pStyle w:val="14"/>
            </w:pPr>
            <w:r>
              <w:t>20701</w:t>
            </w:r>
          </w:p>
        </w:tc>
        <w:tc>
          <w:tcPr>
            <w:tcW w:w="0" w:type="auto"/>
            <w:vAlign w:val="center"/>
          </w:tcPr>
          <w:p>
            <w:pPr>
              <w:pStyle w:val="14"/>
            </w:pPr>
            <w:r>
              <w:t>文化和旅游</w:t>
            </w:r>
          </w:p>
        </w:tc>
        <w:tc>
          <w:tcPr>
            <w:tcW w:w="0" w:type="auto"/>
            <w:vAlign w:val="center"/>
          </w:tcPr>
          <w:p>
            <w:pPr>
              <w:pStyle w:val="13"/>
            </w:pPr>
            <w:r>
              <w:t>98.86</w:t>
            </w:r>
          </w:p>
        </w:tc>
        <w:tc>
          <w:tcPr>
            <w:tcW w:w="0" w:type="auto"/>
            <w:vAlign w:val="center"/>
          </w:tcPr>
          <w:p>
            <w:pPr>
              <w:pStyle w:val="13"/>
            </w:pPr>
            <w:r>
              <w:t>98.86</w:t>
            </w:r>
          </w:p>
        </w:tc>
        <w:tc>
          <w:tcPr>
            <w:tcW w:w="0" w:type="auto"/>
            <w:vAlign w:val="center"/>
          </w:tcPr>
          <w:p>
            <w:pPr>
              <w:pStyle w:val="13"/>
            </w:pPr>
            <w:r>
              <w:t>98.86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9</w:t>
            </w:r>
          </w:p>
        </w:tc>
        <w:tc>
          <w:tcPr>
            <w:tcW w:w="0" w:type="auto"/>
            <w:vAlign w:val="center"/>
          </w:tcPr>
          <w:p>
            <w:pPr>
              <w:pStyle w:val="14"/>
            </w:pPr>
            <w:r>
              <w:t>2070104</w:t>
            </w:r>
          </w:p>
        </w:tc>
        <w:tc>
          <w:tcPr>
            <w:tcW w:w="0" w:type="auto"/>
            <w:vAlign w:val="center"/>
          </w:tcPr>
          <w:p>
            <w:pPr>
              <w:pStyle w:val="14"/>
            </w:pPr>
            <w:r>
              <w:t>图书馆</w:t>
            </w:r>
          </w:p>
        </w:tc>
        <w:tc>
          <w:tcPr>
            <w:tcW w:w="0" w:type="auto"/>
            <w:vAlign w:val="center"/>
          </w:tcPr>
          <w:p>
            <w:pPr>
              <w:pStyle w:val="13"/>
            </w:pPr>
            <w:r>
              <w:t>83.86</w:t>
            </w:r>
          </w:p>
        </w:tc>
        <w:tc>
          <w:tcPr>
            <w:tcW w:w="0" w:type="auto"/>
            <w:vAlign w:val="center"/>
          </w:tcPr>
          <w:p>
            <w:pPr>
              <w:pStyle w:val="13"/>
            </w:pPr>
            <w:r>
              <w:t>83.86</w:t>
            </w:r>
          </w:p>
        </w:tc>
        <w:tc>
          <w:tcPr>
            <w:tcW w:w="0" w:type="auto"/>
            <w:vAlign w:val="center"/>
          </w:tcPr>
          <w:p>
            <w:pPr>
              <w:pStyle w:val="13"/>
            </w:pPr>
            <w:r>
              <w:t>83.86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10</w:t>
            </w:r>
          </w:p>
        </w:tc>
        <w:tc>
          <w:tcPr>
            <w:tcW w:w="0" w:type="auto"/>
            <w:vAlign w:val="center"/>
          </w:tcPr>
          <w:p>
            <w:pPr>
              <w:pStyle w:val="14"/>
            </w:pPr>
            <w:r>
              <w:t>2070199</w:t>
            </w:r>
          </w:p>
        </w:tc>
        <w:tc>
          <w:tcPr>
            <w:tcW w:w="0" w:type="auto"/>
            <w:vAlign w:val="center"/>
          </w:tcPr>
          <w:p>
            <w:pPr>
              <w:pStyle w:val="14"/>
            </w:pPr>
            <w:r>
              <w:t>其他文化和旅游支出</w:t>
            </w:r>
          </w:p>
        </w:tc>
        <w:tc>
          <w:tcPr>
            <w:tcW w:w="0" w:type="auto"/>
            <w:vAlign w:val="center"/>
          </w:tcPr>
          <w:p>
            <w:pPr>
              <w:pStyle w:val="13"/>
            </w:pPr>
            <w:r>
              <w:t>15.00</w:t>
            </w:r>
          </w:p>
        </w:tc>
        <w:tc>
          <w:tcPr>
            <w:tcW w:w="0" w:type="auto"/>
            <w:vAlign w:val="center"/>
          </w:tcPr>
          <w:p>
            <w:pPr>
              <w:pStyle w:val="13"/>
            </w:pPr>
            <w:r>
              <w:t>15.00</w:t>
            </w:r>
          </w:p>
        </w:tc>
        <w:tc>
          <w:tcPr>
            <w:tcW w:w="0" w:type="auto"/>
            <w:vAlign w:val="center"/>
          </w:tcPr>
          <w:p>
            <w:pPr>
              <w:pStyle w:val="13"/>
            </w:pPr>
            <w:r>
              <w:t>15.00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11</w:t>
            </w:r>
          </w:p>
        </w:tc>
        <w:tc>
          <w:tcPr>
            <w:tcW w:w="0" w:type="auto"/>
            <w:vAlign w:val="center"/>
          </w:tcPr>
          <w:p>
            <w:pPr>
              <w:pStyle w:val="14"/>
            </w:pPr>
            <w:r>
              <w:t>20706</w:t>
            </w:r>
          </w:p>
        </w:tc>
        <w:tc>
          <w:tcPr>
            <w:tcW w:w="0" w:type="auto"/>
            <w:vAlign w:val="center"/>
          </w:tcPr>
          <w:p>
            <w:pPr>
              <w:pStyle w:val="14"/>
            </w:pPr>
            <w:r>
              <w:t>新闻出版电影</w:t>
            </w:r>
          </w:p>
        </w:tc>
        <w:tc>
          <w:tcPr>
            <w:tcW w:w="0" w:type="auto"/>
            <w:vAlign w:val="center"/>
          </w:tcPr>
          <w:p>
            <w:pPr>
              <w:pStyle w:val="13"/>
            </w:pPr>
            <w:r>
              <w:t>121.32</w:t>
            </w:r>
          </w:p>
        </w:tc>
        <w:tc>
          <w:tcPr>
            <w:tcW w:w="0" w:type="auto"/>
            <w:vAlign w:val="center"/>
          </w:tcPr>
          <w:p>
            <w:pPr>
              <w:pStyle w:val="13"/>
            </w:pPr>
            <w:r>
              <w:t>121.32</w:t>
            </w:r>
          </w:p>
        </w:tc>
        <w:tc>
          <w:tcPr>
            <w:tcW w:w="0" w:type="auto"/>
            <w:vAlign w:val="center"/>
          </w:tcPr>
          <w:p>
            <w:pPr>
              <w:pStyle w:val="13"/>
            </w:pPr>
            <w:r>
              <w:t>121.32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12</w:t>
            </w:r>
          </w:p>
        </w:tc>
        <w:tc>
          <w:tcPr>
            <w:tcW w:w="0" w:type="auto"/>
            <w:vAlign w:val="center"/>
          </w:tcPr>
          <w:p>
            <w:pPr>
              <w:pStyle w:val="14"/>
            </w:pPr>
            <w:r>
              <w:t>2070607</w:t>
            </w:r>
          </w:p>
        </w:tc>
        <w:tc>
          <w:tcPr>
            <w:tcW w:w="0" w:type="auto"/>
            <w:vAlign w:val="center"/>
          </w:tcPr>
          <w:p>
            <w:pPr>
              <w:pStyle w:val="14"/>
            </w:pPr>
            <w:r>
              <w:t>电影</w:t>
            </w:r>
          </w:p>
        </w:tc>
        <w:tc>
          <w:tcPr>
            <w:tcW w:w="0" w:type="auto"/>
            <w:vAlign w:val="center"/>
          </w:tcPr>
          <w:p>
            <w:pPr>
              <w:pStyle w:val="13"/>
            </w:pPr>
            <w:r>
              <w:t>121.32</w:t>
            </w:r>
          </w:p>
        </w:tc>
        <w:tc>
          <w:tcPr>
            <w:tcW w:w="0" w:type="auto"/>
            <w:vAlign w:val="center"/>
          </w:tcPr>
          <w:p>
            <w:pPr>
              <w:pStyle w:val="13"/>
            </w:pPr>
            <w:r>
              <w:t>121.32</w:t>
            </w:r>
          </w:p>
        </w:tc>
        <w:tc>
          <w:tcPr>
            <w:tcW w:w="0" w:type="auto"/>
            <w:vAlign w:val="center"/>
          </w:tcPr>
          <w:p>
            <w:pPr>
              <w:pStyle w:val="13"/>
            </w:pPr>
            <w:r>
              <w:t>121.32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13</w:t>
            </w:r>
          </w:p>
        </w:tc>
        <w:tc>
          <w:tcPr>
            <w:tcW w:w="0" w:type="auto"/>
            <w:vAlign w:val="center"/>
          </w:tcPr>
          <w:p>
            <w:pPr>
              <w:pStyle w:val="14"/>
            </w:pPr>
            <w:r>
              <w:t>20707</w:t>
            </w:r>
          </w:p>
        </w:tc>
        <w:tc>
          <w:tcPr>
            <w:tcW w:w="0" w:type="auto"/>
            <w:vAlign w:val="center"/>
          </w:tcPr>
          <w:p>
            <w:pPr>
              <w:pStyle w:val="14"/>
            </w:pPr>
            <w:r>
              <w:t>国家电影事业发展专项资金安排的支出</w:t>
            </w:r>
          </w:p>
        </w:tc>
        <w:tc>
          <w:tcPr>
            <w:tcW w:w="0" w:type="auto"/>
            <w:vAlign w:val="center"/>
          </w:tcPr>
          <w:p>
            <w:pPr>
              <w:pStyle w:val="13"/>
            </w:pPr>
            <w:r>
              <w:t>1.00</w:t>
            </w:r>
          </w:p>
        </w:tc>
        <w:tc>
          <w:tcPr>
            <w:tcW w:w="0" w:type="auto"/>
            <w:vAlign w:val="center"/>
          </w:tcPr>
          <w:p>
            <w:pPr>
              <w:pStyle w:val="13"/>
            </w:pPr>
            <w:r>
              <w:t>1.00</w:t>
            </w:r>
          </w:p>
        </w:tc>
        <w:tc>
          <w:tcPr>
            <w:tcW w:w="0" w:type="auto"/>
            <w:vAlign w:val="center"/>
          </w:tcPr>
          <w:p>
            <w:pPr>
              <w:pStyle w:val="13"/>
            </w:pPr>
            <w:r>
              <w:t>1.00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14</w:t>
            </w:r>
          </w:p>
        </w:tc>
        <w:tc>
          <w:tcPr>
            <w:tcW w:w="0" w:type="auto"/>
            <w:vAlign w:val="center"/>
          </w:tcPr>
          <w:p>
            <w:pPr>
              <w:pStyle w:val="14"/>
            </w:pPr>
            <w:r>
              <w:t>2070701</w:t>
            </w:r>
          </w:p>
        </w:tc>
        <w:tc>
          <w:tcPr>
            <w:tcW w:w="0" w:type="auto"/>
            <w:vAlign w:val="center"/>
          </w:tcPr>
          <w:p>
            <w:pPr>
              <w:pStyle w:val="14"/>
            </w:pPr>
            <w:r>
              <w:t>资助国产影片放映</w:t>
            </w:r>
          </w:p>
        </w:tc>
        <w:tc>
          <w:tcPr>
            <w:tcW w:w="0" w:type="auto"/>
            <w:vAlign w:val="center"/>
          </w:tcPr>
          <w:p>
            <w:pPr>
              <w:pStyle w:val="13"/>
            </w:pPr>
            <w:r>
              <w:t>1.00</w:t>
            </w:r>
          </w:p>
        </w:tc>
        <w:tc>
          <w:tcPr>
            <w:tcW w:w="0" w:type="auto"/>
            <w:vAlign w:val="center"/>
          </w:tcPr>
          <w:p>
            <w:pPr>
              <w:pStyle w:val="13"/>
            </w:pPr>
            <w:r>
              <w:t>1.00</w:t>
            </w:r>
          </w:p>
        </w:tc>
        <w:tc>
          <w:tcPr>
            <w:tcW w:w="0" w:type="auto"/>
            <w:vAlign w:val="center"/>
          </w:tcPr>
          <w:p>
            <w:pPr>
              <w:pStyle w:val="13"/>
            </w:pPr>
            <w:r>
              <w:t>1.00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15</w:t>
            </w:r>
          </w:p>
        </w:tc>
        <w:tc>
          <w:tcPr>
            <w:tcW w:w="0" w:type="auto"/>
            <w:vAlign w:val="center"/>
          </w:tcPr>
          <w:p>
            <w:pPr>
              <w:pStyle w:val="14"/>
            </w:pPr>
            <w:r>
              <w:t>20799</w:t>
            </w:r>
          </w:p>
        </w:tc>
        <w:tc>
          <w:tcPr>
            <w:tcW w:w="0" w:type="auto"/>
            <w:vAlign w:val="center"/>
          </w:tcPr>
          <w:p>
            <w:pPr>
              <w:pStyle w:val="14"/>
            </w:pPr>
            <w:r>
              <w:t>其他文化旅游体育与传媒支出</w:t>
            </w:r>
          </w:p>
        </w:tc>
        <w:tc>
          <w:tcPr>
            <w:tcW w:w="0" w:type="auto"/>
            <w:vAlign w:val="center"/>
          </w:tcPr>
          <w:p>
            <w:pPr>
              <w:pStyle w:val="13"/>
            </w:pPr>
            <w:r>
              <w:t>60.00</w:t>
            </w:r>
          </w:p>
        </w:tc>
        <w:tc>
          <w:tcPr>
            <w:tcW w:w="0" w:type="auto"/>
            <w:vAlign w:val="center"/>
          </w:tcPr>
          <w:p>
            <w:pPr>
              <w:pStyle w:val="13"/>
            </w:pPr>
            <w:r>
              <w:t>60.00</w:t>
            </w:r>
          </w:p>
        </w:tc>
        <w:tc>
          <w:tcPr>
            <w:tcW w:w="0" w:type="auto"/>
            <w:vAlign w:val="center"/>
          </w:tcPr>
          <w:p>
            <w:pPr>
              <w:pStyle w:val="13"/>
            </w:pPr>
            <w:r>
              <w:t>60.00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16</w:t>
            </w:r>
          </w:p>
        </w:tc>
        <w:tc>
          <w:tcPr>
            <w:tcW w:w="0" w:type="auto"/>
            <w:vAlign w:val="center"/>
          </w:tcPr>
          <w:p>
            <w:pPr>
              <w:pStyle w:val="14"/>
            </w:pPr>
            <w:r>
              <w:t>2079903</w:t>
            </w:r>
          </w:p>
        </w:tc>
        <w:tc>
          <w:tcPr>
            <w:tcW w:w="0" w:type="auto"/>
            <w:vAlign w:val="center"/>
          </w:tcPr>
          <w:p>
            <w:pPr>
              <w:pStyle w:val="14"/>
            </w:pPr>
            <w:r>
              <w:t>文化产业发展专项支出</w:t>
            </w:r>
          </w:p>
        </w:tc>
        <w:tc>
          <w:tcPr>
            <w:tcW w:w="0" w:type="auto"/>
            <w:vAlign w:val="center"/>
          </w:tcPr>
          <w:p>
            <w:pPr>
              <w:pStyle w:val="13"/>
            </w:pPr>
            <w:r>
              <w:t>10.00</w:t>
            </w:r>
          </w:p>
        </w:tc>
        <w:tc>
          <w:tcPr>
            <w:tcW w:w="0" w:type="auto"/>
            <w:vAlign w:val="center"/>
          </w:tcPr>
          <w:p>
            <w:pPr>
              <w:pStyle w:val="13"/>
            </w:pPr>
            <w:r>
              <w:t>10.00</w:t>
            </w:r>
          </w:p>
        </w:tc>
        <w:tc>
          <w:tcPr>
            <w:tcW w:w="0" w:type="auto"/>
            <w:vAlign w:val="center"/>
          </w:tcPr>
          <w:p>
            <w:pPr>
              <w:pStyle w:val="13"/>
            </w:pPr>
            <w:r>
              <w:t>10.00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17</w:t>
            </w:r>
          </w:p>
        </w:tc>
        <w:tc>
          <w:tcPr>
            <w:tcW w:w="0" w:type="auto"/>
            <w:vAlign w:val="center"/>
          </w:tcPr>
          <w:p>
            <w:pPr>
              <w:pStyle w:val="14"/>
            </w:pPr>
            <w:r>
              <w:t>2079999</w:t>
            </w:r>
          </w:p>
        </w:tc>
        <w:tc>
          <w:tcPr>
            <w:tcW w:w="0" w:type="auto"/>
            <w:vAlign w:val="center"/>
          </w:tcPr>
          <w:p>
            <w:pPr>
              <w:pStyle w:val="14"/>
            </w:pPr>
            <w:r>
              <w:t>其他文化旅游体育与传媒支出</w:t>
            </w:r>
          </w:p>
        </w:tc>
        <w:tc>
          <w:tcPr>
            <w:tcW w:w="0" w:type="auto"/>
            <w:vAlign w:val="center"/>
          </w:tcPr>
          <w:p>
            <w:pPr>
              <w:pStyle w:val="13"/>
            </w:pPr>
            <w:r>
              <w:t>50.00</w:t>
            </w:r>
          </w:p>
        </w:tc>
        <w:tc>
          <w:tcPr>
            <w:tcW w:w="0" w:type="auto"/>
            <w:vAlign w:val="center"/>
          </w:tcPr>
          <w:p>
            <w:pPr>
              <w:pStyle w:val="13"/>
            </w:pPr>
            <w:r>
              <w:t>50.00</w:t>
            </w:r>
          </w:p>
        </w:tc>
        <w:tc>
          <w:tcPr>
            <w:tcW w:w="0" w:type="auto"/>
            <w:vAlign w:val="center"/>
          </w:tcPr>
          <w:p>
            <w:pPr>
              <w:pStyle w:val="13"/>
            </w:pPr>
            <w:r>
              <w:t>50.00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18</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1.84</w:t>
            </w:r>
          </w:p>
        </w:tc>
        <w:tc>
          <w:tcPr>
            <w:tcW w:w="0" w:type="auto"/>
            <w:vAlign w:val="center"/>
          </w:tcPr>
          <w:p>
            <w:pPr>
              <w:pStyle w:val="13"/>
            </w:pPr>
            <w:r>
              <w:t>1.84</w:t>
            </w:r>
          </w:p>
        </w:tc>
        <w:tc>
          <w:tcPr>
            <w:tcW w:w="0" w:type="auto"/>
            <w:vAlign w:val="center"/>
          </w:tcPr>
          <w:p>
            <w:pPr>
              <w:pStyle w:val="13"/>
            </w:pPr>
            <w:r>
              <w:t>1.84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19</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1.84</w:t>
            </w:r>
          </w:p>
        </w:tc>
        <w:tc>
          <w:tcPr>
            <w:tcW w:w="0" w:type="auto"/>
            <w:vAlign w:val="center"/>
          </w:tcPr>
          <w:p>
            <w:pPr>
              <w:pStyle w:val="13"/>
            </w:pPr>
            <w:r>
              <w:t>1.84</w:t>
            </w:r>
          </w:p>
        </w:tc>
        <w:tc>
          <w:tcPr>
            <w:tcW w:w="0" w:type="auto"/>
            <w:vAlign w:val="center"/>
          </w:tcPr>
          <w:p>
            <w:pPr>
              <w:pStyle w:val="13"/>
            </w:pPr>
            <w:r>
              <w:t>1.84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20</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1.84</w:t>
            </w:r>
          </w:p>
        </w:tc>
        <w:tc>
          <w:tcPr>
            <w:tcW w:w="0" w:type="auto"/>
            <w:vAlign w:val="center"/>
          </w:tcPr>
          <w:p>
            <w:pPr>
              <w:pStyle w:val="13"/>
            </w:pPr>
            <w:r>
              <w:t>1.84</w:t>
            </w:r>
          </w:p>
        </w:tc>
        <w:tc>
          <w:tcPr>
            <w:tcW w:w="0" w:type="auto"/>
            <w:vAlign w:val="center"/>
          </w:tcPr>
          <w:p>
            <w:pPr>
              <w:pStyle w:val="13"/>
            </w:pPr>
            <w:r>
              <w:t>1.84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21</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14.23</w:t>
            </w:r>
          </w:p>
        </w:tc>
        <w:tc>
          <w:tcPr>
            <w:tcW w:w="0" w:type="auto"/>
            <w:vAlign w:val="center"/>
          </w:tcPr>
          <w:p>
            <w:pPr>
              <w:pStyle w:val="13"/>
            </w:pPr>
            <w:r>
              <w:t>14.23</w:t>
            </w:r>
          </w:p>
        </w:tc>
        <w:tc>
          <w:tcPr>
            <w:tcW w:w="0" w:type="auto"/>
            <w:vAlign w:val="center"/>
          </w:tcPr>
          <w:p>
            <w:pPr>
              <w:pStyle w:val="13"/>
            </w:pPr>
            <w:r>
              <w:t>14.23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22</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14.23</w:t>
            </w:r>
          </w:p>
        </w:tc>
        <w:tc>
          <w:tcPr>
            <w:tcW w:w="0" w:type="auto"/>
            <w:vAlign w:val="center"/>
          </w:tcPr>
          <w:p>
            <w:pPr>
              <w:pStyle w:val="13"/>
            </w:pPr>
            <w:r>
              <w:t>14.23</w:t>
            </w:r>
          </w:p>
        </w:tc>
        <w:tc>
          <w:tcPr>
            <w:tcW w:w="0" w:type="auto"/>
            <w:vAlign w:val="center"/>
          </w:tcPr>
          <w:p>
            <w:pPr>
              <w:pStyle w:val="13"/>
            </w:pPr>
            <w:r>
              <w:t>14.23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23</w:t>
            </w:r>
          </w:p>
        </w:tc>
        <w:tc>
          <w:tcPr>
            <w:tcW w:w="0" w:type="auto"/>
            <w:vAlign w:val="center"/>
          </w:tcPr>
          <w:p>
            <w:pPr>
              <w:pStyle w:val="14"/>
            </w:pPr>
            <w:r>
              <w:t>2101199</w:t>
            </w:r>
          </w:p>
        </w:tc>
        <w:tc>
          <w:tcPr>
            <w:tcW w:w="0" w:type="auto"/>
            <w:vAlign w:val="center"/>
          </w:tcPr>
          <w:p>
            <w:pPr>
              <w:pStyle w:val="14"/>
            </w:pPr>
            <w:r>
              <w:t>其他行政事业单位医疗支出</w:t>
            </w:r>
          </w:p>
        </w:tc>
        <w:tc>
          <w:tcPr>
            <w:tcW w:w="0" w:type="auto"/>
            <w:vAlign w:val="center"/>
          </w:tcPr>
          <w:p>
            <w:pPr>
              <w:pStyle w:val="13"/>
            </w:pPr>
            <w:r>
              <w:t>14.23</w:t>
            </w:r>
          </w:p>
        </w:tc>
        <w:tc>
          <w:tcPr>
            <w:tcW w:w="0" w:type="auto"/>
            <w:vAlign w:val="center"/>
          </w:tcPr>
          <w:p>
            <w:pPr>
              <w:pStyle w:val="13"/>
            </w:pPr>
            <w:r>
              <w:t>14.23</w:t>
            </w:r>
          </w:p>
        </w:tc>
        <w:tc>
          <w:tcPr>
            <w:tcW w:w="0" w:type="auto"/>
            <w:vAlign w:val="center"/>
          </w:tcPr>
          <w:p>
            <w:pPr>
              <w:pStyle w:val="13"/>
            </w:pPr>
            <w:r>
              <w:t>14.23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24</w:t>
            </w:r>
          </w:p>
        </w:tc>
        <w:tc>
          <w:tcPr>
            <w:tcW w:w="0" w:type="auto"/>
            <w:vAlign w:val="center"/>
          </w:tcPr>
          <w:p>
            <w:pPr>
              <w:pStyle w:val="14"/>
            </w:pPr>
            <w:r>
              <w:t>229</w:t>
            </w:r>
          </w:p>
        </w:tc>
        <w:tc>
          <w:tcPr>
            <w:tcW w:w="0" w:type="auto"/>
            <w:vAlign w:val="center"/>
          </w:tcPr>
          <w:p>
            <w:pPr>
              <w:pStyle w:val="14"/>
            </w:pPr>
            <w:r>
              <w:t>其他支出</w:t>
            </w:r>
          </w:p>
        </w:tc>
        <w:tc>
          <w:tcPr>
            <w:tcW w:w="0" w:type="auto"/>
            <w:vAlign w:val="center"/>
          </w:tcPr>
          <w:p>
            <w:pPr>
              <w:pStyle w:val="13"/>
            </w:pPr>
            <w:r>
              <w:t>30.00</w:t>
            </w:r>
          </w:p>
        </w:tc>
        <w:tc>
          <w:tcPr>
            <w:tcW w:w="0" w:type="auto"/>
            <w:vAlign w:val="center"/>
          </w:tcPr>
          <w:p>
            <w:pPr>
              <w:pStyle w:val="13"/>
            </w:pPr>
            <w:r>
              <w:t>30.00</w:t>
            </w:r>
          </w:p>
        </w:tc>
        <w:tc>
          <w:tcPr>
            <w:tcW w:w="0" w:type="auto"/>
            <w:vAlign w:val="center"/>
          </w:tcPr>
          <w:p>
            <w:pPr>
              <w:pStyle w:val="13"/>
            </w:pPr>
            <w:r>
              <w:t>30.00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25</w:t>
            </w:r>
          </w:p>
        </w:tc>
        <w:tc>
          <w:tcPr>
            <w:tcW w:w="0" w:type="auto"/>
            <w:vAlign w:val="center"/>
          </w:tcPr>
          <w:p>
            <w:pPr>
              <w:pStyle w:val="14"/>
            </w:pPr>
            <w:r>
              <w:t>22960</w:t>
            </w:r>
          </w:p>
        </w:tc>
        <w:tc>
          <w:tcPr>
            <w:tcW w:w="0" w:type="auto"/>
            <w:vAlign w:val="center"/>
          </w:tcPr>
          <w:p>
            <w:pPr>
              <w:pStyle w:val="14"/>
            </w:pPr>
            <w:r>
              <w:t>彩票公益金安排的支出</w:t>
            </w:r>
          </w:p>
        </w:tc>
        <w:tc>
          <w:tcPr>
            <w:tcW w:w="0" w:type="auto"/>
            <w:vAlign w:val="center"/>
          </w:tcPr>
          <w:p>
            <w:pPr>
              <w:pStyle w:val="13"/>
            </w:pPr>
            <w:r>
              <w:t>30.00</w:t>
            </w:r>
          </w:p>
        </w:tc>
        <w:tc>
          <w:tcPr>
            <w:tcW w:w="0" w:type="auto"/>
            <w:vAlign w:val="center"/>
          </w:tcPr>
          <w:p>
            <w:pPr>
              <w:pStyle w:val="13"/>
            </w:pPr>
            <w:r>
              <w:t>30.00</w:t>
            </w:r>
          </w:p>
        </w:tc>
        <w:tc>
          <w:tcPr>
            <w:tcW w:w="0" w:type="auto"/>
            <w:vAlign w:val="center"/>
          </w:tcPr>
          <w:p>
            <w:pPr>
              <w:pStyle w:val="13"/>
            </w:pPr>
            <w:r>
              <w:t>30.00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0" w:type="auto"/>
            <w:vAlign w:val="center"/>
          </w:tcPr>
          <w:p>
            <w:pPr>
              <w:pStyle w:val="15"/>
            </w:pPr>
            <w:r>
              <w:t>26</w:t>
            </w:r>
          </w:p>
        </w:tc>
        <w:tc>
          <w:tcPr>
            <w:tcW w:w="0" w:type="auto"/>
            <w:vAlign w:val="center"/>
          </w:tcPr>
          <w:p>
            <w:pPr>
              <w:pStyle w:val="14"/>
            </w:pPr>
            <w:r>
              <w:t>2296004</w:t>
            </w:r>
          </w:p>
        </w:tc>
        <w:tc>
          <w:tcPr>
            <w:tcW w:w="0" w:type="auto"/>
            <w:vAlign w:val="center"/>
          </w:tcPr>
          <w:p>
            <w:pPr>
              <w:pStyle w:val="14"/>
            </w:pPr>
            <w:r>
              <w:t>用于教育事业的彩票公益金支出</w:t>
            </w:r>
          </w:p>
        </w:tc>
        <w:tc>
          <w:tcPr>
            <w:tcW w:w="0" w:type="auto"/>
            <w:vAlign w:val="center"/>
          </w:tcPr>
          <w:p>
            <w:pPr>
              <w:pStyle w:val="13"/>
            </w:pPr>
            <w:r>
              <w:t>30.00</w:t>
            </w:r>
          </w:p>
        </w:tc>
        <w:tc>
          <w:tcPr>
            <w:tcW w:w="0" w:type="auto"/>
            <w:vAlign w:val="center"/>
          </w:tcPr>
          <w:p>
            <w:pPr>
              <w:pStyle w:val="13"/>
            </w:pPr>
            <w:r>
              <w:t>30.00</w:t>
            </w:r>
          </w:p>
        </w:tc>
        <w:tc>
          <w:tcPr>
            <w:tcW w:w="0" w:type="auto"/>
            <w:vAlign w:val="center"/>
          </w:tcPr>
          <w:p>
            <w:pPr>
              <w:pStyle w:val="13"/>
            </w:pPr>
            <w:r>
              <w:t>30.00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4"/>
        <w:gridCol w:w="1271"/>
        <w:gridCol w:w="2376"/>
        <w:gridCol w:w="1358"/>
        <w:gridCol w:w="1667"/>
        <w:gridCol w:w="1667"/>
        <w:gridCol w:w="1667"/>
        <w:gridCol w:w="1667"/>
        <w:gridCol w:w="1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1768" w:type="pct"/>
            <w:gridSpan w:val="3"/>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1007" w:type="pct"/>
            <w:gridSpan w:val="2"/>
            <w:tcBorders>
              <w:top w:val="single" w:color="FFFFFF" w:sz="6" w:space="0"/>
              <w:left w:val="single" w:color="FFFFFF" w:sz="6" w:space="0"/>
              <w:right w:val="single" w:color="FFFFFF" w:sz="6" w:space="0"/>
            </w:tcBorders>
            <w:vAlign w:val="center"/>
          </w:tcPr>
          <w:p>
            <w:pPr>
              <w:pStyle w:val="10"/>
            </w:pPr>
            <w:r>
              <w:t>预算年度：2022</w:t>
            </w:r>
          </w:p>
        </w:tc>
        <w:tc>
          <w:tcPr>
            <w:tcW w:w="2223"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554" w:type="pct"/>
            <w:vMerge w:val="restart"/>
            <w:vAlign w:val="center"/>
          </w:tcPr>
          <w:p>
            <w:pPr>
              <w:pStyle w:val="12"/>
            </w:pPr>
            <w:r>
              <w:t>序号</w:t>
            </w:r>
          </w:p>
        </w:tc>
        <w:tc>
          <w:tcPr>
            <w:tcW w:w="1213" w:type="pct"/>
            <w:gridSpan w:val="2"/>
            <w:vAlign w:val="center"/>
          </w:tcPr>
          <w:p>
            <w:pPr>
              <w:pStyle w:val="12"/>
            </w:pPr>
            <w:r>
              <w:t>功能分类科目</w:t>
            </w:r>
          </w:p>
        </w:tc>
        <w:tc>
          <w:tcPr>
            <w:tcW w:w="452" w:type="pct"/>
            <w:vMerge w:val="restart"/>
            <w:vAlign w:val="center"/>
          </w:tcPr>
          <w:p>
            <w:pPr>
              <w:pStyle w:val="12"/>
            </w:pPr>
            <w:r>
              <w:t>合计</w:t>
            </w:r>
          </w:p>
        </w:tc>
        <w:tc>
          <w:tcPr>
            <w:tcW w:w="555" w:type="pct"/>
            <w:vMerge w:val="restart"/>
            <w:vAlign w:val="center"/>
          </w:tcPr>
          <w:p>
            <w:pPr>
              <w:pStyle w:val="12"/>
            </w:pPr>
            <w:r>
              <w:t>基本支出</w:t>
            </w:r>
          </w:p>
        </w:tc>
        <w:tc>
          <w:tcPr>
            <w:tcW w:w="555" w:type="pct"/>
            <w:vMerge w:val="restart"/>
            <w:vAlign w:val="center"/>
          </w:tcPr>
          <w:p>
            <w:pPr>
              <w:pStyle w:val="12"/>
            </w:pPr>
            <w:r>
              <w:t>项目支出</w:t>
            </w:r>
          </w:p>
        </w:tc>
        <w:tc>
          <w:tcPr>
            <w:tcW w:w="555" w:type="pct"/>
            <w:vMerge w:val="restart"/>
            <w:vAlign w:val="center"/>
          </w:tcPr>
          <w:p>
            <w:pPr>
              <w:pStyle w:val="12"/>
            </w:pPr>
            <w:r>
              <w:t>经营支出</w:t>
            </w:r>
          </w:p>
        </w:tc>
        <w:tc>
          <w:tcPr>
            <w:tcW w:w="555" w:type="pct"/>
            <w:vMerge w:val="restart"/>
            <w:vAlign w:val="center"/>
          </w:tcPr>
          <w:p>
            <w:pPr>
              <w:pStyle w:val="12"/>
            </w:pPr>
            <w:r>
              <w:t>上解上级     支出</w:t>
            </w:r>
          </w:p>
        </w:tc>
        <w:tc>
          <w:tcPr>
            <w:tcW w:w="558" w:type="pct"/>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554" w:type="pct"/>
            <w:vMerge w:val="continue"/>
          </w:tcPr>
          <w:p/>
        </w:tc>
        <w:tc>
          <w:tcPr>
            <w:tcW w:w="423" w:type="pct"/>
            <w:vAlign w:val="center"/>
          </w:tcPr>
          <w:p>
            <w:pPr>
              <w:pStyle w:val="12"/>
            </w:pPr>
            <w:r>
              <w:t>科目编码</w:t>
            </w:r>
          </w:p>
        </w:tc>
        <w:tc>
          <w:tcPr>
            <w:tcW w:w="789" w:type="pct"/>
            <w:vAlign w:val="center"/>
          </w:tcPr>
          <w:p>
            <w:pPr>
              <w:pStyle w:val="12"/>
            </w:pPr>
            <w:r>
              <w:t>科目名称</w:t>
            </w:r>
          </w:p>
        </w:tc>
        <w:tc>
          <w:tcPr>
            <w:tcW w:w="452"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8"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554" w:type="pct"/>
            <w:vAlign w:val="center"/>
          </w:tcPr>
          <w:p>
            <w:pPr>
              <w:pStyle w:val="12"/>
            </w:pPr>
            <w:r>
              <w:t>栏次</w:t>
            </w:r>
          </w:p>
        </w:tc>
        <w:tc>
          <w:tcPr>
            <w:tcW w:w="423" w:type="pct"/>
            <w:vAlign w:val="center"/>
          </w:tcPr>
          <w:p>
            <w:pPr>
              <w:pStyle w:val="12"/>
            </w:pPr>
            <w:r>
              <w:t>1</w:t>
            </w:r>
          </w:p>
        </w:tc>
        <w:tc>
          <w:tcPr>
            <w:tcW w:w="789" w:type="pct"/>
            <w:vAlign w:val="center"/>
          </w:tcPr>
          <w:p>
            <w:pPr>
              <w:pStyle w:val="12"/>
            </w:pPr>
            <w:r>
              <w:t>2</w:t>
            </w:r>
          </w:p>
        </w:tc>
        <w:tc>
          <w:tcPr>
            <w:tcW w:w="452" w:type="pct"/>
            <w:vAlign w:val="center"/>
          </w:tcPr>
          <w:p>
            <w:pPr>
              <w:pStyle w:val="12"/>
            </w:pPr>
            <w:r>
              <w:t>3</w:t>
            </w:r>
          </w:p>
        </w:tc>
        <w:tc>
          <w:tcPr>
            <w:tcW w:w="555" w:type="pct"/>
            <w:vAlign w:val="center"/>
          </w:tcPr>
          <w:p>
            <w:pPr>
              <w:pStyle w:val="12"/>
            </w:pPr>
            <w:r>
              <w:t>4</w:t>
            </w:r>
          </w:p>
        </w:tc>
        <w:tc>
          <w:tcPr>
            <w:tcW w:w="555" w:type="pct"/>
            <w:vAlign w:val="center"/>
          </w:tcPr>
          <w:p>
            <w:pPr>
              <w:pStyle w:val="12"/>
            </w:pPr>
            <w:r>
              <w:t>5</w:t>
            </w:r>
          </w:p>
        </w:tc>
        <w:tc>
          <w:tcPr>
            <w:tcW w:w="555" w:type="pct"/>
            <w:vAlign w:val="center"/>
          </w:tcPr>
          <w:p>
            <w:pPr>
              <w:pStyle w:val="12"/>
            </w:pPr>
            <w:r>
              <w:t>6</w:t>
            </w:r>
          </w:p>
        </w:tc>
        <w:tc>
          <w:tcPr>
            <w:tcW w:w="555" w:type="pct"/>
            <w:vAlign w:val="center"/>
          </w:tcPr>
          <w:p>
            <w:pPr>
              <w:pStyle w:val="12"/>
            </w:pPr>
            <w:r>
              <w:t>7</w:t>
            </w:r>
          </w:p>
        </w:tc>
        <w:tc>
          <w:tcPr>
            <w:tcW w:w="558" w:type="pct"/>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w:t>
            </w:r>
          </w:p>
        </w:tc>
        <w:tc>
          <w:tcPr>
            <w:tcW w:w="423" w:type="pct"/>
            <w:vAlign w:val="center"/>
          </w:tcPr>
          <w:p>
            <w:pPr>
              <w:pStyle w:val="18"/>
            </w:pPr>
          </w:p>
        </w:tc>
        <w:tc>
          <w:tcPr>
            <w:tcW w:w="789" w:type="pct"/>
            <w:vAlign w:val="center"/>
          </w:tcPr>
          <w:p>
            <w:pPr>
              <w:pStyle w:val="16"/>
            </w:pPr>
            <w:r>
              <w:t>合计</w:t>
            </w:r>
          </w:p>
        </w:tc>
        <w:tc>
          <w:tcPr>
            <w:tcW w:w="452" w:type="pct"/>
            <w:vAlign w:val="center"/>
          </w:tcPr>
          <w:p>
            <w:pPr>
              <w:pStyle w:val="17"/>
            </w:pPr>
            <w:r>
              <w:t>1451.29</w:t>
            </w:r>
          </w:p>
        </w:tc>
        <w:tc>
          <w:tcPr>
            <w:tcW w:w="555" w:type="pct"/>
            <w:vAlign w:val="center"/>
          </w:tcPr>
          <w:p>
            <w:pPr>
              <w:pStyle w:val="17"/>
            </w:pPr>
            <w:r>
              <w:t>306.10</w:t>
            </w:r>
          </w:p>
        </w:tc>
        <w:tc>
          <w:tcPr>
            <w:tcW w:w="555" w:type="pct"/>
            <w:vAlign w:val="center"/>
          </w:tcPr>
          <w:p>
            <w:pPr>
              <w:pStyle w:val="17"/>
            </w:pPr>
            <w:r>
              <w:t>1145.19</w:t>
            </w:r>
          </w:p>
        </w:tc>
        <w:tc>
          <w:tcPr>
            <w:tcW w:w="555" w:type="pct"/>
            <w:vAlign w:val="center"/>
          </w:tcPr>
          <w:p>
            <w:pPr>
              <w:pStyle w:val="17"/>
            </w:pPr>
          </w:p>
        </w:tc>
        <w:tc>
          <w:tcPr>
            <w:tcW w:w="555" w:type="pct"/>
            <w:vAlign w:val="center"/>
          </w:tcPr>
          <w:p>
            <w:pPr>
              <w:pStyle w:val="17"/>
            </w:pPr>
          </w:p>
        </w:tc>
        <w:tc>
          <w:tcPr>
            <w:tcW w:w="558"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w:t>
            </w:r>
          </w:p>
        </w:tc>
        <w:tc>
          <w:tcPr>
            <w:tcW w:w="423" w:type="pct"/>
            <w:vAlign w:val="center"/>
          </w:tcPr>
          <w:p>
            <w:pPr>
              <w:pStyle w:val="14"/>
            </w:pPr>
            <w:r>
              <w:t>201</w:t>
            </w:r>
          </w:p>
        </w:tc>
        <w:tc>
          <w:tcPr>
            <w:tcW w:w="789" w:type="pct"/>
            <w:vAlign w:val="center"/>
          </w:tcPr>
          <w:p>
            <w:pPr>
              <w:pStyle w:val="14"/>
            </w:pPr>
            <w:r>
              <w:t>一般公共服务支出</w:t>
            </w:r>
          </w:p>
        </w:tc>
        <w:tc>
          <w:tcPr>
            <w:tcW w:w="452" w:type="pct"/>
            <w:vAlign w:val="center"/>
          </w:tcPr>
          <w:p>
            <w:pPr>
              <w:pStyle w:val="13"/>
            </w:pPr>
            <w:r>
              <w:t>1124.04</w:t>
            </w:r>
          </w:p>
        </w:tc>
        <w:tc>
          <w:tcPr>
            <w:tcW w:w="555" w:type="pct"/>
            <w:vAlign w:val="center"/>
          </w:tcPr>
          <w:p>
            <w:pPr>
              <w:pStyle w:val="13"/>
            </w:pPr>
            <w:r>
              <w:t>290.03</w:t>
            </w:r>
          </w:p>
        </w:tc>
        <w:tc>
          <w:tcPr>
            <w:tcW w:w="555" w:type="pct"/>
            <w:vAlign w:val="center"/>
          </w:tcPr>
          <w:p>
            <w:pPr>
              <w:pStyle w:val="13"/>
            </w:pPr>
            <w:r>
              <w:t>834.01</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3</w:t>
            </w:r>
          </w:p>
        </w:tc>
        <w:tc>
          <w:tcPr>
            <w:tcW w:w="423" w:type="pct"/>
            <w:vAlign w:val="center"/>
          </w:tcPr>
          <w:p>
            <w:pPr>
              <w:pStyle w:val="14"/>
            </w:pPr>
            <w:r>
              <w:t>20133</w:t>
            </w:r>
          </w:p>
        </w:tc>
        <w:tc>
          <w:tcPr>
            <w:tcW w:w="789" w:type="pct"/>
            <w:vAlign w:val="center"/>
          </w:tcPr>
          <w:p>
            <w:pPr>
              <w:pStyle w:val="14"/>
            </w:pPr>
            <w:r>
              <w:t>宣传事务</w:t>
            </w:r>
          </w:p>
        </w:tc>
        <w:tc>
          <w:tcPr>
            <w:tcW w:w="452" w:type="pct"/>
            <w:vAlign w:val="center"/>
          </w:tcPr>
          <w:p>
            <w:pPr>
              <w:pStyle w:val="13"/>
            </w:pPr>
            <w:r>
              <w:t>1124.04</w:t>
            </w:r>
          </w:p>
        </w:tc>
        <w:tc>
          <w:tcPr>
            <w:tcW w:w="555" w:type="pct"/>
            <w:vAlign w:val="center"/>
          </w:tcPr>
          <w:p>
            <w:pPr>
              <w:pStyle w:val="13"/>
            </w:pPr>
            <w:r>
              <w:t>290.03</w:t>
            </w:r>
          </w:p>
        </w:tc>
        <w:tc>
          <w:tcPr>
            <w:tcW w:w="555" w:type="pct"/>
            <w:vAlign w:val="center"/>
          </w:tcPr>
          <w:p>
            <w:pPr>
              <w:pStyle w:val="13"/>
            </w:pPr>
            <w:r>
              <w:t>834.01</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4</w:t>
            </w:r>
          </w:p>
        </w:tc>
        <w:tc>
          <w:tcPr>
            <w:tcW w:w="423" w:type="pct"/>
            <w:vAlign w:val="center"/>
          </w:tcPr>
          <w:p>
            <w:pPr>
              <w:pStyle w:val="14"/>
            </w:pPr>
            <w:r>
              <w:t>2013301</w:t>
            </w:r>
          </w:p>
        </w:tc>
        <w:tc>
          <w:tcPr>
            <w:tcW w:w="789" w:type="pct"/>
            <w:vAlign w:val="center"/>
          </w:tcPr>
          <w:p>
            <w:pPr>
              <w:pStyle w:val="14"/>
            </w:pPr>
            <w:r>
              <w:t>行政运行</w:t>
            </w:r>
          </w:p>
        </w:tc>
        <w:tc>
          <w:tcPr>
            <w:tcW w:w="452" w:type="pct"/>
            <w:vAlign w:val="center"/>
          </w:tcPr>
          <w:p>
            <w:pPr>
              <w:pStyle w:val="13"/>
            </w:pPr>
            <w:r>
              <w:t>319.84</w:t>
            </w:r>
          </w:p>
        </w:tc>
        <w:tc>
          <w:tcPr>
            <w:tcW w:w="555" w:type="pct"/>
            <w:vAlign w:val="center"/>
          </w:tcPr>
          <w:p>
            <w:pPr>
              <w:pStyle w:val="13"/>
            </w:pPr>
            <w:r>
              <w:t>290.03</w:t>
            </w:r>
          </w:p>
        </w:tc>
        <w:tc>
          <w:tcPr>
            <w:tcW w:w="555" w:type="pct"/>
            <w:vAlign w:val="center"/>
          </w:tcPr>
          <w:p>
            <w:pPr>
              <w:pStyle w:val="13"/>
            </w:pPr>
            <w:r>
              <w:t>29.81</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5</w:t>
            </w:r>
          </w:p>
        </w:tc>
        <w:tc>
          <w:tcPr>
            <w:tcW w:w="423" w:type="pct"/>
            <w:vAlign w:val="center"/>
          </w:tcPr>
          <w:p>
            <w:pPr>
              <w:pStyle w:val="14"/>
            </w:pPr>
            <w:r>
              <w:t>2013302</w:t>
            </w:r>
          </w:p>
        </w:tc>
        <w:tc>
          <w:tcPr>
            <w:tcW w:w="789" w:type="pct"/>
            <w:vAlign w:val="center"/>
          </w:tcPr>
          <w:p>
            <w:pPr>
              <w:pStyle w:val="14"/>
            </w:pPr>
            <w:r>
              <w:t>一般行政管理事务</w:t>
            </w:r>
          </w:p>
        </w:tc>
        <w:tc>
          <w:tcPr>
            <w:tcW w:w="452" w:type="pct"/>
            <w:vAlign w:val="center"/>
          </w:tcPr>
          <w:p>
            <w:pPr>
              <w:pStyle w:val="13"/>
            </w:pPr>
            <w:r>
              <w:t>142.00</w:t>
            </w:r>
          </w:p>
        </w:tc>
        <w:tc>
          <w:tcPr>
            <w:tcW w:w="555" w:type="pct"/>
            <w:vAlign w:val="center"/>
          </w:tcPr>
          <w:p>
            <w:pPr>
              <w:pStyle w:val="13"/>
            </w:pPr>
          </w:p>
        </w:tc>
        <w:tc>
          <w:tcPr>
            <w:tcW w:w="555" w:type="pct"/>
            <w:vAlign w:val="center"/>
          </w:tcPr>
          <w:p>
            <w:pPr>
              <w:pStyle w:val="13"/>
            </w:pPr>
            <w:r>
              <w:t>142.00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6</w:t>
            </w:r>
          </w:p>
        </w:tc>
        <w:tc>
          <w:tcPr>
            <w:tcW w:w="423" w:type="pct"/>
            <w:vAlign w:val="center"/>
          </w:tcPr>
          <w:p>
            <w:pPr>
              <w:pStyle w:val="14"/>
            </w:pPr>
            <w:r>
              <w:t>2013399</w:t>
            </w:r>
          </w:p>
        </w:tc>
        <w:tc>
          <w:tcPr>
            <w:tcW w:w="789" w:type="pct"/>
            <w:vAlign w:val="center"/>
          </w:tcPr>
          <w:p>
            <w:pPr>
              <w:pStyle w:val="14"/>
            </w:pPr>
            <w:r>
              <w:t>其他宣传事务支出</w:t>
            </w:r>
          </w:p>
        </w:tc>
        <w:tc>
          <w:tcPr>
            <w:tcW w:w="452" w:type="pct"/>
            <w:vAlign w:val="center"/>
          </w:tcPr>
          <w:p>
            <w:pPr>
              <w:pStyle w:val="13"/>
            </w:pPr>
            <w:r>
              <w:t>662.20</w:t>
            </w:r>
          </w:p>
        </w:tc>
        <w:tc>
          <w:tcPr>
            <w:tcW w:w="555" w:type="pct"/>
            <w:vAlign w:val="center"/>
          </w:tcPr>
          <w:p>
            <w:pPr>
              <w:pStyle w:val="13"/>
            </w:pPr>
          </w:p>
        </w:tc>
        <w:tc>
          <w:tcPr>
            <w:tcW w:w="555" w:type="pct"/>
            <w:vAlign w:val="center"/>
          </w:tcPr>
          <w:p>
            <w:pPr>
              <w:pStyle w:val="13"/>
            </w:pPr>
            <w:r>
              <w:t>662.20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7</w:t>
            </w:r>
          </w:p>
        </w:tc>
        <w:tc>
          <w:tcPr>
            <w:tcW w:w="423" w:type="pct"/>
            <w:vAlign w:val="center"/>
          </w:tcPr>
          <w:p>
            <w:pPr>
              <w:pStyle w:val="14"/>
            </w:pPr>
            <w:r>
              <w:t>207</w:t>
            </w:r>
          </w:p>
        </w:tc>
        <w:tc>
          <w:tcPr>
            <w:tcW w:w="789" w:type="pct"/>
            <w:vAlign w:val="center"/>
          </w:tcPr>
          <w:p>
            <w:pPr>
              <w:pStyle w:val="14"/>
            </w:pPr>
            <w:r>
              <w:t>文化旅游体育与传媒支出</w:t>
            </w:r>
          </w:p>
        </w:tc>
        <w:tc>
          <w:tcPr>
            <w:tcW w:w="452" w:type="pct"/>
            <w:vAlign w:val="center"/>
          </w:tcPr>
          <w:p>
            <w:pPr>
              <w:pStyle w:val="13"/>
            </w:pPr>
            <w:r>
              <w:t>281.18</w:t>
            </w:r>
          </w:p>
        </w:tc>
        <w:tc>
          <w:tcPr>
            <w:tcW w:w="555" w:type="pct"/>
            <w:vAlign w:val="center"/>
          </w:tcPr>
          <w:p>
            <w:pPr>
              <w:pStyle w:val="13"/>
            </w:pPr>
          </w:p>
        </w:tc>
        <w:tc>
          <w:tcPr>
            <w:tcW w:w="555" w:type="pct"/>
            <w:vAlign w:val="center"/>
          </w:tcPr>
          <w:p>
            <w:pPr>
              <w:pStyle w:val="13"/>
            </w:pPr>
            <w:r>
              <w:t>281.18</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8</w:t>
            </w:r>
          </w:p>
        </w:tc>
        <w:tc>
          <w:tcPr>
            <w:tcW w:w="423" w:type="pct"/>
            <w:vAlign w:val="center"/>
          </w:tcPr>
          <w:p>
            <w:pPr>
              <w:pStyle w:val="14"/>
            </w:pPr>
            <w:r>
              <w:t>20701</w:t>
            </w:r>
          </w:p>
        </w:tc>
        <w:tc>
          <w:tcPr>
            <w:tcW w:w="789" w:type="pct"/>
            <w:vAlign w:val="center"/>
          </w:tcPr>
          <w:p>
            <w:pPr>
              <w:pStyle w:val="14"/>
            </w:pPr>
            <w:r>
              <w:t>文化和旅游</w:t>
            </w:r>
          </w:p>
        </w:tc>
        <w:tc>
          <w:tcPr>
            <w:tcW w:w="452" w:type="pct"/>
            <w:vAlign w:val="center"/>
          </w:tcPr>
          <w:p>
            <w:pPr>
              <w:pStyle w:val="13"/>
            </w:pPr>
            <w:r>
              <w:t>98.86</w:t>
            </w:r>
          </w:p>
        </w:tc>
        <w:tc>
          <w:tcPr>
            <w:tcW w:w="555" w:type="pct"/>
            <w:vAlign w:val="center"/>
          </w:tcPr>
          <w:p>
            <w:pPr>
              <w:pStyle w:val="13"/>
            </w:pPr>
          </w:p>
        </w:tc>
        <w:tc>
          <w:tcPr>
            <w:tcW w:w="555" w:type="pct"/>
            <w:vAlign w:val="center"/>
          </w:tcPr>
          <w:p>
            <w:pPr>
              <w:pStyle w:val="13"/>
            </w:pPr>
            <w:r>
              <w:t>98.86</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9</w:t>
            </w:r>
          </w:p>
        </w:tc>
        <w:tc>
          <w:tcPr>
            <w:tcW w:w="423" w:type="pct"/>
            <w:vAlign w:val="center"/>
          </w:tcPr>
          <w:p>
            <w:pPr>
              <w:pStyle w:val="14"/>
            </w:pPr>
            <w:r>
              <w:t>2070104</w:t>
            </w:r>
          </w:p>
        </w:tc>
        <w:tc>
          <w:tcPr>
            <w:tcW w:w="789" w:type="pct"/>
            <w:vAlign w:val="center"/>
          </w:tcPr>
          <w:p>
            <w:pPr>
              <w:pStyle w:val="14"/>
            </w:pPr>
            <w:r>
              <w:t>图书馆</w:t>
            </w:r>
          </w:p>
        </w:tc>
        <w:tc>
          <w:tcPr>
            <w:tcW w:w="452" w:type="pct"/>
            <w:vAlign w:val="center"/>
          </w:tcPr>
          <w:p>
            <w:pPr>
              <w:pStyle w:val="13"/>
            </w:pPr>
            <w:r>
              <w:t>83.86</w:t>
            </w:r>
          </w:p>
        </w:tc>
        <w:tc>
          <w:tcPr>
            <w:tcW w:w="555" w:type="pct"/>
            <w:vAlign w:val="center"/>
          </w:tcPr>
          <w:p>
            <w:pPr>
              <w:pStyle w:val="13"/>
            </w:pPr>
          </w:p>
        </w:tc>
        <w:tc>
          <w:tcPr>
            <w:tcW w:w="555" w:type="pct"/>
            <w:vAlign w:val="center"/>
          </w:tcPr>
          <w:p>
            <w:pPr>
              <w:pStyle w:val="13"/>
            </w:pPr>
            <w:r>
              <w:t>83.86</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10</w:t>
            </w:r>
          </w:p>
        </w:tc>
        <w:tc>
          <w:tcPr>
            <w:tcW w:w="423" w:type="pct"/>
            <w:vAlign w:val="center"/>
          </w:tcPr>
          <w:p>
            <w:pPr>
              <w:pStyle w:val="14"/>
            </w:pPr>
            <w:r>
              <w:t>2070199</w:t>
            </w:r>
          </w:p>
        </w:tc>
        <w:tc>
          <w:tcPr>
            <w:tcW w:w="789" w:type="pct"/>
            <w:vAlign w:val="center"/>
          </w:tcPr>
          <w:p>
            <w:pPr>
              <w:pStyle w:val="14"/>
            </w:pPr>
            <w:r>
              <w:t>其他文化和旅游支出</w:t>
            </w:r>
          </w:p>
        </w:tc>
        <w:tc>
          <w:tcPr>
            <w:tcW w:w="452" w:type="pct"/>
            <w:vAlign w:val="center"/>
          </w:tcPr>
          <w:p>
            <w:pPr>
              <w:pStyle w:val="13"/>
            </w:pPr>
            <w:r>
              <w:t>15.00</w:t>
            </w:r>
          </w:p>
        </w:tc>
        <w:tc>
          <w:tcPr>
            <w:tcW w:w="555" w:type="pct"/>
            <w:vAlign w:val="center"/>
          </w:tcPr>
          <w:p>
            <w:pPr>
              <w:pStyle w:val="13"/>
            </w:pPr>
          </w:p>
        </w:tc>
        <w:tc>
          <w:tcPr>
            <w:tcW w:w="555" w:type="pct"/>
            <w:vAlign w:val="center"/>
          </w:tcPr>
          <w:p>
            <w:pPr>
              <w:pStyle w:val="13"/>
            </w:pPr>
            <w:r>
              <w:t>15.00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11</w:t>
            </w:r>
          </w:p>
        </w:tc>
        <w:tc>
          <w:tcPr>
            <w:tcW w:w="423" w:type="pct"/>
            <w:vAlign w:val="center"/>
          </w:tcPr>
          <w:p>
            <w:pPr>
              <w:pStyle w:val="14"/>
            </w:pPr>
            <w:r>
              <w:t>20706</w:t>
            </w:r>
          </w:p>
        </w:tc>
        <w:tc>
          <w:tcPr>
            <w:tcW w:w="789" w:type="pct"/>
            <w:vAlign w:val="center"/>
          </w:tcPr>
          <w:p>
            <w:pPr>
              <w:pStyle w:val="14"/>
            </w:pPr>
            <w:r>
              <w:t>新闻出版电影</w:t>
            </w:r>
          </w:p>
        </w:tc>
        <w:tc>
          <w:tcPr>
            <w:tcW w:w="452" w:type="pct"/>
            <w:vAlign w:val="center"/>
          </w:tcPr>
          <w:p>
            <w:pPr>
              <w:pStyle w:val="13"/>
            </w:pPr>
            <w:r>
              <w:t>121.32</w:t>
            </w:r>
          </w:p>
        </w:tc>
        <w:tc>
          <w:tcPr>
            <w:tcW w:w="555" w:type="pct"/>
            <w:vAlign w:val="center"/>
          </w:tcPr>
          <w:p>
            <w:pPr>
              <w:pStyle w:val="13"/>
            </w:pPr>
          </w:p>
        </w:tc>
        <w:tc>
          <w:tcPr>
            <w:tcW w:w="555" w:type="pct"/>
            <w:vAlign w:val="center"/>
          </w:tcPr>
          <w:p>
            <w:pPr>
              <w:pStyle w:val="13"/>
            </w:pPr>
            <w:r>
              <w:t>121.32</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12</w:t>
            </w:r>
          </w:p>
        </w:tc>
        <w:tc>
          <w:tcPr>
            <w:tcW w:w="423" w:type="pct"/>
            <w:vAlign w:val="center"/>
          </w:tcPr>
          <w:p>
            <w:pPr>
              <w:pStyle w:val="14"/>
            </w:pPr>
            <w:r>
              <w:t>2070607</w:t>
            </w:r>
          </w:p>
        </w:tc>
        <w:tc>
          <w:tcPr>
            <w:tcW w:w="789" w:type="pct"/>
            <w:vAlign w:val="center"/>
          </w:tcPr>
          <w:p>
            <w:pPr>
              <w:pStyle w:val="14"/>
            </w:pPr>
            <w:r>
              <w:t>电影</w:t>
            </w:r>
          </w:p>
        </w:tc>
        <w:tc>
          <w:tcPr>
            <w:tcW w:w="452" w:type="pct"/>
            <w:vAlign w:val="center"/>
          </w:tcPr>
          <w:p>
            <w:pPr>
              <w:pStyle w:val="13"/>
            </w:pPr>
            <w:r>
              <w:t>121.32</w:t>
            </w:r>
          </w:p>
        </w:tc>
        <w:tc>
          <w:tcPr>
            <w:tcW w:w="555" w:type="pct"/>
            <w:vAlign w:val="center"/>
          </w:tcPr>
          <w:p>
            <w:pPr>
              <w:pStyle w:val="13"/>
            </w:pPr>
          </w:p>
        </w:tc>
        <w:tc>
          <w:tcPr>
            <w:tcW w:w="555" w:type="pct"/>
            <w:vAlign w:val="center"/>
          </w:tcPr>
          <w:p>
            <w:pPr>
              <w:pStyle w:val="13"/>
            </w:pPr>
            <w:r>
              <w:t>121.32</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13</w:t>
            </w:r>
          </w:p>
        </w:tc>
        <w:tc>
          <w:tcPr>
            <w:tcW w:w="423" w:type="pct"/>
            <w:vAlign w:val="center"/>
          </w:tcPr>
          <w:p>
            <w:pPr>
              <w:pStyle w:val="14"/>
            </w:pPr>
            <w:r>
              <w:t>20707</w:t>
            </w:r>
          </w:p>
        </w:tc>
        <w:tc>
          <w:tcPr>
            <w:tcW w:w="789" w:type="pct"/>
            <w:vAlign w:val="center"/>
          </w:tcPr>
          <w:p>
            <w:pPr>
              <w:pStyle w:val="14"/>
            </w:pPr>
            <w:r>
              <w:t>国家电影事业发展专项资金安排的支出</w:t>
            </w:r>
          </w:p>
        </w:tc>
        <w:tc>
          <w:tcPr>
            <w:tcW w:w="452" w:type="pct"/>
            <w:vAlign w:val="center"/>
          </w:tcPr>
          <w:p>
            <w:pPr>
              <w:pStyle w:val="13"/>
            </w:pPr>
            <w:r>
              <w:t>1.00</w:t>
            </w:r>
          </w:p>
        </w:tc>
        <w:tc>
          <w:tcPr>
            <w:tcW w:w="555" w:type="pct"/>
            <w:vAlign w:val="center"/>
          </w:tcPr>
          <w:p>
            <w:pPr>
              <w:pStyle w:val="13"/>
            </w:pPr>
          </w:p>
        </w:tc>
        <w:tc>
          <w:tcPr>
            <w:tcW w:w="555" w:type="pct"/>
            <w:vAlign w:val="center"/>
          </w:tcPr>
          <w:p>
            <w:pPr>
              <w:pStyle w:val="13"/>
            </w:pPr>
            <w:r>
              <w:t>1.00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14</w:t>
            </w:r>
          </w:p>
        </w:tc>
        <w:tc>
          <w:tcPr>
            <w:tcW w:w="423" w:type="pct"/>
            <w:vAlign w:val="center"/>
          </w:tcPr>
          <w:p>
            <w:pPr>
              <w:pStyle w:val="14"/>
            </w:pPr>
            <w:r>
              <w:t>2070701</w:t>
            </w:r>
          </w:p>
        </w:tc>
        <w:tc>
          <w:tcPr>
            <w:tcW w:w="789" w:type="pct"/>
            <w:vAlign w:val="center"/>
          </w:tcPr>
          <w:p>
            <w:pPr>
              <w:pStyle w:val="14"/>
            </w:pPr>
            <w:r>
              <w:t>资助国产影片放映</w:t>
            </w:r>
          </w:p>
        </w:tc>
        <w:tc>
          <w:tcPr>
            <w:tcW w:w="452" w:type="pct"/>
            <w:vAlign w:val="center"/>
          </w:tcPr>
          <w:p>
            <w:pPr>
              <w:pStyle w:val="13"/>
            </w:pPr>
            <w:r>
              <w:t>1.00</w:t>
            </w:r>
          </w:p>
        </w:tc>
        <w:tc>
          <w:tcPr>
            <w:tcW w:w="555" w:type="pct"/>
            <w:vAlign w:val="center"/>
          </w:tcPr>
          <w:p>
            <w:pPr>
              <w:pStyle w:val="13"/>
            </w:pPr>
          </w:p>
        </w:tc>
        <w:tc>
          <w:tcPr>
            <w:tcW w:w="555" w:type="pct"/>
            <w:vAlign w:val="center"/>
          </w:tcPr>
          <w:p>
            <w:pPr>
              <w:pStyle w:val="13"/>
            </w:pPr>
            <w:r>
              <w:t>1.00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15</w:t>
            </w:r>
          </w:p>
        </w:tc>
        <w:tc>
          <w:tcPr>
            <w:tcW w:w="423" w:type="pct"/>
            <w:vAlign w:val="center"/>
          </w:tcPr>
          <w:p>
            <w:pPr>
              <w:pStyle w:val="14"/>
            </w:pPr>
            <w:r>
              <w:t>20799</w:t>
            </w:r>
          </w:p>
        </w:tc>
        <w:tc>
          <w:tcPr>
            <w:tcW w:w="789" w:type="pct"/>
            <w:vAlign w:val="center"/>
          </w:tcPr>
          <w:p>
            <w:pPr>
              <w:pStyle w:val="14"/>
            </w:pPr>
            <w:r>
              <w:t>其他文化旅游体育与传媒支出</w:t>
            </w:r>
          </w:p>
        </w:tc>
        <w:tc>
          <w:tcPr>
            <w:tcW w:w="452" w:type="pct"/>
            <w:vAlign w:val="center"/>
          </w:tcPr>
          <w:p>
            <w:pPr>
              <w:pStyle w:val="13"/>
            </w:pPr>
            <w:r>
              <w:t>60.00</w:t>
            </w:r>
          </w:p>
        </w:tc>
        <w:tc>
          <w:tcPr>
            <w:tcW w:w="555" w:type="pct"/>
            <w:vAlign w:val="center"/>
          </w:tcPr>
          <w:p>
            <w:pPr>
              <w:pStyle w:val="13"/>
            </w:pPr>
          </w:p>
        </w:tc>
        <w:tc>
          <w:tcPr>
            <w:tcW w:w="555" w:type="pct"/>
            <w:vAlign w:val="center"/>
          </w:tcPr>
          <w:p>
            <w:pPr>
              <w:pStyle w:val="13"/>
            </w:pPr>
            <w:r>
              <w:t>60.00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16</w:t>
            </w:r>
          </w:p>
        </w:tc>
        <w:tc>
          <w:tcPr>
            <w:tcW w:w="423" w:type="pct"/>
            <w:vAlign w:val="center"/>
          </w:tcPr>
          <w:p>
            <w:pPr>
              <w:pStyle w:val="14"/>
            </w:pPr>
            <w:r>
              <w:t>2079903</w:t>
            </w:r>
          </w:p>
        </w:tc>
        <w:tc>
          <w:tcPr>
            <w:tcW w:w="789" w:type="pct"/>
            <w:vAlign w:val="center"/>
          </w:tcPr>
          <w:p>
            <w:pPr>
              <w:pStyle w:val="14"/>
            </w:pPr>
            <w:r>
              <w:t>文化产业发展专项支出</w:t>
            </w:r>
          </w:p>
        </w:tc>
        <w:tc>
          <w:tcPr>
            <w:tcW w:w="452" w:type="pct"/>
            <w:vAlign w:val="center"/>
          </w:tcPr>
          <w:p>
            <w:pPr>
              <w:pStyle w:val="13"/>
            </w:pPr>
            <w:r>
              <w:t>10.00</w:t>
            </w:r>
          </w:p>
        </w:tc>
        <w:tc>
          <w:tcPr>
            <w:tcW w:w="555" w:type="pct"/>
            <w:vAlign w:val="center"/>
          </w:tcPr>
          <w:p>
            <w:pPr>
              <w:pStyle w:val="13"/>
            </w:pPr>
          </w:p>
        </w:tc>
        <w:tc>
          <w:tcPr>
            <w:tcW w:w="555" w:type="pct"/>
            <w:vAlign w:val="center"/>
          </w:tcPr>
          <w:p>
            <w:pPr>
              <w:pStyle w:val="13"/>
            </w:pPr>
            <w:r>
              <w:t>10.00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17</w:t>
            </w:r>
          </w:p>
        </w:tc>
        <w:tc>
          <w:tcPr>
            <w:tcW w:w="423" w:type="pct"/>
            <w:vAlign w:val="center"/>
          </w:tcPr>
          <w:p>
            <w:pPr>
              <w:pStyle w:val="14"/>
            </w:pPr>
            <w:r>
              <w:t>2079999</w:t>
            </w:r>
          </w:p>
        </w:tc>
        <w:tc>
          <w:tcPr>
            <w:tcW w:w="789" w:type="pct"/>
            <w:vAlign w:val="center"/>
          </w:tcPr>
          <w:p>
            <w:pPr>
              <w:pStyle w:val="14"/>
            </w:pPr>
            <w:r>
              <w:t>其他文化旅游体育与传媒支出</w:t>
            </w:r>
          </w:p>
        </w:tc>
        <w:tc>
          <w:tcPr>
            <w:tcW w:w="452" w:type="pct"/>
            <w:vAlign w:val="center"/>
          </w:tcPr>
          <w:p>
            <w:pPr>
              <w:pStyle w:val="13"/>
            </w:pPr>
            <w:r>
              <w:t>50.00</w:t>
            </w:r>
          </w:p>
        </w:tc>
        <w:tc>
          <w:tcPr>
            <w:tcW w:w="555" w:type="pct"/>
            <w:vAlign w:val="center"/>
          </w:tcPr>
          <w:p>
            <w:pPr>
              <w:pStyle w:val="13"/>
            </w:pPr>
          </w:p>
        </w:tc>
        <w:tc>
          <w:tcPr>
            <w:tcW w:w="555" w:type="pct"/>
            <w:vAlign w:val="center"/>
          </w:tcPr>
          <w:p>
            <w:pPr>
              <w:pStyle w:val="13"/>
            </w:pPr>
            <w:r>
              <w:t>50.00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18</w:t>
            </w:r>
          </w:p>
        </w:tc>
        <w:tc>
          <w:tcPr>
            <w:tcW w:w="423" w:type="pct"/>
            <w:vAlign w:val="center"/>
          </w:tcPr>
          <w:p>
            <w:pPr>
              <w:pStyle w:val="14"/>
            </w:pPr>
            <w:r>
              <w:t>208</w:t>
            </w:r>
          </w:p>
        </w:tc>
        <w:tc>
          <w:tcPr>
            <w:tcW w:w="789" w:type="pct"/>
            <w:vAlign w:val="center"/>
          </w:tcPr>
          <w:p>
            <w:pPr>
              <w:pStyle w:val="14"/>
            </w:pPr>
            <w:r>
              <w:t>社会保障和就业支出</w:t>
            </w:r>
          </w:p>
        </w:tc>
        <w:tc>
          <w:tcPr>
            <w:tcW w:w="452" w:type="pct"/>
            <w:vAlign w:val="center"/>
          </w:tcPr>
          <w:p>
            <w:pPr>
              <w:pStyle w:val="13"/>
            </w:pPr>
            <w:r>
              <w:t>1.84</w:t>
            </w:r>
          </w:p>
        </w:tc>
        <w:tc>
          <w:tcPr>
            <w:tcW w:w="555" w:type="pct"/>
            <w:vAlign w:val="center"/>
          </w:tcPr>
          <w:p>
            <w:pPr>
              <w:pStyle w:val="13"/>
            </w:pPr>
            <w:r>
              <w:t>1.84</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19</w:t>
            </w:r>
          </w:p>
        </w:tc>
        <w:tc>
          <w:tcPr>
            <w:tcW w:w="423" w:type="pct"/>
            <w:vAlign w:val="center"/>
          </w:tcPr>
          <w:p>
            <w:pPr>
              <w:pStyle w:val="14"/>
            </w:pPr>
            <w:r>
              <w:t>20805</w:t>
            </w:r>
          </w:p>
        </w:tc>
        <w:tc>
          <w:tcPr>
            <w:tcW w:w="789" w:type="pct"/>
            <w:vAlign w:val="center"/>
          </w:tcPr>
          <w:p>
            <w:pPr>
              <w:pStyle w:val="14"/>
            </w:pPr>
            <w:r>
              <w:t>行政事业单位养老支出</w:t>
            </w:r>
          </w:p>
        </w:tc>
        <w:tc>
          <w:tcPr>
            <w:tcW w:w="452" w:type="pct"/>
            <w:vAlign w:val="center"/>
          </w:tcPr>
          <w:p>
            <w:pPr>
              <w:pStyle w:val="13"/>
            </w:pPr>
            <w:r>
              <w:t>1.84</w:t>
            </w:r>
          </w:p>
        </w:tc>
        <w:tc>
          <w:tcPr>
            <w:tcW w:w="555" w:type="pct"/>
            <w:vAlign w:val="center"/>
          </w:tcPr>
          <w:p>
            <w:pPr>
              <w:pStyle w:val="13"/>
            </w:pPr>
            <w:r>
              <w:t>1.84</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20</w:t>
            </w:r>
          </w:p>
        </w:tc>
        <w:tc>
          <w:tcPr>
            <w:tcW w:w="423" w:type="pct"/>
            <w:vAlign w:val="center"/>
          </w:tcPr>
          <w:p>
            <w:pPr>
              <w:pStyle w:val="14"/>
            </w:pPr>
            <w:r>
              <w:t>2080501</w:t>
            </w:r>
          </w:p>
        </w:tc>
        <w:tc>
          <w:tcPr>
            <w:tcW w:w="789" w:type="pct"/>
            <w:vAlign w:val="center"/>
          </w:tcPr>
          <w:p>
            <w:pPr>
              <w:pStyle w:val="14"/>
            </w:pPr>
            <w:r>
              <w:t>行政单位离退休</w:t>
            </w:r>
          </w:p>
        </w:tc>
        <w:tc>
          <w:tcPr>
            <w:tcW w:w="452" w:type="pct"/>
            <w:vAlign w:val="center"/>
          </w:tcPr>
          <w:p>
            <w:pPr>
              <w:pStyle w:val="13"/>
            </w:pPr>
            <w:r>
              <w:t>1.84</w:t>
            </w:r>
          </w:p>
        </w:tc>
        <w:tc>
          <w:tcPr>
            <w:tcW w:w="555" w:type="pct"/>
            <w:vAlign w:val="center"/>
          </w:tcPr>
          <w:p>
            <w:pPr>
              <w:pStyle w:val="13"/>
            </w:pPr>
            <w:r>
              <w:t>1.84</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21</w:t>
            </w:r>
          </w:p>
        </w:tc>
        <w:tc>
          <w:tcPr>
            <w:tcW w:w="423" w:type="pct"/>
            <w:vAlign w:val="center"/>
          </w:tcPr>
          <w:p>
            <w:pPr>
              <w:pStyle w:val="14"/>
            </w:pPr>
            <w:r>
              <w:t>210</w:t>
            </w:r>
          </w:p>
        </w:tc>
        <w:tc>
          <w:tcPr>
            <w:tcW w:w="789" w:type="pct"/>
            <w:vAlign w:val="center"/>
          </w:tcPr>
          <w:p>
            <w:pPr>
              <w:pStyle w:val="14"/>
            </w:pPr>
            <w:r>
              <w:t>卫生健康支出</w:t>
            </w:r>
          </w:p>
        </w:tc>
        <w:tc>
          <w:tcPr>
            <w:tcW w:w="452" w:type="pct"/>
            <w:vAlign w:val="center"/>
          </w:tcPr>
          <w:p>
            <w:pPr>
              <w:pStyle w:val="13"/>
            </w:pPr>
            <w:r>
              <w:t>14.23</w:t>
            </w:r>
          </w:p>
        </w:tc>
        <w:tc>
          <w:tcPr>
            <w:tcW w:w="555" w:type="pct"/>
            <w:vAlign w:val="center"/>
          </w:tcPr>
          <w:p>
            <w:pPr>
              <w:pStyle w:val="13"/>
            </w:pPr>
            <w:r>
              <w:t>14.23</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22</w:t>
            </w:r>
          </w:p>
        </w:tc>
        <w:tc>
          <w:tcPr>
            <w:tcW w:w="423" w:type="pct"/>
            <w:vAlign w:val="center"/>
          </w:tcPr>
          <w:p>
            <w:pPr>
              <w:pStyle w:val="14"/>
            </w:pPr>
            <w:r>
              <w:t>21011</w:t>
            </w:r>
          </w:p>
        </w:tc>
        <w:tc>
          <w:tcPr>
            <w:tcW w:w="789" w:type="pct"/>
            <w:vAlign w:val="center"/>
          </w:tcPr>
          <w:p>
            <w:pPr>
              <w:pStyle w:val="14"/>
            </w:pPr>
            <w:r>
              <w:t>行政事业单位医疗</w:t>
            </w:r>
          </w:p>
        </w:tc>
        <w:tc>
          <w:tcPr>
            <w:tcW w:w="452" w:type="pct"/>
            <w:vAlign w:val="center"/>
          </w:tcPr>
          <w:p>
            <w:pPr>
              <w:pStyle w:val="13"/>
            </w:pPr>
            <w:r>
              <w:t>14.23</w:t>
            </w:r>
          </w:p>
        </w:tc>
        <w:tc>
          <w:tcPr>
            <w:tcW w:w="555" w:type="pct"/>
            <w:vAlign w:val="center"/>
          </w:tcPr>
          <w:p>
            <w:pPr>
              <w:pStyle w:val="13"/>
            </w:pPr>
            <w:r>
              <w:t>14.23</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23</w:t>
            </w:r>
          </w:p>
        </w:tc>
        <w:tc>
          <w:tcPr>
            <w:tcW w:w="423" w:type="pct"/>
            <w:vAlign w:val="center"/>
          </w:tcPr>
          <w:p>
            <w:pPr>
              <w:pStyle w:val="14"/>
            </w:pPr>
            <w:r>
              <w:t>2101199</w:t>
            </w:r>
          </w:p>
        </w:tc>
        <w:tc>
          <w:tcPr>
            <w:tcW w:w="789" w:type="pct"/>
            <w:vAlign w:val="center"/>
          </w:tcPr>
          <w:p>
            <w:pPr>
              <w:pStyle w:val="14"/>
            </w:pPr>
            <w:r>
              <w:t>其他行政事业单位医疗支出</w:t>
            </w:r>
          </w:p>
        </w:tc>
        <w:tc>
          <w:tcPr>
            <w:tcW w:w="452" w:type="pct"/>
            <w:vAlign w:val="center"/>
          </w:tcPr>
          <w:p>
            <w:pPr>
              <w:pStyle w:val="13"/>
            </w:pPr>
            <w:r>
              <w:t>14.23</w:t>
            </w:r>
          </w:p>
        </w:tc>
        <w:tc>
          <w:tcPr>
            <w:tcW w:w="555" w:type="pct"/>
            <w:vAlign w:val="center"/>
          </w:tcPr>
          <w:p>
            <w:pPr>
              <w:pStyle w:val="13"/>
            </w:pPr>
            <w:r>
              <w:t>14.23</w:t>
            </w:r>
          </w:p>
        </w:tc>
        <w:tc>
          <w:tcPr>
            <w:tcW w:w="555" w:type="pct"/>
            <w:vAlign w:val="center"/>
          </w:tcPr>
          <w:p>
            <w:pPr>
              <w:pStyle w:val="13"/>
            </w:pP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24</w:t>
            </w:r>
          </w:p>
        </w:tc>
        <w:tc>
          <w:tcPr>
            <w:tcW w:w="423" w:type="pct"/>
            <w:vAlign w:val="center"/>
          </w:tcPr>
          <w:p>
            <w:pPr>
              <w:pStyle w:val="14"/>
            </w:pPr>
            <w:r>
              <w:t>229</w:t>
            </w:r>
          </w:p>
        </w:tc>
        <w:tc>
          <w:tcPr>
            <w:tcW w:w="789" w:type="pct"/>
            <w:vAlign w:val="center"/>
          </w:tcPr>
          <w:p>
            <w:pPr>
              <w:pStyle w:val="14"/>
            </w:pPr>
            <w:r>
              <w:t>其他支出</w:t>
            </w:r>
          </w:p>
        </w:tc>
        <w:tc>
          <w:tcPr>
            <w:tcW w:w="452" w:type="pct"/>
            <w:vAlign w:val="center"/>
          </w:tcPr>
          <w:p>
            <w:pPr>
              <w:pStyle w:val="13"/>
            </w:pPr>
            <w:r>
              <w:t>30.00</w:t>
            </w:r>
          </w:p>
        </w:tc>
        <w:tc>
          <w:tcPr>
            <w:tcW w:w="555" w:type="pct"/>
            <w:vAlign w:val="center"/>
          </w:tcPr>
          <w:p>
            <w:pPr>
              <w:pStyle w:val="13"/>
            </w:pPr>
          </w:p>
        </w:tc>
        <w:tc>
          <w:tcPr>
            <w:tcW w:w="555" w:type="pct"/>
            <w:vAlign w:val="center"/>
          </w:tcPr>
          <w:p>
            <w:pPr>
              <w:pStyle w:val="13"/>
            </w:pPr>
            <w:r>
              <w:t>30.00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25</w:t>
            </w:r>
          </w:p>
        </w:tc>
        <w:tc>
          <w:tcPr>
            <w:tcW w:w="423" w:type="pct"/>
            <w:vAlign w:val="center"/>
          </w:tcPr>
          <w:p>
            <w:pPr>
              <w:pStyle w:val="14"/>
            </w:pPr>
            <w:r>
              <w:t>22960</w:t>
            </w:r>
          </w:p>
        </w:tc>
        <w:tc>
          <w:tcPr>
            <w:tcW w:w="789" w:type="pct"/>
            <w:vAlign w:val="center"/>
          </w:tcPr>
          <w:p>
            <w:pPr>
              <w:pStyle w:val="14"/>
            </w:pPr>
            <w:r>
              <w:t>彩票公益金安排的支出</w:t>
            </w:r>
          </w:p>
        </w:tc>
        <w:tc>
          <w:tcPr>
            <w:tcW w:w="452" w:type="pct"/>
            <w:vAlign w:val="center"/>
          </w:tcPr>
          <w:p>
            <w:pPr>
              <w:pStyle w:val="13"/>
            </w:pPr>
            <w:r>
              <w:t>30.00</w:t>
            </w:r>
          </w:p>
        </w:tc>
        <w:tc>
          <w:tcPr>
            <w:tcW w:w="555" w:type="pct"/>
            <w:vAlign w:val="center"/>
          </w:tcPr>
          <w:p>
            <w:pPr>
              <w:pStyle w:val="13"/>
            </w:pPr>
          </w:p>
        </w:tc>
        <w:tc>
          <w:tcPr>
            <w:tcW w:w="555" w:type="pct"/>
            <w:vAlign w:val="center"/>
          </w:tcPr>
          <w:p>
            <w:pPr>
              <w:pStyle w:val="13"/>
            </w:pPr>
            <w:r>
              <w:t>30.00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554" w:type="pct"/>
            <w:vAlign w:val="center"/>
          </w:tcPr>
          <w:p>
            <w:pPr>
              <w:pStyle w:val="15"/>
            </w:pPr>
            <w:r>
              <w:t>26</w:t>
            </w:r>
          </w:p>
        </w:tc>
        <w:tc>
          <w:tcPr>
            <w:tcW w:w="423" w:type="pct"/>
            <w:vAlign w:val="center"/>
          </w:tcPr>
          <w:p>
            <w:pPr>
              <w:pStyle w:val="14"/>
            </w:pPr>
            <w:r>
              <w:t>2296004</w:t>
            </w:r>
          </w:p>
        </w:tc>
        <w:tc>
          <w:tcPr>
            <w:tcW w:w="789" w:type="pct"/>
            <w:vAlign w:val="center"/>
          </w:tcPr>
          <w:p>
            <w:pPr>
              <w:pStyle w:val="14"/>
            </w:pPr>
            <w:r>
              <w:t>用于教育事业的彩票公益金支出</w:t>
            </w:r>
          </w:p>
        </w:tc>
        <w:tc>
          <w:tcPr>
            <w:tcW w:w="452" w:type="pct"/>
            <w:vAlign w:val="center"/>
          </w:tcPr>
          <w:p>
            <w:pPr>
              <w:pStyle w:val="13"/>
            </w:pPr>
            <w:r>
              <w:t>30.00</w:t>
            </w:r>
          </w:p>
        </w:tc>
        <w:tc>
          <w:tcPr>
            <w:tcW w:w="555" w:type="pct"/>
            <w:vAlign w:val="center"/>
          </w:tcPr>
          <w:p>
            <w:pPr>
              <w:pStyle w:val="13"/>
            </w:pPr>
          </w:p>
        </w:tc>
        <w:tc>
          <w:tcPr>
            <w:tcW w:w="555" w:type="pct"/>
            <w:vAlign w:val="center"/>
          </w:tcPr>
          <w:p>
            <w:pPr>
              <w:pStyle w:val="13"/>
            </w:pPr>
            <w:r>
              <w:t>30.00</w:t>
            </w:r>
          </w:p>
        </w:tc>
        <w:tc>
          <w:tcPr>
            <w:tcW w:w="555" w:type="pct"/>
            <w:vAlign w:val="center"/>
          </w:tcPr>
          <w:p>
            <w:pPr>
              <w:pStyle w:val="13"/>
            </w:pPr>
          </w:p>
        </w:tc>
        <w:tc>
          <w:tcPr>
            <w:tcW w:w="555" w:type="pct"/>
            <w:vAlign w:val="center"/>
          </w:tcPr>
          <w:p>
            <w:pPr>
              <w:pStyle w:val="13"/>
            </w:pPr>
          </w:p>
        </w:tc>
        <w:tc>
          <w:tcPr>
            <w:tcW w:w="558"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6"/>
        <w:gridCol w:w="2895"/>
        <w:gridCol w:w="1290"/>
        <w:gridCol w:w="3600"/>
        <w:gridCol w:w="1140"/>
        <w:gridCol w:w="1575"/>
        <w:gridCol w:w="1573"/>
        <w:gridCol w:w="1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1738" w:type="pct"/>
            <w:gridSpan w:val="3"/>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1198" w:type="pct"/>
            <w:tcBorders>
              <w:top w:val="single" w:color="FFFFFF" w:sz="6" w:space="0"/>
              <w:left w:val="single" w:color="FFFFFF" w:sz="6" w:space="0"/>
              <w:right w:val="single" w:color="FFFFFF" w:sz="6" w:space="0"/>
            </w:tcBorders>
            <w:vAlign w:val="center"/>
          </w:tcPr>
          <w:p>
            <w:pPr>
              <w:pStyle w:val="10"/>
            </w:pPr>
            <w:r>
              <w:t>预算年度：2022</w:t>
            </w:r>
          </w:p>
        </w:tc>
        <w:tc>
          <w:tcPr>
            <w:tcW w:w="2062"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345" w:type="pct"/>
            <w:vMerge w:val="restart"/>
            <w:vAlign w:val="center"/>
          </w:tcPr>
          <w:p>
            <w:pPr>
              <w:pStyle w:val="12"/>
            </w:pPr>
            <w:r>
              <w:t>序号</w:t>
            </w:r>
          </w:p>
        </w:tc>
        <w:tc>
          <w:tcPr>
            <w:tcW w:w="1393" w:type="pct"/>
            <w:gridSpan w:val="2"/>
            <w:vAlign w:val="center"/>
          </w:tcPr>
          <w:p>
            <w:pPr>
              <w:pStyle w:val="12"/>
            </w:pPr>
            <w:r>
              <w:t>收入</w:t>
            </w:r>
          </w:p>
        </w:tc>
        <w:tc>
          <w:tcPr>
            <w:tcW w:w="3261" w:type="pct"/>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345" w:type="pct"/>
            <w:vMerge w:val="continue"/>
          </w:tcPr>
          <w:p/>
        </w:tc>
        <w:tc>
          <w:tcPr>
            <w:tcW w:w="964" w:type="pct"/>
            <w:vAlign w:val="center"/>
          </w:tcPr>
          <w:p>
            <w:pPr>
              <w:pStyle w:val="12"/>
            </w:pPr>
            <w:r>
              <w:t>项  目</w:t>
            </w:r>
          </w:p>
        </w:tc>
        <w:tc>
          <w:tcPr>
            <w:tcW w:w="429" w:type="pct"/>
            <w:vAlign w:val="center"/>
          </w:tcPr>
          <w:p>
            <w:pPr>
              <w:pStyle w:val="12"/>
            </w:pPr>
            <w:r>
              <w:t>金额</w:t>
            </w:r>
          </w:p>
        </w:tc>
        <w:tc>
          <w:tcPr>
            <w:tcW w:w="1198" w:type="pct"/>
            <w:vAlign w:val="center"/>
          </w:tcPr>
          <w:p>
            <w:pPr>
              <w:pStyle w:val="12"/>
            </w:pPr>
            <w:r>
              <w:t>项  目</w:t>
            </w:r>
          </w:p>
        </w:tc>
        <w:tc>
          <w:tcPr>
            <w:tcW w:w="379" w:type="pct"/>
            <w:vAlign w:val="center"/>
          </w:tcPr>
          <w:p>
            <w:pPr>
              <w:pStyle w:val="12"/>
            </w:pPr>
            <w:r>
              <w:t>合计</w:t>
            </w:r>
          </w:p>
        </w:tc>
        <w:tc>
          <w:tcPr>
            <w:tcW w:w="524" w:type="pct"/>
            <w:vAlign w:val="center"/>
          </w:tcPr>
          <w:p>
            <w:pPr>
              <w:pStyle w:val="12"/>
            </w:pPr>
            <w:r>
              <w:t>一般公共预算财政拨款</w:t>
            </w:r>
          </w:p>
        </w:tc>
        <w:tc>
          <w:tcPr>
            <w:tcW w:w="523" w:type="pct"/>
            <w:vAlign w:val="center"/>
          </w:tcPr>
          <w:p>
            <w:pPr>
              <w:pStyle w:val="12"/>
            </w:pPr>
            <w:r>
              <w:t>政府性基金预算财政拨款</w:t>
            </w:r>
          </w:p>
        </w:tc>
        <w:tc>
          <w:tcPr>
            <w:tcW w:w="634" w:type="pct"/>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345" w:type="pct"/>
            <w:vAlign w:val="center"/>
          </w:tcPr>
          <w:p>
            <w:pPr>
              <w:pStyle w:val="12"/>
            </w:pPr>
            <w:r>
              <w:t>栏次</w:t>
            </w:r>
          </w:p>
        </w:tc>
        <w:tc>
          <w:tcPr>
            <w:tcW w:w="964" w:type="pct"/>
            <w:vAlign w:val="center"/>
          </w:tcPr>
          <w:p>
            <w:pPr>
              <w:pStyle w:val="12"/>
            </w:pPr>
            <w:r>
              <w:t>1</w:t>
            </w:r>
          </w:p>
        </w:tc>
        <w:tc>
          <w:tcPr>
            <w:tcW w:w="429" w:type="pct"/>
            <w:vAlign w:val="center"/>
          </w:tcPr>
          <w:p>
            <w:pPr>
              <w:pStyle w:val="12"/>
            </w:pPr>
            <w:r>
              <w:t>2</w:t>
            </w:r>
          </w:p>
        </w:tc>
        <w:tc>
          <w:tcPr>
            <w:tcW w:w="1198" w:type="pct"/>
            <w:vAlign w:val="center"/>
          </w:tcPr>
          <w:p>
            <w:pPr>
              <w:pStyle w:val="12"/>
            </w:pPr>
            <w:r>
              <w:t>3</w:t>
            </w:r>
          </w:p>
        </w:tc>
        <w:tc>
          <w:tcPr>
            <w:tcW w:w="379" w:type="pct"/>
            <w:vAlign w:val="center"/>
          </w:tcPr>
          <w:p>
            <w:pPr>
              <w:pStyle w:val="12"/>
            </w:pPr>
            <w:r>
              <w:t>4</w:t>
            </w:r>
          </w:p>
        </w:tc>
        <w:tc>
          <w:tcPr>
            <w:tcW w:w="524" w:type="pct"/>
            <w:vAlign w:val="center"/>
          </w:tcPr>
          <w:p>
            <w:pPr>
              <w:pStyle w:val="12"/>
            </w:pPr>
            <w:r>
              <w:t>5</w:t>
            </w:r>
          </w:p>
        </w:tc>
        <w:tc>
          <w:tcPr>
            <w:tcW w:w="523" w:type="pct"/>
            <w:vAlign w:val="center"/>
          </w:tcPr>
          <w:p>
            <w:pPr>
              <w:pStyle w:val="12"/>
            </w:pPr>
            <w:r>
              <w:t>6</w:t>
            </w:r>
          </w:p>
        </w:tc>
        <w:tc>
          <w:tcPr>
            <w:tcW w:w="634" w:type="pct"/>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w:t>
            </w:r>
          </w:p>
        </w:tc>
        <w:tc>
          <w:tcPr>
            <w:tcW w:w="964" w:type="pct"/>
            <w:vAlign w:val="center"/>
          </w:tcPr>
          <w:p>
            <w:pPr>
              <w:pStyle w:val="14"/>
            </w:pPr>
            <w:r>
              <w:t>一、一般公共预算拨款</w:t>
            </w:r>
          </w:p>
        </w:tc>
        <w:tc>
          <w:tcPr>
            <w:tcW w:w="429" w:type="pct"/>
            <w:vAlign w:val="center"/>
          </w:tcPr>
          <w:p>
            <w:pPr>
              <w:pStyle w:val="13"/>
            </w:pPr>
            <w:r>
              <w:t>1420.29</w:t>
            </w:r>
          </w:p>
        </w:tc>
        <w:tc>
          <w:tcPr>
            <w:tcW w:w="1198" w:type="pct"/>
            <w:vAlign w:val="center"/>
          </w:tcPr>
          <w:p>
            <w:pPr>
              <w:pStyle w:val="14"/>
            </w:pPr>
            <w:r>
              <w:t>一、一般公共服务支出</w:t>
            </w:r>
          </w:p>
        </w:tc>
        <w:tc>
          <w:tcPr>
            <w:tcW w:w="379" w:type="pct"/>
            <w:vAlign w:val="center"/>
          </w:tcPr>
          <w:p>
            <w:pPr>
              <w:pStyle w:val="13"/>
            </w:pPr>
            <w:r>
              <w:t>1124.04</w:t>
            </w:r>
          </w:p>
        </w:tc>
        <w:tc>
          <w:tcPr>
            <w:tcW w:w="524" w:type="pct"/>
            <w:vAlign w:val="center"/>
          </w:tcPr>
          <w:p>
            <w:pPr>
              <w:pStyle w:val="13"/>
            </w:pPr>
            <w:r>
              <w:t>1124.04</w:t>
            </w: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w:t>
            </w:r>
          </w:p>
        </w:tc>
        <w:tc>
          <w:tcPr>
            <w:tcW w:w="964" w:type="pct"/>
            <w:vAlign w:val="center"/>
          </w:tcPr>
          <w:p>
            <w:pPr>
              <w:pStyle w:val="14"/>
            </w:pPr>
            <w:r>
              <w:t>二、政府性基金预算拨款</w:t>
            </w:r>
          </w:p>
        </w:tc>
        <w:tc>
          <w:tcPr>
            <w:tcW w:w="429" w:type="pct"/>
            <w:vAlign w:val="center"/>
          </w:tcPr>
          <w:p>
            <w:pPr>
              <w:pStyle w:val="13"/>
            </w:pPr>
            <w:r>
              <w:t>31.00</w:t>
            </w:r>
          </w:p>
        </w:tc>
        <w:tc>
          <w:tcPr>
            <w:tcW w:w="1198" w:type="pct"/>
            <w:vAlign w:val="center"/>
          </w:tcPr>
          <w:p>
            <w:pPr>
              <w:pStyle w:val="14"/>
            </w:pPr>
            <w:r>
              <w:t>二、外交支出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w:t>
            </w:r>
          </w:p>
        </w:tc>
        <w:tc>
          <w:tcPr>
            <w:tcW w:w="964" w:type="pct"/>
            <w:vAlign w:val="center"/>
          </w:tcPr>
          <w:p>
            <w:pPr>
              <w:pStyle w:val="14"/>
            </w:pPr>
            <w:r>
              <w:t>三、国有资本经营预算拨款</w:t>
            </w:r>
          </w:p>
        </w:tc>
        <w:tc>
          <w:tcPr>
            <w:tcW w:w="429" w:type="pct"/>
            <w:vAlign w:val="center"/>
          </w:tcPr>
          <w:p>
            <w:pPr>
              <w:pStyle w:val="13"/>
            </w:pPr>
          </w:p>
        </w:tc>
        <w:tc>
          <w:tcPr>
            <w:tcW w:w="1198" w:type="pct"/>
            <w:vAlign w:val="center"/>
          </w:tcPr>
          <w:p>
            <w:pPr>
              <w:pStyle w:val="14"/>
            </w:pPr>
            <w:r>
              <w:t>三、国防支出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4</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四、公共安全支出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5</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五、教育支出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6</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六、科学技术支出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7</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七、文化旅游体育与传媒支出</w:t>
            </w:r>
          </w:p>
        </w:tc>
        <w:tc>
          <w:tcPr>
            <w:tcW w:w="379" w:type="pct"/>
            <w:vAlign w:val="center"/>
          </w:tcPr>
          <w:p>
            <w:pPr>
              <w:pStyle w:val="13"/>
            </w:pPr>
            <w:r>
              <w:t>281.18</w:t>
            </w:r>
          </w:p>
        </w:tc>
        <w:tc>
          <w:tcPr>
            <w:tcW w:w="524" w:type="pct"/>
            <w:vAlign w:val="center"/>
          </w:tcPr>
          <w:p>
            <w:pPr>
              <w:pStyle w:val="13"/>
            </w:pPr>
            <w:r>
              <w:t>280.18</w:t>
            </w:r>
          </w:p>
        </w:tc>
        <w:tc>
          <w:tcPr>
            <w:tcW w:w="523" w:type="pct"/>
            <w:vAlign w:val="center"/>
          </w:tcPr>
          <w:p>
            <w:pPr>
              <w:pStyle w:val="13"/>
            </w:pPr>
            <w:r>
              <w:t>1.00</w:t>
            </w: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8</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八、社会保障和就业支出</w:t>
            </w:r>
          </w:p>
        </w:tc>
        <w:tc>
          <w:tcPr>
            <w:tcW w:w="379" w:type="pct"/>
            <w:vAlign w:val="center"/>
          </w:tcPr>
          <w:p>
            <w:pPr>
              <w:pStyle w:val="13"/>
            </w:pPr>
            <w:r>
              <w:t>1.84</w:t>
            </w:r>
          </w:p>
        </w:tc>
        <w:tc>
          <w:tcPr>
            <w:tcW w:w="524" w:type="pct"/>
            <w:vAlign w:val="center"/>
          </w:tcPr>
          <w:p>
            <w:pPr>
              <w:pStyle w:val="13"/>
            </w:pPr>
            <w:r>
              <w:t>1.84</w:t>
            </w: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9</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九、社会保险基金支出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10</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十、卫生健康支出</w:t>
            </w:r>
          </w:p>
        </w:tc>
        <w:tc>
          <w:tcPr>
            <w:tcW w:w="379" w:type="pct"/>
            <w:vAlign w:val="center"/>
          </w:tcPr>
          <w:p>
            <w:pPr>
              <w:pStyle w:val="13"/>
            </w:pPr>
            <w:r>
              <w:t>14.23</w:t>
            </w:r>
          </w:p>
        </w:tc>
        <w:tc>
          <w:tcPr>
            <w:tcW w:w="524" w:type="pct"/>
            <w:vAlign w:val="center"/>
          </w:tcPr>
          <w:p>
            <w:pPr>
              <w:pStyle w:val="13"/>
            </w:pPr>
            <w:r>
              <w:t>14.23</w:t>
            </w: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11</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十一、节能环保支出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12</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十二、城乡社区支出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13</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十三、农林水支出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14</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十四、交通运输支出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15</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十五、资源勘探工业信息等支出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16</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十六、商业服务业等支出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17</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十七、金融支出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18</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十八、援助其他地区支出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19</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十九、自然资源海洋气象等支出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20</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二十、住房保障支出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21</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二十一、粮油物资储备支出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22</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二十二、国有资本经营预算支出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23</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二十三、灾害防治及应急管理支出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24</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二十四、预备费</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25</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二十五、其他支出</w:t>
            </w:r>
          </w:p>
        </w:tc>
        <w:tc>
          <w:tcPr>
            <w:tcW w:w="379" w:type="pct"/>
            <w:vAlign w:val="center"/>
          </w:tcPr>
          <w:p>
            <w:pPr>
              <w:pStyle w:val="13"/>
            </w:pPr>
            <w:r>
              <w:t>30.00</w:t>
            </w:r>
          </w:p>
        </w:tc>
        <w:tc>
          <w:tcPr>
            <w:tcW w:w="524" w:type="pct"/>
            <w:vAlign w:val="center"/>
          </w:tcPr>
          <w:p>
            <w:pPr>
              <w:pStyle w:val="13"/>
            </w:pPr>
          </w:p>
        </w:tc>
        <w:tc>
          <w:tcPr>
            <w:tcW w:w="523" w:type="pct"/>
            <w:vAlign w:val="center"/>
          </w:tcPr>
          <w:p>
            <w:pPr>
              <w:pStyle w:val="13"/>
            </w:pPr>
            <w:r>
              <w:t>30.00</w:t>
            </w: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26</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二十六、转移性支出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27</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二十七、债务还本支出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28</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二十八、债务付息支出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29</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二十九、债务发行费用支出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30</w:t>
            </w:r>
          </w:p>
        </w:tc>
        <w:tc>
          <w:tcPr>
            <w:tcW w:w="964" w:type="pct"/>
            <w:vAlign w:val="center"/>
          </w:tcPr>
          <w:p>
            <w:pPr>
              <w:pStyle w:val="14"/>
            </w:pPr>
          </w:p>
        </w:tc>
        <w:tc>
          <w:tcPr>
            <w:tcW w:w="429" w:type="pct"/>
            <w:vAlign w:val="center"/>
          </w:tcPr>
          <w:p>
            <w:pPr>
              <w:pStyle w:val="13"/>
            </w:pPr>
          </w:p>
        </w:tc>
        <w:tc>
          <w:tcPr>
            <w:tcW w:w="1198" w:type="pct"/>
            <w:vAlign w:val="center"/>
          </w:tcPr>
          <w:p>
            <w:pPr>
              <w:pStyle w:val="14"/>
            </w:pPr>
            <w:r>
              <w:t>三十、抗疫特别国债安排的支出</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31</w:t>
            </w:r>
          </w:p>
        </w:tc>
        <w:tc>
          <w:tcPr>
            <w:tcW w:w="964" w:type="pct"/>
            <w:vAlign w:val="center"/>
          </w:tcPr>
          <w:p>
            <w:pPr>
              <w:pStyle w:val="16"/>
            </w:pPr>
            <w:r>
              <w:t>本年收入合计</w:t>
            </w:r>
          </w:p>
        </w:tc>
        <w:tc>
          <w:tcPr>
            <w:tcW w:w="429" w:type="pct"/>
            <w:vAlign w:val="center"/>
          </w:tcPr>
          <w:p>
            <w:pPr>
              <w:pStyle w:val="17"/>
            </w:pPr>
            <w:r>
              <w:t>1451.29</w:t>
            </w:r>
          </w:p>
        </w:tc>
        <w:tc>
          <w:tcPr>
            <w:tcW w:w="1198" w:type="pct"/>
            <w:vAlign w:val="center"/>
          </w:tcPr>
          <w:p>
            <w:pPr>
              <w:pStyle w:val="16"/>
            </w:pPr>
            <w:r>
              <w:t>本年支出合计</w:t>
            </w:r>
          </w:p>
        </w:tc>
        <w:tc>
          <w:tcPr>
            <w:tcW w:w="379" w:type="pct"/>
            <w:vAlign w:val="center"/>
          </w:tcPr>
          <w:p>
            <w:pPr>
              <w:pStyle w:val="17"/>
            </w:pPr>
            <w:r>
              <w:t>1451.29</w:t>
            </w:r>
          </w:p>
        </w:tc>
        <w:tc>
          <w:tcPr>
            <w:tcW w:w="524" w:type="pct"/>
            <w:vAlign w:val="center"/>
          </w:tcPr>
          <w:p>
            <w:pPr>
              <w:pStyle w:val="17"/>
            </w:pPr>
            <w:r>
              <w:t>1420.29</w:t>
            </w:r>
          </w:p>
        </w:tc>
        <w:tc>
          <w:tcPr>
            <w:tcW w:w="523" w:type="pct"/>
            <w:vAlign w:val="center"/>
          </w:tcPr>
          <w:p>
            <w:pPr>
              <w:pStyle w:val="17"/>
            </w:pPr>
            <w:r>
              <w:t>31.00</w:t>
            </w:r>
          </w:p>
        </w:tc>
        <w:tc>
          <w:tcPr>
            <w:tcW w:w="634"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32</w:t>
            </w:r>
          </w:p>
        </w:tc>
        <w:tc>
          <w:tcPr>
            <w:tcW w:w="964" w:type="pct"/>
            <w:vAlign w:val="center"/>
          </w:tcPr>
          <w:p>
            <w:pPr>
              <w:pStyle w:val="14"/>
            </w:pPr>
            <w:r>
              <w:t>年初财政拨款结转和结余</w:t>
            </w:r>
          </w:p>
        </w:tc>
        <w:tc>
          <w:tcPr>
            <w:tcW w:w="429" w:type="pct"/>
            <w:vAlign w:val="center"/>
          </w:tcPr>
          <w:p>
            <w:pPr>
              <w:pStyle w:val="13"/>
            </w:pPr>
          </w:p>
        </w:tc>
        <w:tc>
          <w:tcPr>
            <w:tcW w:w="1198" w:type="pct"/>
            <w:vAlign w:val="center"/>
          </w:tcPr>
          <w:p>
            <w:pPr>
              <w:pStyle w:val="14"/>
            </w:pPr>
            <w:r>
              <w:t>年末财政拨款结转和结余</w:t>
            </w: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33</w:t>
            </w:r>
          </w:p>
        </w:tc>
        <w:tc>
          <w:tcPr>
            <w:tcW w:w="964" w:type="pct"/>
            <w:vAlign w:val="center"/>
          </w:tcPr>
          <w:p>
            <w:pPr>
              <w:pStyle w:val="14"/>
            </w:pPr>
            <w:r>
              <w:t>一、一般公共预算拨款</w:t>
            </w:r>
          </w:p>
        </w:tc>
        <w:tc>
          <w:tcPr>
            <w:tcW w:w="429" w:type="pct"/>
            <w:vAlign w:val="center"/>
          </w:tcPr>
          <w:p>
            <w:pPr>
              <w:pStyle w:val="13"/>
            </w:pPr>
          </w:p>
        </w:tc>
        <w:tc>
          <w:tcPr>
            <w:tcW w:w="1198" w:type="pct"/>
            <w:vAlign w:val="center"/>
          </w:tcPr>
          <w:p>
            <w:pPr>
              <w:pStyle w:val="14"/>
            </w:pP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34</w:t>
            </w:r>
          </w:p>
        </w:tc>
        <w:tc>
          <w:tcPr>
            <w:tcW w:w="964" w:type="pct"/>
            <w:vAlign w:val="center"/>
          </w:tcPr>
          <w:p>
            <w:pPr>
              <w:pStyle w:val="14"/>
            </w:pPr>
            <w:r>
              <w:t>二、政府性基金预算拨款</w:t>
            </w:r>
          </w:p>
        </w:tc>
        <w:tc>
          <w:tcPr>
            <w:tcW w:w="429" w:type="pct"/>
            <w:vAlign w:val="center"/>
          </w:tcPr>
          <w:p>
            <w:pPr>
              <w:pStyle w:val="13"/>
            </w:pPr>
          </w:p>
        </w:tc>
        <w:tc>
          <w:tcPr>
            <w:tcW w:w="1198" w:type="pct"/>
            <w:vAlign w:val="center"/>
          </w:tcPr>
          <w:p>
            <w:pPr>
              <w:pStyle w:val="14"/>
            </w:pP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35</w:t>
            </w:r>
          </w:p>
        </w:tc>
        <w:tc>
          <w:tcPr>
            <w:tcW w:w="964" w:type="pct"/>
            <w:vAlign w:val="center"/>
          </w:tcPr>
          <w:p>
            <w:pPr>
              <w:pStyle w:val="14"/>
            </w:pPr>
            <w:r>
              <w:t>三、国有资本经营预算拨款</w:t>
            </w:r>
          </w:p>
        </w:tc>
        <w:tc>
          <w:tcPr>
            <w:tcW w:w="429" w:type="pct"/>
            <w:vAlign w:val="center"/>
          </w:tcPr>
          <w:p>
            <w:pPr>
              <w:pStyle w:val="13"/>
            </w:pPr>
          </w:p>
        </w:tc>
        <w:tc>
          <w:tcPr>
            <w:tcW w:w="1198" w:type="pct"/>
            <w:vAlign w:val="center"/>
          </w:tcPr>
          <w:p>
            <w:pPr>
              <w:pStyle w:val="14"/>
            </w:pPr>
          </w:p>
        </w:tc>
        <w:tc>
          <w:tcPr>
            <w:tcW w:w="379" w:type="pct"/>
            <w:vAlign w:val="center"/>
          </w:tcPr>
          <w:p>
            <w:pPr>
              <w:pStyle w:val="13"/>
            </w:pPr>
          </w:p>
        </w:tc>
        <w:tc>
          <w:tcPr>
            <w:tcW w:w="524" w:type="pct"/>
            <w:vAlign w:val="center"/>
          </w:tcPr>
          <w:p>
            <w:pPr>
              <w:pStyle w:val="13"/>
            </w:pPr>
          </w:p>
        </w:tc>
        <w:tc>
          <w:tcPr>
            <w:tcW w:w="523" w:type="pct"/>
            <w:vAlign w:val="center"/>
          </w:tcPr>
          <w:p>
            <w:pPr>
              <w:pStyle w:val="13"/>
            </w:pPr>
          </w:p>
        </w:tc>
        <w:tc>
          <w:tcPr>
            <w:tcW w:w="634"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345" w:type="pct"/>
            <w:vAlign w:val="center"/>
          </w:tcPr>
          <w:p>
            <w:pPr>
              <w:pStyle w:val="15"/>
            </w:pPr>
            <w:r>
              <w:t>36</w:t>
            </w:r>
          </w:p>
        </w:tc>
        <w:tc>
          <w:tcPr>
            <w:tcW w:w="964" w:type="pct"/>
            <w:vAlign w:val="center"/>
          </w:tcPr>
          <w:p>
            <w:pPr>
              <w:pStyle w:val="16"/>
            </w:pPr>
            <w:r>
              <w:t>收入总计</w:t>
            </w:r>
          </w:p>
        </w:tc>
        <w:tc>
          <w:tcPr>
            <w:tcW w:w="429" w:type="pct"/>
            <w:vAlign w:val="center"/>
          </w:tcPr>
          <w:p>
            <w:pPr>
              <w:pStyle w:val="17"/>
            </w:pPr>
            <w:r>
              <w:t>1451.29</w:t>
            </w:r>
          </w:p>
        </w:tc>
        <w:tc>
          <w:tcPr>
            <w:tcW w:w="1198" w:type="pct"/>
            <w:vAlign w:val="center"/>
          </w:tcPr>
          <w:p>
            <w:pPr>
              <w:pStyle w:val="16"/>
            </w:pPr>
            <w:r>
              <w:t>支出总计</w:t>
            </w:r>
          </w:p>
        </w:tc>
        <w:tc>
          <w:tcPr>
            <w:tcW w:w="379" w:type="pct"/>
            <w:vAlign w:val="center"/>
          </w:tcPr>
          <w:p>
            <w:pPr>
              <w:pStyle w:val="17"/>
            </w:pPr>
            <w:r>
              <w:t>1451.29</w:t>
            </w:r>
          </w:p>
        </w:tc>
        <w:tc>
          <w:tcPr>
            <w:tcW w:w="524" w:type="pct"/>
            <w:vAlign w:val="center"/>
          </w:tcPr>
          <w:p>
            <w:pPr>
              <w:pStyle w:val="17"/>
            </w:pPr>
            <w:r>
              <w:t>1420.29</w:t>
            </w:r>
          </w:p>
        </w:tc>
        <w:tc>
          <w:tcPr>
            <w:tcW w:w="523" w:type="pct"/>
            <w:vAlign w:val="center"/>
          </w:tcPr>
          <w:p>
            <w:pPr>
              <w:pStyle w:val="17"/>
            </w:pPr>
            <w:r>
              <w:t>31.00</w:t>
            </w:r>
          </w:p>
        </w:tc>
        <w:tc>
          <w:tcPr>
            <w:tcW w:w="634" w:type="pct"/>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833" w:type="pct"/>
            <w:tcBorders>
              <w:top w:val="single" w:color="FFFFFF" w:sz="6" w:space="0"/>
              <w:left w:val="single" w:color="FFFFFF" w:sz="6" w:space="0"/>
              <w:right w:val="single" w:color="FFFFFF" w:sz="6" w:space="0"/>
            </w:tcBorders>
            <w:vAlign w:val="center"/>
          </w:tcPr>
          <w:p>
            <w:pPr>
              <w:pStyle w:val="10"/>
            </w:pPr>
            <w:r>
              <w:t>预算年度：2022</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pPr>
            <w:r>
              <w:t>1420.29</w:t>
            </w:r>
          </w:p>
        </w:tc>
        <w:tc>
          <w:tcPr>
            <w:tcW w:w="833" w:type="pct"/>
            <w:vAlign w:val="center"/>
          </w:tcPr>
          <w:p>
            <w:pPr>
              <w:pStyle w:val="17"/>
            </w:pPr>
            <w:r>
              <w:t>306.10</w:t>
            </w:r>
          </w:p>
        </w:tc>
        <w:tc>
          <w:tcPr>
            <w:tcW w:w="833" w:type="pct"/>
            <w:vAlign w:val="center"/>
          </w:tcPr>
          <w:p>
            <w:pPr>
              <w:pStyle w:val="17"/>
            </w:pPr>
            <w:r>
              <w:t>1114.19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w:t>
            </w:r>
          </w:p>
        </w:tc>
        <w:tc>
          <w:tcPr>
            <w:tcW w:w="833" w:type="pct"/>
            <w:vAlign w:val="center"/>
          </w:tcPr>
          <w:p>
            <w:pPr>
              <w:pStyle w:val="14"/>
            </w:pPr>
            <w:r>
              <w:t>201</w:t>
            </w:r>
          </w:p>
        </w:tc>
        <w:tc>
          <w:tcPr>
            <w:tcW w:w="833" w:type="pct"/>
            <w:vAlign w:val="center"/>
          </w:tcPr>
          <w:p>
            <w:pPr>
              <w:pStyle w:val="14"/>
            </w:pPr>
            <w:r>
              <w:t>一般公共服务支出</w:t>
            </w:r>
          </w:p>
        </w:tc>
        <w:tc>
          <w:tcPr>
            <w:tcW w:w="833" w:type="pct"/>
            <w:vAlign w:val="center"/>
          </w:tcPr>
          <w:p>
            <w:pPr>
              <w:pStyle w:val="13"/>
            </w:pPr>
            <w:r>
              <w:t>1124.04</w:t>
            </w:r>
          </w:p>
        </w:tc>
        <w:tc>
          <w:tcPr>
            <w:tcW w:w="833" w:type="pct"/>
            <w:vAlign w:val="center"/>
          </w:tcPr>
          <w:p>
            <w:pPr>
              <w:pStyle w:val="13"/>
            </w:pPr>
            <w:r>
              <w:t>290.03</w:t>
            </w:r>
          </w:p>
        </w:tc>
        <w:tc>
          <w:tcPr>
            <w:tcW w:w="833" w:type="pct"/>
            <w:vAlign w:val="center"/>
          </w:tcPr>
          <w:p>
            <w:pPr>
              <w:pStyle w:val="13"/>
            </w:pPr>
            <w:r>
              <w:t>834.01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3</w:t>
            </w:r>
          </w:p>
        </w:tc>
        <w:tc>
          <w:tcPr>
            <w:tcW w:w="833" w:type="pct"/>
            <w:vAlign w:val="center"/>
          </w:tcPr>
          <w:p>
            <w:pPr>
              <w:pStyle w:val="14"/>
            </w:pPr>
            <w:r>
              <w:t>20133</w:t>
            </w:r>
          </w:p>
        </w:tc>
        <w:tc>
          <w:tcPr>
            <w:tcW w:w="833" w:type="pct"/>
            <w:vAlign w:val="center"/>
          </w:tcPr>
          <w:p>
            <w:pPr>
              <w:pStyle w:val="14"/>
            </w:pPr>
            <w:r>
              <w:t>宣传事务</w:t>
            </w:r>
          </w:p>
        </w:tc>
        <w:tc>
          <w:tcPr>
            <w:tcW w:w="833" w:type="pct"/>
            <w:vAlign w:val="center"/>
          </w:tcPr>
          <w:p>
            <w:pPr>
              <w:pStyle w:val="13"/>
            </w:pPr>
            <w:r>
              <w:t>1124.04</w:t>
            </w:r>
          </w:p>
        </w:tc>
        <w:tc>
          <w:tcPr>
            <w:tcW w:w="833" w:type="pct"/>
            <w:vAlign w:val="center"/>
          </w:tcPr>
          <w:p>
            <w:pPr>
              <w:pStyle w:val="13"/>
            </w:pPr>
            <w:r>
              <w:t>290.03</w:t>
            </w:r>
          </w:p>
        </w:tc>
        <w:tc>
          <w:tcPr>
            <w:tcW w:w="833" w:type="pct"/>
            <w:vAlign w:val="center"/>
          </w:tcPr>
          <w:p>
            <w:pPr>
              <w:pStyle w:val="13"/>
            </w:pPr>
            <w:r>
              <w:t>834.01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4</w:t>
            </w:r>
          </w:p>
        </w:tc>
        <w:tc>
          <w:tcPr>
            <w:tcW w:w="833" w:type="pct"/>
            <w:vAlign w:val="center"/>
          </w:tcPr>
          <w:p>
            <w:pPr>
              <w:pStyle w:val="14"/>
            </w:pPr>
            <w:r>
              <w:t>2013301</w:t>
            </w:r>
          </w:p>
        </w:tc>
        <w:tc>
          <w:tcPr>
            <w:tcW w:w="833" w:type="pct"/>
            <w:vAlign w:val="center"/>
          </w:tcPr>
          <w:p>
            <w:pPr>
              <w:pStyle w:val="14"/>
            </w:pPr>
            <w:r>
              <w:t>行政运行</w:t>
            </w:r>
          </w:p>
        </w:tc>
        <w:tc>
          <w:tcPr>
            <w:tcW w:w="833" w:type="pct"/>
            <w:vAlign w:val="center"/>
          </w:tcPr>
          <w:p>
            <w:pPr>
              <w:pStyle w:val="13"/>
            </w:pPr>
            <w:r>
              <w:t>319.84</w:t>
            </w:r>
          </w:p>
        </w:tc>
        <w:tc>
          <w:tcPr>
            <w:tcW w:w="833" w:type="pct"/>
            <w:vAlign w:val="center"/>
          </w:tcPr>
          <w:p>
            <w:pPr>
              <w:pStyle w:val="13"/>
            </w:pPr>
            <w:r>
              <w:t>290.03</w:t>
            </w:r>
          </w:p>
        </w:tc>
        <w:tc>
          <w:tcPr>
            <w:tcW w:w="833" w:type="pct"/>
            <w:vAlign w:val="center"/>
          </w:tcPr>
          <w:p>
            <w:pPr>
              <w:pStyle w:val="13"/>
            </w:pPr>
            <w:r>
              <w:t>29.81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5</w:t>
            </w:r>
          </w:p>
        </w:tc>
        <w:tc>
          <w:tcPr>
            <w:tcW w:w="833" w:type="pct"/>
            <w:vAlign w:val="center"/>
          </w:tcPr>
          <w:p>
            <w:pPr>
              <w:pStyle w:val="14"/>
            </w:pPr>
            <w:r>
              <w:t>2013302</w:t>
            </w:r>
          </w:p>
        </w:tc>
        <w:tc>
          <w:tcPr>
            <w:tcW w:w="833" w:type="pct"/>
            <w:vAlign w:val="center"/>
          </w:tcPr>
          <w:p>
            <w:pPr>
              <w:pStyle w:val="14"/>
            </w:pPr>
            <w:r>
              <w:t>一般行政管理事务</w:t>
            </w:r>
          </w:p>
        </w:tc>
        <w:tc>
          <w:tcPr>
            <w:tcW w:w="833" w:type="pct"/>
            <w:vAlign w:val="center"/>
          </w:tcPr>
          <w:p>
            <w:pPr>
              <w:pStyle w:val="13"/>
            </w:pPr>
            <w:r>
              <w:t>142.00</w:t>
            </w:r>
          </w:p>
        </w:tc>
        <w:tc>
          <w:tcPr>
            <w:tcW w:w="833" w:type="pct"/>
            <w:vAlign w:val="center"/>
          </w:tcPr>
          <w:p>
            <w:pPr>
              <w:pStyle w:val="13"/>
            </w:pPr>
          </w:p>
        </w:tc>
        <w:tc>
          <w:tcPr>
            <w:tcW w:w="833" w:type="pct"/>
            <w:vAlign w:val="center"/>
          </w:tcPr>
          <w:p>
            <w:pPr>
              <w:pStyle w:val="13"/>
            </w:pPr>
            <w:r>
              <w:t>142.00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6</w:t>
            </w:r>
          </w:p>
        </w:tc>
        <w:tc>
          <w:tcPr>
            <w:tcW w:w="833" w:type="pct"/>
            <w:vAlign w:val="center"/>
          </w:tcPr>
          <w:p>
            <w:pPr>
              <w:pStyle w:val="14"/>
            </w:pPr>
            <w:r>
              <w:t>2013399</w:t>
            </w:r>
          </w:p>
        </w:tc>
        <w:tc>
          <w:tcPr>
            <w:tcW w:w="833" w:type="pct"/>
            <w:vAlign w:val="center"/>
          </w:tcPr>
          <w:p>
            <w:pPr>
              <w:pStyle w:val="14"/>
            </w:pPr>
            <w:r>
              <w:t>其他宣传事务支出</w:t>
            </w:r>
          </w:p>
        </w:tc>
        <w:tc>
          <w:tcPr>
            <w:tcW w:w="833" w:type="pct"/>
            <w:vAlign w:val="center"/>
          </w:tcPr>
          <w:p>
            <w:pPr>
              <w:pStyle w:val="13"/>
            </w:pPr>
            <w:r>
              <w:t>662.20</w:t>
            </w:r>
          </w:p>
        </w:tc>
        <w:tc>
          <w:tcPr>
            <w:tcW w:w="833" w:type="pct"/>
            <w:vAlign w:val="center"/>
          </w:tcPr>
          <w:p>
            <w:pPr>
              <w:pStyle w:val="13"/>
            </w:pPr>
          </w:p>
        </w:tc>
        <w:tc>
          <w:tcPr>
            <w:tcW w:w="833" w:type="pct"/>
            <w:vAlign w:val="center"/>
          </w:tcPr>
          <w:p>
            <w:pPr>
              <w:pStyle w:val="13"/>
            </w:pPr>
            <w:r>
              <w:t>662.20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7</w:t>
            </w:r>
          </w:p>
        </w:tc>
        <w:tc>
          <w:tcPr>
            <w:tcW w:w="833" w:type="pct"/>
            <w:vAlign w:val="center"/>
          </w:tcPr>
          <w:p>
            <w:pPr>
              <w:pStyle w:val="14"/>
            </w:pPr>
            <w:r>
              <w:t>207</w:t>
            </w:r>
          </w:p>
        </w:tc>
        <w:tc>
          <w:tcPr>
            <w:tcW w:w="833" w:type="pct"/>
            <w:vAlign w:val="center"/>
          </w:tcPr>
          <w:p>
            <w:pPr>
              <w:pStyle w:val="14"/>
            </w:pPr>
            <w:r>
              <w:t>文化旅游体育与传媒支出</w:t>
            </w:r>
          </w:p>
        </w:tc>
        <w:tc>
          <w:tcPr>
            <w:tcW w:w="833" w:type="pct"/>
            <w:vAlign w:val="center"/>
          </w:tcPr>
          <w:p>
            <w:pPr>
              <w:pStyle w:val="13"/>
            </w:pPr>
            <w:r>
              <w:t>280.18</w:t>
            </w:r>
          </w:p>
        </w:tc>
        <w:tc>
          <w:tcPr>
            <w:tcW w:w="833" w:type="pct"/>
            <w:vAlign w:val="center"/>
          </w:tcPr>
          <w:p>
            <w:pPr>
              <w:pStyle w:val="13"/>
            </w:pPr>
          </w:p>
        </w:tc>
        <w:tc>
          <w:tcPr>
            <w:tcW w:w="833" w:type="pct"/>
            <w:vAlign w:val="center"/>
          </w:tcPr>
          <w:p>
            <w:pPr>
              <w:pStyle w:val="13"/>
            </w:pPr>
            <w:r>
              <w:t>280.18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8</w:t>
            </w:r>
          </w:p>
        </w:tc>
        <w:tc>
          <w:tcPr>
            <w:tcW w:w="833" w:type="pct"/>
            <w:vAlign w:val="center"/>
          </w:tcPr>
          <w:p>
            <w:pPr>
              <w:pStyle w:val="14"/>
            </w:pPr>
            <w:r>
              <w:t>20701</w:t>
            </w:r>
          </w:p>
        </w:tc>
        <w:tc>
          <w:tcPr>
            <w:tcW w:w="833" w:type="pct"/>
            <w:vAlign w:val="center"/>
          </w:tcPr>
          <w:p>
            <w:pPr>
              <w:pStyle w:val="14"/>
            </w:pPr>
            <w:r>
              <w:t>文化和旅游</w:t>
            </w:r>
          </w:p>
        </w:tc>
        <w:tc>
          <w:tcPr>
            <w:tcW w:w="833" w:type="pct"/>
            <w:vAlign w:val="center"/>
          </w:tcPr>
          <w:p>
            <w:pPr>
              <w:pStyle w:val="13"/>
            </w:pPr>
            <w:r>
              <w:t>98.86</w:t>
            </w:r>
          </w:p>
        </w:tc>
        <w:tc>
          <w:tcPr>
            <w:tcW w:w="833" w:type="pct"/>
            <w:vAlign w:val="center"/>
          </w:tcPr>
          <w:p>
            <w:pPr>
              <w:pStyle w:val="13"/>
            </w:pPr>
          </w:p>
        </w:tc>
        <w:tc>
          <w:tcPr>
            <w:tcW w:w="833" w:type="pct"/>
            <w:vAlign w:val="center"/>
          </w:tcPr>
          <w:p>
            <w:pPr>
              <w:pStyle w:val="13"/>
            </w:pPr>
            <w:r>
              <w:t>98.86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9</w:t>
            </w:r>
          </w:p>
        </w:tc>
        <w:tc>
          <w:tcPr>
            <w:tcW w:w="833" w:type="pct"/>
            <w:vAlign w:val="center"/>
          </w:tcPr>
          <w:p>
            <w:pPr>
              <w:pStyle w:val="14"/>
            </w:pPr>
            <w:r>
              <w:t>2070104</w:t>
            </w:r>
          </w:p>
        </w:tc>
        <w:tc>
          <w:tcPr>
            <w:tcW w:w="833" w:type="pct"/>
            <w:vAlign w:val="center"/>
          </w:tcPr>
          <w:p>
            <w:pPr>
              <w:pStyle w:val="14"/>
            </w:pPr>
            <w:r>
              <w:t>图书馆</w:t>
            </w:r>
          </w:p>
        </w:tc>
        <w:tc>
          <w:tcPr>
            <w:tcW w:w="833" w:type="pct"/>
            <w:vAlign w:val="center"/>
          </w:tcPr>
          <w:p>
            <w:pPr>
              <w:pStyle w:val="13"/>
            </w:pPr>
            <w:r>
              <w:t>83.86</w:t>
            </w:r>
          </w:p>
        </w:tc>
        <w:tc>
          <w:tcPr>
            <w:tcW w:w="833" w:type="pct"/>
            <w:vAlign w:val="center"/>
          </w:tcPr>
          <w:p>
            <w:pPr>
              <w:pStyle w:val="13"/>
            </w:pPr>
          </w:p>
        </w:tc>
        <w:tc>
          <w:tcPr>
            <w:tcW w:w="833" w:type="pct"/>
            <w:vAlign w:val="center"/>
          </w:tcPr>
          <w:p>
            <w:pPr>
              <w:pStyle w:val="13"/>
            </w:pPr>
            <w:r>
              <w:t>83.86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10</w:t>
            </w:r>
          </w:p>
        </w:tc>
        <w:tc>
          <w:tcPr>
            <w:tcW w:w="833" w:type="pct"/>
            <w:vAlign w:val="center"/>
          </w:tcPr>
          <w:p>
            <w:pPr>
              <w:pStyle w:val="14"/>
            </w:pPr>
            <w:r>
              <w:t>2070199</w:t>
            </w:r>
          </w:p>
        </w:tc>
        <w:tc>
          <w:tcPr>
            <w:tcW w:w="833" w:type="pct"/>
            <w:vAlign w:val="center"/>
          </w:tcPr>
          <w:p>
            <w:pPr>
              <w:pStyle w:val="14"/>
            </w:pPr>
            <w:r>
              <w:t>其他文化和旅游支出</w:t>
            </w:r>
          </w:p>
        </w:tc>
        <w:tc>
          <w:tcPr>
            <w:tcW w:w="833" w:type="pct"/>
            <w:vAlign w:val="center"/>
          </w:tcPr>
          <w:p>
            <w:pPr>
              <w:pStyle w:val="13"/>
            </w:pPr>
            <w:r>
              <w:t>15.00</w:t>
            </w:r>
          </w:p>
        </w:tc>
        <w:tc>
          <w:tcPr>
            <w:tcW w:w="833" w:type="pct"/>
            <w:vAlign w:val="center"/>
          </w:tcPr>
          <w:p>
            <w:pPr>
              <w:pStyle w:val="13"/>
            </w:pPr>
          </w:p>
        </w:tc>
        <w:tc>
          <w:tcPr>
            <w:tcW w:w="833" w:type="pct"/>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11</w:t>
            </w:r>
          </w:p>
        </w:tc>
        <w:tc>
          <w:tcPr>
            <w:tcW w:w="833" w:type="pct"/>
            <w:vAlign w:val="center"/>
          </w:tcPr>
          <w:p>
            <w:pPr>
              <w:pStyle w:val="14"/>
            </w:pPr>
            <w:r>
              <w:t>20706</w:t>
            </w:r>
          </w:p>
        </w:tc>
        <w:tc>
          <w:tcPr>
            <w:tcW w:w="833" w:type="pct"/>
            <w:vAlign w:val="center"/>
          </w:tcPr>
          <w:p>
            <w:pPr>
              <w:pStyle w:val="14"/>
            </w:pPr>
            <w:r>
              <w:t>新闻出版电影</w:t>
            </w:r>
          </w:p>
        </w:tc>
        <w:tc>
          <w:tcPr>
            <w:tcW w:w="833" w:type="pct"/>
            <w:vAlign w:val="center"/>
          </w:tcPr>
          <w:p>
            <w:pPr>
              <w:pStyle w:val="13"/>
            </w:pPr>
            <w:r>
              <w:t>121.32</w:t>
            </w:r>
          </w:p>
        </w:tc>
        <w:tc>
          <w:tcPr>
            <w:tcW w:w="833" w:type="pct"/>
            <w:vAlign w:val="center"/>
          </w:tcPr>
          <w:p>
            <w:pPr>
              <w:pStyle w:val="13"/>
            </w:pPr>
          </w:p>
        </w:tc>
        <w:tc>
          <w:tcPr>
            <w:tcW w:w="833" w:type="pct"/>
            <w:vAlign w:val="center"/>
          </w:tcPr>
          <w:p>
            <w:pPr>
              <w:pStyle w:val="13"/>
            </w:pPr>
            <w:r>
              <w:t>121.32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12</w:t>
            </w:r>
          </w:p>
        </w:tc>
        <w:tc>
          <w:tcPr>
            <w:tcW w:w="833" w:type="pct"/>
            <w:vAlign w:val="center"/>
          </w:tcPr>
          <w:p>
            <w:pPr>
              <w:pStyle w:val="14"/>
            </w:pPr>
            <w:r>
              <w:t>2070607</w:t>
            </w:r>
          </w:p>
        </w:tc>
        <w:tc>
          <w:tcPr>
            <w:tcW w:w="833" w:type="pct"/>
            <w:vAlign w:val="center"/>
          </w:tcPr>
          <w:p>
            <w:pPr>
              <w:pStyle w:val="14"/>
            </w:pPr>
            <w:r>
              <w:t>电影</w:t>
            </w:r>
          </w:p>
        </w:tc>
        <w:tc>
          <w:tcPr>
            <w:tcW w:w="833" w:type="pct"/>
            <w:vAlign w:val="center"/>
          </w:tcPr>
          <w:p>
            <w:pPr>
              <w:pStyle w:val="13"/>
            </w:pPr>
            <w:r>
              <w:t>121.32</w:t>
            </w:r>
          </w:p>
        </w:tc>
        <w:tc>
          <w:tcPr>
            <w:tcW w:w="833" w:type="pct"/>
            <w:vAlign w:val="center"/>
          </w:tcPr>
          <w:p>
            <w:pPr>
              <w:pStyle w:val="13"/>
            </w:pPr>
          </w:p>
        </w:tc>
        <w:tc>
          <w:tcPr>
            <w:tcW w:w="833" w:type="pct"/>
            <w:vAlign w:val="center"/>
          </w:tcPr>
          <w:p>
            <w:pPr>
              <w:pStyle w:val="13"/>
            </w:pPr>
            <w:r>
              <w:t>121.32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13</w:t>
            </w:r>
          </w:p>
        </w:tc>
        <w:tc>
          <w:tcPr>
            <w:tcW w:w="833" w:type="pct"/>
            <w:vAlign w:val="center"/>
          </w:tcPr>
          <w:p>
            <w:pPr>
              <w:pStyle w:val="14"/>
            </w:pPr>
            <w:r>
              <w:t>20799</w:t>
            </w:r>
          </w:p>
        </w:tc>
        <w:tc>
          <w:tcPr>
            <w:tcW w:w="833" w:type="pct"/>
            <w:vAlign w:val="center"/>
          </w:tcPr>
          <w:p>
            <w:pPr>
              <w:pStyle w:val="14"/>
            </w:pPr>
            <w:r>
              <w:t>其他文化旅游体育与传媒支出</w:t>
            </w:r>
          </w:p>
        </w:tc>
        <w:tc>
          <w:tcPr>
            <w:tcW w:w="833" w:type="pct"/>
            <w:vAlign w:val="center"/>
          </w:tcPr>
          <w:p>
            <w:pPr>
              <w:pStyle w:val="13"/>
            </w:pPr>
            <w:r>
              <w:t>60.00</w:t>
            </w:r>
          </w:p>
        </w:tc>
        <w:tc>
          <w:tcPr>
            <w:tcW w:w="833" w:type="pct"/>
            <w:vAlign w:val="center"/>
          </w:tcPr>
          <w:p>
            <w:pPr>
              <w:pStyle w:val="13"/>
            </w:pPr>
          </w:p>
        </w:tc>
        <w:tc>
          <w:tcPr>
            <w:tcW w:w="833" w:type="pct"/>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14</w:t>
            </w:r>
          </w:p>
        </w:tc>
        <w:tc>
          <w:tcPr>
            <w:tcW w:w="833" w:type="pct"/>
            <w:vAlign w:val="center"/>
          </w:tcPr>
          <w:p>
            <w:pPr>
              <w:pStyle w:val="14"/>
            </w:pPr>
            <w:r>
              <w:t>2079903</w:t>
            </w:r>
          </w:p>
        </w:tc>
        <w:tc>
          <w:tcPr>
            <w:tcW w:w="833" w:type="pct"/>
            <w:vAlign w:val="center"/>
          </w:tcPr>
          <w:p>
            <w:pPr>
              <w:pStyle w:val="14"/>
            </w:pPr>
            <w:r>
              <w:t>文化产业发展专项支出</w:t>
            </w:r>
          </w:p>
        </w:tc>
        <w:tc>
          <w:tcPr>
            <w:tcW w:w="833" w:type="pct"/>
            <w:vAlign w:val="center"/>
          </w:tcPr>
          <w:p>
            <w:pPr>
              <w:pStyle w:val="13"/>
            </w:pPr>
            <w:r>
              <w:t>10.00</w:t>
            </w:r>
          </w:p>
        </w:tc>
        <w:tc>
          <w:tcPr>
            <w:tcW w:w="833" w:type="pct"/>
            <w:vAlign w:val="center"/>
          </w:tcPr>
          <w:p>
            <w:pPr>
              <w:pStyle w:val="13"/>
            </w:pPr>
          </w:p>
        </w:tc>
        <w:tc>
          <w:tcPr>
            <w:tcW w:w="833" w:type="pct"/>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15</w:t>
            </w:r>
          </w:p>
        </w:tc>
        <w:tc>
          <w:tcPr>
            <w:tcW w:w="833" w:type="pct"/>
            <w:vAlign w:val="center"/>
          </w:tcPr>
          <w:p>
            <w:pPr>
              <w:pStyle w:val="14"/>
            </w:pPr>
            <w:r>
              <w:t>2079999</w:t>
            </w:r>
          </w:p>
        </w:tc>
        <w:tc>
          <w:tcPr>
            <w:tcW w:w="833" w:type="pct"/>
            <w:vAlign w:val="center"/>
          </w:tcPr>
          <w:p>
            <w:pPr>
              <w:pStyle w:val="14"/>
            </w:pPr>
            <w:r>
              <w:t>其他文化旅游体育与传媒支出</w:t>
            </w:r>
          </w:p>
        </w:tc>
        <w:tc>
          <w:tcPr>
            <w:tcW w:w="833" w:type="pct"/>
            <w:vAlign w:val="center"/>
          </w:tcPr>
          <w:p>
            <w:pPr>
              <w:pStyle w:val="13"/>
            </w:pPr>
            <w:r>
              <w:t>50.00</w:t>
            </w:r>
          </w:p>
        </w:tc>
        <w:tc>
          <w:tcPr>
            <w:tcW w:w="833" w:type="pct"/>
            <w:vAlign w:val="center"/>
          </w:tcPr>
          <w:p>
            <w:pPr>
              <w:pStyle w:val="13"/>
            </w:pPr>
          </w:p>
        </w:tc>
        <w:tc>
          <w:tcPr>
            <w:tcW w:w="833" w:type="pct"/>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16</w:t>
            </w:r>
          </w:p>
        </w:tc>
        <w:tc>
          <w:tcPr>
            <w:tcW w:w="833" w:type="pct"/>
            <w:vAlign w:val="center"/>
          </w:tcPr>
          <w:p>
            <w:pPr>
              <w:pStyle w:val="14"/>
            </w:pPr>
            <w:r>
              <w:t>208</w:t>
            </w:r>
          </w:p>
        </w:tc>
        <w:tc>
          <w:tcPr>
            <w:tcW w:w="833" w:type="pct"/>
            <w:vAlign w:val="center"/>
          </w:tcPr>
          <w:p>
            <w:pPr>
              <w:pStyle w:val="14"/>
            </w:pPr>
            <w:r>
              <w:t>社会保障和就业支出</w:t>
            </w:r>
          </w:p>
        </w:tc>
        <w:tc>
          <w:tcPr>
            <w:tcW w:w="833" w:type="pct"/>
            <w:vAlign w:val="center"/>
          </w:tcPr>
          <w:p>
            <w:pPr>
              <w:pStyle w:val="13"/>
            </w:pPr>
            <w:r>
              <w:t>1.84</w:t>
            </w:r>
          </w:p>
        </w:tc>
        <w:tc>
          <w:tcPr>
            <w:tcW w:w="833" w:type="pct"/>
            <w:vAlign w:val="center"/>
          </w:tcPr>
          <w:p>
            <w:pPr>
              <w:pStyle w:val="13"/>
            </w:pPr>
            <w:r>
              <w:t>1.84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17</w:t>
            </w:r>
          </w:p>
        </w:tc>
        <w:tc>
          <w:tcPr>
            <w:tcW w:w="833" w:type="pct"/>
            <w:vAlign w:val="center"/>
          </w:tcPr>
          <w:p>
            <w:pPr>
              <w:pStyle w:val="14"/>
            </w:pPr>
            <w:r>
              <w:t>20805</w:t>
            </w:r>
          </w:p>
        </w:tc>
        <w:tc>
          <w:tcPr>
            <w:tcW w:w="833" w:type="pct"/>
            <w:vAlign w:val="center"/>
          </w:tcPr>
          <w:p>
            <w:pPr>
              <w:pStyle w:val="14"/>
            </w:pPr>
            <w:r>
              <w:t>行政事业单位养老支出</w:t>
            </w:r>
          </w:p>
        </w:tc>
        <w:tc>
          <w:tcPr>
            <w:tcW w:w="833" w:type="pct"/>
            <w:vAlign w:val="center"/>
          </w:tcPr>
          <w:p>
            <w:pPr>
              <w:pStyle w:val="13"/>
            </w:pPr>
            <w:r>
              <w:t>1.84</w:t>
            </w:r>
          </w:p>
        </w:tc>
        <w:tc>
          <w:tcPr>
            <w:tcW w:w="833" w:type="pct"/>
            <w:vAlign w:val="center"/>
          </w:tcPr>
          <w:p>
            <w:pPr>
              <w:pStyle w:val="13"/>
            </w:pPr>
            <w:r>
              <w:t>1.84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18</w:t>
            </w:r>
          </w:p>
        </w:tc>
        <w:tc>
          <w:tcPr>
            <w:tcW w:w="833" w:type="pct"/>
            <w:vAlign w:val="center"/>
          </w:tcPr>
          <w:p>
            <w:pPr>
              <w:pStyle w:val="14"/>
            </w:pPr>
            <w:r>
              <w:t>2080501</w:t>
            </w:r>
          </w:p>
        </w:tc>
        <w:tc>
          <w:tcPr>
            <w:tcW w:w="833" w:type="pct"/>
            <w:vAlign w:val="center"/>
          </w:tcPr>
          <w:p>
            <w:pPr>
              <w:pStyle w:val="14"/>
            </w:pPr>
            <w:r>
              <w:t>行政单位离退休</w:t>
            </w:r>
          </w:p>
        </w:tc>
        <w:tc>
          <w:tcPr>
            <w:tcW w:w="833" w:type="pct"/>
            <w:vAlign w:val="center"/>
          </w:tcPr>
          <w:p>
            <w:pPr>
              <w:pStyle w:val="13"/>
            </w:pPr>
            <w:r>
              <w:t>1.84</w:t>
            </w:r>
          </w:p>
        </w:tc>
        <w:tc>
          <w:tcPr>
            <w:tcW w:w="833" w:type="pct"/>
            <w:vAlign w:val="center"/>
          </w:tcPr>
          <w:p>
            <w:pPr>
              <w:pStyle w:val="13"/>
            </w:pPr>
            <w:r>
              <w:t>1.84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19</w:t>
            </w:r>
          </w:p>
        </w:tc>
        <w:tc>
          <w:tcPr>
            <w:tcW w:w="833" w:type="pct"/>
            <w:vAlign w:val="center"/>
          </w:tcPr>
          <w:p>
            <w:pPr>
              <w:pStyle w:val="14"/>
            </w:pPr>
            <w:r>
              <w:t>210</w:t>
            </w:r>
          </w:p>
        </w:tc>
        <w:tc>
          <w:tcPr>
            <w:tcW w:w="833" w:type="pct"/>
            <w:vAlign w:val="center"/>
          </w:tcPr>
          <w:p>
            <w:pPr>
              <w:pStyle w:val="14"/>
            </w:pPr>
            <w:r>
              <w:t>卫生健康支出</w:t>
            </w:r>
          </w:p>
        </w:tc>
        <w:tc>
          <w:tcPr>
            <w:tcW w:w="833" w:type="pct"/>
            <w:vAlign w:val="center"/>
          </w:tcPr>
          <w:p>
            <w:pPr>
              <w:pStyle w:val="13"/>
            </w:pPr>
            <w:r>
              <w:t>14.23</w:t>
            </w:r>
          </w:p>
        </w:tc>
        <w:tc>
          <w:tcPr>
            <w:tcW w:w="833" w:type="pct"/>
            <w:vAlign w:val="center"/>
          </w:tcPr>
          <w:p>
            <w:pPr>
              <w:pStyle w:val="13"/>
            </w:pPr>
            <w:r>
              <w:t>14.23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20</w:t>
            </w:r>
          </w:p>
        </w:tc>
        <w:tc>
          <w:tcPr>
            <w:tcW w:w="833" w:type="pct"/>
            <w:vAlign w:val="center"/>
          </w:tcPr>
          <w:p>
            <w:pPr>
              <w:pStyle w:val="14"/>
            </w:pPr>
            <w:r>
              <w:t>21011</w:t>
            </w:r>
          </w:p>
        </w:tc>
        <w:tc>
          <w:tcPr>
            <w:tcW w:w="833" w:type="pct"/>
            <w:vAlign w:val="center"/>
          </w:tcPr>
          <w:p>
            <w:pPr>
              <w:pStyle w:val="14"/>
            </w:pPr>
            <w:r>
              <w:t>行政事业单位医疗</w:t>
            </w:r>
          </w:p>
        </w:tc>
        <w:tc>
          <w:tcPr>
            <w:tcW w:w="833" w:type="pct"/>
            <w:vAlign w:val="center"/>
          </w:tcPr>
          <w:p>
            <w:pPr>
              <w:pStyle w:val="13"/>
            </w:pPr>
            <w:r>
              <w:t>14.23</w:t>
            </w:r>
          </w:p>
        </w:tc>
        <w:tc>
          <w:tcPr>
            <w:tcW w:w="833" w:type="pct"/>
            <w:vAlign w:val="center"/>
          </w:tcPr>
          <w:p>
            <w:pPr>
              <w:pStyle w:val="13"/>
            </w:pPr>
            <w:r>
              <w:t>14.23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21</w:t>
            </w:r>
          </w:p>
        </w:tc>
        <w:tc>
          <w:tcPr>
            <w:tcW w:w="833" w:type="pct"/>
            <w:vAlign w:val="center"/>
          </w:tcPr>
          <w:p>
            <w:pPr>
              <w:pStyle w:val="14"/>
            </w:pPr>
            <w:r>
              <w:t>2101199</w:t>
            </w:r>
          </w:p>
        </w:tc>
        <w:tc>
          <w:tcPr>
            <w:tcW w:w="833" w:type="pct"/>
            <w:vAlign w:val="center"/>
          </w:tcPr>
          <w:p>
            <w:pPr>
              <w:pStyle w:val="14"/>
            </w:pPr>
            <w:r>
              <w:t>其他行政事业单位医疗支出</w:t>
            </w:r>
          </w:p>
        </w:tc>
        <w:tc>
          <w:tcPr>
            <w:tcW w:w="833" w:type="pct"/>
            <w:vAlign w:val="center"/>
          </w:tcPr>
          <w:p>
            <w:pPr>
              <w:pStyle w:val="13"/>
            </w:pPr>
            <w:r>
              <w:t>14.23</w:t>
            </w:r>
          </w:p>
        </w:tc>
        <w:tc>
          <w:tcPr>
            <w:tcW w:w="833" w:type="pct"/>
            <w:vAlign w:val="center"/>
          </w:tcPr>
          <w:p>
            <w:pPr>
              <w:pStyle w:val="13"/>
            </w:pPr>
            <w:r>
              <w:t>14.23</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833" w:type="pct"/>
            <w:tcBorders>
              <w:top w:val="single" w:color="FFFFFF" w:sz="6" w:space="0"/>
              <w:left w:val="single" w:color="FFFFFF" w:sz="6" w:space="0"/>
              <w:right w:val="single" w:color="FFFFFF" w:sz="6" w:space="0"/>
            </w:tcBorders>
            <w:vAlign w:val="center"/>
          </w:tcPr>
          <w:p>
            <w:pPr>
              <w:pStyle w:val="10"/>
            </w:pPr>
            <w:r>
              <w:t>预算年度：2022</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Merge w:val="restart"/>
            <w:vAlign w:val="center"/>
          </w:tcPr>
          <w:p>
            <w:pPr>
              <w:pStyle w:val="12"/>
            </w:pPr>
            <w:r>
              <w:t>序号</w:t>
            </w:r>
          </w:p>
        </w:tc>
        <w:tc>
          <w:tcPr>
            <w:tcW w:w="1666" w:type="pct"/>
            <w:gridSpan w:val="2"/>
            <w:vAlign w:val="center"/>
          </w:tcPr>
          <w:p>
            <w:pPr>
              <w:pStyle w:val="12"/>
            </w:pPr>
            <w:r>
              <w:t>支出部门经济分类科目</w:t>
            </w:r>
          </w:p>
        </w:tc>
        <w:tc>
          <w:tcPr>
            <w:tcW w:w="2499"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Align w:val="center"/>
          </w:tcPr>
          <w:p>
            <w:pPr>
              <w:pStyle w:val="12"/>
            </w:pPr>
            <w:r>
              <w:t>合计</w:t>
            </w:r>
          </w:p>
        </w:tc>
        <w:tc>
          <w:tcPr>
            <w:tcW w:w="833" w:type="pct"/>
            <w:vAlign w:val="center"/>
          </w:tcPr>
          <w:p>
            <w:pPr>
              <w:pStyle w:val="12"/>
            </w:pPr>
            <w:r>
              <w:t>人员经费</w:t>
            </w:r>
          </w:p>
        </w:tc>
        <w:tc>
          <w:tcPr>
            <w:tcW w:w="833"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pPr>
            <w:r>
              <w:t>306.10</w:t>
            </w:r>
          </w:p>
        </w:tc>
        <w:tc>
          <w:tcPr>
            <w:tcW w:w="833" w:type="pct"/>
            <w:vAlign w:val="center"/>
          </w:tcPr>
          <w:p>
            <w:pPr>
              <w:pStyle w:val="17"/>
            </w:pPr>
            <w:r>
              <w:t>265.30</w:t>
            </w:r>
          </w:p>
        </w:tc>
        <w:tc>
          <w:tcPr>
            <w:tcW w:w="833" w:type="pct"/>
            <w:vAlign w:val="center"/>
          </w:tcPr>
          <w:p>
            <w:pPr>
              <w:pStyle w:val="17"/>
            </w:pPr>
            <w:r>
              <w:t>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w:t>
            </w:r>
          </w:p>
        </w:tc>
        <w:tc>
          <w:tcPr>
            <w:tcW w:w="833" w:type="pct"/>
            <w:vAlign w:val="center"/>
          </w:tcPr>
          <w:p>
            <w:pPr>
              <w:pStyle w:val="14"/>
            </w:pPr>
            <w:r>
              <w:t>301</w:t>
            </w:r>
          </w:p>
        </w:tc>
        <w:tc>
          <w:tcPr>
            <w:tcW w:w="833" w:type="pct"/>
            <w:vAlign w:val="center"/>
          </w:tcPr>
          <w:p>
            <w:pPr>
              <w:pStyle w:val="14"/>
            </w:pPr>
            <w:r>
              <w:t>工资福利支出</w:t>
            </w:r>
          </w:p>
        </w:tc>
        <w:tc>
          <w:tcPr>
            <w:tcW w:w="833" w:type="pct"/>
            <w:vAlign w:val="center"/>
          </w:tcPr>
          <w:p>
            <w:pPr>
              <w:pStyle w:val="13"/>
            </w:pPr>
            <w:r>
              <w:t>263.46</w:t>
            </w:r>
          </w:p>
        </w:tc>
        <w:tc>
          <w:tcPr>
            <w:tcW w:w="833" w:type="pct"/>
            <w:vAlign w:val="center"/>
          </w:tcPr>
          <w:p>
            <w:pPr>
              <w:pStyle w:val="13"/>
            </w:pPr>
            <w:r>
              <w:t>263.46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3</w:t>
            </w:r>
          </w:p>
        </w:tc>
        <w:tc>
          <w:tcPr>
            <w:tcW w:w="833" w:type="pct"/>
            <w:vAlign w:val="center"/>
          </w:tcPr>
          <w:p>
            <w:pPr>
              <w:pStyle w:val="14"/>
            </w:pPr>
            <w:r>
              <w:t>30101</w:t>
            </w:r>
          </w:p>
        </w:tc>
        <w:tc>
          <w:tcPr>
            <w:tcW w:w="833" w:type="pct"/>
            <w:vAlign w:val="center"/>
          </w:tcPr>
          <w:p>
            <w:pPr>
              <w:pStyle w:val="14"/>
            </w:pPr>
            <w:r>
              <w:t>基本工资</w:t>
            </w:r>
          </w:p>
        </w:tc>
        <w:tc>
          <w:tcPr>
            <w:tcW w:w="833" w:type="pct"/>
            <w:vAlign w:val="center"/>
          </w:tcPr>
          <w:p>
            <w:pPr>
              <w:pStyle w:val="13"/>
            </w:pPr>
            <w:r>
              <w:t>170.85</w:t>
            </w:r>
          </w:p>
        </w:tc>
        <w:tc>
          <w:tcPr>
            <w:tcW w:w="833" w:type="pct"/>
            <w:vAlign w:val="center"/>
          </w:tcPr>
          <w:p>
            <w:pPr>
              <w:pStyle w:val="13"/>
            </w:pPr>
            <w:r>
              <w:t>170.85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4</w:t>
            </w:r>
          </w:p>
        </w:tc>
        <w:tc>
          <w:tcPr>
            <w:tcW w:w="833" w:type="pct"/>
            <w:vAlign w:val="center"/>
          </w:tcPr>
          <w:p>
            <w:pPr>
              <w:pStyle w:val="14"/>
            </w:pPr>
            <w:r>
              <w:t>30103</w:t>
            </w:r>
          </w:p>
        </w:tc>
        <w:tc>
          <w:tcPr>
            <w:tcW w:w="833" w:type="pct"/>
            <w:vAlign w:val="center"/>
          </w:tcPr>
          <w:p>
            <w:pPr>
              <w:pStyle w:val="14"/>
            </w:pPr>
            <w:r>
              <w:t>奖金</w:t>
            </w:r>
          </w:p>
        </w:tc>
        <w:tc>
          <w:tcPr>
            <w:tcW w:w="833" w:type="pct"/>
            <w:vAlign w:val="center"/>
          </w:tcPr>
          <w:p>
            <w:pPr>
              <w:pStyle w:val="13"/>
            </w:pPr>
            <w:r>
              <w:t>7.59</w:t>
            </w:r>
          </w:p>
        </w:tc>
        <w:tc>
          <w:tcPr>
            <w:tcW w:w="833" w:type="pct"/>
            <w:vAlign w:val="center"/>
          </w:tcPr>
          <w:p>
            <w:pPr>
              <w:pStyle w:val="13"/>
            </w:pPr>
            <w:r>
              <w:t>7.59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5</w:t>
            </w:r>
          </w:p>
        </w:tc>
        <w:tc>
          <w:tcPr>
            <w:tcW w:w="833" w:type="pct"/>
            <w:vAlign w:val="center"/>
          </w:tcPr>
          <w:p>
            <w:pPr>
              <w:pStyle w:val="14"/>
            </w:pPr>
            <w:r>
              <w:t>30107</w:t>
            </w:r>
          </w:p>
        </w:tc>
        <w:tc>
          <w:tcPr>
            <w:tcW w:w="833" w:type="pct"/>
            <w:vAlign w:val="center"/>
          </w:tcPr>
          <w:p>
            <w:pPr>
              <w:pStyle w:val="14"/>
            </w:pPr>
            <w:r>
              <w:t>绩效工资</w:t>
            </w:r>
          </w:p>
        </w:tc>
        <w:tc>
          <w:tcPr>
            <w:tcW w:w="833" w:type="pct"/>
            <w:vAlign w:val="center"/>
          </w:tcPr>
          <w:p>
            <w:pPr>
              <w:pStyle w:val="13"/>
            </w:pPr>
            <w:r>
              <w:t>4.20</w:t>
            </w:r>
          </w:p>
        </w:tc>
        <w:tc>
          <w:tcPr>
            <w:tcW w:w="833" w:type="pct"/>
            <w:vAlign w:val="center"/>
          </w:tcPr>
          <w:p>
            <w:pPr>
              <w:pStyle w:val="13"/>
            </w:pPr>
            <w:r>
              <w:t>4.20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6</w:t>
            </w:r>
          </w:p>
        </w:tc>
        <w:tc>
          <w:tcPr>
            <w:tcW w:w="833" w:type="pct"/>
            <w:vAlign w:val="center"/>
          </w:tcPr>
          <w:p>
            <w:pPr>
              <w:pStyle w:val="14"/>
            </w:pPr>
            <w:r>
              <w:t>30108</w:t>
            </w:r>
          </w:p>
        </w:tc>
        <w:tc>
          <w:tcPr>
            <w:tcW w:w="833" w:type="pct"/>
            <w:vAlign w:val="center"/>
          </w:tcPr>
          <w:p>
            <w:pPr>
              <w:pStyle w:val="14"/>
            </w:pPr>
            <w:r>
              <w:t>机关事业单位基本养老保险缴费</w:t>
            </w:r>
          </w:p>
        </w:tc>
        <w:tc>
          <w:tcPr>
            <w:tcW w:w="833" w:type="pct"/>
            <w:vAlign w:val="center"/>
          </w:tcPr>
          <w:p>
            <w:pPr>
              <w:pStyle w:val="13"/>
            </w:pPr>
            <w:r>
              <w:t>25.59</w:t>
            </w:r>
          </w:p>
        </w:tc>
        <w:tc>
          <w:tcPr>
            <w:tcW w:w="833" w:type="pct"/>
            <w:vAlign w:val="center"/>
          </w:tcPr>
          <w:p>
            <w:pPr>
              <w:pStyle w:val="13"/>
            </w:pPr>
            <w:r>
              <w:t>25.59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7</w:t>
            </w:r>
          </w:p>
        </w:tc>
        <w:tc>
          <w:tcPr>
            <w:tcW w:w="833" w:type="pct"/>
            <w:vAlign w:val="center"/>
          </w:tcPr>
          <w:p>
            <w:pPr>
              <w:pStyle w:val="14"/>
            </w:pPr>
            <w:r>
              <w:t>30109</w:t>
            </w:r>
          </w:p>
        </w:tc>
        <w:tc>
          <w:tcPr>
            <w:tcW w:w="833" w:type="pct"/>
            <w:vAlign w:val="center"/>
          </w:tcPr>
          <w:p>
            <w:pPr>
              <w:pStyle w:val="14"/>
            </w:pPr>
            <w:r>
              <w:t>职业年金缴费</w:t>
            </w:r>
          </w:p>
        </w:tc>
        <w:tc>
          <w:tcPr>
            <w:tcW w:w="833" w:type="pct"/>
            <w:vAlign w:val="center"/>
          </w:tcPr>
          <w:p>
            <w:pPr>
              <w:pStyle w:val="13"/>
            </w:pPr>
            <w:r>
              <w:t>12.80</w:t>
            </w:r>
          </w:p>
        </w:tc>
        <w:tc>
          <w:tcPr>
            <w:tcW w:w="833" w:type="pct"/>
            <w:vAlign w:val="center"/>
          </w:tcPr>
          <w:p>
            <w:pPr>
              <w:pStyle w:val="13"/>
            </w:pPr>
            <w:r>
              <w:t>12.80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8</w:t>
            </w:r>
          </w:p>
        </w:tc>
        <w:tc>
          <w:tcPr>
            <w:tcW w:w="833" w:type="pct"/>
            <w:vAlign w:val="center"/>
          </w:tcPr>
          <w:p>
            <w:pPr>
              <w:pStyle w:val="14"/>
            </w:pPr>
            <w:r>
              <w:t>30110</w:t>
            </w:r>
          </w:p>
        </w:tc>
        <w:tc>
          <w:tcPr>
            <w:tcW w:w="833" w:type="pct"/>
            <w:vAlign w:val="center"/>
          </w:tcPr>
          <w:p>
            <w:pPr>
              <w:pStyle w:val="14"/>
            </w:pPr>
            <w:r>
              <w:t>职工基本医疗保险缴费</w:t>
            </w:r>
          </w:p>
        </w:tc>
        <w:tc>
          <w:tcPr>
            <w:tcW w:w="833" w:type="pct"/>
            <w:vAlign w:val="center"/>
          </w:tcPr>
          <w:p>
            <w:pPr>
              <w:pStyle w:val="13"/>
            </w:pPr>
            <w:r>
              <w:t>14.23</w:t>
            </w:r>
          </w:p>
        </w:tc>
        <w:tc>
          <w:tcPr>
            <w:tcW w:w="833" w:type="pct"/>
            <w:vAlign w:val="center"/>
          </w:tcPr>
          <w:p>
            <w:pPr>
              <w:pStyle w:val="13"/>
            </w:pPr>
            <w:r>
              <w:t>14.23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9</w:t>
            </w:r>
          </w:p>
        </w:tc>
        <w:tc>
          <w:tcPr>
            <w:tcW w:w="833" w:type="pct"/>
            <w:vAlign w:val="center"/>
          </w:tcPr>
          <w:p>
            <w:pPr>
              <w:pStyle w:val="14"/>
            </w:pPr>
            <w:r>
              <w:t>30199</w:t>
            </w:r>
          </w:p>
        </w:tc>
        <w:tc>
          <w:tcPr>
            <w:tcW w:w="833" w:type="pct"/>
            <w:vAlign w:val="center"/>
          </w:tcPr>
          <w:p>
            <w:pPr>
              <w:pStyle w:val="14"/>
            </w:pPr>
            <w:r>
              <w:t>其他工资福利支出</w:t>
            </w:r>
          </w:p>
        </w:tc>
        <w:tc>
          <w:tcPr>
            <w:tcW w:w="833" w:type="pct"/>
            <w:vAlign w:val="center"/>
          </w:tcPr>
          <w:p>
            <w:pPr>
              <w:pStyle w:val="13"/>
            </w:pPr>
            <w:r>
              <w:t>28.20</w:t>
            </w:r>
          </w:p>
        </w:tc>
        <w:tc>
          <w:tcPr>
            <w:tcW w:w="833" w:type="pct"/>
            <w:vAlign w:val="center"/>
          </w:tcPr>
          <w:p>
            <w:pPr>
              <w:pStyle w:val="13"/>
            </w:pPr>
            <w:r>
              <w:t>28.20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10</w:t>
            </w:r>
          </w:p>
        </w:tc>
        <w:tc>
          <w:tcPr>
            <w:tcW w:w="833" w:type="pct"/>
            <w:vAlign w:val="center"/>
          </w:tcPr>
          <w:p>
            <w:pPr>
              <w:pStyle w:val="14"/>
            </w:pPr>
            <w:r>
              <w:t>302</w:t>
            </w:r>
          </w:p>
        </w:tc>
        <w:tc>
          <w:tcPr>
            <w:tcW w:w="833" w:type="pct"/>
            <w:vAlign w:val="center"/>
          </w:tcPr>
          <w:p>
            <w:pPr>
              <w:pStyle w:val="14"/>
            </w:pPr>
            <w:r>
              <w:t>商品和服务支出</w:t>
            </w:r>
          </w:p>
        </w:tc>
        <w:tc>
          <w:tcPr>
            <w:tcW w:w="833" w:type="pct"/>
            <w:vAlign w:val="center"/>
          </w:tcPr>
          <w:p>
            <w:pPr>
              <w:pStyle w:val="13"/>
            </w:pPr>
            <w:r>
              <w:t>40.80</w:t>
            </w:r>
          </w:p>
        </w:tc>
        <w:tc>
          <w:tcPr>
            <w:tcW w:w="833" w:type="pct"/>
            <w:vAlign w:val="center"/>
          </w:tcPr>
          <w:p>
            <w:pPr>
              <w:pStyle w:val="13"/>
            </w:pPr>
          </w:p>
        </w:tc>
        <w:tc>
          <w:tcPr>
            <w:tcW w:w="833" w:type="pct"/>
            <w:vAlign w:val="center"/>
          </w:tcPr>
          <w:p>
            <w:pPr>
              <w:pStyle w:val="13"/>
            </w:pPr>
            <w:r>
              <w:t>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11</w:t>
            </w:r>
          </w:p>
        </w:tc>
        <w:tc>
          <w:tcPr>
            <w:tcW w:w="833" w:type="pct"/>
            <w:vAlign w:val="center"/>
          </w:tcPr>
          <w:p>
            <w:pPr>
              <w:pStyle w:val="14"/>
            </w:pPr>
            <w:r>
              <w:t>30201</w:t>
            </w:r>
          </w:p>
        </w:tc>
        <w:tc>
          <w:tcPr>
            <w:tcW w:w="833" w:type="pct"/>
            <w:vAlign w:val="center"/>
          </w:tcPr>
          <w:p>
            <w:pPr>
              <w:pStyle w:val="14"/>
            </w:pPr>
            <w:r>
              <w:t>办公费</w:t>
            </w:r>
          </w:p>
        </w:tc>
        <w:tc>
          <w:tcPr>
            <w:tcW w:w="833" w:type="pct"/>
            <w:vAlign w:val="center"/>
          </w:tcPr>
          <w:p>
            <w:pPr>
              <w:pStyle w:val="13"/>
            </w:pPr>
            <w:r>
              <w:t>7.00</w:t>
            </w:r>
          </w:p>
        </w:tc>
        <w:tc>
          <w:tcPr>
            <w:tcW w:w="833" w:type="pct"/>
            <w:vAlign w:val="center"/>
          </w:tcPr>
          <w:p>
            <w:pPr>
              <w:pStyle w:val="13"/>
            </w:pPr>
          </w:p>
        </w:tc>
        <w:tc>
          <w:tcPr>
            <w:tcW w:w="833" w:type="pct"/>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12</w:t>
            </w:r>
          </w:p>
        </w:tc>
        <w:tc>
          <w:tcPr>
            <w:tcW w:w="833" w:type="pct"/>
            <w:vAlign w:val="center"/>
          </w:tcPr>
          <w:p>
            <w:pPr>
              <w:pStyle w:val="14"/>
            </w:pPr>
            <w:r>
              <w:t>30202</w:t>
            </w:r>
          </w:p>
        </w:tc>
        <w:tc>
          <w:tcPr>
            <w:tcW w:w="833" w:type="pct"/>
            <w:vAlign w:val="center"/>
          </w:tcPr>
          <w:p>
            <w:pPr>
              <w:pStyle w:val="14"/>
            </w:pPr>
            <w:r>
              <w:t>印刷费</w:t>
            </w:r>
          </w:p>
        </w:tc>
        <w:tc>
          <w:tcPr>
            <w:tcW w:w="833" w:type="pct"/>
            <w:vAlign w:val="center"/>
          </w:tcPr>
          <w:p>
            <w:pPr>
              <w:pStyle w:val="13"/>
            </w:pPr>
            <w:r>
              <w:t>10.00</w:t>
            </w:r>
          </w:p>
        </w:tc>
        <w:tc>
          <w:tcPr>
            <w:tcW w:w="833" w:type="pct"/>
            <w:vAlign w:val="center"/>
          </w:tcPr>
          <w:p>
            <w:pPr>
              <w:pStyle w:val="13"/>
            </w:pPr>
          </w:p>
        </w:tc>
        <w:tc>
          <w:tcPr>
            <w:tcW w:w="833" w:type="pct"/>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13</w:t>
            </w:r>
          </w:p>
        </w:tc>
        <w:tc>
          <w:tcPr>
            <w:tcW w:w="833" w:type="pct"/>
            <w:vAlign w:val="center"/>
          </w:tcPr>
          <w:p>
            <w:pPr>
              <w:pStyle w:val="14"/>
            </w:pPr>
            <w:r>
              <w:t>30207</w:t>
            </w:r>
          </w:p>
        </w:tc>
        <w:tc>
          <w:tcPr>
            <w:tcW w:w="833" w:type="pct"/>
            <w:vAlign w:val="center"/>
          </w:tcPr>
          <w:p>
            <w:pPr>
              <w:pStyle w:val="14"/>
            </w:pPr>
            <w:r>
              <w:t>邮电费</w:t>
            </w:r>
          </w:p>
        </w:tc>
        <w:tc>
          <w:tcPr>
            <w:tcW w:w="833" w:type="pct"/>
            <w:vAlign w:val="center"/>
          </w:tcPr>
          <w:p>
            <w:pPr>
              <w:pStyle w:val="13"/>
            </w:pPr>
            <w:r>
              <w:t>1.50</w:t>
            </w:r>
          </w:p>
        </w:tc>
        <w:tc>
          <w:tcPr>
            <w:tcW w:w="833" w:type="pct"/>
            <w:vAlign w:val="center"/>
          </w:tcPr>
          <w:p>
            <w:pPr>
              <w:pStyle w:val="13"/>
            </w:pPr>
          </w:p>
        </w:tc>
        <w:tc>
          <w:tcPr>
            <w:tcW w:w="833" w:type="pct"/>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14</w:t>
            </w:r>
          </w:p>
        </w:tc>
        <w:tc>
          <w:tcPr>
            <w:tcW w:w="833" w:type="pct"/>
            <w:vAlign w:val="center"/>
          </w:tcPr>
          <w:p>
            <w:pPr>
              <w:pStyle w:val="14"/>
            </w:pPr>
            <w:r>
              <w:t>30211</w:t>
            </w:r>
          </w:p>
        </w:tc>
        <w:tc>
          <w:tcPr>
            <w:tcW w:w="833" w:type="pct"/>
            <w:vAlign w:val="center"/>
          </w:tcPr>
          <w:p>
            <w:pPr>
              <w:pStyle w:val="14"/>
            </w:pPr>
            <w:r>
              <w:t>差旅费</w:t>
            </w:r>
          </w:p>
        </w:tc>
        <w:tc>
          <w:tcPr>
            <w:tcW w:w="833" w:type="pct"/>
            <w:vAlign w:val="center"/>
          </w:tcPr>
          <w:p>
            <w:pPr>
              <w:pStyle w:val="13"/>
            </w:pPr>
            <w:r>
              <w:t>0.50</w:t>
            </w:r>
          </w:p>
        </w:tc>
        <w:tc>
          <w:tcPr>
            <w:tcW w:w="833" w:type="pct"/>
            <w:vAlign w:val="center"/>
          </w:tcPr>
          <w:p>
            <w:pPr>
              <w:pStyle w:val="13"/>
            </w:pPr>
          </w:p>
        </w:tc>
        <w:tc>
          <w:tcPr>
            <w:tcW w:w="833" w:type="pct"/>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15</w:t>
            </w:r>
          </w:p>
        </w:tc>
        <w:tc>
          <w:tcPr>
            <w:tcW w:w="833" w:type="pct"/>
            <w:vAlign w:val="center"/>
          </w:tcPr>
          <w:p>
            <w:pPr>
              <w:pStyle w:val="14"/>
            </w:pPr>
            <w:r>
              <w:t>30213</w:t>
            </w:r>
          </w:p>
        </w:tc>
        <w:tc>
          <w:tcPr>
            <w:tcW w:w="833" w:type="pct"/>
            <w:vAlign w:val="center"/>
          </w:tcPr>
          <w:p>
            <w:pPr>
              <w:pStyle w:val="14"/>
            </w:pPr>
            <w:r>
              <w:t>维修(护)费</w:t>
            </w:r>
          </w:p>
        </w:tc>
        <w:tc>
          <w:tcPr>
            <w:tcW w:w="833" w:type="pct"/>
            <w:vAlign w:val="center"/>
          </w:tcPr>
          <w:p>
            <w:pPr>
              <w:pStyle w:val="13"/>
            </w:pPr>
            <w:r>
              <w:t>3.10</w:t>
            </w:r>
          </w:p>
        </w:tc>
        <w:tc>
          <w:tcPr>
            <w:tcW w:w="833" w:type="pct"/>
            <w:vAlign w:val="center"/>
          </w:tcPr>
          <w:p>
            <w:pPr>
              <w:pStyle w:val="13"/>
            </w:pPr>
          </w:p>
        </w:tc>
        <w:tc>
          <w:tcPr>
            <w:tcW w:w="833" w:type="pct"/>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16</w:t>
            </w:r>
          </w:p>
        </w:tc>
        <w:tc>
          <w:tcPr>
            <w:tcW w:w="833" w:type="pct"/>
            <w:vAlign w:val="center"/>
          </w:tcPr>
          <w:p>
            <w:pPr>
              <w:pStyle w:val="14"/>
            </w:pPr>
            <w:r>
              <w:t>30215</w:t>
            </w:r>
          </w:p>
        </w:tc>
        <w:tc>
          <w:tcPr>
            <w:tcW w:w="833" w:type="pct"/>
            <w:vAlign w:val="center"/>
          </w:tcPr>
          <w:p>
            <w:pPr>
              <w:pStyle w:val="14"/>
            </w:pPr>
            <w:r>
              <w:t>会议费</w:t>
            </w:r>
          </w:p>
        </w:tc>
        <w:tc>
          <w:tcPr>
            <w:tcW w:w="833" w:type="pct"/>
            <w:vAlign w:val="center"/>
          </w:tcPr>
          <w:p>
            <w:pPr>
              <w:pStyle w:val="13"/>
            </w:pPr>
            <w:r>
              <w:t>0.20</w:t>
            </w:r>
          </w:p>
        </w:tc>
        <w:tc>
          <w:tcPr>
            <w:tcW w:w="833" w:type="pct"/>
            <w:vAlign w:val="center"/>
          </w:tcPr>
          <w:p>
            <w:pPr>
              <w:pStyle w:val="13"/>
            </w:pPr>
          </w:p>
        </w:tc>
        <w:tc>
          <w:tcPr>
            <w:tcW w:w="833" w:type="pct"/>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17</w:t>
            </w:r>
          </w:p>
        </w:tc>
        <w:tc>
          <w:tcPr>
            <w:tcW w:w="833" w:type="pct"/>
            <w:vAlign w:val="center"/>
          </w:tcPr>
          <w:p>
            <w:pPr>
              <w:pStyle w:val="14"/>
            </w:pPr>
            <w:r>
              <w:t>30217</w:t>
            </w:r>
          </w:p>
        </w:tc>
        <w:tc>
          <w:tcPr>
            <w:tcW w:w="833" w:type="pct"/>
            <w:vAlign w:val="center"/>
          </w:tcPr>
          <w:p>
            <w:pPr>
              <w:pStyle w:val="14"/>
            </w:pPr>
            <w:r>
              <w:t>公务接待费</w:t>
            </w:r>
          </w:p>
        </w:tc>
        <w:tc>
          <w:tcPr>
            <w:tcW w:w="833" w:type="pct"/>
            <w:vAlign w:val="center"/>
          </w:tcPr>
          <w:p>
            <w:pPr>
              <w:pStyle w:val="13"/>
            </w:pPr>
            <w:r>
              <w:t>0.26</w:t>
            </w:r>
          </w:p>
        </w:tc>
        <w:tc>
          <w:tcPr>
            <w:tcW w:w="833" w:type="pct"/>
            <w:vAlign w:val="center"/>
          </w:tcPr>
          <w:p>
            <w:pPr>
              <w:pStyle w:val="13"/>
            </w:pPr>
          </w:p>
        </w:tc>
        <w:tc>
          <w:tcPr>
            <w:tcW w:w="833" w:type="pct"/>
            <w:vAlign w:val="center"/>
          </w:tcPr>
          <w:p>
            <w:pPr>
              <w:pStyle w:val="13"/>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18</w:t>
            </w:r>
          </w:p>
        </w:tc>
        <w:tc>
          <w:tcPr>
            <w:tcW w:w="833" w:type="pct"/>
            <w:vAlign w:val="center"/>
          </w:tcPr>
          <w:p>
            <w:pPr>
              <w:pStyle w:val="14"/>
            </w:pPr>
            <w:r>
              <w:t>30227</w:t>
            </w:r>
          </w:p>
        </w:tc>
        <w:tc>
          <w:tcPr>
            <w:tcW w:w="833" w:type="pct"/>
            <w:vAlign w:val="center"/>
          </w:tcPr>
          <w:p>
            <w:pPr>
              <w:pStyle w:val="14"/>
            </w:pPr>
            <w:r>
              <w:t>委托业务费</w:t>
            </w:r>
          </w:p>
        </w:tc>
        <w:tc>
          <w:tcPr>
            <w:tcW w:w="833" w:type="pct"/>
            <w:vAlign w:val="center"/>
          </w:tcPr>
          <w:p>
            <w:pPr>
              <w:pStyle w:val="13"/>
            </w:pPr>
            <w:r>
              <w:t>1.94</w:t>
            </w:r>
          </w:p>
        </w:tc>
        <w:tc>
          <w:tcPr>
            <w:tcW w:w="833" w:type="pct"/>
            <w:vAlign w:val="center"/>
          </w:tcPr>
          <w:p>
            <w:pPr>
              <w:pStyle w:val="13"/>
            </w:pPr>
          </w:p>
        </w:tc>
        <w:tc>
          <w:tcPr>
            <w:tcW w:w="833" w:type="pct"/>
            <w:vAlign w:val="center"/>
          </w:tcPr>
          <w:p>
            <w:pPr>
              <w:pStyle w:val="13"/>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19</w:t>
            </w:r>
          </w:p>
        </w:tc>
        <w:tc>
          <w:tcPr>
            <w:tcW w:w="833" w:type="pct"/>
            <w:vAlign w:val="center"/>
          </w:tcPr>
          <w:p>
            <w:pPr>
              <w:pStyle w:val="14"/>
            </w:pPr>
            <w:r>
              <w:t>30231</w:t>
            </w:r>
          </w:p>
        </w:tc>
        <w:tc>
          <w:tcPr>
            <w:tcW w:w="833" w:type="pct"/>
            <w:vAlign w:val="center"/>
          </w:tcPr>
          <w:p>
            <w:pPr>
              <w:pStyle w:val="14"/>
            </w:pPr>
            <w:r>
              <w:t>公务用车运行维护费</w:t>
            </w:r>
          </w:p>
        </w:tc>
        <w:tc>
          <w:tcPr>
            <w:tcW w:w="833" w:type="pct"/>
            <w:vAlign w:val="center"/>
          </w:tcPr>
          <w:p>
            <w:pPr>
              <w:pStyle w:val="13"/>
            </w:pPr>
            <w:r>
              <w:t>2.50</w:t>
            </w:r>
          </w:p>
        </w:tc>
        <w:tc>
          <w:tcPr>
            <w:tcW w:w="833" w:type="pct"/>
            <w:vAlign w:val="center"/>
          </w:tcPr>
          <w:p>
            <w:pPr>
              <w:pStyle w:val="13"/>
            </w:pPr>
          </w:p>
        </w:tc>
        <w:tc>
          <w:tcPr>
            <w:tcW w:w="833" w:type="pct"/>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20</w:t>
            </w:r>
          </w:p>
        </w:tc>
        <w:tc>
          <w:tcPr>
            <w:tcW w:w="833" w:type="pct"/>
            <w:vAlign w:val="center"/>
          </w:tcPr>
          <w:p>
            <w:pPr>
              <w:pStyle w:val="14"/>
            </w:pPr>
            <w:r>
              <w:t>30239</w:t>
            </w:r>
          </w:p>
        </w:tc>
        <w:tc>
          <w:tcPr>
            <w:tcW w:w="833" w:type="pct"/>
            <w:vAlign w:val="center"/>
          </w:tcPr>
          <w:p>
            <w:pPr>
              <w:pStyle w:val="14"/>
            </w:pPr>
            <w:r>
              <w:t>其他交通费用</w:t>
            </w:r>
          </w:p>
        </w:tc>
        <w:tc>
          <w:tcPr>
            <w:tcW w:w="833" w:type="pct"/>
            <w:vAlign w:val="center"/>
          </w:tcPr>
          <w:p>
            <w:pPr>
              <w:pStyle w:val="13"/>
            </w:pPr>
            <w:r>
              <w:t>13.80</w:t>
            </w:r>
          </w:p>
        </w:tc>
        <w:tc>
          <w:tcPr>
            <w:tcW w:w="833" w:type="pct"/>
            <w:vAlign w:val="center"/>
          </w:tcPr>
          <w:p>
            <w:pPr>
              <w:pStyle w:val="13"/>
            </w:pPr>
          </w:p>
        </w:tc>
        <w:tc>
          <w:tcPr>
            <w:tcW w:w="833" w:type="pct"/>
            <w:vAlign w:val="center"/>
          </w:tcPr>
          <w:p>
            <w:pPr>
              <w:pStyle w:val="13"/>
            </w:pPr>
            <w:r>
              <w:t>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21</w:t>
            </w:r>
          </w:p>
        </w:tc>
        <w:tc>
          <w:tcPr>
            <w:tcW w:w="833" w:type="pct"/>
            <w:vAlign w:val="center"/>
          </w:tcPr>
          <w:p>
            <w:pPr>
              <w:pStyle w:val="14"/>
            </w:pPr>
            <w:r>
              <w:t>303</w:t>
            </w:r>
          </w:p>
        </w:tc>
        <w:tc>
          <w:tcPr>
            <w:tcW w:w="833" w:type="pct"/>
            <w:vAlign w:val="center"/>
          </w:tcPr>
          <w:p>
            <w:pPr>
              <w:pStyle w:val="14"/>
            </w:pPr>
            <w:r>
              <w:t>对个人和家庭的补助</w:t>
            </w:r>
          </w:p>
        </w:tc>
        <w:tc>
          <w:tcPr>
            <w:tcW w:w="833" w:type="pct"/>
            <w:vAlign w:val="center"/>
          </w:tcPr>
          <w:p>
            <w:pPr>
              <w:pStyle w:val="13"/>
            </w:pPr>
            <w:r>
              <w:t>1.84</w:t>
            </w:r>
          </w:p>
        </w:tc>
        <w:tc>
          <w:tcPr>
            <w:tcW w:w="833" w:type="pct"/>
            <w:vAlign w:val="center"/>
          </w:tcPr>
          <w:p>
            <w:pPr>
              <w:pStyle w:val="13"/>
            </w:pPr>
            <w:r>
              <w:t>1.84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22</w:t>
            </w:r>
          </w:p>
        </w:tc>
        <w:tc>
          <w:tcPr>
            <w:tcW w:w="833" w:type="pct"/>
            <w:vAlign w:val="center"/>
          </w:tcPr>
          <w:p>
            <w:pPr>
              <w:pStyle w:val="14"/>
            </w:pPr>
            <w:r>
              <w:t>30302</w:t>
            </w:r>
          </w:p>
        </w:tc>
        <w:tc>
          <w:tcPr>
            <w:tcW w:w="833" w:type="pct"/>
            <w:vAlign w:val="center"/>
          </w:tcPr>
          <w:p>
            <w:pPr>
              <w:pStyle w:val="14"/>
            </w:pPr>
            <w:r>
              <w:t>退休费</w:t>
            </w:r>
          </w:p>
        </w:tc>
        <w:tc>
          <w:tcPr>
            <w:tcW w:w="833" w:type="pct"/>
            <w:vAlign w:val="center"/>
          </w:tcPr>
          <w:p>
            <w:pPr>
              <w:pStyle w:val="13"/>
            </w:pPr>
            <w:r>
              <w:t>1.84</w:t>
            </w:r>
          </w:p>
        </w:tc>
        <w:tc>
          <w:tcPr>
            <w:tcW w:w="833" w:type="pct"/>
            <w:vAlign w:val="center"/>
          </w:tcPr>
          <w:p>
            <w:pPr>
              <w:pStyle w:val="13"/>
            </w:pPr>
            <w:r>
              <w:t>1.84</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833" w:type="pct"/>
            <w:tcBorders>
              <w:top w:val="single" w:color="FFFFFF" w:sz="6" w:space="0"/>
              <w:left w:val="single" w:color="FFFFFF" w:sz="6" w:space="0"/>
              <w:right w:val="single" w:color="FFFFFF" w:sz="6" w:space="0"/>
            </w:tcBorders>
            <w:vAlign w:val="center"/>
          </w:tcPr>
          <w:p>
            <w:pPr>
              <w:pStyle w:val="10"/>
            </w:pPr>
            <w:r>
              <w:t>预算年度：2022</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pPr>
            <w:r>
              <w:t>31.00</w:t>
            </w:r>
          </w:p>
        </w:tc>
        <w:tc>
          <w:tcPr>
            <w:tcW w:w="833" w:type="pct"/>
            <w:vAlign w:val="center"/>
          </w:tcPr>
          <w:p>
            <w:pPr>
              <w:pStyle w:val="17"/>
            </w:pPr>
          </w:p>
        </w:tc>
        <w:tc>
          <w:tcPr>
            <w:tcW w:w="833" w:type="pct"/>
            <w:vAlign w:val="center"/>
          </w:tcPr>
          <w:p>
            <w:pPr>
              <w:pStyle w:val="17"/>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2</w:t>
            </w:r>
          </w:p>
        </w:tc>
        <w:tc>
          <w:tcPr>
            <w:tcW w:w="833" w:type="pct"/>
            <w:vAlign w:val="center"/>
          </w:tcPr>
          <w:p>
            <w:pPr>
              <w:pStyle w:val="14"/>
            </w:pPr>
            <w:r>
              <w:t>207</w:t>
            </w:r>
          </w:p>
        </w:tc>
        <w:tc>
          <w:tcPr>
            <w:tcW w:w="833" w:type="pct"/>
            <w:vAlign w:val="center"/>
          </w:tcPr>
          <w:p>
            <w:pPr>
              <w:pStyle w:val="14"/>
            </w:pPr>
            <w:r>
              <w:t>文化旅游体育与传媒支出</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3</w:t>
            </w:r>
          </w:p>
        </w:tc>
        <w:tc>
          <w:tcPr>
            <w:tcW w:w="833" w:type="pct"/>
            <w:vAlign w:val="center"/>
          </w:tcPr>
          <w:p>
            <w:pPr>
              <w:pStyle w:val="14"/>
            </w:pPr>
            <w:r>
              <w:t>20707</w:t>
            </w:r>
          </w:p>
        </w:tc>
        <w:tc>
          <w:tcPr>
            <w:tcW w:w="833" w:type="pct"/>
            <w:vAlign w:val="center"/>
          </w:tcPr>
          <w:p>
            <w:pPr>
              <w:pStyle w:val="14"/>
            </w:pPr>
            <w:r>
              <w:t>国家电影事业发展专项资金安排的支出</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4</w:t>
            </w:r>
          </w:p>
        </w:tc>
        <w:tc>
          <w:tcPr>
            <w:tcW w:w="833" w:type="pct"/>
            <w:vAlign w:val="center"/>
          </w:tcPr>
          <w:p>
            <w:pPr>
              <w:pStyle w:val="14"/>
            </w:pPr>
            <w:r>
              <w:t>2070701</w:t>
            </w:r>
          </w:p>
        </w:tc>
        <w:tc>
          <w:tcPr>
            <w:tcW w:w="833" w:type="pct"/>
            <w:vAlign w:val="center"/>
          </w:tcPr>
          <w:p>
            <w:pPr>
              <w:pStyle w:val="14"/>
            </w:pPr>
            <w:r>
              <w:t>资助国产影片放映</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5</w:t>
            </w:r>
          </w:p>
        </w:tc>
        <w:tc>
          <w:tcPr>
            <w:tcW w:w="833" w:type="pct"/>
            <w:vAlign w:val="center"/>
          </w:tcPr>
          <w:p>
            <w:pPr>
              <w:pStyle w:val="14"/>
            </w:pPr>
            <w:r>
              <w:t>229</w:t>
            </w:r>
          </w:p>
        </w:tc>
        <w:tc>
          <w:tcPr>
            <w:tcW w:w="833" w:type="pct"/>
            <w:vAlign w:val="center"/>
          </w:tcPr>
          <w:p>
            <w:pPr>
              <w:pStyle w:val="14"/>
            </w:pPr>
            <w:r>
              <w:t>其他支出</w:t>
            </w:r>
          </w:p>
        </w:tc>
        <w:tc>
          <w:tcPr>
            <w:tcW w:w="833" w:type="pct"/>
            <w:vAlign w:val="center"/>
          </w:tcPr>
          <w:p>
            <w:pPr>
              <w:pStyle w:val="13"/>
            </w:pPr>
            <w:r>
              <w:t>30.00</w:t>
            </w:r>
          </w:p>
        </w:tc>
        <w:tc>
          <w:tcPr>
            <w:tcW w:w="833" w:type="pct"/>
            <w:vAlign w:val="center"/>
          </w:tcPr>
          <w:p>
            <w:pPr>
              <w:pStyle w:val="13"/>
            </w:pPr>
          </w:p>
        </w:tc>
        <w:tc>
          <w:tcPr>
            <w:tcW w:w="833" w:type="pct"/>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6</w:t>
            </w:r>
          </w:p>
        </w:tc>
        <w:tc>
          <w:tcPr>
            <w:tcW w:w="833" w:type="pct"/>
            <w:vAlign w:val="center"/>
          </w:tcPr>
          <w:p>
            <w:pPr>
              <w:pStyle w:val="14"/>
            </w:pPr>
            <w:r>
              <w:t>22960</w:t>
            </w:r>
          </w:p>
        </w:tc>
        <w:tc>
          <w:tcPr>
            <w:tcW w:w="833" w:type="pct"/>
            <w:vAlign w:val="center"/>
          </w:tcPr>
          <w:p>
            <w:pPr>
              <w:pStyle w:val="14"/>
            </w:pPr>
            <w:r>
              <w:t>彩票公益金安排的支出</w:t>
            </w:r>
          </w:p>
        </w:tc>
        <w:tc>
          <w:tcPr>
            <w:tcW w:w="833" w:type="pct"/>
            <w:vAlign w:val="center"/>
          </w:tcPr>
          <w:p>
            <w:pPr>
              <w:pStyle w:val="13"/>
            </w:pPr>
            <w:r>
              <w:t>30.00</w:t>
            </w:r>
          </w:p>
        </w:tc>
        <w:tc>
          <w:tcPr>
            <w:tcW w:w="833" w:type="pct"/>
            <w:vAlign w:val="center"/>
          </w:tcPr>
          <w:p>
            <w:pPr>
              <w:pStyle w:val="13"/>
            </w:pPr>
          </w:p>
        </w:tc>
        <w:tc>
          <w:tcPr>
            <w:tcW w:w="833" w:type="pct"/>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833" w:type="pct"/>
            <w:vAlign w:val="center"/>
          </w:tcPr>
          <w:p>
            <w:pPr>
              <w:pStyle w:val="15"/>
            </w:pPr>
            <w:r>
              <w:t>7</w:t>
            </w:r>
          </w:p>
        </w:tc>
        <w:tc>
          <w:tcPr>
            <w:tcW w:w="833" w:type="pct"/>
            <w:vAlign w:val="center"/>
          </w:tcPr>
          <w:p>
            <w:pPr>
              <w:pStyle w:val="14"/>
            </w:pPr>
            <w:r>
              <w:t>2296004</w:t>
            </w:r>
          </w:p>
        </w:tc>
        <w:tc>
          <w:tcPr>
            <w:tcW w:w="833" w:type="pct"/>
            <w:vAlign w:val="center"/>
          </w:tcPr>
          <w:p>
            <w:pPr>
              <w:pStyle w:val="14"/>
            </w:pPr>
            <w:r>
              <w:t>用于教育事业的彩票公益金支出</w:t>
            </w:r>
          </w:p>
        </w:tc>
        <w:tc>
          <w:tcPr>
            <w:tcW w:w="833" w:type="pct"/>
            <w:vAlign w:val="center"/>
          </w:tcPr>
          <w:p>
            <w:pPr>
              <w:pStyle w:val="13"/>
            </w:pPr>
            <w:r>
              <w:t>30.00</w:t>
            </w:r>
          </w:p>
        </w:tc>
        <w:tc>
          <w:tcPr>
            <w:tcW w:w="833" w:type="pct"/>
            <w:vAlign w:val="center"/>
          </w:tcPr>
          <w:p>
            <w:pPr>
              <w:pStyle w:val="13"/>
            </w:pPr>
          </w:p>
        </w:tc>
        <w:tc>
          <w:tcPr>
            <w:tcW w:w="833" w:type="pct"/>
            <w:vAlign w:val="center"/>
          </w:tcPr>
          <w:p>
            <w:pPr>
              <w:pStyle w:val="13"/>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833" w:type="pct"/>
            <w:tcBorders>
              <w:top w:val="single" w:color="FFFFFF" w:sz="6" w:space="0"/>
              <w:left w:val="single" w:color="FFFFFF" w:sz="6" w:space="0"/>
              <w:right w:val="single" w:color="FFFFFF" w:sz="6" w:space="0"/>
            </w:tcBorders>
            <w:vAlign w:val="center"/>
          </w:tcPr>
          <w:p>
            <w:pPr>
              <w:pStyle w:val="10"/>
            </w:pPr>
            <w:r>
              <w:t>预算年度：2022</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注：无国有资本经营预算财政拨款预算，空表列示。</w:t>
      </w:r>
      <w:bookmarkStart w:id="8" w:name="_Toc_2_2_0000000009"/>
    </w:p>
    <w:p>
      <w:pPr>
        <w:spacing w:before="0" w:after="0" w:line="240" w:lineRule="auto"/>
        <w:ind w:firstLine="420"/>
        <w:jc w:val="center"/>
        <w:outlineLvl w:val="9"/>
      </w:pPr>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33"/>
        <w:gridCol w:w="2941"/>
        <w:gridCol w:w="1926"/>
        <w:gridCol w:w="2433"/>
        <w:gridCol w:w="2433"/>
        <w:gridCol w:w="2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7300" w:type="dxa"/>
            <w:gridSpan w:val="3"/>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2433" w:type="dxa"/>
            <w:tcBorders>
              <w:top w:val="single" w:color="FFFFFF" w:sz="6" w:space="0"/>
              <w:left w:val="single" w:color="FFFFFF" w:sz="6" w:space="0"/>
              <w:right w:val="single" w:color="FFFFFF" w:sz="6" w:space="0"/>
            </w:tcBorders>
            <w:vAlign w:val="center"/>
          </w:tcPr>
          <w:p>
            <w:pPr>
              <w:pStyle w:val="10"/>
            </w:pPr>
            <w:r>
              <w:t>预算年度：2022</w:t>
            </w:r>
          </w:p>
        </w:tc>
        <w:tc>
          <w:tcPr>
            <w:tcW w:w="48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2433" w:type="dxa"/>
            <w:vMerge w:val="restart"/>
            <w:vAlign w:val="center"/>
          </w:tcPr>
          <w:p>
            <w:pPr>
              <w:pStyle w:val="12"/>
            </w:pPr>
            <w:r>
              <w:t>序号</w:t>
            </w:r>
          </w:p>
        </w:tc>
        <w:tc>
          <w:tcPr>
            <w:tcW w:w="2941" w:type="dxa"/>
            <w:vMerge w:val="restart"/>
            <w:vAlign w:val="center"/>
          </w:tcPr>
          <w:p>
            <w:pPr>
              <w:pStyle w:val="12"/>
            </w:pPr>
            <w:r>
              <w:t>项  目</w:t>
            </w:r>
          </w:p>
        </w:tc>
        <w:tc>
          <w:tcPr>
            <w:tcW w:w="92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2433" w:type="dxa"/>
            <w:vMerge w:val="continue"/>
          </w:tcPr>
          <w:p/>
        </w:tc>
        <w:tc>
          <w:tcPr>
            <w:tcW w:w="2941" w:type="dxa"/>
            <w:vMerge w:val="continue"/>
          </w:tcPr>
          <w:p/>
        </w:tc>
        <w:tc>
          <w:tcPr>
            <w:tcW w:w="1926" w:type="dxa"/>
            <w:vAlign w:val="center"/>
          </w:tcPr>
          <w:p>
            <w:pPr>
              <w:pStyle w:val="12"/>
            </w:pPr>
            <w:r>
              <w:t>合计</w:t>
            </w:r>
          </w:p>
        </w:tc>
        <w:tc>
          <w:tcPr>
            <w:tcW w:w="2433" w:type="dxa"/>
            <w:vAlign w:val="center"/>
          </w:tcPr>
          <w:p>
            <w:pPr>
              <w:pStyle w:val="12"/>
            </w:pPr>
            <w:r>
              <w:t>一般公共预算              财政拨款</w:t>
            </w:r>
          </w:p>
        </w:tc>
        <w:tc>
          <w:tcPr>
            <w:tcW w:w="2433" w:type="dxa"/>
            <w:vAlign w:val="center"/>
          </w:tcPr>
          <w:p>
            <w:pPr>
              <w:pStyle w:val="12"/>
            </w:pPr>
            <w:r>
              <w:t>政府性基金                  预算拨款</w:t>
            </w:r>
          </w:p>
        </w:tc>
        <w:tc>
          <w:tcPr>
            <w:tcW w:w="243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tblHeader/>
          <w:jc w:val="center"/>
        </w:trPr>
        <w:tc>
          <w:tcPr>
            <w:tcW w:w="2433" w:type="dxa"/>
            <w:vAlign w:val="center"/>
          </w:tcPr>
          <w:p>
            <w:pPr>
              <w:pStyle w:val="12"/>
            </w:pPr>
            <w:r>
              <w:t>栏次</w:t>
            </w:r>
          </w:p>
        </w:tc>
        <w:tc>
          <w:tcPr>
            <w:tcW w:w="2941" w:type="dxa"/>
            <w:vAlign w:val="center"/>
          </w:tcPr>
          <w:p>
            <w:pPr>
              <w:pStyle w:val="12"/>
            </w:pPr>
            <w:r>
              <w:t>1</w:t>
            </w:r>
          </w:p>
        </w:tc>
        <w:tc>
          <w:tcPr>
            <w:tcW w:w="1926" w:type="dxa"/>
            <w:vAlign w:val="center"/>
          </w:tcPr>
          <w:p>
            <w:pPr>
              <w:pStyle w:val="12"/>
            </w:pPr>
            <w:r>
              <w:t>2</w:t>
            </w:r>
          </w:p>
        </w:tc>
        <w:tc>
          <w:tcPr>
            <w:tcW w:w="2433" w:type="dxa"/>
            <w:vAlign w:val="center"/>
          </w:tcPr>
          <w:p>
            <w:pPr>
              <w:pStyle w:val="12"/>
            </w:pPr>
            <w:r>
              <w:t>3</w:t>
            </w:r>
          </w:p>
        </w:tc>
        <w:tc>
          <w:tcPr>
            <w:tcW w:w="2433" w:type="dxa"/>
            <w:vAlign w:val="center"/>
          </w:tcPr>
          <w:p>
            <w:pPr>
              <w:pStyle w:val="12"/>
            </w:pPr>
            <w:r>
              <w:t>4</w:t>
            </w:r>
          </w:p>
        </w:tc>
        <w:tc>
          <w:tcPr>
            <w:tcW w:w="243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1</w:t>
            </w:r>
          </w:p>
        </w:tc>
        <w:tc>
          <w:tcPr>
            <w:tcW w:w="2941" w:type="dxa"/>
            <w:vAlign w:val="center"/>
          </w:tcPr>
          <w:p>
            <w:pPr>
              <w:pStyle w:val="16"/>
            </w:pPr>
            <w:r>
              <w:t>合计</w:t>
            </w:r>
          </w:p>
        </w:tc>
        <w:tc>
          <w:tcPr>
            <w:tcW w:w="1926" w:type="dxa"/>
            <w:vAlign w:val="center"/>
          </w:tcPr>
          <w:p>
            <w:pPr>
              <w:pStyle w:val="17"/>
            </w:pPr>
            <w:r>
              <w:t>2.76</w:t>
            </w:r>
          </w:p>
        </w:tc>
        <w:tc>
          <w:tcPr>
            <w:tcW w:w="2433" w:type="dxa"/>
            <w:vAlign w:val="center"/>
          </w:tcPr>
          <w:p>
            <w:pPr>
              <w:pStyle w:val="17"/>
            </w:pPr>
            <w:r>
              <w:t>2.76</w:t>
            </w:r>
          </w:p>
        </w:tc>
        <w:tc>
          <w:tcPr>
            <w:tcW w:w="2433" w:type="dxa"/>
            <w:vAlign w:val="center"/>
          </w:tcPr>
          <w:p>
            <w:pPr>
              <w:pStyle w:val="17"/>
            </w:pPr>
          </w:p>
        </w:tc>
        <w:tc>
          <w:tcPr>
            <w:tcW w:w="243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2</w:t>
            </w:r>
          </w:p>
        </w:tc>
        <w:tc>
          <w:tcPr>
            <w:tcW w:w="2941" w:type="dxa"/>
            <w:vAlign w:val="center"/>
          </w:tcPr>
          <w:p>
            <w:pPr>
              <w:pStyle w:val="14"/>
            </w:pPr>
            <w:r>
              <w:t>“三公”经费小计</w:t>
            </w:r>
          </w:p>
        </w:tc>
        <w:tc>
          <w:tcPr>
            <w:tcW w:w="1926" w:type="dxa"/>
            <w:vAlign w:val="center"/>
          </w:tcPr>
          <w:p>
            <w:pPr>
              <w:pStyle w:val="13"/>
            </w:pPr>
            <w:r>
              <w:t>2.76</w:t>
            </w:r>
          </w:p>
        </w:tc>
        <w:tc>
          <w:tcPr>
            <w:tcW w:w="2433" w:type="dxa"/>
            <w:vAlign w:val="center"/>
          </w:tcPr>
          <w:p>
            <w:pPr>
              <w:pStyle w:val="13"/>
            </w:pPr>
            <w:r>
              <w:t>2.76</w:t>
            </w:r>
          </w:p>
        </w:tc>
        <w:tc>
          <w:tcPr>
            <w:tcW w:w="2433" w:type="dxa"/>
            <w:vAlign w:val="center"/>
          </w:tcPr>
          <w:p>
            <w:pPr>
              <w:pStyle w:val="13"/>
            </w:pPr>
          </w:p>
        </w:tc>
        <w:tc>
          <w:tcPr>
            <w:tcW w:w="24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3</w:t>
            </w:r>
          </w:p>
        </w:tc>
        <w:tc>
          <w:tcPr>
            <w:tcW w:w="2941" w:type="dxa"/>
            <w:vAlign w:val="center"/>
          </w:tcPr>
          <w:p>
            <w:pPr>
              <w:pStyle w:val="14"/>
            </w:pPr>
            <w:r>
              <w:t>一、因公出国（境）费</w:t>
            </w:r>
          </w:p>
        </w:tc>
        <w:tc>
          <w:tcPr>
            <w:tcW w:w="1926" w:type="dxa"/>
            <w:vAlign w:val="center"/>
          </w:tcPr>
          <w:p>
            <w:pPr>
              <w:pStyle w:val="13"/>
            </w:pPr>
          </w:p>
        </w:tc>
        <w:tc>
          <w:tcPr>
            <w:tcW w:w="2433" w:type="dxa"/>
            <w:vAlign w:val="center"/>
          </w:tcPr>
          <w:p>
            <w:pPr>
              <w:pStyle w:val="13"/>
            </w:pPr>
          </w:p>
        </w:tc>
        <w:tc>
          <w:tcPr>
            <w:tcW w:w="2433" w:type="dxa"/>
            <w:vAlign w:val="center"/>
          </w:tcPr>
          <w:p>
            <w:pPr>
              <w:pStyle w:val="13"/>
            </w:pPr>
          </w:p>
        </w:tc>
        <w:tc>
          <w:tcPr>
            <w:tcW w:w="24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4</w:t>
            </w:r>
          </w:p>
        </w:tc>
        <w:tc>
          <w:tcPr>
            <w:tcW w:w="2941" w:type="dxa"/>
            <w:vAlign w:val="center"/>
          </w:tcPr>
          <w:p>
            <w:pPr>
              <w:pStyle w:val="14"/>
            </w:pPr>
            <w:r>
              <w:t xml:space="preserve">    其中：教学科研人员因公出国（境）</w:t>
            </w:r>
          </w:p>
        </w:tc>
        <w:tc>
          <w:tcPr>
            <w:tcW w:w="1926" w:type="dxa"/>
            <w:vAlign w:val="center"/>
          </w:tcPr>
          <w:p>
            <w:pPr>
              <w:pStyle w:val="13"/>
            </w:pPr>
          </w:p>
        </w:tc>
        <w:tc>
          <w:tcPr>
            <w:tcW w:w="2433" w:type="dxa"/>
            <w:vAlign w:val="center"/>
          </w:tcPr>
          <w:p>
            <w:pPr>
              <w:pStyle w:val="13"/>
            </w:pPr>
          </w:p>
        </w:tc>
        <w:tc>
          <w:tcPr>
            <w:tcW w:w="2433" w:type="dxa"/>
            <w:vAlign w:val="center"/>
          </w:tcPr>
          <w:p>
            <w:pPr>
              <w:pStyle w:val="13"/>
            </w:pPr>
          </w:p>
        </w:tc>
        <w:tc>
          <w:tcPr>
            <w:tcW w:w="24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5</w:t>
            </w:r>
          </w:p>
        </w:tc>
        <w:tc>
          <w:tcPr>
            <w:tcW w:w="2941" w:type="dxa"/>
            <w:vAlign w:val="center"/>
          </w:tcPr>
          <w:p>
            <w:pPr>
              <w:pStyle w:val="14"/>
            </w:pPr>
            <w:r>
              <w:t xml:space="preserve">          其他因公出国（境）费</w:t>
            </w:r>
          </w:p>
        </w:tc>
        <w:tc>
          <w:tcPr>
            <w:tcW w:w="1926" w:type="dxa"/>
            <w:vAlign w:val="center"/>
          </w:tcPr>
          <w:p>
            <w:pPr>
              <w:pStyle w:val="13"/>
            </w:pPr>
          </w:p>
        </w:tc>
        <w:tc>
          <w:tcPr>
            <w:tcW w:w="2433" w:type="dxa"/>
            <w:vAlign w:val="center"/>
          </w:tcPr>
          <w:p>
            <w:pPr>
              <w:pStyle w:val="13"/>
            </w:pPr>
          </w:p>
        </w:tc>
        <w:tc>
          <w:tcPr>
            <w:tcW w:w="2433" w:type="dxa"/>
            <w:vAlign w:val="center"/>
          </w:tcPr>
          <w:p>
            <w:pPr>
              <w:pStyle w:val="13"/>
            </w:pPr>
          </w:p>
        </w:tc>
        <w:tc>
          <w:tcPr>
            <w:tcW w:w="24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6</w:t>
            </w:r>
          </w:p>
        </w:tc>
        <w:tc>
          <w:tcPr>
            <w:tcW w:w="2941" w:type="dxa"/>
            <w:vAlign w:val="center"/>
          </w:tcPr>
          <w:p>
            <w:pPr>
              <w:pStyle w:val="14"/>
            </w:pPr>
            <w:r>
              <w:t>二、公务用车购置及运维费</w:t>
            </w:r>
          </w:p>
        </w:tc>
        <w:tc>
          <w:tcPr>
            <w:tcW w:w="1926" w:type="dxa"/>
            <w:vAlign w:val="center"/>
          </w:tcPr>
          <w:p>
            <w:pPr>
              <w:pStyle w:val="13"/>
            </w:pPr>
            <w:r>
              <w:t>2.50</w:t>
            </w:r>
          </w:p>
        </w:tc>
        <w:tc>
          <w:tcPr>
            <w:tcW w:w="2433" w:type="dxa"/>
            <w:vAlign w:val="center"/>
          </w:tcPr>
          <w:p>
            <w:pPr>
              <w:pStyle w:val="13"/>
            </w:pPr>
            <w:r>
              <w:t>2.50</w:t>
            </w:r>
          </w:p>
        </w:tc>
        <w:tc>
          <w:tcPr>
            <w:tcW w:w="2433" w:type="dxa"/>
            <w:vAlign w:val="center"/>
          </w:tcPr>
          <w:p>
            <w:pPr>
              <w:pStyle w:val="13"/>
            </w:pPr>
          </w:p>
        </w:tc>
        <w:tc>
          <w:tcPr>
            <w:tcW w:w="24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7</w:t>
            </w:r>
          </w:p>
        </w:tc>
        <w:tc>
          <w:tcPr>
            <w:tcW w:w="2941" w:type="dxa"/>
            <w:vAlign w:val="center"/>
          </w:tcPr>
          <w:p>
            <w:pPr>
              <w:pStyle w:val="14"/>
            </w:pPr>
            <w:r>
              <w:t xml:space="preserve">    其中：公务用车购置费</w:t>
            </w:r>
          </w:p>
        </w:tc>
        <w:tc>
          <w:tcPr>
            <w:tcW w:w="1926" w:type="dxa"/>
            <w:vAlign w:val="center"/>
          </w:tcPr>
          <w:p>
            <w:pPr>
              <w:pStyle w:val="13"/>
            </w:pPr>
          </w:p>
        </w:tc>
        <w:tc>
          <w:tcPr>
            <w:tcW w:w="2433" w:type="dxa"/>
            <w:vAlign w:val="center"/>
          </w:tcPr>
          <w:p>
            <w:pPr>
              <w:pStyle w:val="13"/>
            </w:pPr>
          </w:p>
        </w:tc>
        <w:tc>
          <w:tcPr>
            <w:tcW w:w="2433" w:type="dxa"/>
            <w:vAlign w:val="center"/>
          </w:tcPr>
          <w:p>
            <w:pPr>
              <w:pStyle w:val="13"/>
            </w:pPr>
          </w:p>
        </w:tc>
        <w:tc>
          <w:tcPr>
            <w:tcW w:w="24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8</w:t>
            </w:r>
          </w:p>
        </w:tc>
        <w:tc>
          <w:tcPr>
            <w:tcW w:w="2941" w:type="dxa"/>
            <w:vAlign w:val="center"/>
          </w:tcPr>
          <w:p>
            <w:pPr>
              <w:pStyle w:val="14"/>
            </w:pPr>
            <w:r>
              <w:t xml:space="preserve">          公务用车运行维护费</w:t>
            </w:r>
          </w:p>
        </w:tc>
        <w:tc>
          <w:tcPr>
            <w:tcW w:w="1926" w:type="dxa"/>
            <w:vAlign w:val="center"/>
          </w:tcPr>
          <w:p>
            <w:pPr>
              <w:pStyle w:val="13"/>
            </w:pPr>
            <w:r>
              <w:t>2.50</w:t>
            </w:r>
          </w:p>
        </w:tc>
        <w:tc>
          <w:tcPr>
            <w:tcW w:w="2433" w:type="dxa"/>
            <w:vAlign w:val="center"/>
          </w:tcPr>
          <w:p>
            <w:pPr>
              <w:pStyle w:val="13"/>
            </w:pPr>
            <w:r>
              <w:t>2.50</w:t>
            </w:r>
          </w:p>
        </w:tc>
        <w:tc>
          <w:tcPr>
            <w:tcW w:w="2433" w:type="dxa"/>
            <w:vAlign w:val="center"/>
          </w:tcPr>
          <w:p>
            <w:pPr>
              <w:pStyle w:val="13"/>
            </w:pPr>
          </w:p>
        </w:tc>
        <w:tc>
          <w:tcPr>
            <w:tcW w:w="24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2433" w:type="dxa"/>
            <w:vAlign w:val="center"/>
          </w:tcPr>
          <w:p>
            <w:pPr>
              <w:pStyle w:val="15"/>
            </w:pPr>
            <w:r>
              <w:t>9</w:t>
            </w:r>
          </w:p>
        </w:tc>
        <w:tc>
          <w:tcPr>
            <w:tcW w:w="2941" w:type="dxa"/>
            <w:vAlign w:val="center"/>
          </w:tcPr>
          <w:p>
            <w:pPr>
              <w:pStyle w:val="14"/>
            </w:pPr>
            <w:r>
              <w:t>三、公务接待费</w:t>
            </w:r>
          </w:p>
        </w:tc>
        <w:tc>
          <w:tcPr>
            <w:tcW w:w="1926" w:type="dxa"/>
            <w:vAlign w:val="center"/>
          </w:tcPr>
          <w:p>
            <w:pPr>
              <w:pStyle w:val="13"/>
            </w:pPr>
            <w:r>
              <w:t>0.26</w:t>
            </w:r>
          </w:p>
        </w:tc>
        <w:tc>
          <w:tcPr>
            <w:tcW w:w="2433" w:type="dxa"/>
            <w:vAlign w:val="center"/>
          </w:tcPr>
          <w:p>
            <w:pPr>
              <w:pStyle w:val="13"/>
            </w:pPr>
            <w:r>
              <w:t>0.26</w:t>
            </w:r>
          </w:p>
        </w:tc>
        <w:tc>
          <w:tcPr>
            <w:tcW w:w="2433" w:type="dxa"/>
            <w:vAlign w:val="center"/>
          </w:tcPr>
          <w:p>
            <w:pPr>
              <w:pStyle w:val="13"/>
            </w:pPr>
          </w:p>
        </w:tc>
        <w:tc>
          <w:tcPr>
            <w:tcW w:w="2433" w:type="dxa"/>
            <w:vAlign w:val="center"/>
          </w:tcPr>
          <w:p>
            <w:pPr>
              <w:pStyle w:val="13"/>
            </w:pPr>
          </w:p>
        </w:tc>
      </w:tr>
    </w:tbl>
    <w:p>
      <w:pPr>
        <w:spacing w:before="0" w:after="0" w:line="240" w:lineRule="auto"/>
        <w:ind w:firstLine="0"/>
        <w:jc w:val="center"/>
        <w:outlineLvl w:val="0"/>
        <w:rPr>
          <w:rFonts w:hint="eastAsia" w:ascii="宋体" w:hAnsi="宋体" w:eastAsia="宋体" w:cs="宋体"/>
          <w:b/>
          <w:bCs/>
          <w:color w:val="000000"/>
          <w:sz w:val="44"/>
          <w:szCs w:val="44"/>
        </w:rPr>
      </w:pPr>
    </w:p>
    <w:p>
      <w:pPr>
        <w:spacing w:before="0" w:after="0" w:line="240" w:lineRule="auto"/>
        <w:ind w:firstLine="0"/>
        <w:jc w:val="center"/>
        <w:outlineLvl w:val="0"/>
        <w:rPr>
          <w:rFonts w:hint="eastAsia" w:ascii="宋体" w:hAnsi="宋体" w:eastAsia="宋体" w:cs="宋体"/>
          <w:b/>
          <w:bCs/>
          <w:sz w:val="44"/>
          <w:szCs w:val="44"/>
        </w:rPr>
      </w:pPr>
      <w:r>
        <w:rPr>
          <w:rFonts w:hint="eastAsia" w:ascii="宋体" w:hAnsi="宋体" w:eastAsia="宋体" w:cs="宋体"/>
          <w:b/>
          <w:bCs/>
          <w:color w:val="000000"/>
          <w:sz w:val="44"/>
          <w:szCs w:val="44"/>
        </w:rPr>
        <w:t>中国共产党魏县委员会宣传部2022年部门预算信息公开情况说明</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color w:val="000000"/>
          <w:sz w:val="28"/>
        </w:rPr>
        <w:t>按照《</w:t>
      </w:r>
      <w:r>
        <w:rPr>
          <w:rFonts w:hint="eastAsia" w:ascii="仿宋" w:hAnsi="仿宋" w:eastAsia="仿宋" w:cs="仿宋"/>
          <w:color w:val="000000"/>
          <w:sz w:val="28"/>
          <w:lang w:val="en-US" w:eastAsia="zh-CN"/>
        </w:rPr>
        <w:t>中华人民共和国</w:t>
      </w:r>
      <w:r>
        <w:rPr>
          <w:rFonts w:hint="eastAsia" w:ascii="仿宋" w:hAnsi="仿宋" w:eastAsia="仿宋" w:cs="仿宋"/>
          <w:color w:val="000000"/>
          <w:sz w:val="28"/>
        </w:rPr>
        <w:t>预算法》、《地方预决算公开操作规程》和《关于进一步推进预算公开工作的实施意见》规定，现将中国共产党魏县委员会宣传部2022年部门预算公开如下：</w:t>
      </w:r>
    </w:p>
    <w:p>
      <w:pPr>
        <w:spacing w:before="10" w:after="10" w:line="360" w:lineRule="auto"/>
        <w:ind w:firstLine="640"/>
        <w:jc w:val="left"/>
        <w:outlineLvl w:val="2"/>
        <w:rPr>
          <w:rFonts w:hint="eastAsia" w:ascii="仿宋" w:hAnsi="仿宋" w:eastAsia="仿宋" w:cs="仿宋"/>
        </w:rPr>
      </w:pPr>
      <w:bookmarkStart w:id="9" w:name="_Toc_3_3_0000000010"/>
      <w:r>
        <w:rPr>
          <w:rFonts w:hint="eastAsia" w:ascii="仿宋" w:hAnsi="仿宋" w:eastAsia="仿宋" w:cs="仿宋"/>
          <w:color w:val="000000"/>
          <w:sz w:val="32"/>
        </w:rPr>
        <w:t>一、部门职责及机构设置情况</w:t>
      </w:r>
      <w:bookmarkEnd w:id="9"/>
    </w:p>
    <w:p>
      <w:pPr>
        <w:spacing w:before="0" w:after="0" w:line="240" w:lineRule="auto"/>
        <w:ind w:firstLine="640"/>
        <w:jc w:val="left"/>
        <w:outlineLvl w:val="9"/>
        <w:rPr>
          <w:rFonts w:hint="eastAsia" w:ascii="仿宋" w:hAnsi="仿宋" w:eastAsia="仿宋" w:cs="仿宋"/>
        </w:rPr>
      </w:pPr>
      <w:r>
        <w:rPr>
          <w:rFonts w:hint="eastAsia" w:ascii="仿宋" w:hAnsi="仿宋" w:eastAsia="仿宋" w:cs="仿宋"/>
          <w:b/>
          <w:color w:val="000000"/>
          <w:sz w:val="32"/>
        </w:rPr>
        <w:t>部门职责：</w:t>
      </w:r>
    </w:p>
    <w:p>
      <w:pPr>
        <w:pStyle w:val="19"/>
        <w:rPr>
          <w:rFonts w:hint="eastAsia" w:ascii="仿宋" w:hAnsi="仿宋" w:eastAsia="仿宋" w:cs="仿宋"/>
        </w:rPr>
      </w:pPr>
      <w:r>
        <w:rPr>
          <w:rFonts w:hint="eastAsia" w:ascii="仿宋" w:hAnsi="仿宋" w:eastAsia="仿宋" w:cs="仿宋"/>
        </w:rPr>
        <w:t>1、深入开展中国特色社会主义理论的学习和实践活动，深入学习宣传习近平新时代中国特色社会主义思想、党的十九大和十九届历次全会精神；加强和改进各级理论</w:t>
      </w:r>
      <w:r>
        <w:rPr>
          <w:rFonts w:hint="eastAsia" w:ascii="仿宋" w:hAnsi="仿宋" w:eastAsia="仿宋" w:cs="仿宋"/>
          <w:lang w:val="en-US" w:eastAsia="zh-CN"/>
        </w:rPr>
        <w:t>学习</w:t>
      </w:r>
      <w:r>
        <w:rPr>
          <w:rFonts w:hint="eastAsia" w:ascii="仿宋" w:hAnsi="仿宋" w:eastAsia="仿宋" w:cs="仿宋"/>
        </w:rPr>
        <w:t>中心组学习，广泛开展理论宣传教育。</w:t>
      </w:r>
    </w:p>
    <w:p>
      <w:pPr>
        <w:pStyle w:val="19"/>
        <w:rPr>
          <w:rFonts w:hint="eastAsia" w:ascii="仿宋" w:hAnsi="仿宋" w:eastAsia="仿宋" w:cs="仿宋"/>
        </w:rPr>
      </w:pPr>
      <w:r>
        <w:rPr>
          <w:rFonts w:hint="eastAsia" w:ascii="仿宋" w:hAnsi="仿宋" w:eastAsia="仿宋" w:cs="仿宋"/>
        </w:rPr>
        <w:t>2、部署思想政治工作任务，践行社会主义核心价值观，宣传推广先进典型，加强爱国主义教育基地建设和全民国防教育，加强基层党员教育，组织开展系列宣传教育活动。</w:t>
      </w:r>
    </w:p>
    <w:p>
      <w:pPr>
        <w:pStyle w:val="19"/>
        <w:rPr>
          <w:rFonts w:hint="eastAsia" w:ascii="仿宋" w:hAnsi="仿宋" w:eastAsia="仿宋" w:cs="仿宋"/>
        </w:rPr>
      </w:pPr>
      <w:r>
        <w:rPr>
          <w:rFonts w:hint="eastAsia" w:ascii="仿宋" w:hAnsi="仿宋" w:eastAsia="仿宋" w:cs="仿宋"/>
        </w:rPr>
        <w:t>3、加强和改进新闻发布工作，扩大对外宣传。</w:t>
      </w:r>
    </w:p>
    <w:p>
      <w:pPr>
        <w:pStyle w:val="19"/>
        <w:rPr>
          <w:rFonts w:hint="eastAsia" w:ascii="仿宋" w:hAnsi="仿宋" w:eastAsia="仿宋" w:cs="仿宋"/>
        </w:rPr>
      </w:pPr>
      <w:r>
        <w:rPr>
          <w:rFonts w:hint="eastAsia" w:ascii="仿宋" w:hAnsi="仿宋" w:eastAsia="仿宋" w:cs="仿宋"/>
        </w:rPr>
        <w:t>4、指导协调新闻舆论工作，组织系列主题新闻宣传，开展新闻业务调研评议；抓好新闻管理制度和措施落实；围绕社会热点敏感问题、突发事件，正确引导社会心态；组织开展舆情信息监测、收集、分析、研判。</w:t>
      </w:r>
    </w:p>
    <w:p>
      <w:pPr>
        <w:pStyle w:val="19"/>
        <w:rPr>
          <w:rFonts w:hint="eastAsia" w:ascii="仿宋" w:hAnsi="仿宋" w:eastAsia="仿宋" w:cs="仿宋"/>
        </w:rPr>
      </w:pPr>
      <w:r>
        <w:rPr>
          <w:rFonts w:hint="eastAsia" w:ascii="仿宋" w:hAnsi="仿宋" w:eastAsia="仿宋" w:cs="仿宋"/>
        </w:rPr>
        <w:t>5、加强网络安全和信息化工作，协调指导互联网宣传和信息内容管理。</w:t>
      </w:r>
    </w:p>
    <w:p>
      <w:pPr>
        <w:pStyle w:val="19"/>
        <w:rPr>
          <w:rFonts w:hint="eastAsia" w:ascii="仿宋" w:hAnsi="仿宋" w:eastAsia="仿宋" w:cs="仿宋"/>
        </w:rPr>
      </w:pPr>
      <w:r>
        <w:rPr>
          <w:rFonts w:hint="eastAsia" w:ascii="仿宋" w:hAnsi="仿宋" w:eastAsia="仿宋" w:cs="仿宋"/>
        </w:rPr>
        <w:t>6、部署精神文明创建工作，组织指导全县群众性精神文明创建活动。</w:t>
      </w:r>
    </w:p>
    <w:p>
      <w:pPr>
        <w:pStyle w:val="19"/>
        <w:rPr>
          <w:rFonts w:hint="eastAsia" w:ascii="仿宋" w:hAnsi="仿宋" w:eastAsia="仿宋" w:cs="仿宋"/>
        </w:rPr>
      </w:pPr>
      <w:r>
        <w:rPr>
          <w:rFonts w:hint="eastAsia" w:ascii="仿宋" w:hAnsi="仿宋" w:eastAsia="仿宋" w:cs="仿宋"/>
        </w:rPr>
        <w:t>7、深化文化体制改革，建立健全现代文化市场体系，不断推进文化产业发展。</w:t>
      </w:r>
    </w:p>
    <w:p>
      <w:pPr>
        <w:pStyle w:val="19"/>
        <w:rPr>
          <w:rFonts w:hint="eastAsia" w:ascii="仿宋" w:hAnsi="仿宋" w:eastAsia="仿宋" w:cs="仿宋"/>
        </w:rPr>
      </w:pPr>
      <w:r>
        <w:rPr>
          <w:rFonts w:hint="eastAsia" w:ascii="仿宋" w:hAnsi="仿宋" w:eastAsia="仿宋" w:cs="仿宋"/>
        </w:rPr>
        <w:t>8、构建现代公共文化服务体系，加强城乡文化阵地、活动和队伍建设；加强精神文化产品创作生产，传承和保护优秀传统文化，深入开展群众性文化活动。</w:t>
      </w:r>
    </w:p>
    <w:p>
      <w:pPr>
        <w:pStyle w:val="19"/>
        <w:rPr>
          <w:rFonts w:hint="eastAsia" w:ascii="仿宋" w:hAnsi="仿宋" w:eastAsia="仿宋" w:cs="仿宋"/>
        </w:rPr>
      </w:pPr>
      <w:r>
        <w:rPr>
          <w:rFonts w:hint="eastAsia" w:ascii="仿宋" w:hAnsi="仿宋" w:eastAsia="仿宋" w:cs="仿宋"/>
        </w:rPr>
        <w:t>9、指导管理全县电影和新闻出版工作，开展扫黄打非工作。</w:t>
      </w:r>
    </w:p>
    <w:p>
      <w:pPr>
        <w:pStyle w:val="19"/>
        <w:rPr>
          <w:rFonts w:hint="eastAsia" w:ascii="仿宋" w:hAnsi="仿宋" w:eastAsia="仿宋" w:cs="仿宋"/>
        </w:rPr>
      </w:pPr>
      <w:r>
        <w:rPr>
          <w:rFonts w:hint="eastAsia" w:ascii="仿宋" w:hAnsi="仿宋" w:eastAsia="仿宋" w:cs="仿宋"/>
        </w:rPr>
        <w:t>10、开展宣传文化业务管理，加强政策业务宣传等。</w:t>
      </w:r>
    </w:p>
    <w:p>
      <w:pPr>
        <w:spacing w:before="0" w:after="0" w:line="240" w:lineRule="auto"/>
        <w:ind w:firstLine="640"/>
        <w:jc w:val="left"/>
        <w:outlineLvl w:val="9"/>
        <w:rPr>
          <w:rFonts w:hint="eastAsia" w:ascii="仿宋" w:hAnsi="仿宋" w:eastAsia="仿宋" w:cs="仿宋"/>
        </w:rPr>
      </w:pPr>
      <w:r>
        <w:rPr>
          <w:rFonts w:hint="eastAsia" w:ascii="仿宋" w:hAnsi="仿宋" w:eastAsia="仿宋" w:cs="仿宋"/>
          <w:b/>
          <w:color w:val="000000"/>
          <w:sz w:val="32"/>
        </w:rPr>
        <w:t>机构设置：</w:t>
      </w:r>
    </w:p>
    <w:p>
      <w:pPr>
        <w:spacing w:before="0" w:after="0" w:line="240" w:lineRule="auto"/>
        <w:ind w:firstLine="0"/>
        <w:jc w:val="center"/>
        <w:outlineLvl w:val="9"/>
        <w:rPr>
          <w:rFonts w:hint="eastAsia" w:ascii="仿宋" w:hAnsi="仿宋" w:eastAsia="仿宋" w:cs="仿宋"/>
        </w:rPr>
      </w:pPr>
      <w:r>
        <w:rPr>
          <w:rFonts w:hint="eastAsia" w:ascii="仿宋" w:hAnsi="仿宋" w:eastAsia="仿宋" w:cs="仿宋"/>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rPr>
                <w:rFonts w:hint="eastAsia" w:ascii="仿宋" w:hAnsi="仿宋" w:eastAsia="仿宋" w:cs="仿宋"/>
              </w:rPr>
            </w:pPr>
            <w:r>
              <w:rPr>
                <w:rFonts w:hint="eastAsia" w:ascii="仿宋" w:hAnsi="仿宋" w:eastAsia="仿宋" w:cs="仿宋"/>
              </w:rPr>
              <w:t>单位名称</w:t>
            </w:r>
          </w:p>
        </w:tc>
        <w:tc>
          <w:tcPr>
            <w:tcW w:w="1843" w:type="dxa"/>
            <w:vAlign w:val="center"/>
          </w:tcPr>
          <w:p>
            <w:pPr>
              <w:pStyle w:val="12"/>
              <w:rPr>
                <w:rFonts w:hint="eastAsia" w:ascii="仿宋" w:hAnsi="仿宋" w:eastAsia="仿宋" w:cs="仿宋"/>
              </w:rPr>
            </w:pPr>
            <w:r>
              <w:rPr>
                <w:rFonts w:hint="eastAsia" w:ascii="仿宋" w:hAnsi="仿宋" w:eastAsia="仿宋" w:cs="仿宋"/>
              </w:rPr>
              <w:t>单位性质</w:t>
            </w:r>
          </w:p>
        </w:tc>
        <w:tc>
          <w:tcPr>
            <w:tcW w:w="2126" w:type="dxa"/>
            <w:vAlign w:val="center"/>
          </w:tcPr>
          <w:p>
            <w:pPr>
              <w:pStyle w:val="12"/>
              <w:rPr>
                <w:rFonts w:hint="eastAsia" w:ascii="仿宋" w:hAnsi="仿宋" w:eastAsia="仿宋" w:cs="仿宋"/>
              </w:rPr>
            </w:pPr>
            <w:r>
              <w:rPr>
                <w:rFonts w:hint="eastAsia" w:ascii="仿宋" w:hAnsi="仿宋" w:eastAsia="仿宋" w:cs="仿宋"/>
              </w:rPr>
              <w:t>单位规格</w:t>
            </w:r>
          </w:p>
        </w:tc>
        <w:tc>
          <w:tcPr>
            <w:tcW w:w="3827" w:type="dxa"/>
            <w:vAlign w:val="center"/>
          </w:tcPr>
          <w:p>
            <w:pPr>
              <w:pStyle w:val="12"/>
              <w:rPr>
                <w:rFonts w:hint="eastAsia" w:ascii="仿宋" w:hAnsi="仿宋" w:eastAsia="仿宋" w:cs="仿宋"/>
              </w:rPr>
            </w:pPr>
            <w:r>
              <w:rPr>
                <w:rFonts w:hint="eastAsia" w:ascii="仿宋" w:hAnsi="仿宋" w:eastAsia="仿宋" w:cs="仿宋"/>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rPr>
                <w:rFonts w:hint="eastAsia" w:ascii="仿宋" w:hAnsi="仿宋" w:eastAsia="仿宋" w:cs="仿宋"/>
              </w:rPr>
            </w:pPr>
            <w:r>
              <w:rPr>
                <w:rFonts w:hint="eastAsia" w:ascii="仿宋" w:hAnsi="仿宋" w:eastAsia="仿宋" w:cs="仿宋"/>
              </w:rPr>
              <w:t>中国共产党魏县委员会宣传部本级</w:t>
            </w:r>
          </w:p>
        </w:tc>
        <w:tc>
          <w:tcPr>
            <w:tcW w:w="1843" w:type="dxa"/>
            <w:vAlign w:val="center"/>
          </w:tcPr>
          <w:p>
            <w:pPr>
              <w:pStyle w:val="15"/>
              <w:rPr>
                <w:rFonts w:hint="eastAsia" w:ascii="仿宋" w:hAnsi="仿宋" w:eastAsia="仿宋" w:cs="仿宋"/>
              </w:rPr>
            </w:pPr>
            <w:r>
              <w:rPr>
                <w:rFonts w:hint="eastAsia" w:ascii="仿宋" w:hAnsi="仿宋" w:eastAsia="仿宋" w:cs="仿宋"/>
              </w:rPr>
              <w:t>行政</w:t>
            </w:r>
          </w:p>
        </w:tc>
        <w:tc>
          <w:tcPr>
            <w:tcW w:w="2126" w:type="dxa"/>
            <w:vAlign w:val="center"/>
          </w:tcPr>
          <w:p>
            <w:pPr>
              <w:pStyle w:val="15"/>
              <w:rPr>
                <w:rFonts w:hint="eastAsia" w:ascii="仿宋" w:hAnsi="仿宋" w:eastAsia="仿宋" w:cs="仿宋"/>
              </w:rPr>
            </w:pPr>
            <w:r>
              <w:rPr>
                <w:rFonts w:hint="eastAsia" w:ascii="仿宋" w:hAnsi="仿宋" w:eastAsia="仿宋" w:cs="仿宋"/>
              </w:rPr>
              <w:t>正科级</w:t>
            </w:r>
          </w:p>
        </w:tc>
        <w:tc>
          <w:tcPr>
            <w:tcW w:w="3827" w:type="dxa"/>
            <w:vAlign w:val="center"/>
          </w:tcPr>
          <w:p>
            <w:pPr>
              <w:pStyle w:val="15"/>
              <w:rPr>
                <w:rFonts w:hint="eastAsia" w:ascii="仿宋" w:hAnsi="仿宋" w:eastAsia="仿宋" w:cs="仿宋"/>
              </w:rPr>
            </w:pPr>
            <w:r>
              <w:rPr>
                <w:rFonts w:hint="eastAsia" w:ascii="仿宋" w:hAnsi="仿宋" w:eastAsia="仿宋" w:cs="仿宋"/>
              </w:rPr>
              <w:t>财政拨款</w:t>
            </w:r>
          </w:p>
        </w:tc>
      </w:tr>
    </w:tbl>
    <w:p>
      <w:pPr>
        <w:keepNext w:val="0"/>
        <w:keepLines w:val="0"/>
        <w:pageBreakBefore w:val="0"/>
        <w:widowControl/>
        <w:kinsoku/>
        <w:wordWrap/>
        <w:overflowPunct/>
        <w:topLinePunct w:val="0"/>
        <w:autoSpaceDE/>
        <w:autoSpaceDN/>
        <w:bidi w:val="0"/>
        <w:adjustRightInd/>
        <w:snapToGrid w:val="0"/>
        <w:spacing w:line="360" w:lineRule="auto"/>
        <w:ind w:firstLine="640"/>
        <w:jc w:val="left"/>
        <w:textAlignment w:val="auto"/>
        <w:outlineLvl w:val="2"/>
        <w:rPr>
          <w:rFonts w:hint="eastAsia" w:ascii="仿宋" w:hAnsi="仿宋" w:eastAsia="仿宋" w:cs="仿宋"/>
          <w:sz w:val="28"/>
          <w:szCs w:val="28"/>
        </w:rPr>
      </w:pPr>
      <w:bookmarkStart w:id="10" w:name="_Toc_3_3_0000000011"/>
      <w:r>
        <w:rPr>
          <w:rFonts w:hint="eastAsia" w:ascii="仿宋" w:hAnsi="仿宋" w:eastAsia="仿宋" w:cs="仿宋"/>
          <w:color w:val="000000"/>
          <w:sz w:val="28"/>
          <w:szCs w:val="28"/>
        </w:rPr>
        <w:t>二、部门预算安排的总体情况</w:t>
      </w:r>
      <w:bookmarkEnd w:id="10"/>
    </w:p>
    <w:p>
      <w:pPr>
        <w:keepNext w:val="0"/>
        <w:keepLines w:val="0"/>
        <w:pageBreakBefore w:val="0"/>
        <w:widowControl/>
        <w:kinsoku/>
        <w:wordWrap/>
        <w:overflowPunct/>
        <w:topLinePunct w:val="0"/>
        <w:autoSpaceDE/>
        <w:autoSpaceDN/>
        <w:bidi w:val="0"/>
        <w:adjustRightInd/>
        <w:snapToGrid w:val="0"/>
        <w:spacing w:line="500" w:lineRule="exact"/>
        <w:ind w:firstLine="560"/>
        <w:jc w:val="left"/>
        <w:textAlignment w:val="auto"/>
        <w:outlineLvl w:val="9"/>
        <w:rPr>
          <w:rFonts w:hint="eastAsia" w:ascii="仿宋" w:hAnsi="仿宋" w:eastAsia="仿宋" w:cs="仿宋"/>
          <w:sz w:val="28"/>
          <w:szCs w:val="28"/>
        </w:rPr>
      </w:pPr>
      <w:r>
        <w:rPr>
          <w:rFonts w:hint="eastAsia" w:ascii="仿宋" w:hAnsi="仿宋" w:eastAsia="仿宋" w:cs="仿宋"/>
          <w:color w:val="000000"/>
          <w:sz w:val="28"/>
          <w:szCs w:val="28"/>
        </w:rPr>
        <w:t>按照预算管理有关规定，目前我省部门预算的编制实行综合预算管理，即全部收入和支出都反映在预算中。中国共产党魏县委员会宣传部机关及所属事业单位的收支包含在部门预算中。</w:t>
      </w:r>
    </w:p>
    <w:p>
      <w:pPr>
        <w:pStyle w:val="20"/>
        <w:keepNext w:val="0"/>
        <w:keepLines w:val="0"/>
        <w:pageBreakBefore w:val="0"/>
        <w:widowControl/>
        <w:kinsoku/>
        <w:wordWrap/>
        <w:overflowPunct/>
        <w:topLinePunct w:val="0"/>
        <w:autoSpaceDE/>
        <w:autoSpaceDN/>
        <w:bidi w:val="0"/>
        <w:adjustRightInd/>
        <w:snapToGrid w:val="0"/>
        <w:spacing w:before="0" w:after="0"/>
        <w:textAlignment w:val="auto"/>
        <w:rPr>
          <w:rFonts w:hint="eastAsia" w:ascii="仿宋" w:hAnsi="仿宋" w:eastAsia="仿宋" w:cs="仿宋"/>
          <w:sz w:val="28"/>
          <w:szCs w:val="28"/>
        </w:rPr>
      </w:pPr>
      <w:r>
        <w:rPr>
          <w:rFonts w:hint="eastAsia" w:ascii="仿宋" w:hAnsi="仿宋" w:eastAsia="仿宋" w:cs="仿宋"/>
          <w:sz w:val="28"/>
          <w:szCs w:val="28"/>
        </w:rPr>
        <w:t>按照预算管理有关规定，目前部门预算的编制实行综合预算管理，即全部收入和支出都反映在预算中。我单位机关及所属事业单位的收支含在部门预算中，主要用于保障人员经费支出、日常运转和项目支出。</w:t>
      </w:r>
    </w:p>
    <w:p>
      <w:pPr>
        <w:pStyle w:val="20"/>
        <w:keepNext w:val="0"/>
        <w:keepLines w:val="0"/>
        <w:pageBreakBefore w:val="0"/>
        <w:widowControl/>
        <w:kinsoku/>
        <w:wordWrap/>
        <w:overflowPunct/>
        <w:topLinePunct w:val="0"/>
        <w:autoSpaceDE/>
        <w:autoSpaceDN/>
        <w:bidi w:val="0"/>
        <w:adjustRightInd/>
        <w:snapToGrid w:val="0"/>
        <w:spacing w:before="0" w:after="0"/>
        <w:textAlignment w:val="auto"/>
        <w:rPr>
          <w:rFonts w:hint="eastAsia" w:ascii="仿宋" w:hAnsi="仿宋" w:eastAsia="仿宋" w:cs="仿宋"/>
          <w:sz w:val="28"/>
          <w:szCs w:val="28"/>
        </w:rPr>
      </w:pPr>
      <w:r>
        <w:rPr>
          <w:rFonts w:hint="eastAsia" w:ascii="仿宋" w:hAnsi="仿宋" w:eastAsia="仿宋" w:cs="仿宋"/>
          <w:sz w:val="28"/>
          <w:szCs w:val="28"/>
        </w:rPr>
        <w:t>1、收入说明：2022年收入预算共计1451.29万元，全部为财政拨款，其中，一般公开预算拨款收入1420.29万元，基金预算拨款收入31万元。</w:t>
      </w:r>
    </w:p>
    <w:p>
      <w:pPr>
        <w:pStyle w:val="20"/>
        <w:keepNext w:val="0"/>
        <w:keepLines w:val="0"/>
        <w:pageBreakBefore w:val="0"/>
        <w:widowControl/>
        <w:kinsoku/>
        <w:wordWrap/>
        <w:overflowPunct/>
        <w:topLinePunct w:val="0"/>
        <w:autoSpaceDE/>
        <w:autoSpaceDN/>
        <w:bidi w:val="0"/>
        <w:adjustRightInd/>
        <w:snapToGrid w:val="0"/>
        <w:spacing w:before="0" w:after="0"/>
        <w:textAlignment w:val="auto"/>
        <w:rPr>
          <w:rFonts w:hint="eastAsia" w:ascii="仿宋" w:hAnsi="仿宋" w:eastAsia="仿宋" w:cs="仿宋"/>
          <w:sz w:val="28"/>
          <w:szCs w:val="28"/>
        </w:rPr>
      </w:pPr>
      <w:r>
        <w:rPr>
          <w:rFonts w:hint="eastAsia" w:ascii="仿宋" w:hAnsi="仿宋" w:eastAsia="仿宋" w:cs="仿宋"/>
          <w:sz w:val="28"/>
          <w:szCs w:val="28"/>
        </w:rPr>
        <w:t>2、支出说明：2022年支出预算共计1451.29万元。其中，人员经费支出预算265.3万元，日常公用经费支出预算40.8万元，项目支出1145.19万元。</w:t>
      </w:r>
    </w:p>
    <w:p>
      <w:pPr>
        <w:pStyle w:val="20"/>
        <w:keepNext w:val="0"/>
        <w:keepLines w:val="0"/>
        <w:pageBreakBefore w:val="0"/>
        <w:widowControl/>
        <w:kinsoku/>
        <w:wordWrap/>
        <w:overflowPunct/>
        <w:topLinePunct w:val="0"/>
        <w:autoSpaceDE/>
        <w:autoSpaceDN/>
        <w:bidi w:val="0"/>
        <w:adjustRightInd/>
        <w:snapToGrid w:val="0"/>
        <w:spacing w:before="0" w:after="0"/>
        <w:textAlignment w:val="auto"/>
        <w:rPr>
          <w:rFonts w:hint="eastAsia" w:ascii="仿宋" w:hAnsi="仿宋" w:eastAsia="仿宋" w:cs="仿宋"/>
          <w:sz w:val="28"/>
          <w:szCs w:val="28"/>
        </w:rPr>
      </w:pPr>
      <w:r>
        <w:rPr>
          <w:rFonts w:hint="eastAsia" w:ascii="仿宋" w:hAnsi="仿宋" w:eastAsia="仿宋" w:cs="仿宋"/>
          <w:sz w:val="28"/>
          <w:szCs w:val="28"/>
        </w:rPr>
        <w:t>3、比上年增减情况：经过对比测算，2022年预算收支比2021年增加</w:t>
      </w:r>
      <w:r>
        <w:rPr>
          <w:rFonts w:hint="eastAsia" w:ascii="仿宋" w:hAnsi="仿宋" w:eastAsia="仿宋" w:cs="仿宋"/>
          <w:sz w:val="28"/>
          <w:szCs w:val="28"/>
          <w:lang w:val="en-US" w:eastAsia="zh-CN"/>
        </w:rPr>
        <w:t>59</w:t>
      </w:r>
      <w:r>
        <w:rPr>
          <w:rFonts w:hint="eastAsia" w:ascii="仿宋" w:hAnsi="仿宋" w:eastAsia="仿宋" w:cs="仿宋"/>
          <w:sz w:val="28"/>
          <w:szCs w:val="28"/>
        </w:rPr>
        <w:t>.95</w:t>
      </w:r>
      <w:r>
        <w:rPr>
          <w:rFonts w:hint="eastAsia" w:ascii="仿宋" w:hAnsi="仿宋" w:eastAsia="仿宋" w:cs="仿宋"/>
          <w:sz w:val="28"/>
          <w:szCs w:val="28"/>
          <w:lang w:eastAsia="zh-CN"/>
        </w:rPr>
        <w:t>万</w:t>
      </w:r>
      <w:r>
        <w:rPr>
          <w:rFonts w:hint="eastAsia" w:ascii="仿宋" w:hAnsi="仿宋" w:eastAsia="仿宋" w:cs="仿宋"/>
          <w:sz w:val="28"/>
          <w:szCs w:val="28"/>
        </w:rPr>
        <w:t>元，其中，公用经费增加13.8万元，项目经费增加33.87万元，主要原因是2022年公务交通补贴计入公用经费；列入预算的县级项目资金有所增加。人员经费增加12.28万元，主要原因是人员工资及福利待遇增加。</w:t>
      </w:r>
    </w:p>
    <w:p>
      <w:pPr>
        <w:keepNext w:val="0"/>
        <w:keepLines w:val="0"/>
        <w:pageBreakBefore w:val="0"/>
        <w:widowControl/>
        <w:kinsoku/>
        <w:wordWrap/>
        <w:overflowPunct/>
        <w:topLinePunct w:val="0"/>
        <w:autoSpaceDE/>
        <w:autoSpaceDN/>
        <w:bidi w:val="0"/>
        <w:adjustRightInd/>
        <w:snapToGrid w:val="0"/>
        <w:spacing w:line="360" w:lineRule="auto"/>
        <w:ind w:firstLine="640"/>
        <w:jc w:val="left"/>
        <w:textAlignment w:val="auto"/>
        <w:outlineLvl w:val="2"/>
        <w:rPr>
          <w:rFonts w:hint="eastAsia" w:ascii="仿宋" w:hAnsi="仿宋" w:eastAsia="仿宋" w:cs="仿宋"/>
          <w:sz w:val="28"/>
          <w:szCs w:val="28"/>
        </w:rPr>
      </w:pPr>
      <w:bookmarkStart w:id="11" w:name="_Toc_3_3_0000000012"/>
      <w:r>
        <w:rPr>
          <w:rFonts w:hint="eastAsia" w:ascii="仿宋" w:hAnsi="仿宋" w:eastAsia="仿宋" w:cs="仿宋"/>
          <w:color w:val="000000"/>
          <w:sz w:val="28"/>
          <w:szCs w:val="28"/>
        </w:rPr>
        <w:t>三、机关运行经费安排情况</w:t>
      </w:r>
      <w:bookmarkEnd w:id="11"/>
    </w:p>
    <w:p>
      <w:pPr>
        <w:pStyle w:val="21"/>
        <w:keepNext w:val="0"/>
        <w:keepLines w:val="0"/>
        <w:pageBreakBefore w:val="0"/>
        <w:widowControl/>
        <w:kinsoku/>
        <w:wordWrap/>
        <w:overflowPunct/>
        <w:topLinePunct w:val="0"/>
        <w:autoSpaceDE/>
        <w:autoSpaceDN/>
        <w:bidi w:val="0"/>
        <w:adjustRightInd/>
        <w:snapToGrid w:val="0"/>
        <w:spacing w:before="0" w:after="0"/>
        <w:textAlignment w:val="auto"/>
        <w:rPr>
          <w:rFonts w:hint="eastAsia" w:ascii="仿宋" w:hAnsi="仿宋" w:eastAsia="仿宋" w:cs="仿宋"/>
          <w:sz w:val="28"/>
          <w:szCs w:val="28"/>
        </w:rPr>
      </w:pPr>
      <w:r>
        <w:rPr>
          <w:rFonts w:hint="eastAsia" w:ascii="仿宋" w:hAnsi="仿宋" w:eastAsia="仿宋" w:cs="仿宋"/>
          <w:sz w:val="28"/>
          <w:szCs w:val="28"/>
        </w:rPr>
        <w:t>机关运行经费共计安排40.8万元，主要用于保证正常办公的基本需要和维持单位日常业务运转，包括：办公费、邮电费、差旅费、维修维护费、手续费、公务接待费、职工体检费、公务用车运行维护费、其他交通等费用。</w:t>
      </w:r>
    </w:p>
    <w:p>
      <w:pPr>
        <w:keepNext w:val="0"/>
        <w:keepLines w:val="0"/>
        <w:pageBreakBefore w:val="0"/>
        <w:widowControl/>
        <w:kinsoku/>
        <w:wordWrap/>
        <w:overflowPunct/>
        <w:topLinePunct w:val="0"/>
        <w:autoSpaceDE/>
        <w:autoSpaceDN/>
        <w:bidi w:val="0"/>
        <w:adjustRightInd/>
        <w:snapToGrid w:val="0"/>
        <w:spacing w:line="360" w:lineRule="auto"/>
        <w:ind w:firstLine="640"/>
        <w:jc w:val="left"/>
        <w:textAlignment w:val="auto"/>
        <w:outlineLvl w:val="2"/>
        <w:rPr>
          <w:rFonts w:hint="eastAsia" w:ascii="仿宋" w:hAnsi="仿宋" w:eastAsia="仿宋" w:cs="仿宋"/>
          <w:sz w:val="28"/>
          <w:szCs w:val="28"/>
        </w:rPr>
      </w:pPr>
      <w:bookmarkStart w:id="12" w:name="_Toc_3_3_0000000013"/>
      <w:r>
        <w:rPr>
          <w:rFonts w:hint="eastAsia" w:ascii="仿宋" w:hAnsi="仿宋" w:eastAsia="仿宋" w:cs="仿宋"/>
          <w:color w:val="000000"/>
          <w:sz w:val="28"/>
          <w:szCs w:val="28"/>
        </w:rPr>
        <w:t>四、财政拨款“三公”经费预算情况及增减变化原因</w:t>
      </w:r>
      <w:bookmarkEnd w:id="12"/>
    </w:p>
    <w:p>
      <w:pPr>
        <w:spacing w:before="10" w:after="10" w:line="360" w:lineRule="auto"/>
        <w:ind w:firstLine="640"/>
        <w:jc w:val="left"/>
        <w:outlineLvl w:val="2"/>
        <w:rPr>
          <w:rFonts w:hint="eastAsia" w:ascii="仿宋" w:hAnsi="仿宋" w:eastAsia="仿宋" w:cs="仿宋"/>
          <w:sz w:val="28"/>
          <w:szCs w:val="28"/>
        </w:rPr>
      </w:pPr>
      <w:bookmarkStart w:id="13" w:name="_Toc_3_3_0000000014"/>
      <w:r>
        <w:rPr>
          <w:rFonts w:hint="eastAsia" w:ascii="仿宋" w:hAnsi="仿宋" w:eastAsia="仿宋" w:cs="仿宋"/>
          <w:sz w:val="28"/>
          <w:szCs w:val="28"/>
        </w:rPr>
        <w:t>2022年，财政拨款“三公”经费预算安排2.76万元（其中，因公出国(境)费0万元，公务用车购置及运维费2.5万元，公务接待费0.26万元），“三公”经费预算安排较2021年增加0.29万元，主要原因是各种业务工作和疫情原因，公务用车使用频率增多，加上车辆年久失修，维修维护成本上升，适当增加了支出；公务用车购置及运维费2.5万元（其中，公务用车购置费为0万元，公务用车运行费2.50万元），较2021年增加0.3万元，主要原因是各种业务工作和疫情原因，公务用车使用频率增多，加上车辆年久失修，维修维护成本上升，适当增加了支出；公务接待费0.26万元，较2021年减少0.01万元，原因是我单位根据单位业务需要，按照有关要求，严格遵守公务接待制度，厉行节约，减少不必要支出。</w:t>
      </w:r>
    </w:p>
    <w:p>
      <w:pPr>
        <w:spacing w:before="10" w:after="10" w:line="360" w:lineRule="auto"/>
        <w:ind w:firstLine="640"/>
        <w:jc w:val="left"/>
        <w:outlineLvl w:val="2"/>
        <w:rPr>
          <w:rFonts w:hint="eastAsia" w:ascii="仿宋" w:hAnsi="仿宋" w:eastAsia="仿宋" w:cs="仿宋"/>
          <w:sz w:val="28"/>
          <w:szCs w:val="28"/>
        </w:rPr>
      </w:pPr>
      <w:r>
        <w:rPr>
          <w:rFonts w:hint="eastAsia" w:ascii="仿宋" w:hAnsi="仿宋" w:eastAsia="仿宋" w:cs="仿宋"/>
          <w:color w:val="000000"/>
          <w:sz w:val="28"/>
          <w:szCs w:val="28"/>
        </w:rPr>
        <w:t>五、预算绩效信息</w:t>
      </w:r>
      <w:bookmarkEnd w:id="13"/>
    </w:p>
    <w:p>
      <w:pPr>
        <w:spacing w:before="0" w:after="0" w:line="240" w:lineRule="auto"/>
        <w:ind w:firstLine="640"/>
        <w:jc w:val="left"/>
        <w:outlineLvl w:val="9"/>
        <w:rPr>
          <w:rFonts w:hint="eastAsia" w:ascii="仿宋" w:hAnsi="仿宋" w:eastAsia="仿宋" w:cs="仿宋"/>
        </w:rPr>
      </w:pPr>
      <w:r>
        <w:rPr>
          <w:rFonts w:hint="eastAsia" w:ascii="仿宋" w:hAnsi="仿宋" w:eastAsia="仿宋" w:cs="仿宋"/>
          <w:b/>
          <w:color w:val="000000"/>
          <w:sz w:val="32"/>
        </w:rPr>
        <w:t>第一部分 部门整体绩效目标</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color w:val="000000"/>
          <w:sz w:val="28"/>
        </w:rPr>
        <w:t>（一）总体绩效目标</w:t>
      </w:r>
    </w:p>
    <w:p>
      <w:pPr>
        <w:pStyle w:val="23"/>
        <w:rPr>
          <w:rFonts w:hint="eastAsia" w:ascii="仿宋" w:hAnsi="仿宋" w:eastAsia="仿宋" w:cs="仿宋"/>
        </w:rPr>
      </w:pPr>
      <w:r>
        <w:rPr>
          <w:rFonts w:hint="eastAsia" w:ascii="仿宋" w:hAnsi="仿宋" w:eastAsia="仿宋" w:cs="仿宋"/>
        </w:rPr>
        <w:t>全县宣传思想工作坚持以毛泽东思想、邓小平理论、“三个代表”重要思想、科学发展观和习近平新时代中国特色社会主义思想为指导，深入学习宣传贯彻党的十九大、党的十九届历次全会和全国、省、</w:t>
      </w:r>
      <w:r>
        <w:rPr>
          <w:rFonts w:hint="eastAsia" w:ascii="仿宋" w:hAnsi="仿宋" w:eastAsia="仿宋" w:cs="仿宋"/>
          <w:lang w:eastAsia="zh-CN"/>
        </w:rPr>
        <w:t>市委宣传部部长</w:t>
      </w:r>
      <w:r>
        <w:rPr>
          <w:rFonts w:hint="eastAsia" w:ascii="仿宋" w:hAnsi="仿宋" w:eastAsia="仿宋" w:cs="仿宋"/>
        </w:rPr>
        <w:t>会议精神，在县委、县政府的坚强领导下，深入开展“爱家乡、比担当、尚德善、拼贡献”思想教育活动，弘扬主旋律、传播正能量，各项工作力争重点突出、特色显明、有序有力有效，深入推进全县宣传思想工作守正创新，为奋力建设邯郸市域副中心城市提供坚强的思想保证和精神文化动力。</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color w:val="000000"/>
          <w:sz w:val="28"/>
        </w:rPr>
        <w:t>（二）分项绩效目标</w:t>
      </w:r>
    </w:p>
    <w:p>
      <w:pPr>
        <w:pStyle w:val="24"/>
        <w:rPr>
          <w:rFonts w:hint="eastAsia" w:ascii="仿宋" w:hAnsi="仿宋" w:eastAsia="仿宋" w:cs="仿宋"/>
        </w:rPr>
      </w:pPr>
      <w:r>
        <w:rPr>
          <w:rFonts w:hint="eastAsia" w:ascii="仿宋" w:hAnsi="仿宋" w:eastAsia="仿宋" w:cs="仿宋"/>
        </w:rPr>
        <w:t>1.深入学习宣传贯彻习近平新时代中国特色社会主义思想、党的十九大和十九届历次全会精神；加强和改进各级理论</w:t>
      </w:r>
      <w:r>
        <w:rPr>
          <w:rFonts w:hint="eastAsia" w:ascii="仿宋" w:hAnsi="仿宋" w:eastAsia="仿宋" w:cs="仿宋"/>
          <w:lang w:val="en-US" w:eastAsia="zh-CN"/>
        </w:rPr>
        <w:t>学习</w:t>
      </w:r>
      <w:r>
        <w:rPr>
          <w:rFonts w:hint="eastAsia" w:ascii="仿宋" w:hAnsi="仿宋" w:eastAsia="仿宋" w:cs="仿宋"/>
        </w:rPr>
        <w:t>中心组学习，广泛开展理论宣传教育。</w:t>
      </w:r>
    </w:p>
    <w:p>
      <w:pPr>
        <w:pStyle w:val="24"/>
        <w:rPr>
          <w:rFonts w:hint="eastAsia" w:ascii="仿宋" w:hAnsi="仿宋" w:eastAsia="仿宋" w:cs="仿宋"/>
        </w:rPr>
      </w:pPr>
      <w:r>
        <w:rPr>
          <w:rFonts w:hint="eastAsia" w:ascii="仿宋" w:hAnsi="仿宋" w:eastAsia="仿宋" w:cs="仿宋"/>
        </w:rPr>
        <w:t>2.部署思想政治工作任务，践行社会主义核心价值观，宣传推广先进典型，加强爱国主义教育基地建设和全民国防教育，加强基层党员教育，组织开展系列宣传教育活动。</w:t>
      </w:r>
    </w:p>
    <w:p>
      <w:pPr>
        <w:pStyle w:val="24"/>
        <w:rPr>
          <w:rFonts w:hint="eastAsia" w:ascii="仿宋" w:hAnsi="仿宋" w:eastAsia="仿宋" w:cs="仿宋"/>
        </w:rPr>
      </w:pPr>
      <w:r>
        <w:rPr>
          <w:rFonts w:hint="eastAsia" w:ascii="仿宋" w:hAnsi="仿宋" w:eastAsia="仿宋" w:cs="仿宋"/>
        </w:rPr>
        <w:t>3.加强和改进新闻发布工作，扩大对外宣传。</w:t>
      </w:r>
    </w:p>
    <w:p>
      <w:pPr>
        <w:pStyle w:val="24"/>
        <w:rPr>
          <w:rFonts w:hint="eastAsia" w:ascii="仿宋" w:hAnsi="仿宋" w:eastAsia="仿宋" w:cs="仿宋"/>
        </w:rPr>
      </w:pPr>
      <w:r>
        <w:rPr>
          <w:rFonts w:hint="eastAsia" w:ascii="仿宋" w:hAnsi="仿宋" w:eastAsia="仿宋" w:cs="仿宋"/>
        </w:rPr>
        <w:t>4.指导协调新闻舆论工作，组织系列主题新闻宣传，抓好新闻管理制度和措施落实；围绕社会热点敏感问题、突发事件，正确引导社会心态；组织开展舆情信息监测、收集、分析、研判。</w:t>
      </w:r>
    </w:p>
    <w:p>
      <w:pPr>
        <w:pStyle w:val="24"/>
        <w:rPr>
          <w:rFonts w:hint="eastAsia" w:ascii="仿宋" w:hAnsi="仿宋" w:eastAsia="仿宋" w:cs="仿宋"/>
        </w:rPr>
      </w:pPr>
      <w:r>
        <w:rPr>
          <w:rFonts w:hint="eastAsia" w:ascii="仿宋" w:hAnsi="仿宋" w:eastAsia="仿宋" w:cs="仿宋"/>
        </w:rPr>
        <w:t>5.加强网络安全和信息化工作，加强互联网宣传和信息内容管理。</w:t>
      </w:r>
    </w:p>
    <w:p>
      <w:pPr>
        <w:pStyle w:val="24"/>
        <w:rPr>
          <w:rFonts w:hint="eastAsia" w:ascii="仿宋" w:hAnsi="仿宋" w:eastAsia="仿宋" w:cs="仿宋"/>
        </w:rPr>
      </w:pPr>
      <w:r>
        <w:rPr>
          <w:rFonts w:hint="eastAsia" w:ascii="仿宋" w:hAnsi="仿宋" w:eastAsia="仿宋" w:cs="仿宋"/>
        </w:rPr>
        <w:t>6.部署精神文明创建工作，组织指导全县群众性精神文明创建活动。</w:t>
      </w:r>
    </w:p>
    <w:p>
      <w:pPr>
        <w:pStyle w:val="24"/>
        <w:rPr>
          <w:rFonts w:hint="eastAsia" w:ascii="仿宋" w:hAnsi="仿宋" w:eastAsia="仿宋" w:cs="仿宋"/>
        </w:rPr>
      </w:pPr>
      <w:r>
        <w:rPr>
          <w:rFonts w:hint="eastAsia" w:ascii="仿宋" w:hAnsi="仿宋" w:eastAsia="仿宋" w:cs="仿宋"/>
        </w:rPr>
        <w:t>7.深化文化体制改革，不断推进文化产业发展。</w:t>
      </w:r>
    </w:p>
    <w:p>
      <w:pPr>
        <w:pStyle w:val="24"/>
        <w:rPr>
          <w:rFonts w:hint="eastAsia" w:ascii="仿宋" w:hAnsi="仿宋" w:eastAsia="仿宋" w:cs="仿宋"/>
        </w:rPr>
      </w:pPr>
      <w:r>
        <w:rPr>
          <w:rFonts w:hint="eastAsia" w:ascii="仿宋" w:hAnsi="仿宋" w:eastAsia="仿宋" w:cs="仿宋"/>
        </w:rPr>
        <w:t>8.构建现代公共文化服务体系，加强城乡文化阵地、活动和队伍建设；加强精神文化产品创作生产，传承和保护优秀传统文化，深入开展群众性文化活动。</w:t>
      </w:r>
    </w:p>
    <w:p>
      <w:pPr>
        <w:pStyle w:val="24"/>
        <w:rPr>
          <w:rFonts w:hint="eastAsia" w:ascii="仿宋" w:hAnsi="仿宋" w:eastAsia="仿宋" w:cs="仿宋"/>
        </w:rPr>
      </w:pPr>
      <w:r>
        <w:rPr>
          <w:rFonts w:hint="eastAsia" w:ascii="仿宋" w:hAnsi="仿宋" w:eastAsia="仿宋" w:cs="仿宋"/>
        </w:rPr>
        <w:t>9.指导管理全县电影和新闻出版工作，组织开展扫黄打非工作。</w:t>
      </w:r>
    </w:p>
    <w:p>
      <w:pPr>
        <w:pStyle w:val="24"/>
        <w:rPr>
          <w:rFonts w:hint="eastAsia" w:ascii="仿宋" w:hAnsi="仿宋" w:eastAsia="仿宋" w:cs="仿宋"/>
        </w:rPr>
      </w:pPr>
      <w:r>
        <w:rPr>
          <w:rFonts w:hint="eastAsia" w:ascii="仿宋" w:hAnsi="仿宋" w:eastAsia="仿宋" w:cs="仿宋"/>
        </w:rPr>
        <w:t>10.开展宣传文化业务管理，加强政策业务宣传等。</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color w:val="000000"/>
          <w:sz w:val="28"/>
        </w:rPr>
        <w:t>（三）工作保障措施</w:t>
      </w:r>
    </w:p>
    <w:p>
      <w:pPr>
        <w:pStyle w:val="25"/>
        <w:rPr>
          <w:rFonts w:hint="eastAsia" w:ascii="仿宋" w:hAnsi="仿宋" w:eastAsia="仿宋" w:cs="仿宋"/>
        </w:rPr>
      </w:pPr>
      <w:r>
        <w:rPr>
          <w:rFonts w:hint="eastAsia" w:ascii="仿宋" w:hAnsi="仿宋" w:eastAsia="仿宋" w:cs="仿宋"/>
        </w:rPr>
        <w:t>1.加强理论武装工作，组织县委理论</w:t>
      </w:r>
      <w:r>
        <w:rPr>
          <w:rFonts w:hint="eastAsia" w:ascii="仿宋" w:hAnsi="仿宋" w:eastAsia="仿宋" w:cs="仿宋"/>
          <w:lang w:val="en-US" w:eastAsia="zh-CN"/>
        </w:rPr>
        <w:t>学习</w:t>
      </w:r>
      <w:r>
        <w:rPr>
          <w:rFonts w:hint="eastAsia" w:ascii="仿宋" w:hAnsi="仿宋" w:eastAsia="仿宋" w:cs="仿宋"/>
        </w:rPr>
        <w:t>中心组开展好集中学习；督导各乡镇各单位党委（党组）理论</w:t>
      </w:r>
      <w:r>
        <w:rPr>
          <w:rFonts w:hint="eastAsia" w:ascii="仿宋" w:hAnsi="仿宋" w:eastAsia="仿宋" w:cs="仿宋"/>
          <w:lang w:val="en-US" w:eastAsia="zh-CN"/>
        </w:rPr>
        <w:t>学习</w:t>
      </w:r>
      <w:r>
        <w:rPr>
          <w:rFonts w:hint="eastAsia" w:ascii="仿宋" w:hAnsi="仿宋" w:eastAsia="仿宋" w:cs="仿宋"/>
        </w:rPr>
        <w:t>中心组，深入学习习近平新时代中国特色社会主义思想、党的十九大和十九届历次全会精神，以宣讲为载体抓好理论宣传教育。</w:t>
      </w:r>
    </w:p>
    <w:p>
      <w:pPr>
        <w:pStyle w:val="25"/>
        <w:rPr>
          <w:rFonts w:hint="eastAsia" w:ascii="仿宋" w:hAnsi="仿宋" w:eastAsia="仿宋" w:cs="仿宋"/>
        </w:rPr>
      </w:pPr>
      <w:r>
        <w:rPr>
          <w:rFonts w:hint="eastAsia" w:ascii="仿宋" w:hAnsi="仿宋" w:eastAsia="仿宋" w:cs="仿宋"/>
        </w:rPr>
        <w:t>2.牢牢掌握意识形态工作领导权、管理权、话语权，强化意识形态工作责任制落实。</w:t>
      </w:r>
    </w:p>
    <w:p>
      <w:pPr>
        <w:pStyle w:val="25"/>
        <w:rPr>
          <w:rFonts w:hint="eastAsia" w:ascii="仿宋" w:hAnsi="仿宋" w:eastAsia="仿宋" w:cs="仿宋"/>
        </w:rPr>
      </w:pPr>
      <w:r>
        <w:rPr>
          <w:rFonts w:hint="eastAsia" w:ascii="仿宋" w:hAnsi="仿宋" w:eastAsia="仿宋" w:cs="仿宋"/>
        </w:rPr>
        <w:t>3.完成思想政治工作重大任务，推进社会主义核心价值观落地生根，培树评选表彰先进典型，营造向上向善氛围。</w:t>
      </w:r>
    </w:p>
    <w:p>
      <w:pPr>
        <w:pStyle w:val="25"/>
        <w:rPr>
          <w:rFonts w:hint="eastAsia" w:ascii="仿宋" w:hAnsi="仿宋" w:eastAsia="仿宋" w:cs="仿宋"/>
        </w:rPr>
      </w:pPr>
      <w:r>
        <w:rPr>
          <w:rFonts w:hint="eastAsia" w:ascii="仿宋" w:hAnsi="仿宋" w:eastAsia="仿宋" w:cs="仿宋"/>
        </w:rPr>
        <w:t>4.牢牢把握正确导向，为全县经济社会发展提供有力的舆论支持；提升新闻工作者的政治意识、责任意识和职业素养；提高舆情研判能力和信息服务水平，及时监测、化解、妥善处理有关负面舆情；做好上级新闻媒体来访等工作。</w:t>
      </w:r>
    </w:p>
    <w:p>
      <w:pPr>
        <w:pStyle w:val="25"/>
        <w:rPr>
          <w:rFonts w:hint="eastAsia" w:ascii="仿宋" w:hAnsi="仿宋" w:eastAsia="仿宋" w:cs="仿宋"/>
        </w:rPr>
      </w:pPr>
      <w:r>
        <w:rPr>
          <w:rFonts w:hint="eastAsia" w:ascii="仿宋" w:hAnsi="仿宋" w:eastAsia="仿宋" w:cs="仿宋"/>
        </w:rPr>
        <w:t>5.全县城乡文明程度显著提升，巩固提升省级文明县城创建成果，建设新时代文明实践中心，有效开展形式多样的文明创建实践活动，形成文明和谐的社会风气。</w:t>
      </w:r>
    </w:p>
    <w:p>
      <w:pPr>
        <w:pStyle w:val="25"/>
        <w:rPr>
          <w:rFonts w:hint="eastAsia" w:ascii="仿宋" w:hAnsi="仿宋" w:eastAsia="仿宋" w:cs="仿宋"/>
        </w:rPr>
      </w:pPr>
      <w:r>
        <w:rPr>
          <w:rFonts w:hint="eastAsia" w:ascii="仿宋" w:hAnsi="仿宋" w:eastAsia="仿宋" w:cs="仿宋"/>
        </w:rPr>
        <w:t>6.解放和发展文化生产力，推动全县文化事业和文化产业健康发展。推动全县农村文化阵地、活动和队伍建设和文化艺术健康发展。</w:t>
      </w:r>
    </w:p>
    <w:p>
      <w:pPr>
        <w:pStyle w:val="25"/>
        <w:rPr>
          <w:rFonts w:hint="eastAsia" w:ascii="仿宋" w:hAnsi="仿宋" w:eastAsia="仿宋" w:cs="仿宋"/>
        </w:rPr>
      </w:pPr>
      <w:r>
        <w:rPr>
          <w:rFonts w:hint="eastAsia" w:ascii="仿宋" w:hAnsi="仿宋" w:eastAsia="仿宋" w:cs="仿宋"/>
        </w:rPr>
        <w:t>7.加强对全县电影事业的监管，支持电影事业健康发展。</w:t>
      </w:r>
    </w:p>
    <w:p>
      <w:pPr>
        <w:pStyle w:val="25"/>
        <w:rPr>
          <w:rFonts w:hint="eastAsia" w:ascii="仿宋" w:hAnsi="仿宋" w:eastAsia="仿宋" w:cs="仿宋"/>
        </w:rPr>
      </w:pPr>
      <w:r>
        <w:rPr>
          <w:rFonts w:hint="eastAsia" w:ascii="仿宋" w:hAnsi="仿宋" w:eastAsia="仿宋" w:cs="仿宋"/>
        </w:rPr>
        <w:t>8.加强全县新闻出版工作，开展扫黄打非专项行动，确保全县文化市场健康有序发展。</w:t>
      </w:r>
    </w:p>
    <w:p>
      <w:pPr>
        <w:pStyle w:val="25"/>
        <w:rPr>
          <w:rFonts w:hint="eastAsia" w:ascii="仿宋" w:hAnsi="仿宋" w:eastAsia="仿宋" w:cs="仿宋"/>
        </w:rPr>
      </w:pPr>
      <w:r>
        <w:rPr>
          <w:rFonts w:hint="eastAsia" w:ascii="仿宋" w:hAnsi="仿宋" w:eastAsia="仿宋" w:cs="仿宋"/>
        </w:rPr>
        <w:t>9.确保其他宣传文化等各项业务工作谋划到位、顺利开展，保障机关工作正常高效运转。</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1、“记录小康工程”出版经费绩效目标表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方位公开展现党领导人民实现脱贫攻坚、全面小康的奋斗实践，纪录改革开放以来，特别是十八大以来我县小康进程的关键节点、典型人物、重要事件、历史巨变的综合资料搜集编撰工程，助力全县经济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印制书籍数量</w:t>
            </w:r>
          </w:p>
        </w:tc>
        <w:tc>
          <w:tcPr>
            <w:tcW w:w="2835" w:type="dxa"/>
            <w:vAlign w:val="center"/>
          </w:tcPr>
          <w:p>
            <w:pPr>
              <w:pStyle w:val="14"/>
            </w:pPr>
            <w:r>
              <w:t>印制书籍数量</w:t>
            </w:r>
          </w:p>
        </w:tc>
        <w:tc>
          <w:tcPr>
            <w:tcW w:w="2551" w:type="dxa"/>
            <w:vAlign w:val="center"/>
          </w:tcPr>
          <w:p>
            <w:pPr>
              <w:pStyle w:val="14"/>
            </w:pPr>
            <w:r>
              <w:t>≥1000册</w:t>
            </w:r>
          </w:p>
        </w:tc>
        <w:tc>
          <w:tcPr>
            <w:tcW w:w="2268" w:type="dxa"/>
            <w:vAlign w:val="center"/>
          </w:tcPr>
          <w:p>
            <w:pPr>
              <w:pStyle w:val="14"/>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印刷质量</w:t>
            </w:r>
          </w:p>
        </w:tc>
        <w:tc>
          <w:tcPr>
            <w:tcW w:w="2835" w:type="dxa"/>
            <w:vAlign w:val="center"/>
          </w:tcPr>
          <w:p>
            <w:pPr>
              <w:pStyle w:val="14"/>
            </w:pPr>
            <w:r>
              <w:t>印刷合格率</w:t>
            </w:r>
          </w:p>
        </w:tc>
        <w:tc>
          <w:tcPr>
            <w:tcW w:w="2551" w:type="dxa"/>
            <w:vAlign w:val="center"/>
          </w:tcPr>
          <w:p>
            <w:pPr>
              <w:pStyle w:val="14"/>
            </w:pPr>
            <w:r>
              <w:t>≥90%</w:t>
            </w:r>
          </w:p>
        </w:tc>
        <w:tc>
          <w:tcPr>
            <w:tcW w:w="2268" w:type="dxa"/>
            <w:vAlign w:val="center"/>
          </w:tcPr>
          <w:p>
            <w:pPr>
              <w:pStyle w:val="14"/>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完成时限</w:t>
            </w:r>
          </w:p>
        </w:tc>
        <w:tc>
          <w:tcPr>
            <w:tcW w:w="2835" w:type="dxa"/>
            <w:vAlign w:val="center"/>
          </w:tcPr>
          <w:p>
            <w:pPr>
              <w:pStyle w:val="14"/>
            </w:pPr>
            <w:r>
              <w:t>完成时限</w:t>
            </w:r>
          </w:p>
        </w:tc>
        <w:tc>
          <w:tcPr>
            <w:tcW w:w="2551" w:type="dxa"/>
            <w:vAlign w:val="center"/>
          </w:tcPr>
          <w:p>
            <w:pPr>
              <w:pStyle w:val="14"/>
            </w:pPr>
            <w:r>
              <w:t>12月底</w:t>
            </w:r>
          </w:p>
        </w:tc>
        <w:tc>
          <w:tcPr>
            <w:tcW w:w="2268" w:type="dxa"/>
            <w:vAlign w:val="center"/>
          </w:tcPr>
          <w:p>
            <w:pPr>
              <w:pStyle w:val="14"/>
            </w:pPr>
            <w:r>
              <w:t>按照年初工作安排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15万元</w:t>
            </w:r>
          </w:p>
        </w:tc>
        <w:tc>
          <w:tcPr>
            <w:tcW w:w="2268" w:type="dxa"/>
            <w:vAlign w:val="center"/>
          </w:tcPr>
          <w:p>
            <w:pPr>
              <w:pStyle w:val="14"/>
            </w:pPr>
            <w:r>
              <w:t>财政预算安排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通过丛书的出版宣传，创造良好的舆论氛围，得到广大受众的充分认可。</w:t>
            </w:r>
          </w:p>
        </w:tc>
        <w:tc>
          <w:tcPr>
            <w:tcW w:w="2551" w:type="dxa"/>
            <w:vAlign w:val="center"/>
          </w:tcPr>
          <w:p>
            <w:pPr>
              <w:pStyle w:val="14"/>
            </w:pPr>
            <w:r>
              <w:t>成效明显</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服务群众</w:t>
            </w:r>
          </w:p>
        </w:tc>
        <w:tc>
          <w:tcPr>
            <w:tcW w:w="2835" w:type="dxa"/>
            <w:vAlign w:val="center"/>
          </w:tcPr>
          <w:p>
            <w:pPr>
              <w:pStyle w:val="14"/>
            </w:pPr>
            <w:r>
              <w:t>引导群众，以文化人、成风化俗，调动各方力量，创新方式方法，服务群众。</w:t>
            </w:r>
          </w:p>
        </w:tc>
        <w:tc>
          <w:tcPr>
            <w:tcW w:w="2551" w:type="dxa"/>
            <w:vAlign w:val="center"/>
          </w:tcPr>
          <w:p>
            <w:pPr>
              <w:pStyle w:val="14"/>
            </w:pPr>
            <w:r>
              <w:t>成效明显</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满意率</w:t>
            </w:r>
          </w:p>
        </w:tc>
        <w:tc>
          <w:tcPr>
            <w:tcW w:w="2551" w:type="dxa"/>
            <w:vAlign w:val="center"/>
          </w:tcPr>
          <w:p>
            <w:pPr>
              <w:pStyle w:val="14"/>
            </w:pPr>
            <w:r>
              <w:t>≥85%</w:t>
            </w:r>
          </w:p>
        </w:tc>
        <w:tc>
          <w:tcPr>
            <w:tcW w:w="2268" w:type="dxa"/>
            <w:vAlign w:val="center"/>
          </w:tcPr>
          <w:p>
            <w:pPr>
              <w:pStyle w:val="14"/>
            </w:pPr>
            <w:r>
              <w:t>开展调查走访</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2、《魏文化研究》辑印费绩效目标表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1.加强魏文化研究，提升魏县文化知名度，推出一批文化研究成果，印制《魏文化研究》2000册以上，更好进行展示交流学习。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反映期刊印制数量情况</w:t>
            </w:r>
          </w:p>
        </w:tc>
        <w:tc>
          <w:tcPr>
            <w:tcW w:w="2835" w:type="dxa"/>
            <w:vAlign w:val="center"/>
          </w:tcPr>
          <w:p>
            <w:pPr>
              <w:pStyle w:val="14"/>
            </w:pPr>
            <w:r>
              <w:t>计划印刷《魏文化研究》2000册以上</w:t>
            </w:r>
          </w:p>
        </w:tc>
        <w:tc>
          <w:tcPr>
            <w:tcW w:w="2551" w:type="dxa"/>
            <w:vAlign w:val="center"/>
          </w:tcPr>
          <w:p>
            <w:pPr>
              <w:pStyle w:val="14"/>
            </w:pPr>
            <w:r>
              <w:t>≥2000册</w:t>
            </w:r>
          </w:p>
        </w:tc>
        <w:tc>
          <w:tcPr>
            <w:tcW w:w="2268" w:type="dxa"/>
            <w:vAlign w:val="center"/>
          </w:tcPr>
          <w:p>
            <w:pPr>
              <w:pStyle w:val="14"/>
            </w:pPr>
            <w:r>
              <w:t>对实际印刷数量进行抽查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文字排版错误率</w:t>
            </w:r>
          </w:p>
        </w:tc>
        <w:tc>
          <w:tcPr>
            <w:tcW w:w="2835" w:type="dxa"/>
            <w:vAlign w:val="center"/>
          </w:tcPr>
          <w:p>
            <w:pPr>
              <w:pStyle w:val="14"/>
            </w:pPr>
            <w:r>
              <w:t>反映期刊印制质量。</w:t>
            </w:r>
          </w:p>
        </w:tc>
        <w:tc>
          <w:tcPr>
            <w:tcW w:w="2551" w:type="dxa"/>
            <w:vAlign w:val="center"/>
          </w:tcPr>
          <w:p>
            <w:pPr>
              <w:pStyle w:val="14"/>
            </w:pPr>
            <w:r>
              <w:t>≤2%</w:t>
            </w:r>
          </w:p>
        </w:tc>
        <w:tc>
          <w:tcPr>
            <w:tcW w:w="2268" w:type="dxa"/>
            <w:vAlign w:val="center"/>
          </w:tcPr>
          <w:p>
            <w:pPr>
              <w:pStyle w:val="14"/>
            </w:pPr>
            <w:r>
              <w:t>按照排版要求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发放刊物及时率</w:t>
            </w:r>
          </w:p>
        </w:tc>
        <w:tc>
          <w:tcPr>
            <w:tcW w:w="2835" w:type="dxa"/>
            <w:vAlign w:val="center"/>
          </w:tcPr>
          <w:p>
            <w:pPr>
              <w:pStyle w:val="14"/>
            </w:pPr>
            <w:r>
              <w:t>向各级各部门及文学艺术工作者、爱好者免费发放</w:t>
            </w:r>
          </w:p>
          <w:p>
            <w:pPr>
              <w:pStyle w:val="14"/>
            </w:pPr>
          </w:p>
        </w:tc>
        <w:tc>
          <w:tcPr>
            <w:tcW w:w="2551" w:type="dxa"/>
            <w:vAlign w:val="center"/>
          </w:tcPr>
          <w:p>
            <w:pPr>
              <w:pStyle w:val="14"/>
            </w:pPr>
            <w:r>
              <w:t>≥85%</w:t>
            </w:r>
          </w:p>
        </w:tc>
        <w:tc>
          <w:tcPr>
            <w:tcW w:w="2268" w:type="dxa"/>
            <w:vAlign w:val="center"/>
          </w:tcPr>
          <w:p>
            <w:pPr>
              <w:pStyle w:val="14"/>
            </w:pPr>
            <w:r>
              <w:t>随机抽查有关部门和人员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印刷费用</w:t>
            </w:r>
          </w:p>
        </w:tc>
        <w:tc>
          <w:tcPr>
            <w:tcW w:w="2835" w:type="dxa"/>
            <w:vAlign w:val="center"/>
          </w:tcPr>
          <w:p>
            <w:pPr>
              <w:pStyle w:val="14"/>
            </w:pPr>
            <w:r>
              <w:t>印刷刊物所需费用</w:t>
            </w:r>
          </w:p>
        </w:tc>
        <w:tc>
          <w:tcPr>
            <w:tcW w:w="2551" w:type="dxa"/>
            <w:vAlign w:val="center"/>
          </w:tcPr>
          <w:p>
            <w:pPr>
              <w:pStyle w:val="14"/>
            </w:pPr>
            <w:r>
              <w:t>3万元</w:t>
            </w:r>
          </w:p>
        </w:tc>
        <w:tc>
          <w:tcPr>
            <w:tcW w:w="2268" w:type="dxa"/>
            <w:vAlign w:val="center"/>
          </w:tcPr>
          <w:p>
            <w:pPr>
              <w:pStyle w:val="14"/>
            </w:pPr>
            <w:r>
              <w:t>预算列支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带动文化研究队伍发展</w:t>
            </w:r>
          </w:p>
        </w:tc>
        <w:tc>
          <w:tcPr>
            <w:tcW w:w="2835" w:type="dxa"/>
            <w:vAlign w:val="center"/>
          </w:tcPr>
          <w:p>
            <w:pPr>
              <w:pStyle w:val="14"/>
            </w:pPr>
            <w:r>
              <w:t>文化研究创作人员10人以上。</w:t>
            </w:r>
          </w:p>
        </w:tc>
        <w:tc>
          <w:tcPr>
            <w:tcW w:w="2551" w:type="dxa"/>
            <w:vAlign w:val="center"/>
          </w:tcPr>
          <w:p>
            <w:pPr>
              <w:pStyle w:val="14"/>
            </w:pPr>
            <w:r>
              <w:t>≥10人</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增强魏文化影响力</w:t>
            </w:r>
          </w:p>
        </w:tc>
        <w:tc>
          <w:tcPr>
            <w:tcW w:w="2835" w:type="dxa"/>
            <w:vAlign w:val="center"/>
          </w:tcPr>
          <w:p>
            <w:pPr>
              <w:pStyle w:val="14"/>
            </w:pPr>
            <w:r>
              <w:t>加强地域文化研究挖掘，提升文化软实力和知名度</w:t>
            </w:r>
          </w:p>
        </w:tc>
        <w:tc>
          <w:tcPr>
            <w:tcW w:w="2551" w:type="dxa"/>
            <w:vAlign w:val="center"/>
          </w:tcPr>
          <w:p>
            <w:pPr>
              <w:pStyle w:val="14"/>
            </w:pPr>
            <w:r>
              <w:t>明显提升</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文艺工作参与者满意度情况</w:t>
            </w:r>
          </w:p>
        </w:tc>
        <w:tc>
          <w:tcPr>
            <w:tcW w:w="2835" w:type="dxa"/>
            <w:vAlign w:val="center"/>
          </w:tcPr>
          <w:p>
            <w:pPr>
              <w:pStyle w:val="14"/>
            </w:pPr>
            <w:r>
              <w:t>文艺工作参与者满意人数占参与人数的比例</w:t>
            </w:r>
          </w:p>
        </w:tc>
        <w:tc>
          <w:tcPr>
            <w:tcW w:w="2551" w:type="dxa"/>
            <w:vAlign w:val="center"/>
          </w:tcPr>
          <w:p>
            <w:pPr>
              <w:pStyle w:val="14"/>
            </w:pPr>
            <w:r>
              <w:t>≥90%</w:t>
            </w:r>
          </w:p>
        </w:tc>
        <w:tc>
          <w:tcPr>
            <w:tcW w:w="2268" w:type="dxa"/>
            <w:vAlign w:val="center"/>
          </w:tcPr>
          <w:p>
            <w:pPr>
              <w:pStyle w:val="14"/>
            </w:pPr>
            <w:r>
              <w:t>随机调查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3、长城网魏县新闻门户网站经费绩效目标表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1.按照县委、县政府要求，加大与长城网宣传合作力度，发挥长城网与我县的共建共管共享作用，推出我县新闻稿件50篇以上，不断增强我县的美誉度和影响力。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发稿数量</w:t>
            </w:r>
          </w:p>
        </w:tc>
        <w:tc>
          <w:tcPr>
            <w:tcW w:w="2835" w:type="dxa"/>
            <w:vAlign w:val="center"/>
          </w:tcPr>
          <w:p>
            <w:pPr>
              <w:pStyle w:val="14"/>
            </w:pPr>
            <w:r>
              <w:t>及时推送我县稿件50篇以上。</w:t>
            </w:r>
          </w:p>
        </w:tc>
        <w:tc>
          <w:tcPr>
            <w:tcW w:w="2551" w:type="dxa"/>
            <w:vAlign w:val="center"/>
          </w:tcPr>
          <w:p>
            <w:pPr>
              <w:pStyle w:val="14"/>
            </w:pPr>
            <w:r>
              <w:t>≥50篇</w:t>
            </w:r>
          </w:p>
        </w:tc>
        <w:tc>
          <w:tcPr>
            <w:tcW w:w="2268" w:type="dxa"/>
            <w:vAlign w:val="center"/>
          </w:tcPr>
          <w:p>
            <w:pPr>
              <w:pStyle w:val="14"/>
            </w:pPr>
            <w:r>
              <w:t>按照有关要求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优良率</w:t>
            </w:r>
          </w:p>
        </w:tc>
        <w:tc>
          <w:tcPr>
            <w:tcW w:w="2835" w:type="dxa"/>
            <w:vAlign w:val="center"/>
          </w:tcPr>
          <w:p>
            <w:pPr>
              <w:pStyle w:val="14"/>
            </w:pPr>
            <w:r>
              <w:t>反映版面制作的科学性、合理性</w:t>
            </w:r>
          </w:p>
        </w:tc>
        <w:tc>
          <w:tcPr>
            <w:tcW w:w="2551" w:type="dxa"/>
            <w:vAlign w:val="center"/>
          </w:tcPr>
          <w:p>
            <w:pPr>
              <w:pStyle w:val="14"/>
            </w:pPr>
            <w:r>
              <w:t>≥90%</w:t>
            </w:r>
          </w:p>
        </w:tc>
        <w:tc>
          <w:tcPr>
            <w:tcW w:w="2268" w:type="dxa"/>
            <w:vAlign w:val="center"/>
          </w:tcPr>
          <w:p>
            <w:pPr>
              <w:pStyle w:val="14"/>
            </w:pPr>
            <w:r>
              <w:t>根据协议要求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时限要求</w:t>
            </w:r>
          </w:p>
        </w:tc>
        <w:tc>
          <w:tcPr>
            <w:tcW w:w="2835" w:type="dxa"/>
            <w:vAlign w:val="center"/>
          </w:tcPr>
          <w:p>
            <w:pPr>
              <w:pStyle w:val="14"/>
            </w:pPr>
            <w:r>
              <w:t>12月30日前完成各项宣传活动</w:t>
            </w:r>
          </w:p>
        </w:tc>
        <w:tc>
          <w:tcPr>
            <w:tcW w:w="2551" w:type="dxa"/>
            <w:vAlign w:val="center"/>
          </w:tcPr>
          <w:p>
            <w:pPr>
              <w:pStyle w:val="14"/>
            </w:pPr>
            <w:r>
              <w:t>按时完成，提升效果。</w:t>
            </w:r>
          </w:p>
        </w:tc>
        <w:tc>
          <w:tcPr>
            <w:tcW w:w="2268" w:type="dxa"/>
            <w:vAlign w:val="center"/>
          </w:tcPr>
          <w:p>
            <w:pPr>
              <w:pStyle w:val="14"/>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经费使用率</w:t>
            </w:r>
          </w:p>
        </w:tc>
        <w:tc>
          <w:tcPr>
            <w:tcW w:w="2835" w:type="dxa"/>
            <w:vAlign w:val="center"/>
          </w:tcPr>
          <w:p>
            <w:pPr>
              <w:pStyle w:val="14"/>
            </w:pPr>
            <w:r>
              <w:t>经费使用占年初预算比例</w:t>
            </w:r>
          </w:p>
        </w:tc>
        <w:tc>
          <w:tcPr>
            <w:tcW w:w="2551" w:type="dxa"/>
            <w:vAlign w:val="center"/>
          </w:tcPr>
          <w:p>
            <w:pPr>
              <w:pStyle w:val="14"/>
            </w:pPr>
            <w:r>
              <w:t>≥90%</w:t>
            </w:r>
          </w:p>
        </w:tc>
        <w:tc>
          <w:tcPr>
            <w:tcW w:w="2268" w:type="dxa"/>
            <w:vAlign w:val="center"/>
          </w:tcPr>
          <w:p>
            <w:pPr>
              <w:pStyle w:val="14"/>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稿件刊发正确率</w:t>
            </w:r>
          </w:p>
        </w:tc>
        <w:tc>
          <w:tcPr>
            <w:tcW w:w="2835" w:type="dxa"/>
            <w:vAlign w:val="center"/>
          </w:tcPr>
          <w:p>
            <w:pPr>
              <w:pStyle w:val="14"/>
            </w:pPr>
            <w:r>
              <w:t>稿件刊发无差错。</w:t>
            </w:r>
          </w:p>
        </w:tc>
        <w:tc>
          <w:tcPr>
            <w:tcW w:w="2551" w:type="dxa"/>
            <w:vAlign w:val="center"/>
          </w:tcPr>
          <w:p>
            <w:pPr>
              <w:pStyle w:val="14"/>
            </w:pPr>
            <w:r>
              <w:t>≥95%</w:t>
            </w:r>
          </w:p>
        </w:tc>
        <w:tc>
          <w:tcPr>
            <w:tcW w:w="2268" w:type="dxa"/>
            <w:vAlign w:val="center"/>
          </w:tcPr>
          <w:p>
            <w:pPr>
              <w:pStyle w:val="14"/>
            </w:pPr>
            <w:r>
              <w:t>按照排版标准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持续提升魏县美誉度和良好环境。</w:t>
            </w:r>
          </w:p>
        </w:tc>
        <w:tc>
          <w:tcPr>
            <w:tcW w:w="2551" w:type="dxa"/>
            <w:vAlign w:val="center"/>
          </w:tcPr>
          <w:p>
            <w:pPr>
              <w:pStyle w:val="14"/>
            </w:pPr>
            <w:r>
              <w:t>明显提升</w:t>
            </w:r>
          </w:p>
        </w:tc>
        <w:tc>
          <w:tcPr>
            <w:tcW w:w="2268" w:type="dxa"/>
            <w:vAlign w:val="center"/>
          </w:tcPr>
          <w:p>
            <w:pPr>
              <w:pStyle w:val="14"/>
            </w:pPr>
            <w:r>
              <w:t>各方反映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群众满意数量占总数的比例。</w:t>
            </w:r>
          </w:p>
        </w:tc>
        <w:tc>
          <w:tcPr>
            <w:tcW w:w="2551" w:type="dxa"/>
            <w:vAlign w:val="center"/>
          </w:tcPr>
          <w:p>
            <w:pPr>
              <w:pStyle w:val="14"/>
            </w:pPr>
            <w:r>
              <w:t>≥80%</w:t>
            </w:r>
          </w:p>
        </w:tc>
        <w:tc>
          <w:tcPr>
            <w:tcW w:w="2268" w:type="dxa"/>
            <w:vAlign w:val="center"/>
          </w:tcPr>
          <w:p>
            <w:pPr>
              <w:pStyle w:val="14"/>
            </w:pPr>
            <w:r>
              <w:t>开展问卷调查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4、创建文明县城公益广告设置经费绩效目标表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县委、县政府有关安排和文明县城测评体系对公益广告数量和内容的要求，在县城主要街道、公园、广场、小区等公共场所，多形式设置公益广告200块以上，增加公益广告密度，制作任务完成率达到90%以上，进一步浓厚文明县城创建氛围，全面提升文明县城创建成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制作数量</w:t>
            </w:r>
          </w:p>
        </w:tc>
        <w:tc>
          <w:tcPr>
            <w:tcW w:w="2835" w:type="dxa"/>
            <w:vAlign w:val="center"/>
          </w:tcPr>
          <w:p>
            <w:pPr>
              <w:pStyle w:val="14"/>
            </w:pPr>
            <w:r>
              <w:t>反映制作公益广告数量情况</w:t>
            </w:r>
          </w:p>
        </w:tc>
        <w:tc>
          <w:tcPr>
            <w:tcW w:w="2551" w:type="dxa"/>
            <w:vAlign w:val="center"/>
          </w:tcPr>
          <w:p>
            <w:pPr>
              <w:pStyle w:val="14"/>
            </w:pPr>
            <w:r>
              <w:t>≥200块（个、条、面）</w:t>
            </w:r>
          </w:p>
        </w:tc>
        <w:tc>
          <w:tcPr>
            <w:tcW w:w="2268" w:type="dxa"/>
            <w:vAlign w:val="center"/>
          </w:tcPr>
          <w:p>
            <w:pPr>
              <w:pStyle w:val="14"/>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公益广告制作合格率</w:t>
            </w:r>
          </w:p>
        </w:tc>
        <w:tc>
          <w:tcPr>
            <w:tcW w:w="2835" w:type="dxa"/>
            <w:vAlign w:val="center"/>
          </w:tcPr>
          <w:p>
            <w:pPr>
              <w:pStyle w:val="14"/>
            </w:pPr>
            <w:r>
              <w:t>公益广告制作合格率</w:t>
            </w:r>
          </w:p>
        </w:tc>
        <w:tc>
          <w:tcPr>
            <w:tcW w:w="2551" w:type="dxa"/>
            <w:vAlign w:val="center"/>
          </w:tcPr>
          <w:p>
            <w:pPr>
              <w:pStyle w:val="14"/>
            </w:pPr>
            <w:r>
              <w:t>≥90%</w:t>
            </w:r>
          </w:p>
        </w:tc>
        <w:tc>
          <w:tcPr>
            <w:tcW w:w="2268" w:type="dxa"/>
            <w:vAlign w:val="center"/>
          </w:tcPr>
          <w:p>
            <w:pPr>
              <w:pStyle w:val="14"/>
            </w:pPr>
            <w:r>
              <w:t>检查测评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按时完公益广告设置工作</w:t>
            </w:r>
          </w:p>
        </w:tc>
        <w:tc>
          <w:tcPr>
            <w:tcW w:w="2835" w:type="dxa"/>
            <w:vAlign w:val="center"/>
          </w:tcPr>
          <w:p>
            <w:pPr>
              <w:pStyle w:val="14"/>
            </w:pPr>
            <w:r>
              <w:t>按照创城工作要求，按照完成公益广告设置</w:t>
            </w:r>
          </w:p>
        </w:tc>
        <w:tc>
          <w:tcPr>
            <w:tcW w:w="2551" w:type="dxa"/>
            <w:vAlign w:val="center"/>
          </w:tcPr>
          <w:p>
            <w:pPr>
              <w:pStyle w:val="14"/>
            </w:pPr>
            <w:r>
              <w:t>按时完成</w:t>
            </w:r>
          </w:p>
        </w:tc>
        <w:tc>
          <w:tcPr>
            <w:tcW w:w="2268" w:type="dxa"/>
            <w:vAlign w:val="center"/>
          </w:tcPr>
          <w:p>
            <w:pPr>
              <w:pStyle w:val="14"/>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资金投入总额</w:t>
            </w:r>
          </w:p>
        </w:tc>
        <w:tc>
          <w:tcPr>
            <w:tcW w:w="2835" w:type="dxa"/>
            <w:vAlign w:val="center"/>
          </w:tcPr>
          <w:p>
            <w:pPr>
              <w:pStyle w:val="14"/>
            </w:pPr>
            <w:r>
              <w:t>财政下拨预算资金</w:t>
            </w:r>
          </w:p>
        </w:tc>
        <w:tc>
          <w:tcPr>
            <w:tcW w:w="2551" w:type="dxa"/>
            <w:vAlign w:val="center"/>
          </w:tcPr>
          <w:p>
            <w:pPr>
              <w:pStyle w:val="14"/>
            </w:pPr>
            <w:r>
              <w:t>10万元</w:t>
            </w:r>
          </w:p>
        </w:tc>
        <w:tc>
          <w:tcPr>
            <w:tcW w:w="2268" w:type="dxa"/>
            <w:vAlign w:val="center"/>
          </w:tcPr>
          <w:p>
            <w:pPr>
              <w:pStyle w:val="14"/>
            </w:pPr>
            <w:r>
              <w:t>按照财政预算确定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开展自评次数。</w:t>
            </w:r>
          </w:p>
        </w:tc>
        <w:tc>
          <w:tcPr>
            <w:tcW w:w="2835" w:type="dxa"/>
            <w:vAlign w:val="center"/>
          </w:tcPr>
          <w:p>
            <w:pPr>
              <w:pStyle w:val="14"/>
            </w:pPr>
            <w:r>
              <w:t>反映我县文明城市创建情况</w:t>
            </w:r>
          </w:p>
        </w:tc>
        <w:tc>
          <w:tcPr>
            <w:tcW w:w="2551" w:type="dxa"/>
            <w:vAlign w:val="center"/>
          </w:tcPr>
          <w:p>
            <w:pPr>
              <w:pStyle w:val="14"/>
            </w:pPr>
            <w:r>
              <w:t>≥3次</w:t>
            </w:r>
          </w:p>
        </w:tc>
        <w:tc>
          <w:tcPr>
            <w:tcW w:w="2268" w:type="dxa"/>
            <w:vAlign w:val="center"/>
          </w:tcPr>
          <w:p>
            <w:pPr>
              <w:pStyle w:val="14"/>
            </w:pPr>
            <w:r>
              <w:t>自评自查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营造创城良好氛围</w:t>
            </w:r>
          </w:p>
        </w:tc>
        <w:tc>
          <w:tcPr>
            <w:tcW w:w="2835" w:type="dxa"/>
            <w:vAlign w:val="center"/>
          </w:tcPr>
          <w:p>
            <w:pPr>
              <w:pStyle w:val="14"/>
            </w:pPr>
            <w:r>
              <w:t>在全社会营造文明县城创建的良好氛围</w:t>
            </w:r>
          </w:p>
        </w:tc>
        <w:tc>
          <w:tcPr>
            <w:tcW w:w="2551" w:type="dxa"/>
            <w:vAlign w:val="center"/>
          </w:tcPr>
          <w:p>
            <w:pPr>
              <w:pStyle w:val="14"/>
            </w:pPr>
            <w:r>
              <w:t>营造良好氛围</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群众对公益广告设置情况的整体满意度</w:t>
            </w:r>
          </w:p>
        </w:tc>
        <w:tc>
          <w:tcPr>
            <w:tcW w:w="2551" w:type="dxa"/>
            <w:vAlign w:val="center"/>
          </w:tcPr>
          <w:p>
            <w:pPr>
              <w:pStyle w:val="14"/>
            </w:pPr>
            <w:r>
              <w:t>≥90%</w:t>
            </w:r>
          </w:p>
        </w:tc>
        <w:tc>
          <w:tcPr>
            <w:tcW w:w="2268" w:type="dxa"/>
            <w:vAlign w:val="center"/>
          </w:tcPr>
          <w:p>
            <w:pPr>
              <w:pStyle w:val="14"/>
            </w:pPr>
            <w:r>
              <w:t>调查询问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5、创建文明县城指挥部办公室工作经费绩效目标表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1.按照县委、县政府工作部署，进一步完善创城办工作机构机制，全面督导督促相关单位对照任务目标开展创建自评活动不少于4次，制作各类公益广告1000块（条）以上，为省级文明县城创建工作奠定坚实基础。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开展文明创建宣传活动</w:t>
            </w:r>
          </w:p>
        </w:tc>
        <w:tc>
          <w:tcPr>
            <w:tcW w:w="2835" w:type="dxa"/>
            <w:vAlign w:val="center"/>
          </w:tcPr>
          <w:p>
            <w:pPr>
              <w:pStyle w:val="14"/>
            </w:pPr>
            <w:r>
              <w:t>反映文明县城创建公益广告宣传情况</w:t>
            </w:r>
          </w:p>
        </w:tc>
        <w:tc>
          <w:tcPr>
            <w:tcW w:w="2551" w:type="dxa"/>
            <w:vAlign w:val="center"/>
          </w:tcPr>
          <w:p>
            <w:pPr>
              <w:pStyle w:val="14"/>
            </w:pPr>
            <w:r>
              <w:t>≥1000块（条）</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群众参与率</w:t>
            </w:r>
          </w:p>
        </w:tc>
        <w:tc>
          <w:tcPr>
            <w:tcW w:w="2835" w:type="dxa"/>
            <w:vAlign w:val="center"/>
          </w:tcPr>
          <w:p>
            <w:pPr>
              <w:pStyle w:val="14"/>
            </w:pPr>
            <w:r>
              <w:t>以创建文明县城为契机，推进居民文明素质得到有效提升</w:t>
            </w:r>
          </w:p>
        </w:tc>
        <w:tc>
          <w:tcPr>
            <w:tcW w:w="2551" w:type="dxa"/>
            <w:vAlign w:val="center"/>
          </w:tcPr>
          <w:p>
            <w:pPr>
              <w:pStyle w:val="14"/>
            </w:pPr>
            <w:r>
              <w:t>≥85%</w:t>
            </w:r>
          </w:p>
        </w:tc>
        <w:tc>
          <w:tcPr>
            <w:tcW w:w="2268" w:type="dxa"/>
            <w:vAlign w:val="center"/>
          </w:tcPr>
          <w:p>
            <w:pPr>
              <w:pStyle w:val="14"/>
            </w:pPr>
            <w:r>
              <w:t>创城标准有关要求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反映文明县城创建的及时性</w:t>
            </w:r>
          </w:p>
        </w:tc>
        <w:tc>
          <w:tcPr>
            <w:tcW w:w="2835" w:type="dxa"/>
            <w:vAlign w:val="center"/>
          </w:tcPr>
          <w:p>
            <w:pPr>
              <w:pStyle w:val="14"/>
            </w:pPr>
            <w:r>
              <w:t>按季度对省级文明县城创建进行自评次数</w:t>
            </w:r>
          </w:p>
        </w:tc>
        <w:tc>
          <w:tcPr>
            <w:tcW w:w="2551" w:type="dxa"/>
            <w:vAlign w:val="center"/>
          </w:tcPr>
          <w:p>
            <w:pPr>
              <w:pStyle w:val="14"/>
            </w:pPr>
            <w:r>
              <w:t>4次</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控制在预算内</w:t>
            </w:r>
          </w:p>
        </w:tc>
        <w:tc>
          <w:tcPr>
            <w:tcW w:w="2835" w:type="dxa"/>
            <w:vAlign w:val="center"/>
          </w:tcPr>
          <w:p>
            <w:pPr>
              <w:pStyle w:val="14"/>
            </w:pPr>
            <w:r>
              <w:t>控制在预算内</w:t>
            </w:r>
          </w:p>
        </w:tc>
        <w:tc>
          <w:tcPr>
            <w:tcW w:w="2551" w:type="dxa"/>
            <w:vAlign w:val="center"/>
          </w:tcPr>
          <w:p>
            <w:pPr>
              <w:pStyle w:val="14"/>
            </w:pPr>
            <w:r>
              <w:t>≤30万元</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文明县城创建宣传的多样性</w:t>
            </w:r>
          </w:p>
        </w:tc>
        <w:tc>
          <w:tcPr>
            <w:tcW w:w="2835" w:type="dxa"/>
            <w:vAlign w:val="center"/>
          </w:tcPr>
          <w:p>
            <w:pPr>
              <w:pStyle w:val="14"/>
            </w:pPr>
            <w:r>
              <w:t>利用媒体、宣传栏、电子屏、公益广告、评选创建活动等多形式开展宣传活动。</w:t>
            </w:r>
          </w:p>
        </w:tc>
        <w:tc>
          <w:tcPr>
            <w:tcW w:w="2551" w:type="dxa"/>
            <w:vAlign w:val="center"/>
          </w:tcPr>
          <w:p>
            <w:pPr>
              <w:pStyle w:val="14"/>
            </w:pPr>
            <w:r>
              <w:t>≥4种</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为创城工作提供保障</w:t>
            </w:r>
          </w:p>
        </w:tc>
        <w:tc>
          <w:tcPr>
            <w:tcW w:w="2835" w:type="dxa"/>
            <w:vAlign w:val="center"/>
          </w:tcPr>
          <w:p>
            <w:pPr>
              <w:pStyle w:val="14"/>
            </w:pPr>
            <w:r>
              <w:t>反映创城办正常运行工作，持续推进文明县城创建工作</w:t>
            </w:r>
          </w:p>
        </w:tc>
        <w:tc>
          <w:tcPr>
            <w:tcW w:w="2551" w:type="dxa"/>
            <w:vAlign w:val="center"/>
          </w:tcPr>
          <w:p>
            <w:pPr>
              <w:pStyle w:val="14"/>
            </w:pPr>
            <w:r>
              <w:t>持续开展工作</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社会满意度</w:t>
            </w:r>
          </w:p>
        </w:tc>
        <w:tc>
          <w:tcPr>
            <w:tcW w:w="2835" w:type="dxa"/>
            <w:vAlign w:val="center"/>
          </w:tcPr>
          <w:p>
            <w:pPr>
              <w:pStyle w:val="14"/>
            </w:pPr>
            <w:r>
              <w:t>反映人民群众对开展省级文明县城创建的满意程度。</w:t>
            </w:r>
          </w:p>
          <w:p>
            <w:pPr>
              <w:pStyle w:val="14"/>
            </w:pPr>
          </w:p>
        </w:tc>
        <w:tc>
          <w:tcPr>
            <w:tcW w:w="2551" w:type="dxa"/>
            <w:vAlign w:val="center"/>
          </w:tcPr>
          <w:p>
            <w:pPr>
              <w:pStyle w:val="14"/>
            </w:pPr>
            <w:r>
              <w:t>≥85%</w:t>
            </w:r>
          </w:p>
        </w:tc>
        <w:tc>
          <w:tcPr>
            <w:tcW w:w="2268" w:type="dxa"/>
            <w:vAlign w:val="center"/>
          </w:tcPr>
          <w:p>
            <w:pPr>
              <w:pStyle w:val="14"/>
            </w:pPr>
            <w:r>
              <w:t>征求社会各界意见建议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6、河北新闻网魏县频道经费绩效目标表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1.按照县委、县政府要求，加大与河北新闻网宣传合作力度，发挥河北新闻网与我县的共建共管共享作用，推出我县新闻稿件50篇以上，不断增强我县的美誉度和影响力。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发稿数量</w:t>
            </w:r>
          </w:p>
        </w:tc>
        <w:tc>
          <w:tcPr>
            <w:tcW w:w="2835" w:type="dxa"/>
            <w:vAlign w:val="center"/>
          </w:tcPr>
          <w:p>
            <w:pPr>
              <w:pStyle w:val="14"/>
            </w:pPr>
            <w:r>
              <w:t>及时推送我县稿件50篇以上。</w:t>
            </w:r>
          </w:p>
        </w:tc>
        <w:tc>
          <w:tcPr>
            <w:tcW w:w="2551" w:type="dxa"/>
            <w:vAlign w:val="center"/>
          </w:tcPr>
          <w:p>
            <w:pPr>
              <w:pStyle w:val="14"/>
            </w:pPr>
            <w:r>
              <w:t>≥50篇</w:t>
            </w:r>
          </w:p>
        </w:tc>
        <w:tc>
          <w:tcPr>
            <w:tcW w:w="2268" w:type="dxa"/>
            <w:vAlign w:val="center"/>
          </w:tcPr>
          <w:p>
            <w:pPr>
              <w:pStyle w:val="14"/>
            </w:pPr>
            <w:r>
              <w:t>按照有关要求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优良率</w:t>
            </w:r>
          </w:p>
        </w:tc>
        <w:tc>
          <w:tcPr>
            <w:tcW w:w="2835" w:type="dxa"/>
            <w:vAlign w:val="center"/>
          </w:tcPr>
          <w:p>
            <w:pPr>
              <w:pStyle w:val="14"/>
            </w:pPr>
            <w:r>
              <w:t>反映版面制作的科学性、合理性</w:t>
            </w:r>
          </w:p>
        </w:tc>
        <w:tc>
          <w:tcPr>
            <w:tcW w:w="2551" w:type="dxa"/>
            <w:vAlign w:val="center"/>
          </w:tcPr>
          <w:p>
            <w:pPr>
              <w:pStyle w:val="14"/>
            </w:pPr>
            <w:r>
              <w:t>≥90%</w:t>
            </w:r>
          </w:p>
        </w:tc>
        <w:tc>
          <w:tcPr>
            <w:tcW w:w="2268" w:type="dxa"/>
            <w:vAlign w:val="center"/>
          </w:tcPr>
          <w:p>
            <w:pPr>
              <w:pStyle w:val="14"/>
            </w:pPr>
            <w:r>
              <w:t>根据协议要求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时限要求</w:t>
            </w:r>
          </w:p>
        </w:tc>
        <w:tc>
          <w:tcPr>
            <w:tcW w:w="2835" w:type="dxa"/>
            <w:vAlign w:val="center"/>
          </w:tcPr>
          <w:p>
            <w:pPr>
              <w:pStyle w:val="14"/>
            </w:pPr>
            <w:r>
              <w:t>12月30日前完成各项宣传活动</w:t>
            </w:r>
          </w:p>
        </w:tc>
        <w:tc>
          <w:tcPr>
            <w:tcW w:w="2551" w:type="dxa"/>
            <w:vAlign w:val="center"/>
          </w:tcPr>
          <w:p>
            <w:pPr>
              <w:pStyle w:val="14"/>
            </w:pPr>
            <w:r>
              <w:t>按时完成，提升效果。</w:t>
            </w:r>
          </w:p>
        </w:tc>
        <w:tc>
          <w:tcPr>
            <w:tcW w:w="2268" w:type="dxa"/>
            <w:vAlign w:val="center"/>
          </w:tcPr>
          <w:p>
            <w:pPr>
              <w:pStyle w:val="14"/>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经费使用率</w:t>
            </w:r>
          </w:p>
        </w:tc>
        <w:tc>
          <w:tcPr>
            <w:tcW w:w="2835" w:type="dxa"/>
            <w:vAlign w:val="center"/>
          </w:tcPr>
          <w:p>
            <w:pPr>
              <w:pStyle w:val="14"/>
            </w:pPr>
            <w:r>
              <w:t>经费使用占年初预算比例</w:t>
            </w:r>
          </w:p>
        </w:tc>
        <w:tc>
          <w:tcPr>
            <w:tcW w:w="2551" w:type="dxa"/>
            <w:vAlign w:val="center"/>
          </w:tcPr>
          <w:p>
            <w:pPr>
              <w:pStyle w:val="14"/>
            </w:pPr>
            <w:r>
              <w:t>≥90%</w:t>
            </w:r>
          </w:p>
        </w:tc>
        <w:tc>
          <w:tcPr>
            <w:tcW w:w="2268" w:type="dxa"/>
            <w:vAlign w:val="center"/>
          </w:tcPr>
          <w:p>
            <w:pPr>
              <w:pStyle w:val="14"/>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稿件刊发正确率</w:t>
            </w:r>
          </w:p>
        </w:tc>
        <w:tc>
          <w:tcPr>
            <w:tcW w:w="2835" w:type="dxa"/>
            <w:vAlign w:val="center"/>
          </w:tcPr>
          <w:p>
            <w:pPr>
              <w:pStyle w:val="14"/>
            </w:pPr>
            <w:r>
              <w:t>稿件刊发无差错。</w:t>
            </w:r>
          </w:p>
        </w:tc>
        <w:tc>
          <w:tcPr>
            <w:tcW w:w="2551" w:type="dxa"/>
            <w:vAlign w:val="center"/>
          </w:tcPr>
          <w:p>
            <w:pPr>
              <w:pStyle w:val="14"/>
            </w:pPr>
            <w:r>
              <w:t>≥95%</w:t>
            </w:r>
          </w:p>
        </w:tc>
        <w:tc>
          <w:tcPr>
            <w:tcW w:w="2268" w:type="dxa"/>
            <w:vAlign w:val="center"/>
          </w:tcPr>
          <w:p>
            <w:pPr>
              <w:pStyle w:val="14"/>
            </w:pPr>
            <w:r>
              <w:t>按照排版标准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持续提升魏县美誉度和良好环境。</w:t>
            </w:r>
          </w:p>
        </w:tc>
        <w:tc>
          <w:tcPr>
            <w:tcW w:w="2551" w:type="dxa"/>
            <w:vAlign w:val="center"/>
          </w:tcPr>
          <w:p>
            <w:pPr>
              <w:pStyle w:val="14"/>
            </w:pPr>
            <w:r>
              <w:t>明显提升</w:t>
            </w:r>
          </w:p>
        </w:tc>
        <w:tc>
          <w:tcPr>
            <w:tcW w:w="2268" w:type="dxa"/>
            <w:vAlign w:val="center"/>
          </w:tcPr>
          <w:p>
            <w:pPr>
              <w:pStyle w:val="14"/>
            </w:pPr>
            <w:r>
              <w:t>各方反映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群众满意数量占总数的比例。</w:t>
            </w:r>
          </w:p>
        </w:tc>
        <w:tc>
          <w:tcPr>
            <w:tcW w:w="2551" w:type="dxa"/>
            <w:vAlign w:val="center"/>
          </w:tcPr>
          <w:p>
            <w:pPr>
              <w:pStyle w:val="14"/>
            </w:pPr>
            <w:r>
              <w:t>≥80%</w:t>
            </w:r>
          </w:p>
        </w:tc>
        <w:tc>
          <w:tcPr>
            <w:tcW w:w="2268" w:type="dxa"/>
            <w:vAlign w:val="center"/>
          </w:tcPr>
          <w:p>
            <w:pPr>
              <w:pStyle w:val="14"/>
            </w:pPr>
            <w:r>
              <w:t>开展问卷调查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7、梨花盛开期间上级新闻媒体来魏采访工作经费绩效目标表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在梨花盛开期间，积极邀请中央、省、市各级媒体来魏采访报道，运用各种载体和形式，制作公益宣传广告不少于300块，在各级媒体刊发稿件不于20篇，进一步浓厚宣传氛围，深入宣传推介我县生态文化旅游盛况和县委、县政府各项重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利用公益广告等方式开展宣传数量</w:t>
            </w:r>
          </w:p>
        </w:tc>
        <w:tc>
          <w:tcPr>
            <w:tcW w:w="2835" w:type="dxa"/>
            <w:vAlign w:val="center"/>
          </w:tcPr>
          <w:p>
            <w:pPr>
              <w:pStyle w:val="14"/>
            </w:pPr>
            <w:r>
              <w:t>反映开展梨文化旅游宣传形式的多样性</w:t>
            </w:r>
          </w:p>
        </w:tc>
        <w:tc>
          <w:tcPr>
            <w:tcW w:w="2551" w:type="dxa"/>
            <w:vAlign w:val="center"/>
          </w:tcPr>
          <w:p>
            <w:pPr>
              <w:pStyle w:val="14"/>
            </w:pPr>
            <w:r>
              <w:t>≥300块（条、张）</w:t>
            </w:r>
          </w:p>
        </w:tc>
        <w:tc>
          <w:tcPr>
            <w:tcW w:w="2268" w:type="dxa"/>
            <w:vAlign w:val="center"/>
          </w:tcPr>
          <w:p>
            <w:pPr>
              <w:pStyle w:val="14"/>
            </w:pPr>
            <w:r>
              <w:t>按照有关要求研究确定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国家级、省级媒体发稿完成情况</w:t>
            </w:r>
          </w:p>
        </w:tc>
        <w:tc>
          <w:tcPr>
            <w:tcW w:w="2835" w:type="dxa"/>
            <w:vAlign w:val="center"/>
          </w:tcPr>
          <w:p>
            <w:pPr>
              <w:pStyle w:val="14"/>
            </w:pPr>
            <w:r>
              <w:t>反映有关梨文化旅游活动在国家、省级重要媒体刊播发情况。</w:t>
            </w:r>
          </w:p>
        </w:tc>
        <w:tc>
          <w:tcPr>
            <w:tcW w:w="2551" w:type="dxa"/>
            <w:vAlign w:val="center"/>
          </w:tcPr>
          <w:p>
            <w:pPr>
              <w:pStyle w:val="14"/>
            </w:pPr>
            <w:r>
              <w:t>≥20篇</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0"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媒体宣传完成率</w:t>
            </w:r>
          </w:p>
        </w:tc>
        <w:tc>
          <w:tcPr>
            <w:tcW w:w="2835" w:type="dxa"/>
            <w:vAlign w:val="center"/>
          </w:tcPr>
          <w:p>
            <w:pPr>
              <w:pStyle w:val="14"/>
            </w:pPr>
            <w:r>
              <w:t>邀请中央、省、市各级媒体来魏采访报道，宣传推介魏县各项工作。</w:t>
            </w:r>
          </w:p>
        </w:tc>
        <w:tc>
          <w:tcPr>
            <w:tcW w:w="2551" w:type="dxa"/>
            <w:vAlign w:val="center"/>
          </w:tcPr>
          <w:p>
            <w:pPr>
              <w:pStyle w:val="14"/>
            </w:pPr>
            <w:r>
              <w:t>≥90%</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完成工作需要的资金</w:t>
            </w:r>
          </w:p>
        </w:tc>
        <w:tc>
          <w:tcPr>
            <w:tcW w:w="2835" w:type="dxa"/>
            <w:vAlign w:val="center"/>
          </w:tcPr>
          <w:p>
            <w:pPr>
              <w:pStyle w:val="14"/>
            </w:pPr>
            <w:r>
              <w:t>反映工作投入资金的情况</w:t>
            </w:r>
          </w:p>
        </w:tc>
        <w:tc>
          <w:tcPr>
            <w:tcW w:w="2551" w:type="dxa"/>
            <w:vAlign w:val="center"/>
          </w:tcPr>
          <w:p>
            <w:pPr>
              <w:pStyle w:val="14"/>
            </w:pPr>
            <w:r>
              <w:t>≤10万元</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对外宣传的实效性</w:t>
            </w:r>
          </w:p>
        </w:tc>
        <w:tc>
          <w:tcPr>
            <w:tcW w:w="2835" w:type="dxa"/>
            <w:vAlign w:val="center"/>
          </w:tcPr>
          <w:p>
            <w:pPr>
              <w:pStyle w:val="14"/>
            </w:pPr>
            <w:r>
              <w:t>举办各级媒体宣传魏县梨文化旅游的活动次数不少于3次。</w:t>
            </w:r>
          </w:p>
        </w:tc>
        <w:tc>
          <w:tcPr>
            <w:tcW w:w="2551" w:type="dxa"/>
            <w:vAlign w:val="center"/>
          </w:tcPr>
          <w:p>
            <w:pPr>
              <w:pStyle w:val="14"/>
            </w:pPr>
            <w:r>
              <w:t>≥3次</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浓厚舆论氛围</w:t>
            </w:r>
          </w:p>
        </w:tc>
        <w:tc>
          <w:tcPr>
            <w:tcW w:w="2835" w:type="dxa"/>
            <w:vAlign w:val="center"/>
          </w:tcPr>
          <w:p>
            <w:pPr>
              <w:pStyle w:val="14"/>
            </w:pPr>
            <w:r>
              <w:t>为全县经济社会发展营造良好的舆论环境。</w:t>
            </w:r>
          </w:p>
        </w:tc>
        <w:tc>
          <w:tcPr>
            <w:tcW w:w="2551" w:type="dxa"/>
            <w:vAlign w:val="center"/>
          </w:tcPr>
          <w:p>
            <w:pPr>
              <w:pStyle w:val="14"/>
            </w:pPr>
            <w:r>
              <w:t>进一步提升</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各界人士对宣传推介的满意度。</w:t>
            </w:r>
          </w:p>
        </w:tc>
        <w:tc>
          <w:tcPr>
            <w:tcW w:w="2835" w:type="dxa"/>
            <w:vAlign w:val="center"/>
          </w:tcPr>
          <w:p>
            <w:pPr>
              <w:pStyle w:val="14"/>
            </w:pPr>
            <w:r>
              <w:t>通过营造浓厚社会氛围和舆论氛围，提升各级媒体记者和游客对梨文化旅游的关注程度。</w:t>
            </w:r>
          </w:p>
        </w:tc>
        <w:tc>
          <w:tcPr>
            <w:tcW w:w="2551" w:type="dxa"/>
            <w:vAlign w:val="center"/>
          </w:tcPr>
          <w:p>
            <w:pPr>
              <w:pStyle w:val="14"/>
            </w:pPr>
            <w:r>
              <w:t>≥90%</w:t>
            </w:r>
          </w:p>
        </w:tc>
        <w:tc>
          <w:tcPr>
            <w:tcW w:w="2268"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8、全县党报党刊征订经费绩效目标表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圆满完成中央和省委、市委安排的全县党报党刊征订发行任务，征订报刊种类不少于12种，任务完成率达到95%以上，投递完成率达到100%，群众满意度达到不低于90%，巩固扩大传统媒体影响力，为全县人民群众提供精神食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征订种类</w:t>
            </w:r>
          </w:p>
        </w:tc>
        <w:tc>
          <w:tcPr>
            <w:tcW w:w="2835" w:type="dxa"/>
            <w:vAlign w:val="center"/>
          </w:tcPr>
          <w:p>
            <w:pPr>
              <w:pStyle w:val="14"/>
            </w:pPr>
            <w:r>
              <w:t>反映征订党报党刊的种类数量</w:t>
            </w:r>
          </w:p>
        </w:tc>
        <w:tc>
          <w:tcPr>
            <w:tcW w:w="2551" w:type="dxa"/>
            <w:vAlign w:val="center"/>
          </w:tcPr>
          <w:p>
            <w:pPr>
              <w:pStyle w:val="14"/>
            </w:pPr>
            <w:r>
              <w:t>≥12种</w:t>
            </w:r>
          </w:p>
        </w:tc>
        <w:tc>
          <w:tcPr>
            <w:tcW w:w="2268" w:type="dxa"/>
            <w:vAlign w:val="center"/>
          </w:tcPr>
          <w:p>
            <w:pPr>
              <w:pStyle w:val="14"/>
            </w:pPr>
            <w:r>
              <w:t>按照上级有关要求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征订任务完成率。</w:t>
            </w:r>
          </w:p>
        </w:tc>
        <w:tc>
          <w:tcPr>
            <w:tcW w:w="2835" w:type="dxa"/>
            <w:vAlign w:val="center"/>
          </w:tcPr>
          <w:p>
            <w:pPr>
              <w:pStyle w:val="14"/>
            </w:pPr>
            <w:r>
              <w:t>完成党报党刊征订发行数量占省市下达任务数量的比例。</w:t>
            </w:r>
          </w:p>
        </w:tc>
        <w:tc>
          <w:tcPr>
            <w:tcW w:w="2551" w:type="dxa"/>
            <w:vAlign w:val="center"/>
          </w:tcPr>
          <w:p>
            <w:pPr>
              <w:pStyle w:val="14"/>
            </w:pPr>
            <w:r>
              <w:t>≥95%</w:t>
            </w:r>
          </w:p>
        </w:tc>
        <w:tc>
          <w:tcPr>
            <w:tcW w:w="2268" w:type="dxa"/>
            <w:vAlign w:val="center"/>
          </w:tcPr>
          <w:p>
            <w:pPr>
              <w:pStyle w:val="14"/>
            </w:pPr>
            <w:r>
              <w:t>按照省、市委下达任务数。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反映征订党报党刊完成时限</w:t>
            </w:r>
          </w:p>
        </w:tc>
        <w:tc>
          <w:tcPr>
            <w:tcW w:w="2551" w:type="dxa"/>
            <w:vAlign w:val="center"/>
          </w:tcPr>
          <w:p>
            <w:pPr>
              <w:pStyle w:val="14"/>
            </w:pPr>
            <w:r>
              <w:t>12月底</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资金支付完成率</w:t>
            </w:r>
          </w:p>
        </w:tc>
        <w:tc>
          <w:tcPr>
            <w:tcW w:w="2835" w:type="dxa"/>
            <w:vAlign w:val="center"/>
          </w:tcPr>
          <w:p>
            <w:pPr>
              <w:pStyle w:val="14"/>
            </w:pPr>
            <w:r>
              <w:t>全县征订党报党刊征订及时完成，按时完成资金支付</w:t>
            </w:r>
          </w:p>
        </w:tc>
        <w:tc>
          <w:tcPr>
            <w:tcW w:w="2551" w:type="dxa"/>
            <w:vAlign w:val="center"/>
          </w:tcPr>
          <w:p>
            <w:pPr>
              <w:pStyle w:val="14"/>
            </w:pPr>
            <w:r>
              <w:t>≥95%</w:t>
            </w:r>
          </w:p>
        </w:tc>
        <w:tc>
          <w:tcPr>
            <w:tcW w:w="2268" w:type="dxa"/>
            <w:vAlign w:val="center"/>
          </w:tcPr>
          <w:p>
            <w:pPr>
              <w:pStyle w:val="14"/>
            </w:pPr>
            <w:r>
              <w:t>按照文件要求，进行随机抽查。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投递完成率。</w:t>
            </w:r>
          </w:p>
        </w:tc>
        <w:tc>
          <w:tcPr>
            <w:tcW w:w="2835" w:type="dxa"/>
            <w:vAlign w:val="center"/>
          </w:tcPr>
          <w:p>
            <w:pPr>
              <w:pStyle w:val="14"/>
            </w:pPr>
            <w:r>
              <w:t>实际完成投递单位占所有征订单位的比例。</w:t>
            </w:r>
          </w:p>
        </w:tc>
        <w:tc>
          <w:tcPr>
            <w:tcW w:w="2551" w:type="dxa"/>
            <w:vAlign w:val="center"/>
          </w:tcPr>
          <w:p>
            <w:pPr>
              <w:pStyle w:val="14"/>
            </w:pPr>
            <w:r>
              <w:t>100%</w:t>
            </w:r>
          </w:p>
        </w:tc>
        <w:tc>
          <w:tcPr>
            <w:tcW w:w="2268" w:type="dxa"/>
            <w:vAlign w:val="center"/>
          </w:tcPr>
          <w:p>
            <w:pPr>
              <w:pStyle w:val="14"/>
            </w:pPr>
            <w:r>
              <w:t>按照投递要求。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巩固舆论阵地</w:t>
            </w:r>
          </w:p>
        </w:tc>
        <w:tc>
          <w:tcPr>
            <w:tcW w:w="2835" w:type="dxa"/>
            <w:vAlign w:val="center"/>
          </w:tcPr>
          <w:p>
            <w:pPr>
              <w:pStyle w:val="14"/>
            </w:pPr>
            <w:r>
              <w:t>及时、有效、准确地把党和政府的声音传播到千家万户。</w:t>
            </w:r>
          </w:p>
        </w:tc>
        <w:tc>
          <w:tcPr>
            <w:tcW w:w="2551" w:type="dxa"/>
            <w:vAlign w:val="center"/>
          </w:tcPr>
          <w:p>
            <w:pPr>
              <w:pStyle w:val="14"/>
            </w:pPr>
            <w:r>
              <w:t>舆论阵地得到巩固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群众对报纸投递情况的整体满意度。</w:t>
            </w:r>
          </w:p>
        </w:tc>
        <w:tc>
          <w:tcPr>
            <w:tcW w:w="2551" w:type="dxa"/>
            <w:vAlign w:val="center"/>
          </w:tcPr>
          <w:p>
            <w:pPr>
              <w:pStyle w:val="14"/>
            </w:pPr>
            <w:r>
              <w:t>≥90%</w:t>
            </w:r>
          </w:p>
        </w:tc>
        <w:tc>
          <w:tcPr>
            <w:tcW w:w="2268" w:type="dxa"/>
            <w:vAlign w:val="center"/>
          </w:tcPr>
          <w:p>
            <w:pPr>
              <w:pStyle w:val="14"/>
            </w:pPr>
            <w:r>
              <w:t>随机抽查。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9、县委讲师团理论宣传工作经费绩效目标表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认真学习宣传习近平新时代中国特色社会主义思想和党的十九大、十九届四中、五中、六中全会精神等内容，实现宣讲覆盖率不低于95%，投入资金不少于5万元，进一步促进新思想在我县落地生根。运用多种形式、多种载体，开展理论宣讲不少于80场次，在全县掀起学理论、用理论的热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宣讲场次</w:t>
            </w:r>
          </w:p>
        </w:tc>
        <w:tc>
          <w:tcPr>
            <w:tcW w:w="2835" w:type="dxa"/>
            <w:vAlign w:val="center"/>
          </w:tcPr>
          <w:p>
            <w:pPr>
              <w:pStyle w:val="14"/>
            </w:pPr>
            <w:r>
              <w:t>在全县开展理论宣讲数量</w:t>
            </w:r>
          </w:p>
        </w:tc>
        <w:tc>
          <w:tcPr>
            <w:tcW w:w="2551" w:type="dxa"/>
            <w:vAlign w:val="center"/>
          </w:tcPr>
          <w:p>
            <w:pPr>
              <w:pStyle w:val="14"/>
            </w:pPr>
            <w:r>
              <w:t>≥80场次</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覆盖率</w:t>
            </w:r>
          </w:p>
        </w:tc>
        <w:tc>
          <w:tcPr>
            <w:tcW w:w="2835" w:type="dxa"/>
            <w:vAlign w:val="center"/>
          </w:tcPr>
          <w:p>
            <w:pPr>
              <w:pStyle w:val="14"/>
            </w:pPr>
            <w:r>
              <w:t>反映理论宣讲宣传的覆盖面</w:t>
            </w:r>
          </w:p>
        </w:tc>
        <w:tc>
          <w:tcPr>
            <w:tcW w:w="2551" w:type="dxa"/>
            <w:vAlign w:val="center"/>
          </w:tcPr>
          <w:p>
            <w:pPr>
              <w:pStyle w:val="14"/>
            </w:pPr>
            <w:r>
              <w:t>≥95%</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2835" w:type="dxa"/>
            <w:vAlign w:val="center"/>
          </w:tcPr>
          <w:p>
            <w:pPr>
              <w:pStyle w:val="14"/>
            </w:pPr>
            <w:r>
              <w:t>当年理论宣讲工作完成情况</w:t>
            </w:r>
          </w:p>
        </w:tc>
        <w:tc>
          <w:tcPr>
            <w:tcW w:w="2551" w:type="dxa"/>
            <w:vAlign w:val="center"/>
          </w:tcPr>
          <w:p>
            <w:pPr>
              <w:pStyle w:val="14"/>
            </w:pPr>
            <w:r>
              <w:t>≥95%</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宣传活动费用</w:t>
            </w:r>
          </w:p>
        </w:tc>
        <w:tc>
          <w:tcPr>
            <w:tcW w:w="2835" w:type="dxa"/>
            <w:vAlign w:val="center"/>
          </w:tcPr>
          <w:p>
            <w:pPr>
              <w:pStyle w:val="14"/>
            </w:pPr>
            <w:r>
              <w:t>全年宣传活动费用不少于5万元</w:t>
            </w:r>
          </w:p>
        </w:tc>
        <w:tc>
          <w:tcPr>
            <w:tcW w:w="2551" w:type="dxa"/>
            <w:vAlign w:val="center"/>
          </w:tcPr>
          <w:p>
            <w:pPr>
              <w:pStyle w:val="14"/>
            </w:pPr>
            <w:r>
              <w:t>5万元</w:t>
            </w:r>
          </w:p>
        </w:tc>
        <w:tc>
          <w:tcPr>
            <w:tcW w:w="2268" w:type="dxa"/>
            <w:vAlign w:val="center"/>
          </w:tcPr>
          <w:p>
            <w:pPr>
              <w:pStyle w:val="14"/>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保证理论宣讲政治导向正确</w:t>
            </w:r>
          </w:p>
        </w:tc>
        <w:tc>
          <w:tcPr>
            <w:tcW w:w="2835" w:type="dxa"/>
            <w:vAlign w:val="center"/>
          </w:tcPr>
          <w:p>
            <w:pPr>
              <w:pStyle w:val="14"/>
            </w:pPr>
            <w:r>
              <w:t>不出现上级通报的意识形态重大问题（个）</w:t>
            </w:r>
          </w:p>
        </w:tc>
        <w:tc>
          <w:tcPr>
            <w:tcW w:w="2551" w:type="dxa"/>
            <w:vAlign w:val="center"/>
          </w:tcPr>
          <w:p>
            <w:pPr>
              <w:pStyle w:val="14"/>
            </w:pPr>
            <w:r>
              <w:t>&lt;1个</w:t>
            </w:r>
          </w:p>
        </w:tc>
        <w:tc>
          <w:tcPr>
            <w:tcW w:w="2268" w:type="dxa"/>
            <w:vAlign w:val="center"/>
          </w:tcPr>
          <w:p>
            <w:pPr>
              <w:pStyle w:val="14"/>
            </w:pPr>
            <w:r>
              <w:t>严格审核宣讲内容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推动新理论新思想普及</w:t>
            </w:r>
          </w:p>
        </w:tc>
        <w:tc>
          <w:tcPr>
            <w:tcW w:w="2835" w:type="dxa"/>
            <w:vAlign w:val="center"/>
          </w:tcPr>
          <w:p>
            <w:pPr>
              <w:pStyle w:val="14"/>
            </w:pPr>
            <w:r>
              <w:t>通过宣讲，使习近平新时代中国特色社会主义思想更加普及基层、深入人心。</w:t>
            </w:r>
          </w:p>
        </w:tc>
        <w:tc>
          <w:tcPr>
            <w:tcW w:w="2551" w:type="dxa"/>
            <w:vAlign w:val="center"/>
          </w:tcPr>
          <w:p>
            <w:pPr>
              <w:pStyle w:val="14"/>
            </w:pPr>
            <w:r>
              <w:t>成效明显</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干部群众对理论宣讲工作的整体满意度</w:t>
            </w:r>
          </w:p>
        </w:tc>
        <w:tc>
          <w:tcPr>
            <w:tcW w:w="2551" w:type="dxa"/>
            <w:vAlign w:val="center"/>
          </w:tcPr>
          <w:p>
            <w:pPr>
              <w:pStyle w:val="14"/>
            </w:pPr>
            <w:r>
              <w:t>≥80%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10、县委中心组学习专项经费绩效目标表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1.按照县委要求和上级安排，深入学习宣传贯彻习近平新时代中国特色社会主义思想和党的十九大、十九届六中全会精神，全县理论</w:t>
            </w:r>
            <w:r>
              <w:rPr>
                <w:rFonts w:hint="eastAsia"/>
                <w:lang w:val="en-US" w:eastAsia="zh-CN"/>
              </w:rPr>
              <w:t>学习</w:t>
            </w:r>
            <w:r>
              <w:t>中心组集中学习不少于12天（次），开展理论学习和宣传教育活动不少于20场次，学习完成率达到100%，进一步增强“四个意识”</w:t>
            </w:r>
            <w:r>
              <w:rPr>
                <w:rFonts w:hint="eastAsia"/>
                <w:lang w:eastAsia="zh-CN"/>
              </w:rPr>
              <w:t>、</w:t>
            </w:r>
            <w:r>
              <w:t>坚定“四个自信”</w:t>
            </w:r>
            <w:r>
              <w:rPr>
                <w:rFonts w:hint="eastAsia"/>
                <w:lang w:eastAsia="zh-CN"/>
              </w:rPr>
              <w:t>、</w:t>
            </w:r>
            <w:r>
              <w:t>做到“两个维护”，为全县经济社会发展凝聚强大思想合力。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理论</w:t>
            </w:r>
            <w:r>
              <w:rPr>
                <w:rFonts w:hint="eastAsia"/>
                <w:lang w:val="en-US" w:eastAsia="zh-CN"/>
              </w:rPr>
              <w:t>学习</w:t>
            </w:r>
            <w:r>
              <w:t>中心组学习次数</w:t>
            </w:r>
          </w:p>
        </w:tc>
        <w:tc>
          <w:tcPr>
            <w:tcW w:w="2835" w:type="dxa"/>
            <w:vAlign w:val="center"/>
          </w:tcPr>
          <w:p>
            <w:pPr>
              <w:pStyle w:val="14"/>
            </w:pPr>
            <w:r>
              <w:t>全年中心组学习不少于12天（次）</w:t>
            </w:r>
          </w:p>
        </w:tc>
        <w:tc>
          <w:tcPr>
            <w:tcW w:w="2551" w:type="dxa"/>
            <w:vAlign w:val="center"/>
          </w:tcPr>
          <w:p>
            <w:pPr>
              <w:pStyle w:val="14"/>
            </w:pPr>
            <w:r>
              <w:t>≥12次（天）</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出勤率</w:t>
            </w:r>
          </w:p>
          <w:p>
            <w:pPr>
              <w:pStyle w:val="14"/>
            </w:pPr>
          </w:p>
        </w:tc>
        <w:tc>
          <w:tcPr>
            <w:tcW w:w="2835" w:type="dxa"/>
            <w:vAlign w:val="center"/>
          </w:tcPr>
          <w:p>
            <w:pPr>
              <w:pStyle w:val="14"/>
            </w:pPr>
            <w:r>
              <w:t>集中学习出勤率</w:t>
            </w:r>
          </w:p>
          <w:p>
            <w:pPr>
              <w:pStyle w:val="14"/>
            </w:pPr>
          </w:p>
        </w:tc>
        <w:tc>
          <w:tcPr>
            <w:tcW w:w="2551" w:type="dxa"/>
            <w:vAlign w:val="center"/>
          </w:tcPr>
          <w:p>
            <w:pPr>
              <w:pStyle w:val="14"/>
            </w:pPr>
            <w:r>
              <w:t>≥80%</w:t>
            </w:r>
          </w:p>
        </w:tc>
        <w:tc>
          <w:tcPr>
            <w:tcW w:w="2268" w:type="dxa"/>
            <w:vAlign w:val="center"/>
          </w:tcPr>
          <w:p>
            <w:pPr>
              <w:pStyle w:val="14"/>
            </w:pPr>
            <w:r>
              <w:t>学习安排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学习完成率</w:t>
            </w:r>
          </w:p>
        </w:tc>
        <w:tc>
          <w:tcPr>
            <w:tcW w:w="2835" w:type="dxa"/>
            <w:vAlign w:val="center"/>
          </w:tcPr>
          <w:p>
            <w:pPr>
              <w:pStyle w:val="14"/>
            </w:pPr>
            <w:r>
              <w:t>年度内学习计划完成情况。</w:t>
            </w:r>
          </w:p>
        </w:tc>
        <w:tc>
          <w:tcPr>
            <w:tcW w:w="2551" w:type="dxa"/>
            <w:vAlign w:val="center"/>
          </w:tcPr>
          <w:p>
            <w:pPr>
              <w:pStyle w:val="14"/>
            </w:pPr>
            <w:r>
              <w:t>100%</w:t>
            </w:r>
          </w:p>
        </w:tc>
        <w:tc>
          <w:tcPr>
            <w:tcW w:w="2268" w:type="dxa"/>
            <w:vAlign w:val="center"/>
          </w:tcPr>
          <w:p>
            <w:pPr>
              <w:pStyle w:val="14"/>
            </w:pPr>
            <w:r>
              <w:t>学习要求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完成工作需要的资金</w:t>
            </w:r>
          </w:p>
        </w:tc>
        <w:tc>
          <w:tcPr>
            <w:tcW w:w="2835" w:type="dxa"/>
            <w:vAlign w:val="center"/>
          </w:tcPr>
          <w:p>
            <w:pPr>
              <w:pStyle w:val="14"/>
            </w:pPr>
            <w:r>
              <w:t>完成工作需要的资金</w:t>
            </w:r>
          </w:p>
        </w:tc>
        <w:tc>
          <w:tcPr>
            <w:tcW w:w="2551" w:type="dxa"/>
            <w:vAlign w:val="center"/>
          </w:tcPr>
          <w:p>
            <w:pPr>
              <w:pStyle w:val="14"/>
            </w:pPr>
            <w:r>
              <w:t>5万元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开展理论学习教育活动。</w:t>
            </w:r>
          </w:p>
        </w:tc>
        <w:tc>
          <w:tcPr>
            <w:tcW w:w="2835" w:type="dxa"/>
            <w:vAlign w:val="center"/>
          </w:tcPr>
          <w:p>
            <w:pPr>
              <w:pStyle w:val="14"/>
            </w:pPr>
            <w:r>
              <w:t>党员干部对新时代中国特色社会主义思想和党的十九大、十九届四中全会等内容的知晓率。</w:t>
            </w:r>
          </w:p>
        </w:tc>
        <w:tc>
          <w:tcPr>
            <w:tcW w:w="2551" w:type="dxa"/>
            <w:vAlign w:val="center"/>
          </w:tcPr>
          <w:p>
            <w:pPr>
              <w:pStyle w:val="14"/>
            </w:pPr>
            <w:r>
              <w:t>≥90%</w:t>
            </w:r>
          </w:p>
        </w:tc>
        <w:tc>
          <w:tcPr>
            <w:tcW w:w="2268" w:type="dxa"/>
            <w:vAlign w:val="center"/>
          </w:tcPr>
          <w:p>
            <w:pPr>
              <w:pStyle w:val="14"/>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发挥理论学习的引领作用。</w:t>
            </w:r>
          </w:p>
        </w:tc>
        <w:tc>
          <w:tcPr>
            <w:tcW w:w="2835" w:type="dxa"/>
            <w:vAlign w:val="center"/>
          </w:tcPr>
          <w:p>
            <w:pPr>
              <w:pStyle w:val="14"/>
            </w:pPr>
            <w:r>
              <w:t>增强干部群众学习理论的自觉性和积极性。</w:t>
            </w:r>
          </w:p>
        </w:tc>
        <w:tc>
          <w:tcPr>
            <w:tcW w:w="2551" w:type="dxa"/>
            <w:vAlign w:val="center"/>
          </w:tcPr>
          <w:p>
            <w:pPr>
              <w:pStyle w:val="14"/>
            </w:pPr>
            <w:r>
              <w:t>明显增强</w:t>
            </w:r>
          </w:p>
        </w:tc>
        <w:tc>
          <w:tcPr>
            <w:tcW w:w="2268" w:type="dxa"/>
            <w:vAlign w:val="center"/>
          </w:tcPr>
          <w:p>
            <w:pPr>
              <w:pStyle w:val="14"/>
            </w:pPr>
            <w:r>
              <w:t>学习要求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党员领导干部对开展理论</w:t>
            </w:r>
            <w:r>
              <w:rPr>
                <w:rFonts w:hint="eastAsia"/>
                <w:lang w:val="en-US" w:eastAsia="zh-CN"/>
              </w:rPr>
              <w:t>学习</w:t>
            </w:r>
            <w:r>
              <w:t>中心组学习的满意程度。</w:t>
            </w:r>
          </w:p>
        </w:tc>
        <w:tc>
          <w:tcPr>
            <w:tcW w:w="2551" w:type="dxa"/>
            <w:vAlign w:val="center"/>
          </w:tcPr>
          <w:p>
            <w:pPr>
              <w:pStyle w:val="14"/>
            </w:pPr>
            <w:r>
              <w:t>≥85%</w:t>
            </w:r>
          </w:p>
        </w:tc>
        <w:tc>
          <w:tcPr>
            <w:tcW w:w="2268"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11、新时代文明实践工作专班经费绩效目标表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1.贯彻落实习近平新时代中国特色社会主义思想，推进文明实践中心（所、站）建设，扩大新时代文明宣传和实践，形成崇尚德善的社会新风尚。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文明实践中心建设数量</w:t>
            </w:r>
          </w:p>
        </w:tc>
        <w:tc>
          <w:tcPr>
            <w:tcW w:w="2835" w:type="dxa"/>
            <w:vAlign w:val="center"/>
          </w:tcPr>
          <w:p>
            <w:pPr>
              <w:pStyle w:val="14"/>
            </w:pPr>
            <w:r>
              <w:t>建设县级新时代文明实践中心1个</w:t>
            </w:r>
          </w:p>
        </w:tc>
        <w:tc>
          <w:tcPr>
            <w:tcW w:w="2551" w:type="dxa"/>
            <w:vAlign w:val="center"/>
          </w:tcPr>
          <w:p>
            <w:pPr>
              <w:pStyle w:val="14"/>
            </w:pPr>
            <w:r>
              <w:t>1个</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文明实践所、站覆盖率</w:t>
            </w:r>
          </w:p>
        </w:tc>
        <w:tc>
          <w:tcPr>
            <w:tcW w:w="2835" w:type="dxa"/>
            <w:vAlign w:val="center"/>
          </w:tcPr>
          <w:p>
            <w:pPr>
              <w:pStyle w:val="14"/>
            </w:pPr>
            <w:r>
              <w:t>文明实践所、站覆盖率（%）</w:t>
            </w:r>
          </w:p>
        </w:tc>
        <w:tc>
          <w:tcPr>
            <w:tcW w:w="2551" w:type="dxa"/>
            <w:vAlign w:val="center"/>
          </w:tcPr>
          <w:p>
            <w:pPr>
              <w:pStyle w:val="14"/>
            </w:pPr>
            <w:r>
              <w:t>≥90%</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2835" w:type="dxa"/>
            <w:vAlign w:val="center"/>
          </w:tcPr>
          <w:p>
            <w:pPr>
              <w:pStyle w:val="14"/>
            </w:pPr>
            <w:r>
              <w:t>全县新时代文明实践中心（所、站）建设完成时间</w:t>
            </w:r>
          </w:p>
        </w:tc>
        <w:tc>
          <w:tcPr>
            <w:tcW w:w="2551" w:type="dxa"/>
            <w:vAlign w:val="center"/>
          </w:tcPr>
          <w:p>
            <w:pPr>
              <w:pStyle w:val="14"/>
            </w:pPr>
            <w:r>
              <w:t>12月底前</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文明实践工作专班日常经费</w:t>
            </w:r>
          </w:p>
        </w:tc>
        <w:tc>
          <w:tcPr>
            <w:tcW w:w="2835" w:type="dxa"/>
            <w:vAlign w:val="center"/>
          </w:tcPr>
          <w:p>
            <w:pPr>
              <w:pStyle w:val="14"/>
            </w:pPr>
            <w:r>
              <w:t>文明实践工作专班日常经费数额</w:t>
            </w:r>
          </w:p>
        </w:tc>
        <w:tc>
          <w:tcPr>
            <w:tcW w:w="2551" w:type="dxa"/>
            <w:vAlign w:val="center"/>
          </w:tcPr>
          <w:p>
            <w:pPr>
              <w:pStyle w:val="14"/>
            </w:pPr>
            <w:r>
              <w:t>10万元</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建成效果</w:t>
            </w:r>
          </w:p>
        </w:tc>
        <w:tc>
          <w:tcPr>
            <w:tcW w:w="2835" w:type="dxa"/>
            <w:vAlign w:val="center"/>
          </w:tcPr>
          <w:p>
            <w:pPr>
              <w:pStyle w:val="14"/>
            </w:pPr>
            <w:r>
              <w:t>进一步壮大基层宣传文化阵地，提升广大群众的文明素质。</w:t>
            </w:r>
          </w:p>
        </w:tc>
        <w:tc>
          <w:tcPr>
            <w:tcW w:w="2551" w:type="dxa"/>
            <w:vAlign w:val="center"/>
          </w:tcPr>
          <w:p>
            <w:pPr>
              <w:pStyle w:val="14"/>
            </w:pPr>
            <w:r>
              <w:t>成效明显</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群众参与率</w:t>
            </w:r>
          </w:p>
        </w:tc>
        <w:tc>
          <w:tcPr>
            <w:tcW w:w="2835" w:type="dxa"/>
            <w:vAlign w:val="center"/>
          </w:tcPr>
          <w:p>
            <w:pPr>
              <w:pStyle w:val="14"/>
            </w:pPr>
            <w:r>
              <w:t>广大群众参与率</w:t>
            </w:r>
          </w:p>
        </w:tc>
        <w:tc>
          <w:tcPr>
            <w:tcW w:w="2551" w:type="dxa"/>
            <w:vAlign w:val="center"/>
          </w:tcPr>
          <w:p>
            <w:pPr>
              <w:pStyle w:val="14"/>
            </w:pPr>
            <w:r>
              <w:t>≥80%</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≥80%</w:t>
            </w:r>
          </w:p>
        </w:tc>
        <w:tc>
          <w:tcPr>
            <w:tcW w:w="2268" w:type="dxa"/>
            <w:vAlign w:val="center"/>
          </w:tcPr>
          <w:p>
            <w:pPr>
              <w:pStyle w:val="14"/>
            </w:pPr>
            <w:r>
              <w:t>按照工作安排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12、新闻发布工作经费绩效目标表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1.围绕全县重点工作和重大活动，按照有关要求及时开展新闻发布活动不少于2次，参加县内外媒体5家以上，推动新闻发布工作规范化、常态化，为全县经济社会发展营造良好新闻舆论环境。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新闻发布次数</w:t>
            </w:r>
          </w:p>
        </w:tc>
        <w:tc>
          <w:tcPr>
            <w:tcW w:w="2835" w:type="dxa"/>
            <w:vAlign w:val="center"/>
          </w:tcPr>
          <w:p>
            <w:pPr>
              <w:pStyle w:val="14"/>
            </w:pPr>
            <w:r>
              <w:t>反映全县计划召开新闻发布会的数量</w:t>
            </w:r>
          </w:p>
        </w:tc>
        <w:tc>
          <w:tcPr>
            <w:tcW w:w="2551" w:type="dxa"/>
            <w:vAlign w:val="center"/>
          </w:tcPr>
          <w:p>
            <w:pPr>
              <w:pStyle w:val="14"/>
            </w:pPr>
            <w:r>
              <w:t>≥2次</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发布内容质量</w:t>
            </w:r>
          </w:p>
        </w:tc>
        <w:tc>
          <w:tcPr>
            <w:tcW w:w="2835" w:type="dxa"/>
            <w:vAlign w:val="center"/>
          </w:tcPr>
          <w:p>
            <w:pPr>
              <w:pStyle w:val="14"/>
            </w:pPr>
            <w:r>
              <w:t>发布的内容准确、客观</w:t>
            </w:r>
          </w:p>
        </w:tc>
        <w:tc>
          <w:tcPr>
            <w:tcW w:w="2551" w:type="dxa"/>
            <w:vAlign w:val="center"/>
          </w:tcPr>
          <w:p>
            <w:pPr>
              <w:pStyle w:val="14"/>
            </w:pPr>
            <w:r>
              <w:t>准确客观</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按时参加发布会的媒体数量</w:t>
            </w:r>
          </w:p>
        </w:tc>
        <w:tc>
          <w:tcPr>
            <w:tcW w:w="2835" w:type="dxa"/>
            <w:vAlign w:val="center"/>
          </w:tcPr>
          <w:p>
            <w:pPr>
              <w:pStyle w:val="14"/>
            </w:pPr>
            <w:r>
              <w:t>各级媒体积极参加，大力宣传，营造良好的发展氛围。</w:t>
            </w:r>
          </w:p>
        </w:tc>
        <w:tc>
          <w:tcPr>
            <w:tcW w:w="2551" w:type="dxa"/>
            <w:vAlign w:val="center"/>
          </w:tcPr>
          <w:p>
            <w:pPr>
              <w:pStyle w:val="14"/>
            </w:pPr>
            <w:r>
              <w:t>≥5家</w:t>
            </w:r>
          </w:p>
        </w:tc>
        <w:tc>
          <w:tcPr>
            <w:tcW w:w="2268" w:type="dxa"/>
            <w:vAlign w:val="center"/>
          </w:tcPr>
          <w:p>
            <w:pPr>
              <w:pStyle w:val="14"/>
            </w:pPr>
            <w:r>
              <w:t>积极邀请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新闻发布工作投入费用</w:t>
            </w:r>
          </w:p>
        </w:tc>
        <w:tc>
          <w:tcPr>
            <w:tcW w:w="2835" w:type="dxa"/>
            <w:vAlign w:val="center"/>
          </w:tcPr>
          <w:p>
            <w:pPr>
              <w:pStyle w:val="14"/>
            </w:pPr>
            <w:r>
              <w:t>每年新闻发布工作投入费用</w:t>
            </w:r>
          </w:p>
        </w:tc>
        <w:tc>
          <w:tcPr>
            <w:tcW w:w="2551" w:type="dxa"/>
            <w:vAlign w:val="center"/>
          </w:tcPr>
          <w:p>
            <w:pPr>
              <w:pStyle w:val="14"/>
            </w:pPr>
            <w:r>
              <w:t>5万元</w:t>
            </w:r>
          </w:p>
        </w:tc>
        <w:tc>
          <w:tcPr>
            <w:tcW w:w="2268" w:type="dxa"/>
            <w:vAlign w:val="center"/>
          </w:tcPr>
          <w:p>
            <w:pPr>
              <w:pStyle w:val="14"/>
            </w:pPr>
            <w:r>
              <w:t>财政预算安排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新闻发布有关内容在全市全县产生较大影响，得到广大受众的充分认可。</w:t>
            </w:r>
          </w:p>
        </w:tc>
        <w:tc>
          <w:tcPr>
            <w:tcW w:w="2551" w:type="dxa"/>
            <w:vAlign w:val="center"/>
          </w:tcPr>
          <w:p>
            <w:pPr>
              <w:pStyle w:val="14"/>
            </w:pPr>
            <w:r>
              <w:t>≥90%</w:t>
            </w:r>
          </w:p>
        </w:tc>
        <w:tc>
          <w:tcPr>
            <w:tcW w:w="2268" w:type="dxa"/>
            <w:vAlign w:val="center"/>
          </w:tcPr>
          <w:p>
            <w:pPr>
              <w:pStyle w:val="14"/>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营造良好发展环境</w:t>
            </w:r>
          </w:p>
        </w:tc>
        <w:tc>
          <w:tcPr>
            <w:tcW w:w="2835" w:type="dxa"/>
            <w:vAlign w:val="center"/>
          </w:tcPr>
          <w:p>
            <w:pPr>
              <w:pStyle w:val="14"/>
            </w:pPr>
            <w:r>
              <w:t>提高县内外各界人士对全县重点工作和重大活动的知晓率，不断提升魏县美誉度。</w:t>
            </w:r>
          </w:p>
        </w:tc>
        <w:tc>
          <w:tcPr>
            <w:tcW w:w="2551" w:type="dxa"/>
            <w:vAlign w:val="center"/>
          </w:tcPr>
          <w:p>
            <w:pPr>
              <w:pStyle w:val="14"/>
            </w:pPr>
            <w:r>
              <w:t>成效明显</w:t>
            </w:r>
          </w:p>
        </w:tc>
        <w:tc>
          <w:tcPr>
            <w:tcW w:w="2268" w:type="dxa"/>
            <w:vAlign w:val="center"/>
          </w:tcPr>
          <w:p>
            <w:pPr>
              <w:pStyle w:val="14"/>
            </w:pPr>
            <w:r>
              <w:t>工作效果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参会满意度</w:t>
            </w:r>
          </w:p>
        </w:tc>
        <w:tc>
          <w:tcPr>
            <w:tcW w:w="2835" w:type="dxa"/>
            <w:vAlign w:val="center"/>
          </w:tcPr>
          <w:p>
            <w:pPr>
              <w:pStyle w:val="14"/>
            </w:pPr>
            <w:r>
              <w:t>参加人员对新闻发布工作的满意程度。</w:t>
            </w:r>
          </w:p>
        </w:tc>
        <w:tc>
          <w:tcPr>
            <w:tcW w:w="2551" w:type="dxa"/>
            <w:vAlign w:val="center"/>
          </w:tcPr>
          <w:p>
            <w:pPr>
              <w:pStyle w:val="14"/>
            </w:pPr>
            <w:r>
              <w:t>≥90%</w:t>
            </w:r>
          </w:p>
        </w:tc>
        <w:tc>
          <w:tcPr>
            <w:tcW w:w="2268" w:type="dxa"/>
            <w:vAlign w:val="center"/>
          </w:tcPr>
          <w:p>
            <w:pPr>
              <w:pStyle w:val="14"/>
            </w:pPr>
            <w:r>
              <w:t>随机调查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13、新闻媒体来访及舆情监测专项经费绩效目标表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严格落实新闻宣传纪律，强化各级各部门主体责任意识，做好舆论引导和舆情处置，全年在市级以上媒体完成发稿700篇以上，突发事件新闻处置完成率达到90%以上，群众满意率达到85%以上，为全县经济社会发展营造良好舆论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新闻发稿数量</w:t>
            </w:r>
          </w:p>
        </w:tc>
        <w:tc>
          <w:tcPr>
            <w:tcW w:w="2835" w:type="dxa"/>
            <w:vAlign w:val="center"/>
          </w:tcPr>
          <w:p>
            <w:pPr>
              <w:pStyle w:val="14"/>
            </w:pPr>
            <w:r>
              <w:t>反映在市级以上媒体刊（播）新闻稿件数量</w:t>
            </w:r>
          </w:p>
        </w:tc>
        <w:tc>
          <w:tcPr>
            <w:tcW w:w="2551" w:type="dxa"/>
            <w:vAlign w:val="center"/>
          </w:tcPr>
          <w:p>
            <w:pPr>
              <w:pStyle w:val="14"/>
            </w:pPr>
            <w:r>
              <w:t>≥700篇</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突发事件新闻处置完成率</w:t>
            </w:r>
          </w:p>
        </w:tc>
        <w:tc>
          <w:tcPr>
            <w:tcW w:w="2835" w:type="dxa"/>
            <w:vAlign w:val="center"/>
          </w:tcPr>
          <w:p>
            <w:pPr>
              <w:pStyle w:val="14"/>
            </w:pPr>
            <w:r>
              <w:t>处置完成突发事件新闻数量占突发事件新闻数量的比例</w:t>
            </w:r>
          </w:p>
        </w:tc>
        <w:tc>
          <w:tcPr>
            <w:tcW w:w="2551" w:type="dxa"/>
            <w:vAlign w:val="center"/>
          </w:tcPr>
          <w:p>
            <w:pPr>
              <w:pStyle w:val="14"/>
            </w:pPr>
            <w:r>
              <w:t>≥90%</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及时完成新闻宣传情况</w:t>
            </w:r>
          </w:p>
        </w:tc>
        <w:tc>
          <w:tcPr>
            <w:tcW w:w="2835" w:type="dxa"/>
            <w:vAlign w:val="center"/>
          </w:tcPr>
          <w:p>
            <w:pPr>
              <w:pStyle w:val="14"/>
            </w:pPr>
            <w:r>
              <w:t>全年宣传魏县稿件在各级各类主流媒体刊播情况。</w:t>
            </w:r>
          </w:p>
        </w:tc>
        <w:tc>
          <w:tcPr>
            <w:tcW w:w="2551" w:type="dxa"/>
            <w:vAlign w:val="center"/>
          </w:tcPr>
          <w:p>
            <w:pPr>
              <w:pStyle w:val="14"/>
            </w:pPr>
            <w:r>
              <w:t>≥30家</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经费开支</w:t>
            </w:r>
          </w:p>
          <w:p>
            <w:pPr>
              <w:pStyle w:val="14"/>
            </w:pPr>
          </w:p>
        </w:tc>
        <w:tc>
          <w:tcPr>
            <w:tcW w:w="2835" w:type="dxa"/>
            <w:vAlign w:val="center"/>
          </w:tcPr>
          <w:p>
            <w:pPr>
              <w:pStyle w:val="14"/>
            </w:pPr>
            <w:r>
              <w:t>经费开支</w:t>
            </w:r>
          </w:p>
          <w:p>
            <w:pPr>
              <w:pStyle w:val="14"/>
            </w:pPr>
          </w:p>
        </w:tc>
        <w:tc>
          <w:tcPr>
            <w:tcW w:w="2551" w:type="dxa"/>
            <w:vAlign w:val="center"/>
          </w:tcPr>
          <w:p>
            <w:pPr>
              <w:pStyle w:val="14"/>
            </w:pPr>
            <w:r>
              <w:t>30万元</w:t>
            </w:r>
          </w:p>
        </w:tc>
        <w:tc>
          <w:tcPr>
            <w:tcW w:w="2268" w:type="dxa"/>
            <w:vAlign w:val="center"/>
          </w:tcPr>
          <w:p>
            <w:pPr>
              <w:pStyle w:val="14"/>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稿件优良率</w:t>
            </w:r>
          </w:p>
        </w:tc>
        <w:tc>
          <w:tcPr>
            <w:tcW w:w="2835" w:type="dxa"/>
            <w:vAlign w:val="center"/>
          </w:tcPr>
          <w:p>
            <w:pPr>
              <w:pStyle w:val="14"/>
            </w:pPr>
            <w:r>
              <w:t>反映稿件采用情况</w:t>
            </w:r>
          </w:p>
        </w:tc>
        <w:tc>
          <w:tcPr>
            <w:tcW w:w="2551" w:type="dxa"/>
            <w:vAlign w:val="center"/>
          </w:tcPr>
          <w:p>
            <w:pPr>
              <w:pStyle w:val="14"/>
            </w:pPr>
            <w:r>
              <w:t>≥80%</w:t>
            </w:r>
          </w:p>
        </w:tc>
        <w:tc>
          <w:tcPr>
            <w:tcW w:w="2268" w:type="dxa"/>
            <w:vAlign w:val="center"/>
          </w:tcPr>
          <w:p>
            <w:pPr>
              <w:pStyle w:val="14"/>
            </w:pPr>
            <w:r>
              <w:t>业务培训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对经济发展的促进作用</w:t>
            </w:r>
          </w:p>
        </w:tc>
        <w:tc>
          <w:tcPr>
            <w:tcW w:w="2835" w:type="dxa"/>
            <w:vAlign w:val="center"/>
          </w:tcPr>
          <w:p>
            <w:pPr>
              <w:pStyle w:val="14"/>
            </w:pPr>
            <w:r>
              <w:t>营造良好的舆论环境，促进全县经济社会发展。</w:t>
            </w:r>
          </w:p>
        </w:tc>
        <w:tc>
          <w:tcPr>
            <w:tcW w:w="2551" w:type="dxa"/>
            <w:vAlign w:val="center"/>
          </w:tcPr>
          <w:p>
            <w:pPr>
              <w:pStyle w:val="14"/>
            </w:pPr>
            <w:r>
              <w:t>成效明显</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各界人士对宣传推介和舆情监测处置的满意度。</w:t>
            </w:r>
          </w:p>
          <w:p>
            <w:pPr>
              <w:pStyle w:val="14"/>
            </w:pPr>
          </w:p>
        </w:tc>
        <w:tc>
          <w:tcPr>
            <w:tcW w:w="2551" w:type="dxa"/>
            <w:vAlign w:val="center"/>
          </w:tcPr>
          <w:p>
            <w:pPr>
              <w:pStyle w:val="14"/>
            </w:pPr>
            <w:r>
              <w:t>≥85%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14、宣传文化中心经费绩效目标表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1.由保安公司向新时代文明实践中心（宣传文化中心）派出2名保安人员，全年356天、每天24小时提供安全保卫服务，确保相关设施和物品得到有效保管保护。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值班值守完成数量</w:t>
            </w:r>
          </w:p>
        </w:tc>
        <w:tc>
          <w:tcPr>
            <w:tcW w:w="2835" w:type="dxa"/>
            <w:vAlign w:val="center"/>
          </w:tcPr>
          <w:p>
            <w:pPr>
              <w:pStyle w:val="14"/>
            </w:pPr>
            <w:r>
              <w:t>保安人员按时按要求进行值班值守，确保不脱岗、漏岗。</w:t>
            </w:r>
          </w:p>
          <w:p>
            <w:pPr>
              <w:pStyle w:val="14"/>
            </w:pPr>
          </w:p>
        </w:tc>
        <w:tc>
          <w:tcPr>
            <w:tcW w:w="2551" w:type="dxa"/>
            <w:vAlign w:val="center"/>
          </w:tcPr>
          <w:p>
            <w:pPr>
              <w:pStyle w:val="14"/>
            </w:pPr>
            <w:r>
              <w:t>365天</w:t>
            </w:r>
          </w:p>
        </w:tc>
        <w:tc>
          <w:tcPr>
            <w:tcW w:w="2268" w:type="dxa"/>
            <w:vAlign w:val="center"/>
          </w:tcPr>
          <w:p>
            <w:pPr>
              <w:pStyle w:val="14"/>
            </w:pPr>
            <w:r>
              <w:t>按照合同确定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值守完成率</w:t>
            </w:r>
          </w:p>
        </w:tc>
        <w:tc>
          <w:tcPr>
            <w:tcW w:w="2835" w:type="dxa"/>
            <w:vAlign w:val="center"/>
          </w:tcPr>
          <w:p>
            <w:pPr>
              <w:pStyle w:val="14"/>
            </w:pPr>
            <w:r>
              <w:t>实际在岗天数与全年总数的比例</w:t>
            </w:r>
          </w:p>
        </w:tc>
        <w:tc>
          <w:tcPr>
            <w:tcW w:w="2551" w:type="dxa"/>
            <w:vAlign w:val="center"/>
          </w:tcPr>
          <w:p>
            <w:pPr>
              <w:pStyle w:val="14"/>
            </w:pPr>
            <w:r>
              <w:t>100%</w:t>
            </w:r>
          </w:p>
        </w:tc>
        <w:tc>
          <w:tcPr>
            <w:tcW w:w="2268" w:type="dxa"/>
            <w:vAlign w:val="center"/>
          </w:tcPr>
          <w:p>
            <w:pPr>
              <w:pStyle w:val="14"/>
            </w:pPr>
            <w:r>
              <w:t>按照合同确定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每天在岗时间</w:t>
            </w:r>
          </w:p>
        </w:tc>
        <w:tc>
          <w:tcPr>
            <w:tcW w:w="2835" w:type="dxa"/>
            <w:vAlign w:val="center"/>
          </w:tcPr>
          <w:p>
            <w:pPr>
              <w:pStyle w:val="14"/>
            </w:pPr>
            <w:r>
              <w:t>反映每天在岗状态情况</w:t>
            </w:r>
          </w:p>
        </w:tc>
        <w:tc>
          <w:tcPr>
            <w:tcW w:w="2551" w:type="dxa"/>
            <w:vAlign w:val="center"/>
          </w:tcPr>
          <w:p>
            <w:pPr>
              <w:pStyle w:val="14"/>
            </w:pPr>
            <w:r>
              <w:t>24小时</w:t>
            </w:r>
          </w:p>
        </w:tc>
        <w:tc>
          <w:tcPr>
            <w:tcW w:w="2268" w:type="dxa"/>
            <w:vAlign w:val="center"/>
          </w:tcPr>
          <w:p>
            <w:pPr>
              <w:pStyle w:val="14"/>
            </w:pPr>
            <w:r>
              <w:t>抽查检查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保安服务月均成本</w:t>
            </w:r>
          </w:p>
        </w:tc>
        <w:tc>
          <w:tcPr>
            <w:tcW w:w="2835" w:type="dxa"/>
            <w:vAlign w:val="center"/>
          </w:tcPr>
          <w:p>
            <w:pPr>
              <w:pStyle w:val="14"/>
            </w:pPr>
            <w:r>
              <w:t>每人每月劳务费用1800元</w:t>
            </w:r>
          </w:p>
        </w:tc>
        <w:tc>
          <w:tcPr>
            <w:tcW w:w="2551" w:type="dxa"/>
            <w:vAlign w:val="center"/>
          </w:tcPr>
          <w:p>
            <w:pPr>
              <w:pStyle w:val="14"/>
            </w:pPr>
            <w:r>
              <w:t>1800元</w:t>
            </w:r>
          </w:p>
        </w:tc>
        <w:tc>
          <w:tcPr>
            <w:tcW w:w="2268" w:type="dxa"/>
            <w:vAlign w:val="center"/>
          </w:tcPr>
          <w:p>
            <w:pPr>
              <w:pStyle w:val="14"/>
            </w:pPr>
            <w:r>
              <w:t>按照合同确定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物品和设施安全度</w:t>
            </w:r>
          </w:p>
        </w:tc>
        <w:tc>
          <w:tcPr>
            <w:tcW w:w="2835" w:type="dxa"/>
            <w:vAlign w:val="center"/>
          </w:tcPr>
          <w:p>
            <w:pPr>
              <w:pStyle w:val="14"/>
            </w:pPr>
            <w:r>
              <w:t>确保中心相关设施和物品得到安全保护。</w:t>
            </w:r>
          </w:p>
          <w:p>
            <w:pPr>
              <w:pStyle w:val="14"/>
            </w:pPr>
          </w:p>
        </w:tc>
        <w:tc>
          <w:tcPr>
            <w:tcW w:w="2551" w:type="dxa"/>
            <w:vAlign w:val="center"/>
          </w:tcPr>
          <w:p>
            <w:pPr>
              <w:pStyle w:val="14"/>
            </w:pPr>
            <w:r>
              <w:t>≥90%</w:t>
            </w:r>
          </w:p>
        </w:tc>
        <w:tc>
          <w:tcPr>
            <w:tcW w:w="2268" w:type="dxa"/>
            <w:vAlign w:val="center"/>
          </w:tcPr>
          <w:p>
            <w:pPr>
              <w:pStyle w:val="14"/>
            </w:pPr>
            <w:r>
              <w:t>按照合同确定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保安服务效果</w:t>
            </w:r>
          </w:p>
        </w:tc>
        <w:tc>
          <w:tcPr>
            <w:tcW w:w="2835" w:type="dxa"/>
            <w:vAlign w:val="center"/>
          </w:tcPr>
          <w:p>
            <w:pPr>
              <w:pStyle w:val="14"/>
            </w:pPr>
            <w:r>
              <w:t>提高安全保护，保障物品安全。</w:t>
            </w:r>
          </w:p>
        </w:tc>
        <w:tc>
          <w:tcPr>
            <w:tcW w:w="2551" w:type="dxa"/>
            <w:vAlign w:val="center"/>
          </w:tcPr>
          <w:p>
            <w:pPr>
              <w:pStyle w:val="14"/>
            </w:pPr>
            <w:r>
              <w:t>物品安全得到保障</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干部群众对保安工作的整体满意度</w:t>
            </w:r>
          </w:p>
        </w:tc>
        <w:tc>
          <w:tcPr>
            <w:tcW w:w="2551" w:type="dxa"/>
            <w:vAlign w:val="center"/>
          </w:tcPr>
          <w:p>
            <w:pPr>
              <w:pStyle w:val="14"/>
            </w:pPr>
            <w:r>
              <w:t>≥90%</w:t>
            </w:r>
          </w:p>
        </w:tc>
        <w:tc>
          <w:tcPr>
            <w:tcW w:w="2268" w:type="dxa"/>
            <w:vAlign w:val="center"/>
          </w:tcPr>
          <w:p>
            <w:pPr>
              <w:pStyle w:val="14"/>
            </w:pPr>
            <w:r>
              <w:t>进行调查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15、正版软件采购经费绩效目标表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1.推进全县正版化软件安装使用工作，为全县68个党政机关安装正版软件，保障全县办公软件安全运行。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安装单位数量</w:t>
            </w:r>
          </w:p>
        </w:tc>
        <w:tc>
          <w:tcPr>
            <w:tcW w:w="2835" w:type="dxa"/>
            <w:vAlign w:val="center"/>
          </w:tcPr>
          <w:p>
            <w:pPr>
              <w:pStyle w:val="14"/>
            </w:pPr>
            <w:r>
              <w:t>全县党政机关安装正版软件的数量</w:t>
            </w:r>
          </w:p>
        </w:tc>
        <w:tc>
          <w:tcPr>
            <w:tcW w:w="2551" w:type="dxa"/>
            <w:vAlign w:val="center"/>
          </w:tcPr>
          <w:p>
            <w:pPr>
              <w:pStyle w:val="14"/>
            </w:pPr>
            <w:r>
              <w:t>68家</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合格率</w:t>
            </w:r>
          </w:p>
        </w:tc>
        <w:tc>
          <w:tcPr>
            <w:tcW w:w="2835" w:type="dxa"/>
            <w:vAlign w:val="center"/>
          </w:tcPr>
          <w:p>
            <w:pPr>
              <w:pStyle w:val="14"/>
            </w:pPr>
            <w:r>
              <w:t>全县正版软件安装完成合格率</w:t>
            </w:r>
          </w:p>
        </w:tc>
        <w:tc>
          <w:tcPr>
            <w:tcW w:w="2551" w:type="dxa"/>
            <w:vAlign w:val="center"/>
          </w:tcPr>
          <w:p>
            <w:pPr>
              <w:pStyle w:val="14"/>
            </w:pPr>
            <w:r>
              <w:t>≥90%</w:t>
            </w:r>
          </w:p>
        </w:tc>
        <w:tc>
          <w:tcPr>
            <w:tcW w:w="2268" w:type="dxa"/>
            <w:vAlign w:val="center"/>
          </w:tcPr>
          <w:p>
            <w:pPr>
              <w:pStyle w:val="14"/>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安装使用时间</w:t>
            </w:r>
          </w:p>
        </w:tc>
        <w:tc>
          <w:tcPr>
            <w:tcW w:w="2835" w:type="dxa"/>
            <w:vAlign w:val="center"/>
          </w:tcPr>
          <w:p>
            <w:pPr>
              <w:pStyle w:val="14"/>
            </w:pPr>
            <w:r>
              <w:t>每年安装使用时间</w:t>
            </w:r>
          </w:p>
        </w:tc>
        <w:tc>
          <w:tcPr>
            <w:tcW w:w="2551" w:type="dxa"/>
            <w:vAlign w:val="center"/>
          </w:tcPr>
          <w:p>
            <w:pPr>
              <w:pStyle w:val="14"/>
            </w:pPr>
            <w:r>
              <w:t>11月底</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资金投入</w:t>
            </w:r>
          </w:p>
        </w:tc>
        <w:tc>
          <w:tcPr>
            <w:tcW w:w="2835" w:type="dxa"/>
            <w:vAlign w:val="center"/>
          </w:tcPr>
          <w:p>
            <w:pPr>
              <w:pStyle w:val="14"/>
            </w:pPr>
            <w:r>
              <w:t>每年授权服务费用</w:t>
            </w:r>
          </w:p>
        </w:tc>
        <w:tc>
          <w:tcPr>
            <w:tcW w:w="2551" w:type="dxa"/>
            <w:vAlign w:val="center"/>
          </w:tcPr>
          <w:p>
            <w:pPr>
              <w:pStyle w:val="14"/>
            </w:pPr>
            <w:r>
              <w:t>19.8万元</w:t>
            </w:r>
          </w:p>
        </w:tc>
        <w:tc>
          <w:tcPr>
            <w:tcW w:w="2268" w:type="dxa"/>
            <w:vAlign w:val="center"/>
          </w:tcPr>
          <w:p>
            <w:pPr>
              <w:pStyle w:val="14"/>
            </w:pPr>
            <w:r>
              <w:t>合同约定和预算安排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软件使用率</w:t>
            </w:r>
          </w:p>
        </w:tc>
        <w:tc>
          <w:tcPr>
            <w:tcW w:w="2835" w:type="dxa"/>
            <w:vAlign w:val="center"/>
          </w:tcPr>
          <w:p>
            <w:pPr>
              <w:pStyle w:val="14"/>
            </w:pPr>
            <w:r>
              <w:t>全县党政机关安装正版软件使用率</w:t>
            </w:r>
          </w:p>
        </w:tc>
        <w:tc>
          <w:tcPr>
            <w:tcW w:w="2551" w:type="dxa"/>
            <w:vAlign w:val="center"/>
          </w:tcPr>
          <w:p>
            <w:pPr>
              <w:pStyle w:val="14"/>
            </w:pPr>
            <w:r>
              <w:t>≥90%</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安全性</w:t>
            </w:r>
          </w:p>
        </w:tc>
        <w:tc>
          <w:tcPr>
            <w:tcW w:w="2835" w:type="dxa"/>
            <w:vAlign w:val="center"/>
          </w:tcPr>
          <w:p>
            <w:pPr>
              <w:pStyle w:val="14"/>
            </w:pPr>
            <w:r>
              <w:t>使用正版软件，保障工作安全有效。</w:t>
            </w:r>
          </w:p>
        </w:tc>
        <w:tc>
          <w:tcPr>
            <w:tcW w:w="2551" w:type="dxa"/>
            <w:vAlign w:val="center"/>
          </w:tcPr>
          <w:p>
            <w:pPr>
              <w:pStyle w:val="14"/>
            </w:pPr>
            <w:r>
              <w:t>提升安全性</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使用正版软件单位人员的满意度</w:t>
            </w:r>
          </w:p>
        </w:tc>
        <w:tc>
          <w:tcPr>
            <w:tcW w:w="2551" w:type="dxa"/>
            <w:vAlign w:val="center"/>
          </w:tcPr>
          <w:p>
            <w:pPr>
              <w:pStyle w:val="14"/>
            </w:pPr>
            <w:r>
              <w:t>≥90%</w:t>
            </w:r>
          </w:p>
        </w:tc>
        <w:tc>
          <w:tcPr>
            <w:tcW w:w="2268" w:type="dxa"/>
            <w:vAlign w:val="center"/>
          </w:tcPr>
          <w:p>
            <w:pPr>
              <w:pStyle w:val="14"/>
            </w:pPr>
            <w:r>
              <w:t>工作调研</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16、2022年省级国家电影事业发展专项资金预算的通知（冀财教[2021]154号）绩效目标表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1.用于县内1家电影院进行国产影片奖励，提高人们对国产影片的观看率，促进社会和谐进步。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奖励影院数量</w:t>
            </w:r>
          </w:p>
        </w:tc>
        <w:tc>
          <w:tcPr>
            <w:tcW w:w="2835" w:type="dxa"/>
            <w:vAlign w:val="center"/>
          </w:tcPr>
          <w:p>
            <w:pPr>
              <w:pStyle w:val="14"/>
            </w:pPr>
            <w:r>
              <w:t>奖励放映国产影片成绩突出影院数量</w:t>
            </w:r>
          </w:p>
        </w:tc>
        <w:tc>
          <w:tcPr>
            <w:tcW w:w="2551" w:type="dxa"/>
            <w:vAlign w:val="center"/>
          </w:tcPr>
          <w:p>
            <w:pPr>
              <w:pStyle w:val="14"/>
            </w:pPr>
            <w:r>
              <w:t>1家</w:t>
            </w:r>
          </w:p>
        </w:tc>
        <w:tc>
          <w:tcPr>
            <w:tcW w:w="2268" w:type="dxa"/>
            <w:vAlign w:val="center"/>
          </w:tcPr>
          <w:p>
            <w:pPr>
              <w:pStyle w:val="14"/>
            </w:pPr>
            <w:r>
              <w:t>上级文件安排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放映国产影片比例</w:t>
            </w:r>
          </w:p>
        </w:tc>
        <w:tc>
          <w:tcPr>
            <w:tcW w:w="2835" w:type="dxa"/>
            <w:vAlign w:val="center"/>
          </w:tcPr>
          <w:p>
            <w:pPr>
              <w:pStyle w:val="14"/>
            </w:pPr>
            <w:r>
              <w:t>全年放映国产影片收入占总票房的比例</w:t>
            </w:r>
          </w:p>
        </w:tc>
        <w:tc>
          <w:tcPr>
            <w:tcW w:w="2551" w:type="dxa"/>
            <w:vAlign w:val="center"/>
          </w:tcPr>
          <w:p>
            <w:pPr>
              <w:pStyle w:val="14"/>
            </w:pPr>
            <w:r>
              <w:t>≥50%</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完成时限</w:t>
            </w:r>
          </w:p>
        </w:tc>
        <w:tc>
          <w:tcPr>
            <w:tcW w:w="2835" w:type="dxa"/>
            <w:vAlign w:val="center"/>
          </w:tcPr>
          <w:p>
            <w:pPr>
              <w:pStyle w:val="14"/>
            </w:pPr>
            <w:r>
              <w:t>完成时限</w:t>
            </w:r>
          </w:p>
        </w:tc>
        <w:tc>
          <w:tcPr>
            <w:tcW w:w="2551" w:type="dxa"/>
            <w:vAlign w:val="center"/>
          </w:tcPr>
          <w:p>
            <w:pPr>
              <w:pStyle w:val="14"/>
            </w:pPr>
            <w:r>
              <w:t>12月底</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奖励数额</w:t>
            </w:r>
          </w:p>
        </w:tc>
        <w:tc>
          <w:tcPr>
            <w:tcW w:w="2835" w:type="dxa"/>
            <w:vAlign w:val="center"/>
          </w:tcPr>
          <w:p>
            <w:pPr>
              <w:pStyle w:val="14"/>
            </w:pPr>
            <w:r>
              <w:t>放映国产影片奖励资金数额</w:t>
            </w:r>
          </w:p>
        </w:tc>
        <w:tc>
          <w:tcPr>
            <w:tcW w:w="2551" w:type="dxa"/>
            <w:vAlign w:val="center"/>
          </w:tcPr>
          <w:p>
            <w:pPr>
              <w:pStyle w:val="14"/>
            </w:pPr>
            <w:r>
              <w:t>1万元</w:t>
            </w:r>
          </w:p>
        </w:tc>
        <w:tc>
          <w:tcPr>
            <w:tcW w:w="2268" w:type="dxa"/>
            <w:vAlign w:val="center"/>
          </w:tcPr>
          <w:p>
            <w:pPr>
              <w:pStyle w:val="14"/>
            </w:pPr>
            <w:r>
              <w:t>上级文件安排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放映国产影片增长率</w:t>
            </w:r>
          </w:p>
        </w:tc>
        <w:tc>
          <w:tcPr>
            <w:tcW w:w="2835" w:type="dxa"/>
            <w:vAlign w:val="center"/>
          </w:tcPr>
          <w:p>
            <w:pPr>
              <w:pStyle w:val="14"/>
            </w:pPr>
            <w:r>
              <w:t>全年放映国产影片票房收入增长</w:t>
            </w:r>
          </w:p>
        </w:tc>
        <w:tc>
          <w:tcPr>
            <w:tcW w:w="2551" w:type="dxa"/>
            <w:vAlign w:val="center"/>
          </w:tcPr>
          <w:p>
            <w:pPr>
              <w:pStyle w:val="14"/>
            </w:pPr>
            <w:r>
              <w:t>≥3%</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观影人数增长</w:t>
            </w:r>
          </w:p>
        </w:tc>
        <w:tc>
          <w:tcPr>
            <w:tcW w:w="2835" w:type="dxa"/>
            <w:vAlign w:val="center"/>
          </w:tcPr>
          <w:p>
            <w:pPr>
              <w:pStyle w:val="14"/>
            </w:pPr>
            <w:r>
              <w:t>观看国产影片的人数增长</w:t>
            </w:r>
          </w:p>
        </w:tc>
        <w:tc>
          <w:tcPr>
            <w:tcW w:w="2551" w:type="dxa"/>
            <w:vAlign w:val="center"/>
          </w:tcPr>
          <w:p>
            <w:pPr>
              <w:pStyle w:val="14"/>
            </w:pPr>
            <w:r>
              <w:t>≥3%</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营造良好观影风气</w:t>
            </w:r>
          </w:p>
        </w:tc>
        <w:tc>
          <w:tcPr>
            <w:tcW w:w="2835" w:type="dxa"/>
            <w:vAlign w:val="center"/>
          </w:tcPr>
          <w:p>
            <w:pPr>
              <w:pStyle w:val="14"/>
            </w:pPr>
            <w:r>
              <w:t>营造良好观影风气，促进社会和谐进步</w:t>
            </w:r>
          </w:p>
        </w:tc>
        <w:tc>
          <w:tcPr>
            <w:tcW w:w="2551" w:type="dxa"/>
            <w:vAlign w:val="center"/>
          </w:tcPr>
          <w:p>
            <w:pPr>
              <w:pStyle w:val="14"/>
            </w:pPr>
            <w:r>
              <w:t>长期</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观众满意度</w:t>
            </w:r>
          </w:p>
        </w:tc>
        <w:tc>
          <w:tcPr>
            <w:tcW w:w="2835" w:type="dxa"/>
            <w:vAlign w:val="center"/>
          </w:tcPr>
          <w:p>
            <w:pPr>
              <w:pStyle w:val="14"/>
            </w:pPr>
            <w:r>
              <w:t>群众对放映国产影片的满意率</w:t>
            </w:r>
          </w:p>
        </w:tc>
        <w:tc>
          <w:tcPr>
            <w:tcW w:w="2551" w:type="dxa"/>
            <w:vAlign w:val="center"/>
          </w:tcPr>
          <w:p>
            <w:pPr>
              <w:pStyle w:val="14"/>
            </w:pPr>
            <w:r>
              <w:t>≥85%</w:t>
            </w:r>
          </w:p>
        </w:tc>
        <w:tc>
          <w:tcPr>
            <w:tcW w:w="2268" w:type="dxa"/>
            <w:vAlign w:val="center"/>
          </w:tcPr>
          <w:p>
            <w:pPr>
              <w:pStyle w:val="14"/>
            </w:pPr>
            <w:r>
              <w:t>进行调查走访征询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17、《邯郸日报》宣传策划经费绩效目标表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1.按照县委、县政府要求，加大与《邯郸日报》的宣传合作力度，全年制作宣传专版不少于10个，稿件不少于60篇，有效发挥主流媒体作用，加大我县对外宣传力度，不断增强我县的美誉度和影响力。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设计制作专版数量</w:t>
            </w:r>
          </w:p>
        </w:tc>
        <w:tc>
          <w:tcPr>
            <w:tcW w:w="2835" w:type="dxa"/>
            <w:vAlign w:val="center"/>
          </w:tcPr>
          <w:p>
            <w:pPr>
              <w:pStyle w:val="14"/>
            </w:pPr>
            <w:r>
              <w:t>反映制作专版进行宣传情况</w:t>
            </w:r>
          </w:p>
        </w:tc>
        <w:tc>
          <w:tcPr>
            <w:tcW w:w="2551" w:type="dxa"/>
            <w:vAlign w:val="center"/>
          </w:tcPr>
          <w:p>
            <w:pPr>
              <w:pStyle w:val="14"/>
            </w:pPr>
            <w:r>
              <w:t>≥10版</w:t>
            </w:r>
          </w:p>
        </w:tc>
        <w:tc>
          <w:tcPr>
            <w:tcW w:w="2268" w:type="dxa"/>
            <w:vAlign w:val="center"/>
          </w:tcPr>
          <w:p>
            <w:pPr>
              <w:pStyle w:val="14"/>
            </w:pPr>
            <w:r>
              <w:t>根据协议约定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优良率</w:t>
            </w:r>
          </w:p>
        </w:tc>
        <w:tc>
          <w:tcPr>
            <w:tcW w:w="2835" w:type="dxa"/>
            <w:vAlign w:val="center"/>
          </w:tcPr>
          <w:p>
            <w:pPr>
              <w:pStyle w:val="14"/>
            </w:pPr>
            <w:r>
              <w:t>反映版面制作的科学性、合理性</w:t>
            </w:r>
          </w:p>
        </w:tc>
        <w:tc>
          <w:tcPr>
            <w:tcW w:w="2551" w:type="dxa"/>
            <w:vAlign w:val="center"/>
          </w:tcPr>
          <w:p>
            <w:pPr>
              <w:pStyle w:val="14"/>
            </w:pPr>
            <w:r>
              <w:t>≥90%</w:t>
            </w:r>
          </w:p>
        </w:tc>
        <w:tc>
          <w:tcPr>
            <w:tcW w:w="2268" w:type="dxa"/>
            <w:vAlign w:val="center"/>
          </w:tcPr>
          <w:p>
            <w:pPr>
              <w:pStyle w:val="14"/>
            </w:pPr>
            <w:r>
              <w:t>根据协议要求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反映对外宣传的及时性和效率</w:t>
            </w:r>
          </w:p>
        </w:tc>
        <w:tc>
          <w:tcPr>
            <w:tcW w:w="2835" w:type="dxa"/>
            <w:vAlign w:val="center"/>
          </w:tcPr>
          <w:p>
            <w:pPr>
              <w:pStyle w:val="14"/>
            </w:pPr>
            <w:r>
              <w:t>根据全县工作安排，及时刊发我县专版</w:t>
            </w:r>
          </w:p>
        </w:tc>
        <w:tc>
          <w:tcPr>
            <w:tcW w:w="2551" w:type="dxa"/>
            <w:vAlign w:val="center"/>
          </w:tcPr>
          <w:p>
            <w:pPr>
              <w:pStyle w:val="14"/>
            </w:pPr>
            <w:r>
              <w:t>及时有效</w:t>
            </w:r>
          </w:p>
        </w:tc>
        <w:tc>
          <w:tcPr>
            <w:tcW w:w="2268" w:type="dxa"/>
            <w:vAlign w:val="center"/>
          </w:tcPr>
          <w:p>
            <w:pPr>
              <w:pStyle w:val="14"/>
            </w:pPr>
            <w:r>
              <w:t>按照排版要求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运行保障成本</w:t>
            </w:r>
          </w:p>
        </w:tc>
        <w:tc>
          <w:tcPr>
            <w:tcW w:w="2835" w:type="dxa"/>
            <w:vAlign w:val="center"/>
          </w:tcPr>
          <w:p>
            <w:pPr>
              <w:pStyle w:val="14"/>
            </w:pPr>
            <w:r>
              <w:t>运行保障成本</w:t>
            </w:r>
          </w:p>
        </w:tc>
        <w:tc>
          <w:tcPr>
            <w:tcW w:w="2551" w:type="dxa"/>
            <w:vAlign w:val="center"/>
          </w:tcPr>
          <w:p>
            <w:pPr>
              <w:pStyle w:val="14"/>
            </w:pPr>
            <w:r>
              <w:t>40万元</w:t>
            </w:r>
          </w:p>
        </w:tc>
        <w:tc>
          <w:tcPr>
            <w:tcW w:w="2268" w:type="dxa"/>
            <w:vAlign w:val="center"/>
          </w:tcPr>
          <w:p>
            <w:pPr>
              <w:pStyle w:val="14"/>
            </w:pPr>
            <w:r>
              <w:t>按照排版要求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刊发稿件篇数</w:t>
            </w:r>
          </w:p>
        </w:tc>
        <w:tc>
          <w:tcPr>
            <w:tcW w:w="2835" w:type="dxa"/>
            <w:vAlign w:val="center"/>
          </w:tcPr>
          <w:p>
            <w:pPr>
              <w:pStyle w:val="14"/>
            </w:pPr>
            <w:r>
              <w:t>在专版刊发稿件的篇数（篇）</w:t>
            </w:r>
          </w:p>
        </w:tc>
        <w:tc>
          <w:tcPr>
            <w:tcW w:w="2551" w:type="dxa"/>
            <w:vAlign w:val="center"/>
          </w:tcPr>
          <w:p>
            <w:pPr>
              <w:pStyle w:val="14"/>
            </w:pPr>
            <w:r>
              <w:t>≥60篇</w:t>
            </w:r>
          </w:p>
        </w:tc>
        <w:tc>
          <w:tcPr>
            <w:tcW w:w="2268" w:type="dxa"/>
            <w:vAlign w:val="center"/>
          </w:tcPr>
          <w:p>
            <w:pPr>
              <w:pStyle w:val="14"/>
            </w:pPr>
            <w:r>
              <w:t>根据实际工作需要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持续提升魏县美誉度和良好环境,在全市产生较好影响，得到广大受众的充分认可。</w:t>
            </w:r>
          </w:p>
        </w:tc>
        <w:tc>
          <w:tcPr>
            <w:tcW w:w="2551" w:type="dxa"/>
            <w:vAlign w:val="center"/>
          </w:tcPr>
          <w:p>
            <w:pPr>
              <w:pStyle w:val="14"/>
            </w:pPr>
            <w:r>
              <w:t>明显提升</w:t>
            </w:r>
          </w:p>
        </w:tc>
        <w:tc>
          <w:tcPr>
            <w:tcW w:w="2268" w:type="dxa"/>
            <w:vAlign w:val="center"/>
          </w:tcPr>
          <w:p>
            <w:pPr>
              <w:pStyle w:val="14"/>
            </w:pPr>
            <w:r>
              <w:t>各方反映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反映各界人士和广大干部群众对专版宣传，提升魏县良好形象的满意程度。</w:t>
            </w:r>
          </w:p>
        </w:tc>
        <w:tc>
          <w:tcPr>
            <w:tcW w:w="2551" w:type="dxa"/>
            <w:vAlign w:val="center"/>
          </w:tcPr>
          <w:p>
            <w:pPr>
              <w:pStyle w:val="14"/>
            </w:pPr>
            <w:r>
              <w:t>≥80%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18、冀财教[2021]138号2022年中央补助地方公共文化服务体系建设专项资金预算的通知（电影放映场次补贴绩效目标表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1.全县541个行政村完成每月每村一场农村公益电影放映，全年放映6492场次，保证按时按量完成公益电影放映工作，丰富群众精神文化需求，提升农民群众的幸福感和获得感。</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放映场次</w:t>
            </w:r>
          </w:p>
        </w:tc>
        <w:tc>
          <w:tcPr>
            <w:tcW w:w="2835" w:type="dxa"/>
            <w:vAlign w:val="center"/>
          </w:tcPr>
          <w:p>
            <w:pPr>
              <w:pStyle w:val="14"/>
            </w:pPr>
            <w:r>
              <w:t>全年农村公益电影总放映场次</w:t>
            </w:r>
          </w:p>
        </w:tc>
        <w:tc>
          <w:tcPr>
            <w:tcW w:w="2551" w:type="dxa"/>
            <w:vAlign w:val="center"/>
          </w:tcPr>
          <w:p>
            <w:pPr>
              <w:pStyle w:val="14"/>
            </w:pPr>
            <w:r>
              <w:t>6492场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覆盖率</w:t>
            </w:r>
          </w:p>
        </w:tc>
        <w:tc>
          <w:tcPr>
            <w:tcW w:w="2835" w:type="dxa"/>
            <w:vAlign w:val="center"/>
          </w:tcPr>
          <w:p>
            <w:pPr>
              <w:pStyle w:val="14"/>
            </w:pPr>
            <w:r>
              <w:t>开展公益放映的行政村占应放映行政村的比例</w:t>
            </w:r>
          </w:p>
        </w:tc>
        <w:tc>
          <w:tcPr>
            <w:tcW w:w="2551" w:type="dxa"/>
            <w:vAlign w:val="center"/>
          </w:tcPr>
          <w:p>
            <w:pPr>
              <w:pStyle w:val="14"/>
            </w:pPr>
            <w:r>
              <w:t>≥95%</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2835" w:type="dxa"/>
            <w:vAlign w:val="center"/>
          </w:tcPr>
          <w:p>
            <w:pPr>
              <w:pStyle w:val="14"/>
            </w:pPr>
            <w:r>
              <w:t>当年公益电影放映任务完成情况</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每场公益电影放映场次县级配套</w:t>
            </w:r>
          </w:p>
        </w:tc>
        <w:tc>
          <w:tcPr>
            <w:tcW w:w="2551" w:type="dxa"/>
            <w:vAlign w:val="center"/>
          </w:tcPr>
          <w:p>
            <w:pPr>
              <w:pStyle w:val="14"/>
            </w:pPr>
            <w:r>
              <w:t>100元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观影人次</w:t>
            </w:r>
          </w:p>
        </w:tc>
        <w:tc>
          <w:tcPr>
            <w:tcW w:w="2835" w:type="dxa"/>
            <w:vAlign w:val="center"/>
          </w:tcPr>
          <w:p>
            <w:pPr>
              <w:pStyle w:val="14"/>
            </w:pPr>
            <w:r>
              <w:t>全年农村公益电影放映总观影人次</w:t>
            </w:r>
          </w:p>
        </w:tc>
        <w:tc>
          <w:tcPr>
            <w:tcW w:w="2551" w:type="dxa"/>
            <w:vAlign w:val="center"/>
          </w:tcPr>
          <w:p>
            <w:pPr>
              <w:pStyle w:val="14"/>
            </w:pPr>
            <w:r>
              <w:t>≥649200人次</w:t>
            </w:r>
          </w:p>
        </w:tc>
        <w:tc>
          <w:tcPr>
            <w:tcW w:w="2268" w:type="dxa"/>
            <w:vAlign w:val="center"/>
          </w:tcPr>
          <w:p>
            <w:pPr>
              <w:pStyle w:val="14"/>
            </w:pPr>
            <w:r>
              <w:t>按上年观影人员确定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放映质量</w:t>
            </w:r>
          </w:p>
        </w:tc>
        <w:tc>
          <w:tcPr>
            <w:tcW w:w="2835" w:type="dxa"/>
            <w:vAlign w:val="center"/>
          </w:tcPr>
          <w:p>
            <w:pPr>
              <w:pStyle w:val="14"/>
            </w:pPr>
            <w:r>
              <w:t>农村公益电影放映质量达标率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群众对当年农村公益电影放映的整体满意度</w:t>
            </w:r>
          </w:p>
        </w:tc>
        <w:tc>
          <w:tcPr>
            <w:tcW w:w="2551" w:type="dxa"/>
            <w:vAlign w:val="center"/>
          </w:tcPr>
          <w:p>
            <w:pPr>
              <w:pStyle w:val="14"/>
            </w:pPr>
            <w:r>
              <w:t>≥80%</w:t>
            </w:r>
          </w:p>
        </w:tc>
        <w:tc>
          <w:tcPr>
            <w:tcW w:w="2268" w:type="dxa"/>
            <w:vAlign w:val="center"/>
          </w:tcPr>
          <w:p>
            <w:pPr>
              <w:pStyle w:val="14"/>
            </w:pPr>
            <w:r>
              <w:t>随机调查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19、冀财教[2021]138号2022年中央补助地方公共文化服务体系建设专项资金预算的通知（农家书屋项目）绩效目标表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1.为541个农家书屋购买实用图书，发放到各个行政村，发放完成率达到95%以上，教育引导广大农民群众不断加强学习，提高自身的知识水平和思想素质。</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行政村数量</w:t>
            </w:r>
          </w:p>
        </w:tc>
        <w:tc>
          <w:tcPr>
            <w:tcW w:w="2835" w:type="dxa"/>
            <w:vAlign w:val="center"/>
          </w:tcPr>
          <w:p>
            <w:pPr>
              <w:pStyle w:val="14"/>
            </w:pPr>
            <w:r>
              <w:t>购置农家书屋实用图书的行政村数量</w:t>
            </w:r>
          </w:p>
        </w:tc>
        <w:tc>
          <w:tcPr>
            <w:tcW w:w="2551" w:type="dxa"/>
            <w:vAlign w:val="center"/>
          </w:tcPr>
          <w:p>
            <w:pPr>
              <w:pStyle w:val="14"/>
            </w:pPr>
            <w:r>
              <w:t>541个</w:t>
            </w:r>
          </w:p>
        </w:tc>
        <w:tc>
          <w:tcPr>
            <w:tcW w:w="2268" w:type="dxa"/>
            <w:vAlign w:val="center"/>
          </w:tcPr>
          <w:p>
            <w:pPr>
              <w:pStyle w:val="14"/>
            </w:pPr>
            <w:r>
              <w:t>根据实际数量确定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覆盖率</w:t>
            </w:r>
          </w:p>
        </w:tc>
        <w:tc>
          <w:tcPr>
            <w:tcW w:w="2835" w:type="dxa"/>
            <w:vAlign w:val="center"/>
          </w:tcPr>
          <w:p>
            <w:pPr>
              <w:pStyle w:val="14"/>
            </w:pPr>
            <w:r>
              <w:t>全年行政村农家书屋图书发放的覆盖情况</w:t>
            </w:r>
          </w:p>
        </w:tc>
        <w:tc>
          <w:tcPr>
            <w:tcW w:w="2551" w:type="dxa"/>
            <w:vAlign w:val="center"/>
          </w:tcPr>
          <w:p>
            <w:pPr>
              <w:pStyle w:val="14"/>
            </w:pPr>
            <w:r>
              <w:t>100%</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2835" w:type="dxa"/>
            <w:vAlign w:val="center"/>
          </w:tcPr>
          <w:p>
            <w:pPr>
              <w:pStyle w:val="14"/>
            </w:pPr>
            <w:r>
              <w:t>当年农家书屋图书购置任务完成情况</w:t>
            </w:r>
          </w:p>
        </w:tc>
        <w:tc>
          <w:tcPr>
            <w:tcW w:w="2551" w:type="dxa"/>
            <w:vAlign w:val="center"/>
          </w:tcPr>
          <w:p>
            <w:pPr>
              <w:pStyle w:val="14"/>
            </w:pPr>
            <w:r>
              <w:t>≥95%</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每个行政村农家书屋图书购置县级配套资金</w:t>
            </w:r>
          </w:p>
        </w:tc>
        <w:tc>
          <w:tcPr>
            <w:tcW w:w="2551" w:type="dxa"/>
            <w:vAlign w:val="center"/>
          </w:tcPr>
          <w:p>
            <w:pPr>
              <w:pStyle w:val="14"/>
            </w:pPr>
            <w:r>
              <w:t>1000元</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群众受益率</w:t>
            </w:r>
          </w:p>
        </w:tc>
        <w:tc>
          <w:tcPr>
            <w:tcW w:w="2835" w:type="dxa"/>
            <w:vAlign w:val="center"/>
          </w:tcPr>
          <w:p>
            <w:pPr>
              <w:pStyle w:val="14"/>
            </w:pPr>
            <w:r>
              <w:t>督导乡村有效利用实用图书，丰富农民精神文化生活。</w:t>
            </w:r>
          </w:p>
        </w:tc>
        <w:tc>
          <w:tcPr>
            <w:tcW w:w="2551" w:type="dxa"/>
            <w:vAlign w:val="center"/>
          </w:tcPr>
          <w:p>
            <w:pPr>
              <w:pStyle w:val="14"/>
            </w:pPr>
            <w:r>
              <w:t>≥70%</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提高农民文化素质</w:t>
            </w:r>
          </w:p>
        </w:tc>
        <w:tc>
          <w:tcPr>
            <w:tcW w:w="2835" w:type="dxa"/>
            <w:vAlign w:val="center"/>
          </w:tcPr>
          <w:p>
            <w:pPr>
              <w:pStyle w:val="14"/>
            </w:pPr>
            <w:r>
              <w:t>有效利用好农家书屋，激发农民群众学习热情，文化素质进一步提升。</w:t>
            </w:r>
          </w:p>
        </w:tc>
        <w:tc>
          <w:tcPr>
            <w:tcW w:w="2551" w:type="dxa"/>
            <w:vAlign w:val="center"/>
          </w:tcPr>
          <w:p>
            <w:pPr>
              <w:pStyle w:val="14"/>
            </w:pPr>
            <w:r>
              <w:t>文化素质明显提升</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群众对农家书屋实用图书的整体满意度</w:t>
            </w:r>
          </w:p>
        </w:tc>
        <w:tc>
          <w:tcPr>
            <w:tcW w:w="2551" w:type="dxa"/>
            <w:vAlign w:val="center"/>
          </w:tcPr>
          <w:p>
            <w:pPr>
              <w:pStyle w:val="14"/>
            </w:pPr>
            <w:r>
              <w:t>≥80%</w:t>
            </w:r>
          </w:p>
        </w:tc>
        <w:tc>
          <w:tcPr>
            <w:tcW w:w="2268" w:type="dxa"/>
            <w:vAlign w:val="center"/>
          </w:tcPr>
          <w:p>
            <w:pPr>
              <w:pStyle w:val="14"/>
            </w:pPr>
            <w:r>
              <w:t>进行随机调查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20、冀财教[2021]145号2022年中央支持地方公共文化服务体系建设补助资金[新时代文明实践中心建设项目]绩效目标表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1.完成我县新时代文明实践中心建设任务，在全县22个乡镇（街道）实现乡村文明实践所站全覆盖，统筹整合现有阵地资源，探索形成工作机制和运行模式，深入开展政策理论宣传，推动</w:t>
            </w:r>
            <w:r>
              <w:rPr>
                <w:rFonts w:hint="eastAsia"/>
                <w:lang w:eastAsia="zh-CN"/>
              </w:rPr>
              <w:t>习近平新时代中国特色社会主义思想</w:t>
            </w:r>
            <w:r>
              <w:t>扎根干部群众头脑。</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开展活动数量</w:t>
            </w:r>
          </w:p>
        </w:tc>
        <w:tc>
          <w:tcPr>
            <w:tcW w:w="2835" w:type="dxa"/>
            <w:vAlign w:val="center"/>
          </w:tcPr>
          <w:p>
            <w:pPr>
              <w:pStyle w:val="14"/>
            </w:pPr>
            <w:r>
              <w:t>新时代文明实践中心全年开展集中性活动数量</w:t>
            </w:r>
          </w:p>
        </w:tc>
        <w:tc>
          <w:tcPr>
            <w:tcW w:w="2551" w:type="dxa"/>
            <w:vAlign w:val="center"/>
          </w:tcPr>
          <w:p>
            <w:pPr>
              <w:pStyle w:val="14"/>
            </w:pPr>
            <w:r>
              <w:t>≥10场次</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现有阵地整合效果</w:t>
            </w:r>
          </w:p>
        </w:tc>
        <w:tc>
          <w:tcPr>
            <w:tcW w:w="2835" w:type="dxa"/>
            <w:vAlign w:val="center"/>
          </w:tcPr>
          <w:p>
            <w:pPr>
              <w:pStyle w:val="14"/>
            </w:pPr>
            <w:r>
              <w:t>现有阵地整合效果</w:t>
            </w:r>
          </w:p>
        </w:tc>
        <w:tc>
          <w:tcPr>
            <w:tcW w:w="2551" w:type="dxa"/>
            <w:vAlign w:val="center"/>
          </w:tcPr>
          <w:p>
            <w:pPr>
              <w:pStyle w:val="14"/>
            </w:pPr>
            <w:r>
              <w:t>显著</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建成时间</w:t>
            </w:r>
          </w:p>
        </w:tc>
        <w:tc>
          <w:tcPr>
            <w:tcW w:w="2835" w:type="dxa"/>
            <w:vAlign w:val="center"/>
          </w:tcPr>
          <w:p>
            <w:pPr>
              <w:pStyle w:val="14"/>
            </w:pPr>
            <w:r>
              <w:t>文明实践中心所站建成时间</w:t>
            </w:r>
          </w:p>
        </w:tc>
        <w:tc>
          <w:tcPr>
            <w:tcW w:w="2551" w:type="dxa"/>
            <w:vAlign w:val="center"/>
          </w:tcPr>
          <w:p>
            <w:pPr>
              <w:pStyle w:val="14"/>
            </w:pPr>
            <w:r>
              <w:t>12月底</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下达数额</w:t>
            </w:r>
          </w:p>
        </w:tc>
        <w:tc>
          <w:tcPr>
            <w:tcW w:w="2835" w:type="dxa"/>
            <w:vAlign w:val="center"/>
          </w:tcPr>
          <w:p>
            <w:pPr>
              <w:pStyle w:val="14"/>
            </w:pPr>
            <w:r>
              <w:t>上级资金支持数额</w:t>
            </w:r>
          </w:p>
        </w:tc>
        <w:tc>
          <w:tcPr>
            <w:tcW w:w="2551" w:type="dxa"/>
            <w:vAlign w:val="center"/>
          </w:tcPr>
          <w:p>
            <w:pPr>
              <w:pStyle w:val="14"/>
            </w:pPr>
            <w:r>
              <w:t>50万元</w:t>
            </w:r>
          </w:p>
        </w:tc>
        <w:tc>
          <w:tcPr>
            <w:tcW w:w="2268" w:type="dxa"/>
            <w:vAlign w:val="center"/>
          </w:tcPr>
          <w:p>
            <w:pPr>
              <w:pStyle w:val="14"/>
            </w:pPr>
            <w:r>
              <w:t>上级下达数额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志愿者骨干培训覆盖率</w:t>
            </w:r>
          </w:p>
        </w:tc>
        <w:tc>
          <w:tcPr>
            <w:tcW w:w="2835" w:type="dxa"/>
            <w:vAlign w:val="center"/>
          </w:tcPr>
          <w:p>
            <w:pPr>
              <w:pStyle w:val="14"/>
            </w:pPr>
            <w:r>
              <w:t>文明实践志愿者骨干培训覆盖率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参与度</w:t>
            </w:r>
          </w:p>
        </w:tc>
        <w:tc>
          <w:tcPr>
            <w:tcW w:w="2835" w:type="dxa"/>
            <w:vAlign w:val="center"/>
          </w:tcPr>
          <w:p>
            <w:pPr>
              <w:pStyle w:val="14"/>
            </w:pPr>
            <w:r>
              <w:t>开展文明实践活动参与人数占常住人口比例</w:t>
            </w:r>
          </w:p>
        </w:tc>
        <w:tc>
          <w:tcPr>
            <w:tcW w:w="2551" w:type="dxa"/>
            <w:vAlign w:val="center"/>
          </w:tcPr>
          <w:p>
            <w:pPr>
              <w:pStyle w:val="14"/>
            </w:pPr>
            <w:r>
              <w:t>≥50%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人民群众对文明实践工作的满意率</w:t>
            </w:r>
          </w:p>
        </w:tc>
        <w:tc>
          <w:tcPr>
            <w:tcW w:w="2551" w:type="dxa"/>
            <w:vAlign w:val="center"/>
          </w:tcPr>
          <w:p>
            <w:pPr>
              <w:pStyle w:val="14"/>
            </w:pPr>
            <w:r>
              <w:t>≥80%</w:t>
            </w:r>
          </w:p>
        </w:tc>
        <w:tc>
          <w:tcPr>
            <w:tcW w:w="2268" w:type="dxa"/>
            <w:vAlign w:val="center"/>
          </w:tcPr>
          <w:p>
            <w:pPr>
              <w:pStyle w:val="14"/>
            </w:pPr>
            <w:r>
              <w:t>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21、冀财教[2021]157号2022年中央专项彩票公益金支持乡村学校少年宫项目资金（乡村学校少年宫项目运转补助资金）绩效目标表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1.确保全县20个乡村学校少年宫正常运转，让农村未成年人从中受益。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享受补助学校数量</w:t>
            </w:r>
          </w:p>
        </w:tc>
        <w:tc>
          <w:tcPr>
            <w:tcW w:w="2835" w:type="dxa"/>
            <w:vAlign w:val="center"/>
          </w:tcPr>
          <w:p>
            <w:pPr>
              <w:pStyle w:val="14"/>
            </w:pPr>
            <w:r>
              <w:t>享受补助学校数量</w:t>
            </w:r>
          </w:p>
        </w:tc>
        <w:tc>
          <w:tcPr>
            <w:tcW w:w="2551" w:type="dxa"/>
            <w:vAlign w:val="center"/>
          </w:tcPr>
          <w:p>
            <w:pPr>
              <w:pStyle w:val="14"/>
            </w:pPr>
            <w:r>
              <w:t>20所</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学生参与率</w:t>
            </w:r>
          </w:p>
        </w:tc>
        <w:tc>
          <w:tcPr>
            <w:tcW w:w="2835" w:type="dxa"/>
            <w:vAlign w:val="center"/>
          </w:tcPr>
          <w:p>
            <w:pPr>
              <w:pStyle w:val="14"/>
            </w:pPr>
            <w:r>
              <w:t>学生参与率</w:t>
            </w:r>
          </w:p>
        </w:tc>
        <w:tc>
          <w:tcPr>
            <w:tcW w:w="2551" w:type="dxa"/>
            <w:vAlign w:val="center"/>
          </w:tcPr>
          <w:p>
            <w:pPr>
              <w:pStyle w:val="14"/>
            </w:pPr>
            <w:r>
              <w:t>≥95%</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各项少年宫活动按期完成率</w:t>
            </w:r>
          </w:p>
        </w:tc>
        <w:tc>
          <w:tcPr>
            <w:tcW w:w="2835" w:type="dxa"/>
            <w:vAlign w:val="center"/>
          </w:tcPr>
          <w:p>
            <w:pPr>
              <w:pStyle w:val="14"/>
            </w:pPr>
            <w:r>
              <w:t>各项少年宫活动按期完成率</w:t>
            </w:r>
          </w:p>
        </w:tc>
        <w:tc>
          <w:tcPr>
            <w:tcW w:w="2551" w:type="dxa"/>
            <w:vAlign w:val="center"/>
          </w:tcPr>
          <w:p>
            <w:pPr>
              <w:pStyle w:val="14"/>
            </w:pPr>
            <w:r>
              <w:t>≥80%</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2835" w:type="dxa"/>
            <w:vAlign w:val="center"/>
          </w:tcPr>
          <w:p>
            <w:pPr>
              <w:pStyle w:val="14"/>
            </w:pPr>
            <w:r>
              <w:t>补助标准</w:t>
            </w:r>
          </w:p>
        </w:tc>
        <w:tc>
          <w:tcPr>
            <w:tcW w:w="2551" w:type="dxa"/>
            <w:vAlign w:val="center"/>
          </w:tcPr>
          <w:p>
            <w:pPr>
              <w:pStyle w:val="14"/>
            </w:pPr>
            <w:r>
              <w:t>1.5万元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为农村少年儿童提供公益性服务</w:t>
            </w:r>
          </w:p>
        </w:tc>
        <w:tc>
          <w:tcPr>
            <w:tcW w:w="2835" w:type="dxa"/>
            <w:vAlign w:val="center"/>
          </w:tcPr>
          <w:p>
            <w:pPr>
              <w:pStyle w:val="14"/>
            </w:pPr>
            <w:r>
              <w:t>增强青少年学生的文明意识</w:t>
            </w:r>
          </w:p>
        </w:tc>
        <w:tc>
          <w:tcPr>
            <w:tcW w:w="2551" w:type="dxa"/>
            <w:vAlign w:val="center"/>
          </w:tcPr>
          <w:p>
            <w:pPr>
              <w:pStyle w:val="14"/>
            </w:pPr>
            <w:r>
              <w:t>不断提升</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发挥阵地作用</w:t>
            </w:r>
          </w:p>
        </w:tc>
        <w:tc>
          <w:tcPr>
            <w:tcW w:w="2835" w:type="dxa"/>
            <w:vAlign w:val="center"/>
          </w:tcPr>
          <w:p>
            <w:pPr>
              <w:pStyle w:val="14"/>
            </w:pPr>
            <w:r>
              <w:t>不断提高未成年思想道德建设水平</w:t>
            </w:r>
          </w:p>
        </w:tc>
        <w:tc>
          <w:tcPr>
            <w:tcW w:w="2551" w:type="dxa"/>
            <w:vAlign w:val="center"/>
          </w:tcPr>
          <w:p>
            <w:pPr>
              <w:pStyle w:val="14"/>
            </w:pPr>
            <w:r>
              <w:t>明显提升</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学生满意率</w:t>
            </w:r>
          </w:p>
        </w:tc>
        <w:tc>
          <w:tcPr>
            <w:tcW w:w="2835" w:type="dxa"/>
            <w:vAlign w:val="center"/>
          </w:tcPr>
          <w:p>
            <w:pPr>
              <w:pStyle w:val="14"/>
            </w:pPr>
            <w:r>
              <w:t>学生满意率</w:t>
            </w:r>
          </w:p>
        </w:tc>
        <w:tc>
          <w:tcPr>
            <w:tcW w:w="2551" w:type="dxa"/>
            <w:vAlign w:val="center"/>
          </w:tcPr>
          <w:p>
            <w:pPr>
              <w:pStyle w:val="14"/>
            </w:pPr>
            <w:r>
              <w:t>≥85%</w:t>
            </w:r>
          </w:p>
        </w:tc>
        <w:tc>
          <w:tcPr>
            <w:tcW w:w="2268"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22、劳务派遣人员工资费用绩效目标表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1.按时发放8名劳务派遣人员工资待遇等费用，确保人员正常上岗率达到95%以上，提高人员工作积极性和工作效率。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发放人数</w:t>
            </w:r>
          </w:p>
        </w:tc>
        <w:tc>
          <w:tcPr>
            <w:tcW w:w="2835" w:type="dxa"/>
            <w:vAlign w:val="center"/>
          </w:tcPr>
          <w:p>
            <w:pPr>
              <w:pStyle w:val="14"/>
            </w:pPr>
            <w:r>
              <w:t>劳务派遣人员数量</w:t>
            </w:r>
          </w:p>
        </w:tc>
        <w:tc>
          <w:tcPr>
            <w:tcW w:w="2551" w:type="dxa"/>
            <w:vAlign w:val="center"/>
          </w:tcPr>
          <w:p>
            <w:pPr>
              <w:pStyle w:val="14"/>
            </w:pPr>
            <w:r>
              <w:t>8人</w:t>
            </w:r>
          </w:p>
        </w:tc>
        <w:tc>
          <w:tcPr>
            <w:tcW w:w="2268"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出勤率</w:t>
            </w:r>
          </w:p>
        </w:tc>
        <w:tc>
          <w:tcPr>
            <w:tcW w:w="2835" w:type="dxa"/>
            <w:vAlign w:val="center"/>
          </w:tcPr>
          <w:p>
            <w:pPr>
              <w:pStyle w:val="14"/>
            </w:pPr>
            <w:r>
              <w:t>劳务派遣人员正常上岗情况</w:t>
            </w:r>
          </w:p>
        </w:tc>
        <w:tc>
          <w:tcPr>
            <w:tcW w:w="2551" w:type="dxa"/>
            <w:vAlign w:val="center"/>
          </w:tcPr>
          <w:p>
            <w:pPr>
              <w:pStyle w:val="14"/>
            </w:pPr>
            <w:r>
              <w:t>≥95%</w:t>
            </w:r>
          </w:p>
        </w:tc>
        <w:tc>
          <w:tcPr>
            <w:tcW w:w="2268" w:type="dxa"/>
            <w:vAlign w:val="center"/>
          </w:tcPr>
          <w:p>
            <w:pPr>
              <w:pStyle w:val="14"/>
            </w:pPr>
            <w:r>
              <w:t>工作制度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各项任务完成及时率（%）</w:t>
            </w:r>
          </w:p>
        </w:tc>
        <w:tc>
          <w:tcPr>
            <w:tcW w:w="2835" w:type="dxa"/>
            <w:vAlign w:val="center"/>
          </w:tcPr>
          <w:p>
            <w:pPr>
              <w:pStyle w:val="14"/>
            </w:pPr>
            <w:r>
              <w:t>劳务派遣人员承担各项任务完成及时率（%）</w:t>
            </w:r>
          </w:p>
        </w:tc>
        <w:tc>
          <w:tcPr>
            <w:tcW w:w="2551" w:type="dxa"/>
            <w:vAlign w:val="center"/>
          </w:tcPr>
          <w:p>
            <w:pPr>
              <w:pStyle w:val="14"/>
            </w:pPr>
            <w:r>
              <w:t>≥90%</w:t>
            </w:r>
          </w:p>
        </w:tc>
        <w:tc>
          <w:tcPr>
            <w:tcW w:w="2268" w:type="dxa"/>
            <w:vAlign w:val="center"/>
          </w:tcPr>
          <w:p>
            <w:pPr>
              <w:pStyle w:val="14"/>
            </w:pPr>
            <w:r>
              <w:t>工作制度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执行最低工资标准并缴纳保险</w:t>
            </w:r>
          </w:p>
          <w:p>
            <w:pPr>
              <w:pStyle w:val="14"/>
            </w:pPr>
          </w:p>
        </w:tc>
        <w:tc>
          <w:tcPr>
            <w:tcW w:w="2835" w:type="dxa"/>
            <w:vAlign w:val="center"/>
          </w:tcPr>
          <w:p>
            <w:pPr>
              <w:pStyle w:val="14"/>
            </w:pPr>
            <w:r>
              <w:t>执行最低工资标准并缴纳保险</w:t>
            </w:r>
          </w:p>
          <w:p>
            <w:pPr>
              <w:pStyle w:val="14"/>
            </w:pPr>
          </w:p>
        </w:tc>
        <w:tc>
          <w:tcPr>
            <w:tcW w:w="2551" w:type="dxa"/>
            <w:vAlign w:val="center"/>
          </w:tcPr>
          <w:p>
            <w:pPr>
              <w:pStyle w:val="14"/>
            </w:pPr>
            <w:r>
              <w:t>1580元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工作效果</w:t>
            </w:r>
          </w:p>
        </w:tc>
        <w:tc>
          <w:tcPr>
            <w:tcW w:w="2835" w:type="dxa"/>
            <w:vAlign w:val="center"/>
          </w:tcPr>
          <w:p>
            <w:pPr>
              <w:pStyle w:val="14"/>
            </w:pPr>
            <w:r>
              <w:t>按照发放工资待遇，提高劳务派遣人员工作积极性，提升工作成效。</w:t>
            </w:r>
          </w:p>
        </w:tc>
        <w:tc>
          <w:tcPr>
            <w:tcW w:w="2551" w:type="dxa"/>
            <w:vAlign w:val="center"/>
          </w:tcPr>
          <w:p>
            <w:pPr>
              <w:pStyle w:val="14"/>
            </w:pPr>
            <w:r>
              <w:t>工作效果明显</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增强影响力</w:t>
            </w:r>
          </w:p>
        </w:tc>
        <w:tc>
          <w:tcPr>
            <w:tcW w:w="2835" w:type="dxa"/>
            <w:vAlign w:val="center"/>
          </w:tcPr>
          <w:p>
            <w:pPr>
              <w:pStyle w:val="14"/>
            </w:pPr>
            <w:r>
              <w:t>提高人员工作积极性和主动性，提升宣传工作的影响力和感召力。</w:t>
            </w:r>
          </w:p>
        </w:tc>
        <w:tc>
          <w:tcPr>
            <w:tcW w:w="2551" w:type="dxa"/>
            <w:vAlign w:val="center"/>
          </w:tcPr>
          <w:p>
            <w:pPr>
              <w:pStyle w:val="14"/>
            </w:pPr>
            <w:r>
              <w:t>工作影响力进一步提高</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劳务派遣人员满意率</w:t>
            </w:r>
          </w:p>
        </w:tc>
        <w:tc>
          <w:tcPr>
            <w:tcW w:w="2551" w:type="dxa"/>
            <w:vAlign w:val="center"/>
          </w:tcPr>
          <w:p>
            <w:pPr>
              <w:pStyle w:val="14"/>
            </w:pPr>
            <w:r>
              <w:t>≥90%</w:t>
            </w:r>
          </w:p>
        </w:tc>
        <w:tc>
          <w:tcPr>
            <w:tcW w:w="2268" w:type="dxa"/>
            <w:vAlign w:val="center"/>
          </w:tcPr>
          <w:p>
            <w:pPr>
              <w:pStyle w:val="14"/>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23、农村电影公益放映场次补贴县级配套绩效目标表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1.全县541个行政村完成每月每村一场农村公益电影放映，全年放映6492场次，保证按时按量完成公益电影放映工作，丰富群众精神文化需求，提升农民群众的幸福感和获得感。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放映场次</w:t>
            </w:r>
          </w:p>
        </w:tc>
        <w:tc>
          <w:tcPr>
            <w:tcW w:w="2835" w:type="dxa"/>
            <w:vAlign w:val="center"/>
          </w:tcPr>
          <w:p>
            <w:pPr>
              <w:pStyle w:val="14"/>
            </w:pPr>
            <w:r>
              <w:t>全年农村公益电影总放映场次</w:t>
            </w:r>
          </w:p>
        </w:tc>
        <w:tc>
          <w:tcPr>
            <w:tcW w:w="2551" w:type="dxa"/>
            <w:vAlign w:val="center"/>
          </w:tcPr>
          <w:p>
            <w:pPr>
              <w:pStyle w:val="14"/>
            </w:pPr>
            <w:r>
              <w:t>6492场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覆盖率</w:t>
            </w:r>
          </w:p>
        </w:tc>
        <w:tc>
          <w:tcPr>
            <w:tcW w:w="2835" w:type="dxa"/>
            <w:vAlign w:val="center"/>
          </w:tcPr>
          <w:p>
            <w:pPr>
              <w:pStyle w:val="14"/>
            </w:pPr>
            <w:r>
              <w:t>开展公益放映的行政村占应放映行政村的比例</w:t>
            </w:r>
          </w:p>
        </w:tc>
        <w:tc>
          <w:tcPr>
            <w:tcW w:w="2551" w:type="dxa"/>
            <w:vAlign w:val="center"/>
          </w:tcPr>
          <w:p>
            <w:pPr>
              <w:pStyle w:val="14"/>
            </w:pPr>
            <w:r>
              <w:t>≥95%</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2835" w:type="dxa"/>
            <w:vAlign w:val="center"/>
          </w:tcPr>
          <w:p>
            <w:pPr>
              <w:pStyle w:val="14"/>
            </w:pPr>
            <w:r>
              <w:t>当年公益电影放映任务完成情况</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每场公益电影放映场次县级配套</w:t>
            </w:r>
          </w:p>
        </w:tc>
        <w:tc>
          <w:tcPr>
            <w:tcW w:w="2551" w:type="dxa"/>
            <w:vAlign w:val="center"/>
          </w:tcPr>
          <w:p>
            <w:pPr>
              <w:pStyle w:val="14"/>
            </w:pPr>
            <w:r>
              <w:t>55元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观影人次</w:t>
            </w:r>
          </w:p>
        </w:tc>
        <w:tc>
          <w:tcPr>
            <w:tcW w:w="2835" w:type="dxa"/>
            <w:vAlign w:val="center"/>
          </w:tcPr>
          <w:p>
            <w:pPr>
              <w:pStyle w:val="14"/>
            </w:pPr>
            <w:r>
              <w:t>全年农村公益电影放映总观影人次</w:t>
            </w:r>
          </w:p>
        </w:tc>
        <w:tc>
          <w:tcPr>
            <w:tcW w:w="2551" w:type="dxa"/>
            <w:vAlign w:val="center"/>
          </w:tcPr>
          <w:p>
            <w:pPr>
              <w:pStyle w:val="14"/>
            </w:pPr>
            <w:r>
              <w:t>≥649200人次</w:t>
            </w:r>
          </w:p>
        </w:tc>
        <w:tc>
          <w:tcPr>
            <w:tcW w:w="2268" w:type="dxa"/>
            <w:vAlign w:val="center"/>
          </w:tcPr>
          <w:p>
            <w:pPr>
              <w:pStyle w:val="14"/>
            </w:pPr>
            <w:r>
              <w:t>按上年观影人员确定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放映质量</w:t>
            </w:r>
          </w:p>
        </w:tc>
        <w:tc>
          <w:tcPr>
            <w:tcW w:w="2835" w:type="dxa"/>
            <w:vAlign w:val="center"/>
          </w:tcPr>
          <w:p>
            <w:pPr>
              <w:pStyle w:val="14"/>
            </w:pPr>
            <w:r>
              <w:t>农村公益电影放映质量达标率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群众对当年农村公益电影放映的整体满意度</w:t>
            </w:r>
          </w:p>
        </w:tc>
        <w:tc>
          <w:tcPr>
            <w:tcW w:w="2551" w:type="dxa"/>
            <w:vAlign w:val="center"/>
          </w:tcPr>
          <w:p>
            <w:pPr>
              <w:pStyle w:val="14"/>
            </w:pPr>
            <w:r>
              <w:t>≥80%</w:t>
            </w:r>
          </w:p>
        </w:tc>
        <w:tc>
          <w:tcPr>
            <w:tcW w:w="2268" w:type="dxa"/>
            <w:vAlign w:val="center"/>
          </w:tcPr>
          <w:p>
            <w:pPr>
              <w:pStyle w:val="14"/>
            </w:pPr>
            <w:r>
              <w:t>随机调查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24、全县农家书屋图书购置县级配套资金绩效目标表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1.为541个农家书屋购买实用图书，发放到各个行政村，发放完成率达到95%以上，教育引导广大农民群众不断加强学习，提高自身的知识水平和思想素质。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行政村数量</w:t>
            </w:r>
          </w:p>
        </w:tc>
        <w:tc>
          <w:tcPr>
            <w:tcW w:w="2835" w:type="dxa"/>
            <w:vAlign w:val="center"/>
          </w:tcPr>
          <w:p>
            <w:pPr>
              <w:pStyle w:val="14"/>
            </w:pPr>
            <w:r>
              <w:t>购置农家书屋实用图书的行政村数量</w:t>
            </w:r>
          </w:p>
        </w:tc>
        <w:tc>
          <w:tcPr>
            <w:tcW w:w="2551" w:type="dxa"/>
            <w:vAlign w:val="center"/>
          </w:tcPr>
          <w:p>
            <w:pPr>
              <w:pStyle w:val="14"/>
            </w:pPr>
            <w:r>
              <w:t>541个</w:t>
            </w:r>
          </w:p>
        </w:tc>
        <w:tc>
          <w:tcPr>
            <w:tcW w:w="2268" w:type="dxa"/>
            <w:vAlign w:val="center"/>
          </w:tcPr>
          <w:p>
            <w:pPr>
              <w:pStyle w:val="14"/>
            </w:pPr>
            <w:r>
              <w:t>根据实际数量确定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覆盖率</w:t>
            </w:r>
          </w:p>
        </w:tc>
        <w:tc>
          <w:tcPr>
            <w:tcW w:w="2835" w:type="dxa"/>
            <w:vAlign w:val="center"/>
          </w:tcPr>
          <w:p>
            <w:pPr>
              <w:pStyle w:val="14"/>
            </w:pPr>
            <w:r>
              <w:t>全年行政村农家书屋图书发放的覆盖情况</w:t>
            </w:r>
          </w:p>
        </w:tc>
        <w:tc>
          <w:tcPr>
            <w:tcW w:w="2551" w:type="dxa"/>
            <w:vAlign w:val="center"/>
          </w:tcPr>
          <w:p>
            <w:pPr>
              <w:pStyle w:val="14"/>
            </w:pPr>
            <w:r>
              <w:t>100%</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2835" w:type="dxa"/>
            <w:vAlign w:val="center"/>
          </w:tcPr>
          <w:p>
            <w:pPr>
              <w:pStyle w:val="14"/>
            </w:pPr>
            <w:r>
              <w:t>当年农家书屋图书购置任务完成情况</w:t>
            </w:r>
          </w:p>
        </w:tc>
        <w:tc>
          <w:tcPr>
            <w:tcW w:w="2551" w:type="dxa"/>
            <w:vAlign w:val="center"/>
          </w:tcPr>
          <w:p>
            <w:pPr>
              <w:pStyle w:val="14"/>
            </w:pPr>
            <w:r>
              <w:t>≥95%</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每个行政村农家书屋图书购置县级配套资金</w:t>
            </w:r>
          </w:p>
        </w:tc>
        <w:tc>
          <w:tcPr>
            <w:tcW w:w="2551" w:type="dxa"/>
            <w:vAlign w:val="center"/>
          </w:tcPr>
          <w:p>
            <w:pPr>
              <w:pStyle w:val="14"/>
            </w:pPr>
            <w:r>
              <w:t>550元</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群众受益率</w:t>
            </w:r>
          </w:p>
        </w:tc>
        <w:tc>
          <w:tcPr>
            <w:tcW w:w="2835" w:type="dxa"/>
            <w:vAlign w:val="center"/>
          </w:tcPr>
          <w:p>
            <w:pPr>
              <w:pStyle w:val="14"/>
            </w:pPr>
            <w:r>
              <w:t>督导乡村有效利用实用图书，丰富农民精神文化生活。</w:t>
            </w:r>
          </w:p>
          <w:p>
            <w:pPr>
              <w:pStyle w:val="14"/>
            </w:pPr>
          </w:p>
        </w:tc>
        <w:tc>
          <w:tcPr>
            <w:tcW w:w="2551" w:type="dxa"/>
            <w:vAlign w:val="center"/>
          </w:tcPr>
          <w:p>
            <w:pPr>
              <w:pStyle w:val="14"/>
            </w:pPr>
            <w:r>
              <w:t>≥70%</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提高农民文化素质</w:t>
            </w:r>
          </w:p>
        </w:tc>
        <w:tc>
          <w:tcPr>
            <w:tcW w:w="2835" w:type="dxa"/>
            <w:vAlign w:val="center"/>
          </w:tcPr>
          <w:p>
            <w:pPr>
              <w:pStyle w:val="14"/>
            </w:pPr>
            <w:r>
              <w:t>有效利用好农家书屋，激发农民群众学习热情，文化素质进一步提升。</w:t>
            </w:r>
          </w:p>
        </w:tc>
        <w:tc>
          <w:tcPr>
            <w:tcW w:w="2551" w:type="dxa"/>
            <w:vAlign w:val="center"/>
          </w:tcPr>
          <w:p>
            <w:pPr>
              <w:pStyle w:val="14"/>
            </w:pPr>
            <w:r>
              <w:t>文化素质明显提升</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群众对农家书屋实用图书的整体满意度</w:t>
            </w:r>
          </w:p>
        </w:tc>
        <w:tc>
          <w:tcPr>
            <w:tcW w:w="2551" w:type="dxa"/>
            <w:vAlign w:val="center"/>
          </w:tcPr>
          <w:p>
            <w:pPr>
              <w:pStyle w:val="14"/>
            </w:pPr>
            <w:r>
              <w:t>≥80%</w:t>
            </w:r>
          </w:p>
        </w:tc>
        <w:tc>
          <w:tcPr>
            <w:tcW w:w="2268" w:type="dxa"/>
            <w:vAlign w:val="center"/>
          </w:tcPr>
          <w:p>
            <w:pPr>
              <w:pStyle w:val="14"/>
            </w:pPr>
            <w:r>
              <w:t>进行随机调查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25、魏县“身边好人”及道德模范基金绩效目标表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1.按照县委、</w:t>
            </w:r>
            <w:r>
              <w:rPr>
                <w:rFonts w:hint="eastAsia"/>
                <w:lang w:val="en-US" w:eastAsia="zh-CN"/>
              </w:rPr>
              <w:t>县</w:t>
            </w:r>
            <w:r>
              <w:t>政府安排和要求，及时对各级先进典型进行表彰奖励，鼓励精神文明建设和思想道德建设方面获得全国、省、市、县级荣誉称号的先进个人，推出典型人物20个以上，奖励金发放率达到90%以上，推动形成崇尚、关爱、争当“身边好人”及道德模范的良好风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好人和道德模范推选人数</w:t>
            </w:r>
          </w:p>
        </w:tc>
        <w:tc>
          <w:tcPr>
            <w:tcW w:w="2835" w:type="dxa"/>
            <w:vAlign w:val="center"/>
          </w:tcPr>
          <w:p>
            <w:pPr>
              <w:pStyle w:val="14"/>
            </w:pPr>
            <w:r>
              <w:t>反映推选各级身边好人和道德模范情况</w:t>
            </w:r>
          </w:p>
        </w:tc>
        <w:tc>
          <w:tcPr>
            <w:tcW w:w="2551" w:type="dxa"/>
            <w:vAlign w:val="center"/>
          </w:tcPr>
          <w:p>
            <w:pPr>
              <w:pStyle w:val="14"/>
            </w:pPr>
            <w:r>
              <w:t>≥20个</w:t>
            </w:r>
          </w:p>
        </w:tc>
        <w:tc>
          <w:tcPr>
            <w:tcW w:w="2268" w:type="dxa"/>
            <w:vAlign w:val="center"/>
          </w:tcPr>
          <w:p>
            <w:pPr>
              <w:pStyle w:val="14"/>
            </w:pPr>
            <w:r>
              <w:t>按照工作安排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好评率</w:t>
            </w:r>
          </w:p>
        </w:tc>
        <w:tc>
          <w:tcPr>
            <w:tcW w:w="2835" w:type="dxa"/>
            <w:vAlign w:val="center"/>
          </w:tcPr>
          <w:p>
            <w:pPr>
              <w:pStyle w:val="14"/>
            </w:pPr>
            <w:r>
              <w:t>推荐评选的先进典型得到社会普遍认可肯定</w:t>
            </w:r>
          </w:p>
        </w:tc>
        <w:tc>
          <w:tcPr>
            <w:tcW w:w="2551" w:type="dxa"/>
            <w:vAlign w:val="center"/>
          </w:tcPr>
          <w:p>
            <w:pPr>
              <w:pStyle w:val="14"/>
            </w:pPr>
            <w:r>
              <w:t>≥90%</w:t>
            </w:r>
          </w:p>
        </w:tc>
        <w:tc>
          <w:tcPr>
            <w:tcW w:w="2268" w:type="dxa"/>
            <w:vAlign w:val="center"/>
          </w:tcPr>
          <w:p>
            <w:pPr>
              <w:pStyle w:val="14"/>
            </w:pPr>
            <w:r>
              <w:t>按照工作要求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奖金到位及时率（%）</w:t>
            </w:r>
          </w:p>
        </w:tc>
        <w:tc>
          <w:tcPr>
            <w:tcW w:w="2835" w:type="dxa"/>
            <w:vAlign w:val="center"/>
          </w:tcPr>
          <w:p>
            <w:pPr>
              <w:pStyle w:val="14"/>
            </w:pPr>
            <w:r>
              <w:t>奖金到位及时率（%）</w:t>
            </w:r>
          </w:p>
        </w:tc>
        <w:tc>
          <w:tcPr>
            <w:tcW w:w="2551" w:type="dxa"/>
            <w:vAlign w:val="center"/>
          </w:tcPr>
          <w:p>
            <w:pPr>
              <w:pStyle w:val="14"/>
            </w:pPr>
            <w:r>
              <w:t>≥90%</w:t>
            </w:r>
          </w:p>
        </w:tc>
        <w:tc>
          <w:tcPr>
            <w:tcW w:w="2268" w:type="dxa"/>
            <w:vAlign w:val="center"/>
          </w:tcPr>
          <w:p>
            <w:pPr>
              <w:pStyle w:val="14"/>
            </w:pPr>
            <w:r>
              <w:t>按照工作要求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财政投入</w:t>
            </w:r>
          </w:p>
        </w:tc>
        <w:tc>
          <w:tcPr>
            <w:tcW w:w="2835" w:type="dxa"/>
            <w:vAlign w:val="center"/>
          </w:tcPr>
          <w:p>
            <w:pPr>
              <w:pStyle w:val="14"/>
            </w:pPr>
            <w:r>
              <w:t>财政投入</w:t>
            </w:r>
          </w:p>
        </w:tc>
        <w:tc>
          <w:tcPr>
            <w:tcW w:w="2551" w:type="dxa"/>
            <w:vAlign w:val="center"/>
          </w:tcPr>
          <w:p>
            <w:pPr>
              <w:pStyle w:val="14"/>
            </w:pPr>
            <w:r>
              <w:t>10万元</w:t>
            </w:r>
          </w:p>
        </w:tc>
        <w:tc>
          <w:tcPr>
            <w:tcW w:w="2268" w:type="dxa"/>
            <w:vAlign w:val="center"/>
          </w:tcPr>
          <w:p>
            <w:pPr>
              <w:pStyle w:val="14"/>
            </w:pPr>
            <w:r>
              <w:t>财政预算安排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发放奖金准确率</w:t>
            </w:r>
          </w:p>
        </w:tc>
        <w:tc>
          <w:tcPr>
            <w:tcW w:w="2835" w:type="dxa"/>
            <w:vAlign w:val="center"/>
          </w:tcPr>
          <w:p>
            <w:pPr>
              <w:pStyle w:val="14"/>
            </w:pPr>
            <w:r>
              <w:t>全年发放奖金每个人数额无差错。</w:t>
            </w:r>
          </w:p>
        </w:tc>
        <w:tc>
          <w:tcPr>
            <w:tcW w:w="2551" w:type="dxa"/>
            <w:vAlign w:val="center"/>
          </w:tcPr>
          <w:p>
            <w:pPr>
              <w:pStyle w:val="14"/>
            </w:pPr>
            <w:r>
              <w:t>100%</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形成学先进、做先进的良好氛围</w:t>
            </w:r>
          </w:p>
        </w:tc>
        <w:tc>
          <w:tcPr>
            <w:tcW w:w="2835" w:type="dxa"/>
            <w:vAlign w:val="center"/>
          </w:tcPr>
          <w:p>
            <w:pPr>
              <w:pStyle w:val="14"/>
            </w:pPr>
            <w:r>
              <w:t>在全社会营造学先进、做好人的良好氛围，树立文明新风正气。</w:t>
            </w:r>
          </w:p>
        </w:tc>
        <w:tc>
          <w:tcPr>
            <w:tcW w:w="2551" w:type="dxa"/>
            <w:vAlign w:val="center"/>
          </w:tcPr>
          <w:p>
            <w:pPr>
              <w:pStyle w:val="14"/>
            </w:pPr>
            <w:r>
              <w:t>营造良好氛围</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群众对评选表彰身边好人和道德模范的整体满意度</w:t>
            </w:r>
          </w:p>
        </w:tc>
        <w:tc>
          <w:tcPr>
            <w:tcW w:w="2551" w:type="dxa"/>
            <w:vAlign w:val="center"/>
          </w:tcPr>
          <w:p>
            <w:pPr>
              <w:pStyle w:val="14"/>
            </w:pPr>
            <w:r>
              <w:t>≥90%</w:t>
            </w:r>
          </w:p>
        </w:tc>
        <w:tc>
          <w:tcPr>
            <w:tcW w:w="2268" w:type="dxa"/>
            <w:vAlign w:val="center"/>
          </w:tcPr>
          <w:p>
            <w:pPr>
              <w:pStyle w:val="14"/>
            </w:pPr>
            <w:r>
              <w:t>走访抽查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26、文化产业引导专项资金绩效目标表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1.利用县级文化产业引导资金，增强辐射带动，扶持有发展前景和文化活力的我县特色文化产业项目1个以上，实现就业人数5人以上，推动全县文化产业进一步发展壮大。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支持全县重点文化产业项目数量</w:t>
            </w:r>
          </w:p>
        </w:tc>
        <w:tc>
          <w:tcPr>
            <w:tcW w:w="2835" w:type="dxa"/>
            <w:vAlign w:val="center"/>
          </w:tcPr>
          <w:p>
            <w:pPr>
              <w:pStyle w:val="14"/>
            </w:pPr>
            <w:r>
              <w:t>反映支持具有较大影响力文化产业企业项目建设情况</w:t>
            </w:r>
          </w:p>
        </w:tc>
        <w:tc>
          <w:tcPr>
            <w:tcW w:w="2551" w:type="dxa"/>
            <w:vAlign w:val="center"/>
          </w:tcPr>
          <w:p>
            <w:pPr>
              <w:pStyle w:val="14"/>
            </w:pPr>
            <w:r>
              <w:t>≥1个</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资金支付完成率</w:t>
            </w:r>
          </w:p>
        </w:tc>
        <w:tc>
          <w:tcPr>
            <w:tcW w:w="2835" w:type="dxa"/>
            <w:vAlign w:val="center"/>
          </w:tcPr>
          <w:p>
            <w:pPr>
              <w:pStyle w:val="14"/>
            </w:pPr>
            <w:r>
              <w:t>反映资金支出的合理性和及时性</w:t>
            </w:r>
          </w:p>
        </w:tc>
        <w:tc>
          <w:tcPr>
            <w:tcW w:w="2551" w:type="dxa"/>
            <w:vAlign w:val="center"/>
          </w:tcPr>
          <w:p>
            <w:pPr>
              <w:pStyle w:val="14"/>
            </w:pPr>
            <w:r>
              <w:t>≥90%</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p>
            <w:pPr>
              <w:pStyle w:val="14"/>
            </w:pPr>
          </w:p>
        </w:tc>
        <w:tc>
          <w:tcPr>
            <w:tcW w:w="2835" w:type="dxa"/>
            <w:vAlign w:val="center"/>
          </w:tcPr>
          <w:p>
            <w:pPr>
              <w:pStyle w:val="14"/>
            </w:pPr>
            <w:r>
              <w:t>项目完成时间</w:t>
            </w:r>
          </w:p>
          <w:p>
            <w:pPr>
              <w:pStyle w:val="14"/>
            </w:pPr>
          </w:p>
        </w:tc>
        <w:tc>
          <w:tcPr>
            <w:tcW w:w="2551" w:type="dxa"/>
            <w:vAlign w:val="center"/>
          </w:tcPr>
          <w:p>
            <w:pPr>
              <w:pStyle w:val="14"/>
            </w:pPr>
            <w:r>
              <w:t>12月前</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支持资金数额</w:t>
            </w:r>
          </w:p>
        </w:tc>
        <w:tc>
          <w:tcPr>
            <w:tcW w:w="2835" w:type="dxa"/>
            <w:vAlign w:val="center"/>
          </w:tcPr>
          <w:p>
            <w:pPr>
              <w:pStyle w:val="14"/>
            </w:pPr>
            <w:r>
              <w:t>扶持具有我县文化特色和发展潜力高的文化产业项目，及时给予资金扶持。</w:t>
            </w:r>
          </w:p>
          <w:p>
            <w:pPr>
              <w:pStyle w:val="14"/>
            </w:pPr>
          </w:p>
        </w:tc>
        <w:tc>
          <w:tcPr>
            <w:tcW w:w="2551" w:type="dxa"/>
            <w:vAlign w:val="center"/>
          </w:tcPr>
          <w:p>
            <w:pPr>
              <w:pStyle w:val="14"/>
            </w:pPr>
            <w:r>
              <w:t>10万元</w:t>
            </w:r>
          </w:p>
        </w:tc>
        <w:tc>
          <w:tcPr>
            <w:tcW w:w="2268" w:type="dxa"/>
            <w:vAlign w:val="center"/>
          </w:tcPr>
          <w:p>
            <w:pPr>
              <w:pStyle w:val="14"/>
            </w:pPr>
            <w:r>
              <w:t>预算列支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实现就业人数</w:t>
            </w:r>
          </w:p>
        </w:tc>
        <w:tc>
          <w:tcPr>
            <w:tcW w:w="2835" w:type="dxa"/>
            <w:vAlign w:val="center"/>
          </w:tcPr>
          <w:p>
            <w:pPr>
              <w:pStyle w:val="14"/>
            </w:pPr>
            <w:r>
              <w:t>扶持文化企业实现就业人数</w:t>
            </w:r>
          </w:p>
        </w:tc>
        <w:tc>
          <w:tcPr>
            <w:tcW w:w="2551" w:type="dxa"/>
            <w:vAlign w:val="center"/>
          </w:tcPr>
          <w:p>
            <w:pPr>
              <w:pStyle w:val="14"/>
            </w:pPr>
            <w:r>
              <w:t>≥2人</w:t>
            </w:r>
          </w:p>
        </w:tc>
        <w:tc>
          <w:tcPr>
            <w:tcW w:w="2268" w:type="dxa"/>
            <w:vAlign w:val="center"/>
          </w:tcPr>
          <w:p>
            <w:pPr>
              <w:pStyle w:val="14"/>
            </w:pPr>
            <w:r>
              <w:t>检查资金使用成效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文化产业产生的效果</w:t>
            </w:r>
          </w:p>
        </w:tc>
        <w:tc>
          <w:tcPr>
            <w:tcW w:w="2835" w:type="dxa"/>
            <w:vAlign w:val="center"/>
          </w:tcPr>
          <w:p>
            <w:pPr>
              <w:pStyle w:val="14"/>
            </w:pPr>
            <w:r>
              <w:t>反映文化产业在增强文化软实力，推动经济社会发展中的积极作用</w:t>
            </w:r>
          </w:p>
        </w:tc>
        <w:tc>
          <w:tcPr>
            <w:tcW w:w="2551" w:type="dxa"/>
            <w:vAlign w:val="center"/>
          </w:tcPr>
          <w:p>
            <w:pPr>
              <w:pStyle w:val="14"/>
            </w:pPr>
            <w:r>
              <w:t>≥80%</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使用文化产业引导资金的企业整体满意度</w:t>
            </w:r>
          </w:p>
        </w:tc>
        <w:tc>
          <w:tcPr>
            <w:tcW w:w="2551" w:type="dxa"/>
            <w:vAlign w:val="center"/>
          </w:tcPr>
          <w:p>
            <w:pPr>
              <w:pStyle w:val="14"/>
            </w:pPr>
            <w:r>
              <w:t>≥90%</w:t>
            </w:r>
          </w:p>
        </w:tc>
        <w:tc>
          <w:tcPr>
            <w:tcW w:w="2268" w:type="dxa"/>
            <w:vAlign w:val="center"/>
          </w:tcPr>
          <w:p>
            <w:pPr>
              <w:pStyle w:val="14"/>
            </w:pPr>
            <w:r>
              <w:t>调查走访</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27、文化阵地建设资金绩效目标表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认真学习贯彻习近平新时代中国特色社会主义思想,推动全县城乡宣传文化阵地、文化活动和队伍建设，建设文化阵地不少于2个，带动文化队伍10支以上，开展文化活动100场以上，夯实宣传思想文化工作基础，不断促进全县文化事业的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反映加强城乡文化阵地建设情况</w:t>
            </w:r>
          </w:p>
        </w:tc>
        <w:tc>
          <w:tcPr>
            <w:tcW w:w="2835" w:type="dxa"/>
            <w:vAlign w:val="center"/>
          </w:tcPr>
          <w:p>
            <w:pPr>
              <w:pStyle w:val="14"/>
            </w:pPr>
            <w:r>
              <w:t>阵地建设项目不少于2个，促进文化活动开展。</w:t>
            </w:r>
          </w:p>
        </w:tc>
        <w:tc>
          <w:tcPr>
            <w:tcW w:w="2551" w:type="dxa"/>
            <w:vAlign w:val="center"/>
          </w:tcPr>
          <w:p>
            <w:pPr>
              <w:pStyle w:val="14"/>
            </w:pPr>
            <w:r>
              <w:t>≥2个</w:t>
            </w:r>
          </w:p>
        </w:tc>
        <w:tc>
          <w:tcPr>
            <w:tcW w:w="2268" w:type="dxa"/>
            <w:vAlign w:val="center"/>
          </w:tcPr>
          <w:p>
            <w:pPr>
              <w:pStyle w:val="14"/>
            </w:pPr>
            <w:r>
              <w:t>根据工作安排结合实际确定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工作完成率</w:t>
            </w:r>
          </w:p>
        </w:tc>
        <w:tc>
          <w:tcPr>
            <w:tcW w:w="2835" w:type="dxa"/>
            <w:vAlign w:val="center"/>
          </w:tcPr>
          <w:p>
            <w:pPr>
              <w:pStyle w:val="14"/>
            </w:pPr>
            <w:r>
              <w:t>开展城乡文化阵地建设和文化活动完成率</w:t>
            </w:r>
          </w:p>
        </w:tc>
        <w:tc>
          <w:tcPr>
            <w:tcW w:w="2551" w:type="dxa"/>
            <w:vAlign w:val="center"/>
          </w:tcPr>
          <w:p>
            <w:pPr>
              <w:pStyle w:val="14"/>
            </w:pPr>
            <w:r>
              <w:t>≥80%</w:t>
            </w:r>
          </w:p>
        </w:tc>
        <w:tc>
          <w:tcPr>
            <w:tcW w:w="2268" w:type="dxa"/>
            <w:vAlign w:val="center"/>
          </w:tcPr>
          <w:p>
            <w:pPr>
              <w:pStyle w:val="14"/>
            </w:pPr>
            <w:r>
              <w:t>根据工作安排结合实际确定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完成工作时限</w:t>
            </w:r>
          </w:p>
        </w:tc>
        <w:tc>
          <w:tcPr>
            <w:tcW w:w="2835" w:type="dxa"/>
            <w:vAlign w:val="center"/>
          </w:tcPr>
          <w:p>
            <w:pPr>
              <w:pStyle w:val="14"/>
            </w:pPr>
            <w:r>
              <w:t>完成工作时限</w:t>
            </w:r>
          </w:p>
        </w:tc>
        <w:tc>
          <w:tcPr>
            <w:tcW w:w="2551" w:type="dxa"/>
            <w:vAlign w:val="center"/>
          </w:tcPr>
          <w:p>
            <w:pPr>
              <w:pStyle w:val="14"/>
            </w:pPr>
            <w:r>
              <w:t>2022年12月份</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支持资金数额</w:t>
            </w:r>
          </w:p>
        </w:tc>
        <w:tc>
          <w:tcPr>
            <w:tcW w:w="2835" w:type="dxa"/>
            <w:vAlign w:val="center"/>
          </w:tcPr>
          <w:p>
            <w:pPr>
              <w:pStyle w:val="14"/>
            </w:pPr>
            <w:r>
              <w:t>建设城乡文化阵地或开展文化活动投入资金数额不少于30万元。</w:t>
            </w:r>
          </w:p>
          <w:p>
            <w:pPr>
              <w:pStyle w:val="14"/>
            </w:pPr>
          </w:p>
        </w:tc>
        <w:tc>
          <w:tcPr>
            <w:tcW w:w="2551" w:type="dxa"/>
            <w:vAlign w:val="center"/>
          </w:tcPr>
          <w:p>
            <w:pPr>
              <w:pStyle w:val="14"/>
            </w:pPr>
            <w:r>
              <w:t>30万元</w:t>
            </w:r>
          </w:p>
        </w:tc>
        <w:tc>
          <w:tcPr>
            <w:tcW w:w="2268" w:type="dxa"/>
            <w:vAlign w:val="center"/>
          </w:tcPr>
          <w:p>
            <w:pPr>
              <w:pStyle w:val="14"/>
            </w:pPr>
            <w:r>
              <w:t>预算列支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活动参与人次</w:t>
            </w:r>
          </w:p>
        </w:tc>
        <w:tc>
          <w:tcPr>
            <w:tcW w:w="2835" w:type="dxa"/>
            <w:vAlign w:val="center"/>
          </w:tcPr>
          <w:p>
            <w:pPr>
              <w:pStyle w:val="14"/>
            </w:pPr>
            <w:r>
              <w:t>组织开展文化活动或完善阵地建设的数量（人次）</w:t>
            </w:r>
          </w:p>
        </w:tc>
        <w:tc>
          <w:tcPr>
            <w:tcW w:w="2551" w:type="dxa"/>
            <w:vAlign w:val="center"/>
          </w:tcPr>
          <w:p>
            <w:pPr>
              <w:pStyle w:val="14"/>
            </w:pPr>
            <w:r>
              <w:t>≥10000人次</w:t>
            </w:r>
          </w:p>
        </w:tc>
        <w:tc>
          <w:tcPr>
            <w:tcW w:w="2268" w:type="dxa"/>
            <w:vAlign w:val="center"/>
          </w:tcPr>
          <w:p>
            <w:pPr>
              <w:pStyle w:val="14"/>
            </w:pPr>
            <w:r>
              <w:t>根据实际进行调查测算。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带动民间文化队伍建设</w:t>
            </w:r>
          </w:p>
        </w:tc>
        <w:tc>
          <w:tcPr>
            <w:tcW w:w="2835" w:type="dxa"/>
            <w:vAlign w:val="center"/>
          </w:tcPr>
          <w:p>
            <w:pPr>
              <w:pStyle w:val="14"/>
            </w:pPr>
            <w:r>
              <w:t>建设文化阵地或开展文化活动，有效带动文化队伍建设。</w:t>
            </w:r>
          </w:p>
        </w:tc>
        <w:tc>
          <w:tcPr>
            <w:tcW w:w="2551" w:type="dxa"/>
            <w:vAlign w:val="center"/>
          </w:tcPr>
          <w:p>
            <w:pPr>
              <w:pStyle w:val="14"/>
            </w:pPr>
            <w:r>
              <w:t>≥10支</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群众满意数量占总数的比例。</w:t>
            </w:r>
          </w:p>
        </w:tc>
        <w:tc>
          <w:tcPr>
            <w:tcW w:w="2551" w:type="dxa"/>
            <w:vAlign w:val="center"/>
          </w:tcPr>
          <w:p>
            <w:pPr>
              <w:pStyle w:val="14"/>
            </w:pPr>
            <w:r>
              <w:t>≥80%</w:t>
            </w:r>
          </w:p>
        </w:tc>
        <w:tc>
          <w:tcPr>
            <w:tcW w:w="2268" w:type="dxa"/>
            <w:vAlign w:val="center"/>
          </w:tcPr>
          <w:p>
            <w:pPr>
              <w:pStyle w:val="14"/>
            </w:pPr>
            <w:r>
              <w:t>开展调查问卷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28、原乡镇电影放映员生活补助县级配套资金绩效目标表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1.为全县原乡镇（公社）58名电影放映员发放生活补助，每季度发放1次，按照政策要求，及时足额发放生活补助达到100%。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享受生活补助人数</w:t>
            </w:r>
          </w:p>
        </w:tc>
        <w:tc>
          <w:tcPr>
            <w:tcW w:w="2835" w:type="dxa"/>
            <w:vAlign w:val="center"/>
          </w:tcPr>
          <w:p>
            <w:pPr>
              <w:pStyle w:val="14"/>
            </w:pPr>
            <w:r>
              <w:t>全县原乡镇(公社)电影放映员生活补助人员数量情况</w:t>
            </w:r>
          </w:p>
        </w:tc>
        <w:tc>
          <w:tcPr>
            <w:tcW w:w="2551" w:type="dxa"/>
            <w:vAlign w:val="center"/>
          </w:tcPr>
          <w:p>
            <w:pPr>
              <w:pStyle w:val="14"/>
            </w:pPr>
            <w:r>
              <w:t>58人</w:t>
            </w:r>
          </w:p>
        </w:tc>
        <w:tc>
          <w:tcPr>
            <w:tcW w:w="2268" w:type="dxa"/>
            <w:vAlign w:val="center"/>
          </w:tcPr>
          <w:p>
            <w:pPr>
              <w:pStyle w:val="14"/>
            </w:pPr>
            <w:r>
              <w:t>实际调查人数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认证完成率</w:t>
            </w:r>
          </w:p>
        </w:tc>
        <w:tc>
          <w:tcPr>
            <w:tcW w:w="2835" w:type="dxa"/>
            <w:vAlign w:val="center"/>
          </w:tcPr>
          <w:p>
            <w:pPr>
              <w:pStyle w:val="14"/>
            </w:pPr>
            <w:r>
              <w:t>对领取放映员生活补助的人员进行生存认证</w:t>
            </w:r>
          </w:p>
        </w:tc>
        <w:tc>
          <w:tcPr>
            <w:tcW w:w="2551" w:type="dxa"/>
            <w:vAlign w:val="center"/>
          </w:tcPr>
          <w:p>
            <w:pPr>
              <w:pStyle w:val="14"/>
            </w:pPr>
            <w:r>
              <w:t>100%</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按季及时发放率</w:t>
            </w:r>
          </w:p>
        </w:tc>
        <w:tc>
          <w:tcPr>
            <w:tcW w:w="2835" w:type="dxa"/>
            <w:vAlign w:val="center"/>
          </w:tcPr>
          <w:p>
            <w:pPr>
              <w:pStyle w:val="14"/>
            </w:pPr>
            <w:r>
              <w:t>每季度对放映员生活补助发放一次。</w:t>
            </w:r>
          </w:p>
        </w:tc>
        <w:tc>
          <w:tcPr>
            <w:tcW w:w="2551" w:type="dxa"/>
            <w:vAlign w:val="center"/>
          </w:tcPr>
          <w:p>
            <w:pPr>
              <w:pStyle w:val="14"/>
            </w:pPr>
            <w:r>
              <w:t>100%</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生活补贴标准</w:t>
            </w:r>
          </w:p>
        </w:tc>
        <w:tc>
          <w:tcPr>
            <w:tcW w:w="2835" w:type="dxa"/>
            <w:vAlign w:val="center"/>
          </w:tcPr>
          <w:p>
            <w:pPr>
              <w:pStyle w:val="14"/>
            </w:pPr>
            <w:r>
              <w:t>每放映一年，每月补贴20元。</w:t>
            </w:r>
          </w:p>
        </w:tc>
        <w:tc>
          <w:tcPr>
            <w:tcW w:w="2551" w:type="dxa"/>
            <w:vAlign w:val="center"/>
          </w:tcPr>
          <w:p>
            <w:pPr>
              <w:pStyle w:val="14"/>
            </w:pPr>
            <w:r>
              <w:t>20元</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补贴发放率</w:t>
            </w:r>
          </w:p>
        </w:tc>
        <w:tc>
          <w:tcPr>
            <w:tcW w:w="2835" w:type="dxa"/>
            <w:vAlign w:val="center"/>
          </w:tcPr>
          <w:p>
            <w:pPr>
              <w:pStyle w:val="14"/>
            </w:pPr>
            <w:r>
              <w:t>发放原乡镇（公社）电影放映员生活补贴发放完成率</w:t>
            </w:r>
          </w:p>
        </w:tc>
        <w:tc>
          <w:tcPr>
            <w:tcW w:w="2551" w:type="dxa"/>
            <w:vAlign w:val="center"/>
          </w:tcPr>
          <w:p>
            <w:pPr>
              <w:pStyle w:val="14"/>
            </w:pPr>
            <w:r>
              <w:t>100%</w:t>
            </w:r>
          </w:p>
        </w:tc>
        <w:tc>
          <w:tcPr>
            <w:tcW w:w="2268" w:type="dxa"/>
            <w:vAlign w:val="center"/>
          </w:tcPr>
          <w:p>
            <w:pPr>
              <w:pStyle w:val="14"/>
            </w:pPr>
            <w:r>
              <w:t>按照文件要求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w:t>
            </w:r>
          </w:p>
        </w:tc>
        <w:tc>
          <w:tcPr>
            <w:tcW w:w="2835" w:type="dxa"/>
            <w:vAlign w:val="center"/>
          </w:tcPr>
          <w:p>
            <w:pPr>
              <w:pStyle w:val="14"/>
            </w:pPr>
            <w:r>
              <w:t>及时发放生活补助，保持社会和谐稳定。</w:t>
            </w:r>
          </w:p>
        </w:tc>
        <w:tc>
          <w:tcPr>
            <w:tcW w:w="2551" w:type="dxa"/>
            <w:vAlign w:val="center"/>
          </w:tcPr>
          <w:p>
            <w:pPr>
              <w:pStyle w:val="14"/>
            </w:pPr>
            <w:r>
              <w:t>发放及时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放映员满意度</w:t>
            </w:r>
          </w:p>
        </w:tc>
        <w:tc>
          <w:tcPr>
            <w:tcW w:w="2835" w:type="dxa"/>
            <w:vAlign w:val="center"/>
          </w:tcPr>
          <w:p>
            <w:pPr>
              <w:pStyle w:val="14"/>
            </w:pPr>
            <w:r>
              <w:t>通过调查，满意和较满意的受益对象占全部调研对象的比例</w:t>
            </w:r>
          </w:p>
          <w:p>
            <w:pPr>
              <w:pStyle w:val="14"/>
            </w:pPr>
          </w:p>
        </w:tc>
        <w:tc>
          <w:tcPr>
            <w:tcW w:w="2551" w:type="dxa"/>
            <w:vAlign w:val="center"/>
          </w:tcPr>
          <w:p>
            <w:pPr>
              <w:pStyle w:val="14"/>
            </w:pPr>
            <w:r>
              <w:t>≥90%</w:t>
            </w:r>
          </w:p>
        </w:tc>
        <w:tc>
          <w:tcPr>
            <w:tcW w:w="2268" w:type="dxa"/>
            <w:vAlign w:val="center"/>
          </w:tcPr>
          <w:p>
            <w:pPr>
              <w:pStyle w:val="14"/>
            </w:pPr>
            <w:r>
              <w:t>通过调查询问</w:t>
            </w:r>
          </w:p>
        </w:tc>
      </w:tr>
    </w:tbl>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2022年，中国共产党魏县委员会宣传部安排政府采购预算0.00万元。具体内容见下表。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中国共产党魏县委员会宣传部（含所属单位）上年末固定资产金额为209.68万元（详见下表）。本年度拟购置固定资产总额为0.00万元，已按要求列入政府采购预算，详见政府采购预算表。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211中国共产党魏县委员会宣传部</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209.68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35.84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91</w:t>
            </w:r>
          </w:p>
        </w:tc>
        <w:tc>
          <w:tcPr>
            <w:tcW w:w="2835" w:type="dxa"/>
            <w:vAlign w:val="center"/>
          </w:tcPr>
          <w:p>
            <w:pPr>
              <w:pStyle w:val="13"/>
            </w:pPr>
            <w:r>
              <w:t>173.84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Q2MTQ4YzkyZTFlOGQwZDU4NjAzODFkYzU3NTA2N2IifQ=="/>
  </w:docVars>
  <w:rsids>
    <w:rsidRoot w:val="00000000"/>
    <w:rsid w:val="08A16269"/>
    <w:rsid w:val="0BE14389"/>
    <w:rsid w:val="16816A23"/>
    <w:rsid w:val="198E121F"/>
    <w:rsid w:val="1E2543D5"/>
    <w:rsid w:val="1EBD29E4"/>
    <w:rsid w:val="1F7A5163"/>
    <w:rsid w:val="2217141E"/>
    <w:rsid w:val="2E1E6EE4"/>
    <w:rsid w:val="393A0A63"/>
    <w:rsid w:val="3A397D0A"/>
    <w:rsid w:val="423B584A"/>
    <w:rsid w:val="42E21117"/>
    <w:rsid w:val="63770981"/>
    <w:rsid w:val="64B01F84"/>
    <w:rsid w:val="74E54A25"/>
    <w:rsid w:val="7BEC3136"/>
    <w:rsid w:val="7BF34EDA"/>
    <w:rsid w:val="7FB856B2"/>
    <w:rsid w:val="7FDBB187"/>
    <w:rsid w:val="7FFF6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18617</Words>
  <Characters>21036</Characters>
  <TotalTime>9</TotalTime>
  <ScaleCrop>false</ScaleCrop>
  <LinksUpToDate>false</LinksUpToDate>
  <CharactersWithSpaces>21235</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2022-03-15T13:58:00Z</dcterms:created>
  <dc:creator>xxb</dc:creator>
  <cp:lastModifiedBy>wxak</cp:lastModifiedBy>
  <dcterms:modified xsi:type="dcterms:W3CDTF">2024-06-17T11:28:09Z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A992D7939E884514BBB0147DEEA9B619</vt:lpwstr>
  </property>
</Properties>
</file>