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一、魏县县委联络协调中心本级收支预算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一、魏县县委联络协调中心本级收支预算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1784.08</w:t>
            </w:r>
          </w:p>
        </w:tc>
        <w:tc>
          <w:tcPr>
            <w:tcW w:w="4535" w:type="dxa"/>
            <w:vAlign w:val="center"/>
          </w:tcPr>
          <w:p>
            <w:pPr>
              <w:pStyle w:val="12"/>
            </w:pPr>
            <w:r>
              <w:t>一、一般公共服务支出</w:t>
            </w:r>
          </w:p>
        </w:tc>
        <w:tc>
          <w:tcPr>
            <w:tcW w:w="2126" w:type="dxa"/>
            <w:vAlign w:val="center"/>
          </w:tcPr>
          <w:p>
            <w:pPr>
              <w:pStyle w:val="11"/>
            </w:pPr>
            <w:r>
              <w:t>1659.57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1784.08</w:t>
            </w:r>
          </w:p>
        </w:tc>
        <w:tc>
          <w:tcPr>
            <w:tcW w:w="4535" w:type="dxa"/>
            <w:vAlign w:val="center"/>
          </w:tcPr>
          <w:p>
            <w:pPr>
              <w:pStyle w:val="14"/>
            </w:pPr>
            <w:r>
              <w:t>本年支出合计</w:t>
            </w:r>
          </w:p>
        </w:tc>
        <w:tc>
          <w:tcPr>
            <w:tcW w:w="2126" w:type="dxa"/>
            <w:vAlign w:val="center"/>
          </w:tcPr>
          <w:p>
            <w:pPr>
              <w:pStyle w:val="15"/>
            </w:pPr>
            <w:r>
              <w:t>1784.08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1784.08</w:t>
            </w:r>
          </w:p>
        </w:tc>
        <w:tc>
          <w:tcPr>
            <w:tcW w:w="4535" w:type="dxa"/>
            <w:vAlign w:val="center"/>
          </w:tcPr>
          <w:p>
            <w:pPr>
              <w:pStyle w:val="14"/>
            </w:pPr>
            <w:r>
              <w:t>支出总计</w:t>
            </w:r>
          </w:p>
        </w:tc>
        <w:tc>
          <w:tcPr>
            <w:tcW w:w="2126" w:type="dxa"/>
            <w:vAlign w:val="center"/>
          </w:tcPr>
          <w:p>
            <w:pPr>
              <w:pStyle w:val="15"/>
            </w:pPr>
            <w:r>
              <w:t>1784.08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1784.08</w:t>
            </w:r>
          </w:p>
        </w:tc>
        <w:tc>
          <w:tcPr>
            <w:tcW w:w="1134" w:type="dxa"/>
            <w:vAlign w:val="center"/>
          </w:tcPr>
          <w:p>
            <w:pPr>
              <w:pStyle w:val="15"/>
            </w:pPr>
            <w:r>
              <w:t>1784.08</w:t>
            </w:r>
          </w:p>
        </w:tc>
        <w:tc>
          <w:tcPr>
            <w:tcW w:w="1134" w:type="dxa"/>
            <w:vAlign w:val="center"/>
          </w:tcPr>
          <w:p>
            <w:pPr>
              <w:pStyle w:val="15"/>
            </w:pPr>
            <w:r>
              <w:t>1784.08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1659.57</w:t>
            </w:r>
          </w:p>
        </w:tc>
        <w:tc>
          <w:tcPr>
            <w:tcW w:w="1134" w:type="dxa"/>
            <w:vAlign w:val="center"/>
          </w:tcPr>
          <w:p>
            <w:pPr>
              <w:pStyle w:val="11"/>
            </w:pPr>
            <w:r>
              <w:t>1659.57</w:t>
            </w:r>
          </w:p>
        </w:tc>
        <w:tc>
          <w:tcPr>
            <w:tcW w:w="1134" w:type="dxa"/>
            <w:vAlign w:val="center"/>
          </w:tcPr>
          <w:p>
            <w:pPr>
              <w:pStyle w:val="11"/>
            </w:pPr>
            <w:r>
              <w:t>1659.57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1659.57</w:t>
            </w:r>
          </w:p>
        </w:tc>
        <w:tc>
          <w:tcPr>
            <w:tcW w:w="1134" w:type="dxa"/>
            <w:vAlign w:val="center"/>
          </w:tcPr>
          <w:p>
            <w:pPr>
              <w:pStyle w:val="11"/>
            </w:pPr>
            <w:r>
              <w:t>1659.57</w:t>
            </w:r>
          </w:p>
        </w:tc>
        <w:tc>
          <w:tcPr>
            <w:tcW w:w="1134" w:type="dxa"/>
            <w:vAlign w:val="center"/>
          </w:tcPr>
          <w:p>
            <w:pPr>
              <w:pStyle w:val="11"/>
            </w:pPr>
            <w:r>
              <w:t>1659.57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1659.57</w:t>
            </w:r>
          </w:p>
        </w:tc>
        <w:tc>
          <w:tcPr>
            <w:tcW w:w="1134" w:type="dxa"/>
            <w:vAlign w:val="center"/>
          </w:tcPr>
          <w:p>
            <w:pPr>
              <w:pStyle w:val="11"/>
            </w:pPr>
            <w:r>
              <w:t>1659.57</w:t>
            </w:r>
          </w:p>
        </w:tc>
        <w:tc>
          <w:tcPr>
            <w:tcW w:w="1134" w:type="dxa"/>
            <w:vAlign w:val="center"/>
          </w:tcPr>
          <w:p>
            <w:pPr>
              <w:pStyle w:val="11"/>
            </w:pPr>
            <w:r>
              <w:t>1659.57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104.23</w:t>
            </w:r>
          </w:p>
        </w:tc>
        <w:tc>
          <w:tcPr>
            <w:tcW w:w="1134" w:type="dxa"/>
            <w:vAlign w:val="center"/>
          </w:tcPr>
          <w:p>
            <w:pPr>
              <w:pStyle w:val="11"/>
            </w:pPr>
            <w:r>
              <w:t>104.23</w:t>
            </w:r>
          </w:p>
        </w:tc>
        <w:tc>
          <w:tcPr>
            <w:tcW w:w="1134" w:type="dxa"/>
            <w:vAlign w:val="center"/>
          </w:tcPr>
          <w:p>
            <w:pPr>
              <w:pStyle w:val="11"/>
            </w:pPr>
            <w:r>
              <w:t>104.23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104.23</w:t>
            </w:r>
          </w:p>
        </w:tc>
        <w:tc>
          <w:tcPr>
            <w:tcW w:w="1134" w:type="dxa"/>
            <w:vAlign w:val="center"/>
          </w:tcPr>
          <w:p>
            <w:pPr>
              <w:pStyle w:val="11"/>
            </w:pPr>
            <w:r>
              <w:t>104.23</w:t>
            </w:r>
          </w:p>
        </w:tc>
        <w:tc>
          <w:tcPr>
            <w:tcW w:w="1134" w:type="dxa"/>
            <w:vAlign w:val="center"/>
          </w:tcPr>
          <w:p>
            <w:pPr>
              <w:pStyle w:val="11"/>
            </w:pPr>
            <w:r>
              <w:t>104.23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48.11</w:t>
            </w:r>
          </w:p>
        </w:tc>
        <w:tc>
          <w:tcPr>
            <w:tcW w:w="1134" w:type="dxa"/>
            <w:vAlign w:val="center"/>
          </w:tcPr>
          <w:p>
            <w:pPr>
              <w:pStyle w:val="11"/>
            </w:pPr>
            <w:r>
              <w:t>48.11</w:t>
            </w:r>
          </w:p>
        </w:tc>
        <w:tc>
          <w:tcPr>
            <w:tcW w:w="1134" w:type="dxa"/>
            <w:vAlign w:val="center"/>
          </w:tcPr>
          <w:p>
            <w:pPr>
              <w:pStyle w:val="11"/>
            </w:pPr>
            <w:r>
              <w:t>48.11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37.41</w:t>
            </w:r>
          </w:p>
        </w:tc>
        <w:tc>
          <w:tcPr>
            <w:tcW w:w="1134" w:type="dxa"/>
            <w:vAlign w:val="center"/>
          </w:tcPr>
          <w:p>
            <w:pPr>
              <w:pStyle w:val="11"/>
            </w:pPr>
            <w:r>
              <w:t>37.41</w:t>
            </w:r>
          </w:p>
        </w:tc>
        <w:tc>
          <w:tcPr>
            <w:tcW w:w="1134" w:type="dxa"/>
            <w:vAlign w:val="center"/>
          </w:tcPr>
          <w:p>
            <w:pPr>
              <w:pStyle w:val="11"/>
            </w:pPr>
            <w:r>
              <w:t>37.41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18.71</w:t>
            </w:r>
          </w:p>
        </w:tc>
        <w:tc>
          <w:tcPr>
            <w:tcW w:w="1134" w:type="dxa"/>
            <w:vAlign w:val="center"/>
          </w:tcPr>
          <w:p>
            <w:pPr>
              <w:pStyle w:val="11"/>
            </w:pPr>
            <w:r>
              <w:t>18.71</w:t>
            </w:r>
          </w:p>
        </w:tc>
        <w:tc>
          <w:tcPr>
            <w:tcW w:w="1134" w:type="dxa"/>
            <w:vAlign w:val="center"/>
          </w:tcPr>
          <w:p>
            <w:pPr>
              <w:pStyle w:val="11"/>
            </w:pPr>
            <w:r>
              <w:t>18.71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20.28</w:t>
            </w:r>
          </w:p>
        </w:tc>
        <w:tc>
          <w:tcPr>
            <w:tcW w:w="1134" w:type="dxa"/>
            <w:vAlign w:val="center"/>
          </w:tcPr>
          <w:p>
            <w:pPr>
              <w:pStyle w:val="11"/>
            </w:pPr>
            <w:r>
              <w:t>20.28</w:t>
            </w:r>
          </w:p>
        </w:tc>
        <w:tc>
          <w:tcPr>
            <w:tcW w:w="1134" w:type="dxa"/>
            <w:vAlign w:val="center"/>
          </w:tcPr>
          <w:p>
            <w:pPr>
              <w:pStyle w:val="11"/>
            </w:pPr>
            <w:r>
              <w:t>20.28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20.28</w:t>
            </w:r>
          </w:p>
        </w:tc>
        <w:tc>
          <w:tcPr>
            <w:tcW w:w="1134" w:type="dxa"/>
            <w:vAlign w:val="center"/>
          </w:tcPr>
          <w:p>
            <w:pPr>
              <w:pStyle w:val="11"/>
            </w:pPr>
            <w:r>
              <w:t>20.28</w:t>
            </w:r>
          </w:p>
        </w:tc>
        <w:tc>
          <w:tcPr>
            <w:tcW w:w="1134" w:type="dxa"/>
            <w:vAlign w:val="center"/>
          </w:tcPr>
          <w:p>
            <w:pPr>
              <w:pStyle w:val="11"/>
            </w:pPr>
            <w:r>
              <w:t>20.28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20.28</w:t>
            </w:r>
          </w:p>
        </w:tc>
        <w:tc>
          <w:tcPr>
            <w:tcW w:w="1134" w:type="dxa"/>
            <w:vAlign w:val="center"/>
          </w:tcPr>
          <w:p>
            <w:pPr>
              <w:pStyle w:val="11"/>
            </w:pPr>
            <w:r>
              <w:t>20.28</w:t>
            </w:r>
          </w:p>
        </w:tc>
        <w:tc>
          <w:tcPr>
            <w:tcW w:w="1134" w:type="dxa"/>
            <w:vAlign w:val="center"/>
          </w:tcPr>
          <w:p>
            <w:pPr>
              <w:pStyle w:val="11"/>
            </w:pPr>
            <w:r>
              <w:t>20.28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1784.08</w:t>
            </w:r>
          </w:p>
        </w:tc>
        <w:tc>
          <w:tcPr>
            <w:tcW w:w="1361" w:type="dxa"/>
            <w:vAlign w:val="center"/>
          </w:tcPr>
          <w:p>
            <w:pPr>
              <w:pStyle w:val="15"/>
            </w:pPr>
            <w:r>
              <w:t>484.08</w:t>
            </w:r>
          </w:p>
        </w:tc>
        <w:tc>
          <w:tcPr>
            <w:tcW w:w="1361" w:type="dxa"/>
            <w:vAlign w:val="center"/>
          </w:tcPr>
          <w:p>
            <w:pPr>
              <w:pStyle w:val="15"/>
            </w:pPr>
            <w:r>
              <w:t>1300.00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1659.57</w:t>
            </w:r>
          </w:p>
        </w:tc>
        <w:tc>
          <w:tcPr>
            <w:tcW w:w="1361" w:type="dxa"/>
            <w:vAlign w:val="center"/>
          </w:tcPr>
          <w:p>
            <w:pPr>
              <w:pStyle w:val="11"/>
            </w:pPr>
            <w:r>
              <w:t>359.57</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1659.57</w:t>
            </w:r>
          </w:p>
        </w:tc>
        <w:tc>
          <w:tcPr>
            <w:tcW w:w="1361" w:type="dxa"/>
            <w:vAlign w:val="center"/>
          </w:tcPr>
          <w:p>
            <w:pPr>
              <w:pStyle w:val="11"/>
            </w:pPr>
            <w:r>
              <w:t>359.57</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1659.57</w:t>
            </w:r>
          </w:p>
        </w:tc>
        <w:tc>
          <w:tcPr>
            <w:tcW w:w="1361" w:type="dxa"/>
            <w:vAlign w:val="center"/>
          </w:tcPr>
          <w:p>
            <w:pPr>
              <w:pStyle w:val="11"/>
            </w:pPr>
            <w:r>
              <w:t>359.57</w:t>
            </w:r>
          </w:p>
        </w:tc>
        <w:tc>
          <w:tcPr>
            <w:tcW w:w="1361" w:type="dxa"/>
            <w:vAlign w:val="center"/>
          </w:tcPr>
          <w:p>
            <w:pPr>
              <w:pStyle w:val="11"/>
            </w:pPr>
            <w:r>
              <w:t>1300.00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104.23</w:t>
            </w:r>
          </w:p>
        </w:tc>
        <w:tc>
          <w:tcPr>
            <w:tcW w:w="1361" w:type="dxa"/>
            <w:vAlign w:val="center"/>
          </w:tcPr>
          <w:p>
            <w:pPr>
              <w:pStyle w:val="11"/>
            </w:pPr>
            <w:r>
              <w:t>104.23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104.23</w:t>
            </w:r>
          </w:p>
        </w:tc>
        <w:tc>
          <w:tcPr>
            <w:tcW w:w="1361" w:type="dxa"/>
            <w:vAlign w:val="center"/>
          </w:tcPr>
          <w:p>
            <w:pPr>
              <w:pStyle w:val="11"/>
            </w:pPr>
            <w:r>
              <w:t>104.23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48.11</w:t>
            </w:r>
          </w:p>
        </w:tc>
        <w:tc>
          <w:tcPr>
            <w:tcW w:w="1361" w:type="dxa"/>
            <w:vAlign w:val="center"/>
          </w:tcPr>
          <w:p>
            <w:pPr>
              <w:pStyle w:val="11"/>
            </w:pPr>
            <w:r>
              <w:t>48.11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37.41</w:t>
            </w:r>
          </w:p>
        </w:tc>
        <w:tc>
          <w:tcPr>
            <w:tcW w:w="1361" w:type="dxa"/>
            <w:vAlign w:val="center"/>
          </w:tcPr>
          <w:p>
            <w:pPr>
              <w:pStyle w:val="11"/>
            </w:pPr>
            <w:r>
              <w:t>37.41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18.71</w:t>
            </w:r>
          </w:p>
        </w:tc>
        <w:tc>
          <w:tcPr>
            <w:tcW w:w="1361" w:type="dxa"/>
            <w:vAlign w:val="center"/>
          </w:tcPr>
          <w:p>
            <w:pPr>
              <w:pStyle w:val="11"/>
            </w:pPr>
            <w:r>
              <w:t>18.71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20.28</w:t>
            </w:r>
          </w:p>
        </w:tc>
        <w:tc>
          <w:tcPr>
            <w:tcW w:w="1361" w:type="dxa"/>
            <w:vAlign w:val="center"/>
          </w:tcPr>
          <w:p>
            <w:pPr>
              <w:pStyle w:val="11"/>
            </w:pPr>
            <w:r>
              <w:t>20.28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20.28</w:t>
            </w:r>
          </w:p>
        </w:tc>
        <w:tc>
          <w:tcPr>
            <w:tcW w:w="1361" w:type="dxa"/>
            <w:vAlign w:val="center"/>
          </w:tcPr>
          <w:p>
            <w:pPr>
              <w:pStyle w:val="11"/>
            </w:pPr>
            <w:r>
              <w:t>20.28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20.28</w:t>
            </w:r>
          </w:p>
        </w:tc>
        <w:tc>
          <w:tcPr>
            <w:tcW w:w="1361" w:type="dxa"/>
            <w:vAlign w:val="center"/>
          </w:tcPr>
          <w:p>
            <w:pPr>
              <w:pStyle w:val="11"/>
            </w:pPr>
            <w:r>
              <w:t>20.28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1784.08</w:t>
            </w:r>
          </w:p>
        </w:tc>
        <w:tc>
          <w:tcPr>
            <w:tcW w:w="3402" w:type="dxa"/>
            <w:vAlign w:val="center"/>
          </w:tcPr>
          <w:p>
            <w:pPr>
              <w:pStyle w:val="12"/>
            </w:pPr>
            <w:r>
              <w:t>一、一般公共服务支出</w:t>
            </w:r>
          </w:p>
        </w:tc>
        <w:tc>
          <w:tcPr>
            <w:tcW w:w="1474" w:type="dxa"/>
            <w:vAlign w:val="center"/>
          </w:tcPr>
          <w:p>
            <w:pPr>
              <w:pStyle w:val="11"/>
            </w:pPr>
            <w:r>
              <w:t>1659.57</w:t>
            </w:r>
          </w:p>
        </w:tc>
        <w:tc>
          <w:tcPr>
            <w:tcW w:w="1474" w:type="dxa"/>
            <w:vAlign w:val="center"/>
          </w:tcPr>
          <w:p>
            <w:pPr>
              <w:pStyle w:val="11"/>
            </w:pPr>
            <w:r>
              <w:t>1659.57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104.23</w:t>
            </w:r>
          </w:p>
        </w:tc>
        <w:tc>
          <w:tcPr>
            <w:tcW w:w="1474" w:type="dxa"/>
            <w:vAlign w:val="center"/>
          </w:tcPr>
          <w:p>
            <w:pPr>
              <w:pStyle w:val="11"/>
            </w:pPr>
            <w:r>
              <w:t>104.23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20.28</w:t>
            </w:r>
          </w:p>
        </w:tc>
        <w:tc>
          <w:tcPr>
            <w:tcW w:w="1474" w:type="dxa"/>
            <w:vAlign w:val="center"/>
          </w:tcPr>
          <w:p>
            <w:pPr>
              <w:pStyle w:val="11"/>
            </w:pPr>
            <w:r>
              <w:t>20.28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1784.08</w:t>
            </w:r>
          </w:p>
        </w:tc>
        <w:tc>
          <w:tcPr>
            <w:tcW w:w="3402" w:type="dxa"/>
            <w:vAlign w:val="center"/>
          </w:tcPr>
          <w:p>
            <w:pPr>
              <w:pStyle w:val="14"/>
            </w:pPr>
            <w:r>
              <w:t>本年支出合计</w:t>
            </w:r>
          </w:p>
        </w:tc>
        <w:tc>
          <w:tcPr>
            <w:tcW w:w="1474" w:type="dxa"/>
            <w:vAlign w:val="center"/>
          </w:tcPr>
          <w:p>
            <w:pPr>
              <w:pStyle w:val="15"/>
            </w:pPr>
            <w:r>
              <w:t>1784.08</w:t>
            </w:r>
          </w:p>
        </w:tc>
        <w:tc>
          <w:tcPr>
            <w:tcW w:w="1474" w:type="dxa"/>
            <w:vAlign w:val="center"/>
          </w:tcPr>
          <w:p>
            <w:pPr>
              <w:pStyle w:val="15"/>
            </w:pPr>
            <w:r>
              <w:t>1784.08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1784.08</w:t>
            </w:r>
          </w:p>
        </w:tc>
        <w:tc>
          <w:tcPr>
            <w:tcW w:w="3402" w:type="dxa"/>
            <w:vAlign w:val="center"/>
          </w:tcPr>
          <w:p>
            <w:pPr>
              <w:pStyle w:val="14"/>
            </w:pPr>
            <w:r>
              <w:t>支出总计</w:t>
            </w:r>
          </w:p>
        </w:tc>
        <w:tc>
          <w:tcPr>
            <w:tcW w:w="1474" w:type="dxa"/>
            <w:vAlign w:val="center"/>
          </w:tcPr>
          <w:p>
            <w:pPr>
              <w:pStyle w:val="15"/>
            </w:pPr>
            <w:r>
              <w:t>1784.08</w:t>
            </w:r>
          </w:p>
        </w:tc>
        <w:tc>
          <w:tcPr>
            <w:tcW w:w="1474" w:type="dxa"/>
            <w:vAlign w:val="center"/>
          </w:tcPr>
          <w:p>
            <w:pPr>
              <w:pStyle w:val="15"/>
            </w:pPr>
            <w:r>
              <w:t>1784.08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1784.08</w:t>
            </w:r>
          </w:p>
        </w:tc>
        <w:tc>
          <w:tcPr>
            <w:tcW w:w="2551" w:type="dxa"/>
            <w:vAlign w:val="center"/>
          </w:tcPr>
          <w:p>
            <w:pPr>
              <w:pStyle w:val="15"/>
            </w:pPr>
            <w:r>
              <w:t>484.08</w:t>
            </w:r>
          </w:p>
        </w:tc>
        <w:tc>
          <w:tcPr>
            <w:tcW w:w="2551" w:type="dxa"/>
            <w:vAlign w:val="center"/>
          </w:tcPr>
          <w:p>
            <w:pPr>
              <w:pStyle w:val="15"/>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1659.57</w:t>
            </w:r>
          </w:p>
        </w:tc>
        <w:tc>
          <w:tcPr>
            <w:tcW w:w="2551" w:type="dxa"/>
            <w:vAlign w:val="center"/>
          </w:tcPr>
          <w:p>
            <w:pPr>
              <w:pStyle w:val="11"/>
            </w:pPr>
            <w:r>
              <w:t>359.57</w:t>
            </w:r>
          </w:p>
        </w:tc>
        <w:tc>
          <w:tcPr>
            <w:tcW w:w="2551" w:type="dxa"/>
            <w:vAlign w:val="center"/>
          </w:tcPr>
          <w:p>
            <w:pPr>
              <w:pStyle w:val="11"/>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1659.57</w:t>
            </w:r>
          </w:p>
        </w:tc>
        <w:tc>
          <w:tcPr>
            <w:tcW w:w="2551" w:type="dxa"/>
            <w:vAlign w:val="center"/>
          </w:tcPr>
          <w:p>
            <w:pPr>
              <w:pStyle w:val="11"/>
            </w:pPr>
            <w:r>
              <w:t>359.57</w:t>
            </w:r>
          </w:p>
        </w:tc>
        <w:tc>
          <w:tcPr>
            <w:tcW w:w="2551" w:type="dxa"/>
            <w:vAlign w:val="center"/>
          </w:tcPr>
          <w:p>
            <w:pPr>
              <w:pStyle w:val="11"/>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1659.57</w:t>
            </w:r>
          </w:p>
        </w:tc>
        <w:tc>
          <w:tcPr>
            <w:tcW w:w="2551" w:type="dxa"/>
            <w:vAlign w:val="center"/>
          </w:tcPr>
          <w:p>
            <w:pPr>
              <w:pStyle w:val="11"/>
            </w:pPr>
            <w:r>
              <w:t>359.57</w:t>
            </w:r>
          </w:p>
        </w:tc>
        <w:tc>
          <w:tcPr>
            <w:tcW w:w="2551" w:type="dxa"/>
            <w:vAlign w:val="center"/>
          </w:tcPr>
          <w:p>
            <w:pPr>
              <w:pStyle w:val="11"/>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104.23</w:t>
            </w:r>
          </w:p>
        </w:tc>
        <w:tc>
          <w:tcPr>
            <w:tcW w:w="2551" w:type="dxa"/>
            <w:vAlign w:val="center"/>
          </w:tcPr>
          <w:p>
            <w:pPr>
              <w:pStyle w:val="11"/>
            </w:pPr>
            <w:r>
              <w:t>104.23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104.23</w:t>
            </w:r>
          </w:p>
        </w:tc>
        <w:tc>
          <w:tcPr>
            <w:tcW w:w="2551" w:type="dxa"/>
            <w:vAlign w:val="center"/>
          </w:tcPr>
          <w:p>
            <w:pPr>
              <w:pStyle w:val="11"/>
            </w:pPr>
            <w:r>
              <w:t>104.23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48.11</w:t>
            </w:r>
          </w:p>
        </w:tc>
        <w:tc>
          <w:tcPr>
            <w:tcW w:w="2551" w:type="dxa"/>
            <w:vAlign w:val="center"/>
          </w:tcPr>
          <w:p>
            <w:pPr>
              <w:pStyle w:val="11"/>
            </w:pPr>
            <w:r>
              <w:t>48.11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37.41</w:t>
            </w:r>
          </w:p>
        </w:tc>
        <w:tc>
          <w:tcPr>
            <w:tcW w:w="2551" w:type="dxa"/>
            <w:vAlign w:val="center"/>
          </w:tcPr>
          <w:p>
            <w:pPr>
              <w:pStyle w:val="11"/>
            </w:pPr>
            <w:r>
              <w:t>37.41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20.28</w:t>
            </w:r>
          </w:p>
        </w:tc>
        <w:tc>
          <w:tcPr>
            <w:tcW w:w="2551" w:type="dxa"/>
            <w:vAlign w:val="center"/>
          </w:tcPr>
          <w:p>
            <w:pPr>
              <w:pStyle w:val="11"/>
            </w:pPr>
            <w:r>
              <w:t>20.28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20.28</w:t>
            </w:r>
          </w:p>
        </w:tc>
        <w:tc>
          <w:tcPr>
            <w:tcW w:w="2551" w:type="dxa"/>
            <w:vAlign w:val="center"/>
          </w:tcPr>
          <w:p>
            <w:pPr>
              <w:pStyle w:val="11"/>
            </w:pPr>
            <w:r>
              <w:t>20.28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20.28</w:t>
            </w:r>
          </w:p>
        </w:tc>
        <w:tc>
          <w:tcPr>
            <w:tcW w:w="2551" w:type="dxa"/>
            <w:vAlign w:val="center"/>
          </w:tcPr>
          <w:p>
            <w:pPr>
              <w:pStyle w:val="11"/>
            </w:pPr>
            <w:r>
              <w:t>20.28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484.08</w:t>
            </w:r>
          </w:p>
        </w:tc>
        <w:tc>
          <w:tcPr>
            <w:tcW w:w="2551" w:type="dxa"/>
            <w:vAlign w:val="center"/>
          </w:tcPr>
          <w:p>
            <w:pPr>
              <w:pStyle w:val="15"/>
            </w:pPr>
            <w:r>
              <w:t>432.88</w:t>
            </w:r>
          </w:p>
        </w:tc>
        <w:tc>
          <w:tcPr>
            <w:tcW w:w="2551" w:type="dxa"/>
            <w:vAlign w:val="center"/>
          </w:tcPr>
          <w:p>
            <w:pPr>
              <w:pStyle w:val="15"/>
            </w:pPr>
            <w:r>
              <w:t>51.20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379.20</w:t>
            </w:r>
          </w:p>
        </w:tc>
        <w:tc>
          <w:tcPr>
            <w:tcW w:w="2551" w:type="dxa"/>
            <w:vAlign w:val="center"/>
          </w:tcPr>
          <w:p>
            <w:pPr>
              <w:pStyle w:val="11"/>
            </w:pPr>
            <w:r>
              <w:t>379.20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208.94</w:t>
            </w:r>
          </w:p>
        </w:tc>
        <w:tc>
          <w:tcPr>
            <w:tcW w:w="2551" w:type="dxa"/>
            <w:vAlign w:val="center"/>
          </w:tcPr>
          <w:p>
            <w:pPr>
              <w:pStyle w:val="11"/>
            </w:pPr>
            <w:r>
              <w:t>208.94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16.47</w:t>
            </w:r>
          </w:p>
        </w:tc>
        <w:tc>
          <w:tcPr>
            <w:tcW w:w="2551" w:type="dxa"/>
            <w:vAlign w:val="center"/>
          </w:tcPr>
          <w:p>
            <w:pPr>
              <w:pStyle w:val="11"/>
            </w:pPr>
            <w:r>
              <w:t>16.47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50.26</w:t>
            </w:r>
          </w:p>
        </w:tc>
        <w:tc>
          <w:tcPr>
            <w:tcW w:w="2551" w:type="dxa"/>
            <w:vAlign w:val="center"/>
          </w:tcPr>
          <w:p>
            <w:pPr>
              <w:pStyle w:val="11"/>
            </w:pPr>
            <w:r>
              <w:t>50.26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27.12</w:t>
            </w:r>
          </w:p>
        </w:tc>
        <w:tc>
          <w:tcPr>
            <w:tcW w:w="2551" w:type="dxa"/>
            <w:vAlign w:val="center"/>
          </w:tcPr>
          <w:p>
            <w:pPr>
              <w:pStyle w:val="11"/>
            </w:pPr>
            <w:r>
              <w:t>27.12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37.41</w:t>
            </w:r>
          </w:p>
        </w:tc>
        <w:tc>
          <w:tcPr>
            <w:tcW w:w="2551" w:type="dxa"/>
            <w:vAlign w:val="center"/>
          </w:tcPr>
          <w:p>
            <w:pPr>
              <w:pStyle w:val="11"/>
            </w:pPr>
            <w:r>
              <w:t>37.41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20.28</w:t>
            </w:r>
          </w:p>
        </w:tc>
        <w:tc>
          <w:tcPr>
            <w:tcW w:w="2551" w:type="dxa"/>
            <w:vAlign w:val="center"/>
          </w:tcPr>
          <w:p>
            <w:pPr>
              <w:pStyle w:val="11"/>
            </w:pPr>
            <w:r>
              <w:t>20.28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51.20</w:t>
            </w:r>
          </w:p>
        </w:tc>
        <w:tc>
          <w:tcPr>
            <w:tcW w:w="2551" w:type="dxa"/>
            <w:vAlign w:val="center"/>
          </w:tcPr>
          <w:p>
            <w:pPr>
              <w:pStyle w:val="11"/>
            </w:pPr>
          </w:p>
        </w:tc>
        <w:tc>
          <w:tcPr>
            <w:tcW w:w="2551" w:type="dxa"/>
            <w:vAlign w:val="center"/>
          </w:tcPr>
          <w:p>
            <w:pPr>
              <w:pStyle w:val="11"/>
            </w:pPr>
            <w:r>
              <w:t>51.20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16.20</w:t>
            </w:r>
          </w:p>
        </w:tc>
        <w:tc>
          <w:tcPr>
            <w:tcW w:w="2551" w:type="dxa"/>
            <w:vAlign w:val="center"/>
          </w:tcPr>
          <w:p>
            <w:pPr>
              <w:pStyle w:val="11"/>
            </w:pPr>
          </w:p>
        </w:tc>
        <w:tc>
          <w:tcPr>
            <w:tcW w:w="2551" w:type="dxa"/>
            <w:vAlign w:val="center"/>
          </w:tcPr>
          <w:p>
            <w:pPr>
              <w:pStyle w:val="11"/>
            </w:pPr>
            <w:r>
              <w:t>16.20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53.67</w:t>
            </w:r>
          </w:p>
        </w:tc>
        <w:tc>
          <w:tcPr>
            <w:tcW w:w="2551" w:type="dxa"/>
            <w:vAlign w:val="center"/>
          </w:tcPr>
          <w:p>
            <w:pPr>
              <w:pStyle w:val="11"/>
            </w:pPr>
            <w:r>
              <w:t>53.67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48.11</w:t>
            </w:r>
          </w:p>
        </w:tc>
        <w:tc>
          <w:tcPr>
            <w:tcW w:w="2551" w:type="dxa"/>
            <w:vAlign w:val="center"/>
          </w:tcPr>
          <w:p>
            <w:pPr>
              <w:pStyle w:val="11"/>
            </w:pPr>
            <w:r>
              <w:t>48.11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100.94</w:t>
            </w:r>
          </w:p>
        </w:tc>
        <w:tc>
          <w:tcPr>
            <w:tcW w:w="2381" w:type="dxa"/>
            <w:vAlign w:val="center"/>
          </w:tcPr>
          <w:p>
            <w:pPr>
              <w:pStyle w:val="11"/>
            </w:pPr>
            <w:r>
              <w:t>100.94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魏县县委联络协调中心本级2024年单位预算信息公开情况说明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按照《中华人民共和国预算法》、《地方预决算公开操作规程》和《关于进一步推进预算公开工作的实施意见》规定，现将魏县县委联络协调中心本级2024年单位预算公开如下：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1、根据上级及</w:t>
      </w:r>
      <w:r>
        <w:rPr>
          <w:rFonts w:hint="eastAsia"/>
          <w:lang w:eastAsia="zh-CN"/>
        </w:rPr>
        <w:t>县委、县政府</w:t>
      </w:r>
      <w:r>
        <w:t>的有关方针政策，结合县委、县政府机关的具体情况，研究制定机关事务工作的具体规定合办法组织实施。</w:t>
      </w:r>
    </w:p>
    <w:p>
      <w:pPr>
        <w:pStyle w:val="17"/>
      </w:pPr>
      <w:r>
        <w:t>2、负责四家班子及大院内经费管理，负责四家班子国有资产的管理等工作。</w:t>
      </w:r>
    </w:p>
    <w:p>
      <w:pPr>
        <w:pStyle w:val="17"/>
      </w:pPr>
      <w:r>
        <w:t>3、负责四家班子房产产权、产籍管理：负责四家班子办公用房、配套设施的分配维修管理。</w:t>
      </w:r>
    </w:p>
    <w:p>
      <w:pPr>
        <w:pStyle w:val="17"/>
      </w:pPr>
      <w:r>
        <w:t>4、负责县四家班子车辆管理和驾驶人员的安全教育工作、负责车辆的维修保养油料的供应。</w:t>
      </w:r>
    </w:p>
    <w:p>
      <w:pPr>
        <w:pStyle w:val="17"/>
      </w:pPr>
      <w:r>
        <w:t>5、负责做好四家班子上级领导和同级部门来人的食宿安排工作，负责以四家班子名义召开的重要会议的接待服务工作。</w:t>
      </w:r>
    </w:p>
    <w:p>
      <w:pPr>
        <w:pStyle w:val="17"/>
      </w:pPr>
      <w:r>
        <w:t>6、负责四家班子内部及局内工勤人员岗位培训工作和工勤人员的技术等级培训、考核和技师聘任工作。</w:t>
      </w:r>
    </w:p>
    <w:p>
      <w:pPr>
        <w:pStyle w:val="17"/>
      </w:pPr>
      <w:r>
        <w:t>7、负责机关大院的环境、卫生、水、电、暖供应及维修工作。</w:t>
      </w:r>
    </w:p>
    <w:p>
      <w:pPr>
        <w:pStyle w:val="17"/>
      </w:pPr>
      <w:r>
        <w:t>8、负责机关大院安全保卫工作。</w:t>
      </w:r>
    </w:p>
    <w:p>
      <w:pPr>
        <w:pStyle w:val="17"/>
      </w:pPr>
      <w:r>
        <w:t>9、负责四家班子各种文字材料打印及各种办公用品的登记发放工作。</w:t>
      </w:r>
    </w:p>
    <w:p>
      <w:pPr>
        <w:pStyle w:val="17"/>
      </w:pPr>
      <w:r>
        <w:t>10、承办四家班子领导交办的其他工作。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魏县县委联络协调中心本级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1784.08万元，其中：一般公共预算收入1784.08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县委联络协调中心本级年度单位预算中支出预算的总体情况。2024年支出预算1784.08万元，其中基本支出484.08万元，包括人员经费432.88万元和日常公用经费51.20万元；项目支出1300.00万元，主要为专项公用经费1300万元。</w:t>
      </w:r>
    </w:p>
    <w:p>
      <w:pPr>
        <w:pStyle w:val="18"/>
      </w:pPr>
      <w:r>
        <w:t>3、比上年增减情况</w:t>
      </w:r>
    </w:p>
    <w:p>
      <w:pPr>
        <w:pStyle w:val="18"/>
      </w:pPr>
      <w:r>
        <w:t>2024年预算收支安排1784.08万元，较2023年预算减少270.01万元，其中：基本支出增加1.41万元，主要为减少不必要的项目支出，基本支出是人员调资。项目支出减少271.42万元，主要为非必要类项目减少。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2024年，我单位机关运行经费共计安排51.20万元，主要用于日常维修、办公用房水电费、办公用房取暖费、办公用房物业管理费等日常运行支出。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100.94万元)；公务接待费0.00万元。与2023年相比增加0.00万元，增减变化的主要原因是严格执行八项规定，压减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13043424P00001210612B</w:t>
            </w:r>
          </w:p>
        </w:tc>
        <w:tc>
          <w:tcPr>
            <w:tcW w:w="2835" w:type="dxa"/>
            <w:vAlign w:val="center"/>
          </w:tcPr>
          <w:p>
            <w:pPr>
              <w:pStyle w:val="10"/>
            </w:pPr>
            <w:r>
              <w:t>项目名称</w:t>
            </w:r>
          </w:p>
        </w:tc>
        <w:tc>
          <w:tcPr>
            <w:tcW w:w="6094" w:type="dxa"/>
            <w:gridSpan w:val="3"/>
            <w:vAlign w:val="center"/>
          </w:tcPr>
          <w:p>
            <w:pPr>
              <w:pStyle w:val="12"/>
            </w:pPr>
            <w:r>
              <w:t>2024年专项公用经费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1300.00</w:t>
            </w:r>
          </w:p>
        </w:tc>
        <w:tc>
          <w:tcPr>
            <w:tcW w:w="2835" w:type="dxa"/>
            <w:vAlign w:val="center"/>
          </w:tcPr>
          <w:p>
            <w:pPr>
              <w:pStyle w:val="10"/>
            </w:pPr>
            <w:r>
              <w:t>其中：财政    资金</w:t>
            </w:r>
          </w:p>
        </w:tc>
        <w:tc>
          <w:tcPr>
            <w:tcW w:w="2551" w:type="dxa"/>
            <w:vAlign w:val="center"/>
          </w:tcPr>
          <w:p>
            <w:pPr>
              <w:pStyle w:val="12"/>
            </w:pPr>
            <w:r>
              <w:t>1300.00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1.搞好会务服务，加强机关大院环境管理，提高后勤服务质量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机关后勤服务检查合格率</w:t>
            </w:r>
          </w:p>
        </w:tc>
        <w:tc>
          <w:tcPr>
            <w:tcW w:w="5386" w:type="dxa"/>
            <w:vAlign w:val="center"/>
          </w:tcPr>
          <w:p>
            <w:pPr>
              <w:pStyle w:val="12"/>
            </w:pPr>
            <w:r>
              <w:t>机关后勤服务检查合格率</w:t>
            </w:r>
          </w:p>
        </w:tc>
        <w:tc>
          <w:tcPr>
            <w:tcW w:w="2268" w:type="dxa"/>
            <w:vAlign w:val="center"/>
          </w:tcPr>
          <w:p>
            <w:pPr>
              <w:pStyle w:val="12"/>
            </w:pPr>
            <w:r>
              <w:t>≥90%</w:t>
            </w:r>
          </w:p>
        </w:tc>
        <w:tc>
          <w:tcPr>
            <w:tcW w:w="1276" w:type="dxa"/>
            <w:vAlign w:val="center"/>
          </w:tcPr>
          <w:p>
            <w:pPr>
              <w:pStyle w:val="12"/>
            </w:pPr>
            <w: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机关后勤服务天数</w:t>
            </w:r>
          </w:p>
        </w:tc>
        <w:tc>
          <w:tcPr>
            <w:tcW w:w="5386" w:type="dxa"/>
            <w:vAlign w:val="center"/>
          </w:tcPr>
          <w:p>
            <w:pPr>
              <w:pStyle w:val="12"/>
            </w:pPr>
            <w:r>
              <w:t>机关后勤服务天数</w:t>
            </w:r>
          </w:p>
        </w:tc>
        <w:tc>
          <w:tcPr>
            <w:tcW w:w="2268" w:type="dxa"/>
            <w:vAlign w:val="center"/>
          </w:tcPr>
          <w:p>
            <w:pPr>
              <w:pStyle w:val="12"/>
            </w:pPr>
            <w:r>
              <w:t>365天</w:t>
            </w:r>
          </w:p>
        </w:tc>
        <w:tc>
          <w:tcPr>
            <w:tcW w:w="1276" w:type="dxa"/>
            <w:vAlign w:val="center"/>
          </w:tcPr>
          <w:p>
            <w:pPr>
              <w:pStyle w:val="12"/>
            </w:pPr>
            <w: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专项公用经费金额</w:t>
            </w:r>
          </w:p>
        </w:tc>
        <w:tc>
          <w:tcPr>
            <w:tcW w:w="5386" w:type="dxa"/>
            <w:vAlign w:val="center"/>
          </w:tcPr>
          <w:p>
            <w:pPr>
              <w:pStyle w:val="12"/>
            </w:pPr>
            <w:r>
              <w:t>专项公用经费金额</w:t>
            </w:r>
          </w:p>
        </w:tc>
        <w:tc>
          <w:tcPr>
            <w:tcW w:w="2268" w:type="dxa"/>
            <w:vAlign w:val="center"/>
          </w:tcPr>
          <w:p>
            <w:pPr>
              <w:pStyle w:val="12"/>
            </w:pPr>
            <w:r>
              <w:t>≤1300万元</w:t>
            </w:r>
          </w:p>
        </w:tc>
        <w:tc>
          <w:tcPr>
            <w:tcW w:w="1276" w:type="dxa"/>
            <w:vAlign w:val="center"/>
          </w:tcPr>
          <w:p>
            <w:pPr>
              <w:pStyle w:val="12"/>
            </w:pPr>
            <w: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后勤服务工作完成率</w:t>
            </w:r>
          </w:p>
        </w:tc>
        <w:tc>
          <w:tcPr>
            <w:tcW w:w="5386" w:type="dxa"/>
            <w:vAlign w:val="center"/>
          </w:tcPr>
          <w:p>
            <w:pPr>
              <w:pStyle w:val="12"/>
            </w:pPr>
            <w:r>
              <w:t>后勤服务工作完成率</w:t>
            </w:r>
          </w:p>
        </w:tc>
        <w:tc>
          <w:tcPr>
            <w:tcW w:w="2268" w:type="dxa"/>
            <w:vAlign w:val="center"/>
          </w:tcPr>
          <w:p>
            <w:pPr>
              <w:pStyle w:val="12"/>
            </w:pPr>
            <w:r>
              <w:t>≥90%</w:t>
            </w:r>
          </w:p>
        </w:tc>
        <w:tc>
          <w:tcPr>
            <w:tcW w:w="1276" w:type="dxa"/>
            <w:vAlign w:val="center"/>
          </w:tcPr>
          <w:p>
            <w:pPr>
              <w:pStyle w:val="12"/>
            </w:pPr>
            <w: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为机关大院职工提供较好的工作环境</w:t>
            </w:r>
          </w:p>
        </w:tc>
        <w:tc>
          <w:tcPr>
            <w:tcW w:w="5386" w:type="dxa"/>
            <w:vAlign w:val="center"/>
          </w:tcPr>
          <w:p>
            <w:pPr>
              <w:pStyle w:val="12"/>
            </w:pPr>
            <w:r>
              <w:t>为机关大院职工提供较好的工作环境</w:t>
            </w:r>
          </w:p>
        </w:tc>
        <w:tc>
          <w:tcPr>
            <w:tcW w:w="2268" w:type="dxa"/>
            <w:vAlign w:val="center"/>
          </w:tcPr>
          <w:p>
            <w:pPr>
              <w:pStyle w:val="12"/>
            </w:pPr>
            <w:r>
              <w:t>为机关大院职工提供较好的工作环境</w:t>
            </w:r>
          </w:p>
        </w:tc>
        <w:tc>
          <w:tcPr>
            <w:tcW w:w="1276" w:type="dxa"/>
            <w:vAlign w:val="center"/>
          </w:tcPr>
          <w:p>
            <w:pPr>
              <w:pStyle w:val="12"/>
            </w:pPr>
            <w: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持续提升大院环境和满意度</w:t>
            </w:r>
          </w:p>
        </w:tc>
        <w:tc>
          <w:tcPr>
            <w:tcW w:w="5386" w:type="dxa"/>
            <w:vAlign w:val="center"/>
          </w:tcPr>
          <w:p>
            <w:pPr>
              <w:pStyle w:val="12"/>
            </w:pPr>
            <w:r>
              <w:t>持续提升在院环境，保证人员待遇，提升办公人员、工作人员满意度</w:t>
            </w:r>
          </w:p>
        </w:tc>
        <w:tc>
          <w:tcPr>
            <w:tcW w:w="2268" w:type="dxa"/>
            <w:vAlign w:val="center"/>
          </w:tcPr>
          <w:p>
            <w:pPr>
              <w:pStyle w:val="12"/>
            </w:pPr>
            <w:r>
              <w:t>持续提升</w:t>
            </w:r>
          </w:p>
        </w:tc>
        <w:tc>
          <w:tcPr>
            <w:tcW w:w="1276" w:type="dxa"/>
            <w:vAlign w:val="center"/>
          </w:tcPr>
          <w:p>
            <w:pPr>
              <w:pStyle w:val="12"/>
            </w:pPr>
            <w: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开展满意度调查</w:t>
            </w:r>
          </w:p>
        </w:tc>
        <w:tc>
          <w:tcPr>
            <w:tcW w:w="2268" w:type="dxa"/>
            <w:vAlign w:val="center"/>
          </w:tcPr>
          <w:p>
            <w:pPr>
              <w:pStyle w:val="12"/>
            </w:pPr>
            <w:r>
              <w:t>≥90%</w:t>
            </w:r>
          </w:p>
        </w:tc>
        <w:tc>
          <w:tcPr>
            <w:tcW w:w="1276" w:type="dxa"/>
            <w:vAlign w:val="center"/>
          </w:tcPr>
          <w:p>
            <w:pPr>
              <w:pStyle w:val="12"/>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魏县县委联络协调中心本级上年末固定资产金额为5780.19万元（详见下表）。本年度拟购置固定资产总额为11.00万元，已按要求列入政府采购预算，详见政府采购预算表。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430001魏县县委联络协调中心本级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5780.19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19210.43</w:t>
            </w:r>
          </w:p>
        </w:tc>
        <w:tc>
          <w:tcPr>
            <w:tcW w:w="2835" w:type="dxa"/>
            <w:vAlign w:val="center"/>
          </w:tcPr>
          <w:p>
            <w:pPr>
              <w:pStyle w:val="11"/>
            </w:pPr>
            <w:r>
              <w:t>4245.09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4680</w:t>
            </w:r>
          </w:p>
        </w:tc>
        <w:tc>
          <w:tcPr>
            <w:tcW w:w="2835" w:type="dxa"/>
            <w:vAlign w:val="center"/>
          </w:tcPr>
          <w:p>
            <w:pPr>
              <w:pStyle w:val="11"/>
            </w:pPr>
            <w:r>
              <w:t>1438.50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68FD2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2024-03-05T16:09:17Z</dcterms:created>
  <dcterms:modified xsi:type="dcterms:W3CDTF">2024-03-05T08:09:17Z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2024-03-05T16:09:16Z</dcterms:created>
  <dcterms:modified xsi:type="dcterms:W3CDTF">2024-03-05T08:09:16Z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2024-03-05T16:09:15Z</dcterms:created>
  <dcterms:modified xsi:type="dcterms:W3CDTF">2024-03-05T08:09:15Z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2024-03-05T16:09:05Z</dcterms:created>
  <dcterms:modified xsi:type="dcterms:W3CDTF">2024-03-05T08:09:05Z</dcterms:modified>
</cp:coreProperties>
</file>

<file path=customXml/itemProps1.xml><?xml version="1.0" encoding="utf-8"?>
<ds:datastoreItem xmlns:ds="http://schemas.openxmlformats.org/officeDocument/2006/customXml" ds:itemID="{ea89e0ad-397f-491b-9464-60c99afe5574}">
  <ds:schemaRefs/>
</ds:datastoreItem>
</file>

<file path=customXml/itemProps2.xml><?xml version="1.0" encoding="utf-8"?>
<ds:datastoreItem xmlns:ds="http://schemas.openxmlformats.org/officeDocument/2006/customXml" ds:itemID="{ac57920f-e74a-41e4-8314-497dcedea59c}">
  <ds:schemaRefs/>
</ds:datastoreItem>
</file>

<file path=customXml/itemProps3.xml><?xml version="1.0" encoding="utf-8"?>
<ds:datastoreItem xmlns:ds="http://schemas.openxmlformats.org/officeDocument/2006/customXml" ds:itemID="{9ed69928-3d69-4479-afb2-d3244c61a22d}">
  <ds:schemaRefs/>
</ds:datastoreItem>
</file>

<file path=customXml/itemProps4.xml><?xml version="1.0" encoding="utf-8"?>
<ds:datastoreItem xmlns:ds="http://schemas.openxmlformats.org/officeDocument/2006/customXml" ds:itemID="{ea0b170c-5a6c-4eb8-83bc-985903404e57}">
  <ds:schemaRefs/>
</ds:datastoreItem>
</file>

<file path=customXml/itemProps5.xml><?xml version="1.0" encoding="utf-8"?>
<ds:datastoreItem xmlns:ds="http://schemas.openxmlformats.org/officeDocument/2006/customXml" ds:itemID="{79e97a7d-8a4b-444b-90c8-fc67601787d3}">
  <ds:schemaRefs/>
</ds:datastoreItem>
</file>

<file path=customXml/itemProps6.xml><?xml version="1.0" encoding="utf-8"?>
<ds:datastoreItem xmlns:ds="http://schemas.openxmlformats.org/officeDocument/2006/customXml" ds:itemID="{5bfde9f9-e798-42fc-a563-597e0555a362}">
  <ds:schemaRefs/>
</ds:datastoreItem>
</file>

<file path=customXml/itemProps7.xml><?xml version="1.0" encoding="utf-8"?>
<ds:datastoreItem xmlns:ds="http://schemas.openxmlformats.org/officeDocument/2006/customXml" ds:itemID="{edb2b84a-3462-4150-828a-3cdea9463cb8}">
  <ds:schemaRefs/>
</ds:datastoreItem>
</file>

<file path=customXml/itemProps8.xml><?xml version="1.0" encoding="utf-8"?>
<ds:datastoreItem xmlns:ds="http://schemas.openxmlformats.org/officeDocument/2006/customXml" ds:itemID="{66a4353c-5483-4021-b381-a9bc5a6d863c}">
  <ds:schemaRefs/>
</ds:datastoreItem>
</file>

<file path=docProps/app.xml><?xml version="1.0" encoding="utf-8"?>
<Properties xmlns="http://schemas.openxmlformats.org/officeDocument/2006/extended-properties" xmlns:vt="http://schemas.openxmlformats.org/officeDocument/2006/docPropsVTypes">
  <Pages>32</Pages>
  <Words>5465</Words>
  <Characters>6761</Characters>
  <TotalTime>0</TotalTime>
  <ScaleCrop>false</ScaleCrop>
  <LinksUpToDate>false</LinksUpToDate>
  <CharactersWithSpaces>6915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2024-03-05T16:09:00Z</dcterms:created>
  <dc:creator>信息化办</dc:creator>
  <cp:lastModifiedBy>信息化办</cp:lastModifiedBy>
  <dcterms:modified xsi:type="dcterms:W3CDTF">2024-06-14T07:53:56Z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5A32220782884E3AACBC2DA79524F934_12</vt:lpwstr>
  </property>
</Properties>
</file>