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917魏县沙口集乡人民政府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1379.89</w:t>
            </w:r>
          </w:p>
        </w:tc>
        <w:tc>
          <w:tcPr>
            <w:tcW w:w="4535" w:type="dxa"/>
            <w:vAlign w:val="center"/>
          </w:tcPr>
          <w:p>
            <w:pPr>
              <w:pStyle w:val="13"/>
            </w:pPr>
            <w:r>
              <w:t>一、一般公共服务支出</w:t>
            </w:r>
          </w:p>
        </w:tc>
        <w:tc>
          <w:tcPr>
            <w:tcW w:w="2126" w:type="dxa"/>
            <w:vAlign w:val="center"/>
          </w:tcPr>
          <w:p>
            <w:pPr>
              <w:pStyle w:val="12"/>
            </w:pPr>
            <w:r>
              <w:t>502.21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390.11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1379.89</w:t>
            </w:r>
          </w:p>
        </w:tc>
        <w:tc>
          <w:tcPr>
            <w:tcW w:w="4535" w:type="dxa"/>
            <w:vAlign w:val="center"/>
          </w:tcPr>
          <w:p>
            <w:pPr>
              <w:pStyle w:val="15"/>
            </w:pPr>
            <w:r>
              <w:t>本年支出合计</w:t>
            </w:r>
          </w:p>
        </w:tc>
        <w:tc>
          <w:tcPr>
            <w:tcW w:w="2126" w:type="dxa"/>
            <w:vAlign w:val="center"/>
          </w:tcPr>
          <w:p>
            <w:pPr>
              <w:pStyle w:val="16"/>
            </w:pPr>
            <w:r>
              <w:t>1379.89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1379.89</w:t>
            </w:r>
          </w:p>
        </w:tc>
        <w:tc>
          <w:tcPr>
            <w:tcW w:w="4535" w:type="dxa"/>
            <w:vAlign w:val="center"/>
          </w:tcPr>
          <w:p>
            <w:pPr>
              <w:pStyle w:val="15"/>
            </w:pPr>
            <w:r>
              <w:t>支出总计</w:t>
            </w:r>
          </w:p>
        </w:tc>
        <w:tc>
          <w:tcPr>
            <w:tcW w:w="2126" w:type="dxa"/>
            <w:vAlign w:val="center"/>
          </w:tcPr>
          <w:p>
            <w:pPr>
              <w:pStyle w:val="16"/>
            </w:pPr>
            <w:r>
              <w:t>1379.89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917魏县沙口集乡人民政府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1379.89</w:t>
            </w:r>
          </w:p>
        </w:tc>
        <w:tc>
          <w:tcPr>
            <w:tcW w:w="1134" w:type="dxa"/>
            <w:vAlign w:val="center"/>
          </w:tcPr>
          <w:p>
            <w:pPr>
              <w:pStyle w:val="16"/>
            </w:pPr>
            <w:r>
              <w:t>1379.89</w:t>
            </w:r>
          </w:p>
        </w:tc>
        <w:tc>
          <w:tcPr>
            <w:tcW w:w="1134" w:type="dxa"/>
            <w:vAlign w:val="center"/>
          </w:tcPr>
          <w:p>
            <w:pPr>
              <w:pStyle w:val="16"/>
            </w:pPr>
            <w:r>
              <w:t>1379.89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r>
              <w:t>502.21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69.18</w:t>
            </w:r>
          </w:p>
        </w:tc>
        <w:tc>
          <w:tcPr>
            <w:tcW w:w="1134" w:type="dxa"/>
            <w:vAlign w:val="center"/>
          </w:tcPr>
          <w:p>
            <w:pPr>
              <w:pStyle w:val="12"/>
            </w:pPr>
            <w:r>
              <w:t>69.18</w:t>
            </w:r>
          </w:p>
        </w:tc>
        <w:tc>
          <w:tcPr>
            <w:tcW w:w="1134" w:type="dxa"/>
            <w:vAlign w:val="center"/>
          </w:tcPr>
          <w:p>
            <w:pPr>
              <w:pStyle w:val="12"/>
            </w:pPr>
            <w:r>
              <w:t>69.18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69.18</w:t>
            </w:r>
          </w:p>
        </w:tc>
        <w:tc>
          <w:tcPr>
            <w:tcW w:w="1134" w:type="dxa"/>
            <w:vAlign w:val="center"/>
          </w:tcPr>
          <w:p>
            <w:pPr>
              <w:pStyle w:val="12"/>
            </w:pPr>
            <w:r>
              <w:t>69.18</w:t>
            </w:r>
          </w:p>
        </w:tc>
        <w:tc>
          <w:tcPr>
            <w:tcW w:w="1134" w:type="dxa"/>
            <w:vAlign w:val="center"/>
          </w:tcPr>
          <w:p>
            <w:pPr>
              <w:pStyle w:val="12"/>
            </w:pPr>
            <w:r>
              <w:t>69.18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14.98</w:t>
            </w:r>
          </w:p>
        </w:tc>
        <w:tc>
          <w:tcPr>
            <w:tcW w:w="1134" w:type="dxa"/>
            <w:vAlign w:val="center"/>
          </w:tcPr>
          <w:p>
            <w:pPr>
              <w:pStyle w:val="12"/>
            </w:pPr>
            <w:r>
              <w:t>14.98</w:t>
            </w:r>
          </w:p>
        </w:tc>
        <w:tc>
          <w:tcPr>
            <w:tcW w:w="1134" w:type="dxa"/>
            <w:vAlign w:val="center"/>
          </w:tcPr>
          <w:p>
            <w:pPr>
              <w:pStyle w:val="12"/>
            </w:pPr>
            <w:r>
              <w:t>14.98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36.14</w:t>
            </w:r>
          </w:p>
        </w:tc>
        <w:tc>
          <w:tcPr>
            <w:tcW w:w="1134" w:type="dxa"/>
            <w:vAlign w:val="center"/>
          </w:tcPr>
          <w:p>
            <w:pPr>
              <w:pStyle w:val="12"/>
            </w:pPr>
            <w:r>
              <w:t>36.14</w:t>
            </w:r>
          </w:p>
        </w:tc>
        <w:tc>
          <w:tcPr>
            <w:tcW w:w="1134" w:type="dxa"/>
            <w:vAlign w:val="center"/>
          </w:tcPr>
          <w:p>
            <w:pPr>
              <w:pStyle w:val="12"/>
            </w:pPr>
            <w:r>
              <w:t>36.14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18.07</w:t>
            </w:r>
          </w:p>
        </w:tc>
        <w:tc>
          <w:tcPr>
            <w:tcW w:w="1134" w:type="dxa"/>
            <w:vAlign w:val="center"/>
          </w:tcPr>
          <w:p>
            <w:pPr>
              <w:pStyle w:val="12"/>
            </w:pPr>
            <w:r>
              <w:t>18.07</w:t>
            </w:r>
          </w:p>
        </w:tc>
        <w:tc>
          <w:tcPr>
            <w:tcW w:w="1134" w:type="dxa"/>
            <w:vAlign w:val="center"/>
          </w:tcPr>
          <w:p>
            <w:pPr>
              <w:pStyle w:val="12"/>
            </w:pPr>
            <w:r>
              <w:t>18.07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r>
              <w:t>21.78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21203</w:t>
            </w:r>
          </w:p>
        </w:tc>
        <w:tc>
          <w:tcPr>
            <w:tcW w:w="1559" w:type="dxa"/>
            <w:vAlign w:val="center"/>
          </w:tcPr>
          <w:p>
            <w:pPr>
              <w:pStyle w:val="13"/>
            </w:pPr>
            <w:r>
              <w:t>城乡社区公共设施</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2120399</w:t>
            </w:r>
          </w:p>
        </w:tc>
        <w:tc>
          <w:tcPr>
            <w:tcW w:w="1559" w:type="dxa"/>
            <w:vAlign w:val="center"/>
          </w:tcPr>
          <w:p>
            <w:pPr>
              <w:pStyle w:val="13"/>
            </w:pPr>
            <w:r>
              <w:t>其他城乡社区公共设施支出</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r>
              <w:t>390.11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r>
              <w:t>396.60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1379.89</w:t>
            </w:r>
          </w:p>
        </w:tc>
        <w:tc>
          <w:tcPr>
            <w:tcW w:w="1361" w:type="dxa"/>
            <w:vAlign w:val="center"/>
          </w:tcPr>
          <w:p>
            <w:pPr>
              <w:pStyle w:val="16"/>
            </w:pPr>
            <w:r>
              <w:t>469.33</w:t>
            </w:r>
          </w:p>
        </w:tc>
        <w:tc>
          <w:tcPr>
            <w:tcW w:w="1361" w:type="dxa"/>
            <w:vAlign w:val="center"/>
          </w:tcPr>
          <w:p>
            <w:pPr>
              <w:pStyle w:val="16"/>
            </w:pPr>
            <w:r>
              <w:t>910.56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502.21</w:t>
            </w:r>
          </w:p>
        </w:tc>
        <w:tc>
          <w:tcPr>
            <w:tcW w:w="1361" w:type="dxa"/>
            <w:vAlign w:val="center"/>
          </w:tcPr>
          <w:p>
            <w:pPr>
              <w:pStyle w:val="12"/>
            </w:pPr>
            <w:r>
              <w:t>378.36</w:t>
            </w:r>
          </w:p>
        </w:tc>
        <w:tc>
          <w:tcPr>
            <w:tcW w:w="1361" w:type="dxa"/>
            <w:vAlign w:val="center"/>
          </w:tcPr>
          <w:p>
            <w:pPr>
              <w:pStyle w:val="12"/>
            </w:pPr>
            <w:r>
              <w:t>123.85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502.21</w:t>
            </w:r>
          </w:p>
        </w:tc>
        <w:tc>
          <w:tcPr>
            <w:tcW w:w="1361" w:type="dxa"/>
            <w:vAlign w:val="center"/>
          </w:tcPr>
          <w:p>
            <w:pPr>
              <w:pStyle w:val="12"/>
            </w:pPr>
            <w:r>
              <w:t>378.36</w:t>
            </w:r>
          </w:p>
        </w:tc>
        <w:tc>
          <w:tcPr>
            <w:tcW w:w="1361" w:type="dxa"/>
            <w:vAlign w:val="center"/>
          </w:tcPr>
          <w:p>
            <w:pPr>
              <w:pStyle w:val="12"/>
            </w:pPr>
            <w:r>
              <w:t>123.85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502.21</w:t>
            </w:r>
          </w:p>
        </w:tc>
        <w:tc>
          <w:tcPr>
            <w:tcW w:w="1361" w:type="dxa"/>
            <w:vAlign w:val="center"/>
          </w:tcPr>
          <w:p>
            <w:pPr>
              <w:pStyle w:val="12"/>
            </w:pPr>
            <w:r>
              <w:t>378.36</w:t>
            </w:r>
          </w:p>
        </w:tc>
        <w:tc>
          <w:tcPr>
            <w:tcW w:w="1361" w:type="dxa"/>
            <w:vAlign w:val="center"/>
          </w:tcPr>
          <w:p>
            <w:pPr>
              <w:pStyle w:val="12"/>
            </w:pPr>
            <w:r>
              <w:t>123.85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69.18</w:t>
            </w:r>
          </w:p>
        </w:tc>
        <w:tc>
          <w:tcPr>
            <w:tcW w:w="1361" w:type="dxa"/>
            <w:vAlign w:val="center"/>
          </w:tcPr>
          <w:p>
            <w:pPr>
              <w:pStyle w:val="12"/>
            </w:pPr>
            <w:r>
              <w:t>69.18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69.18</w:t>
            </w:r>
          </w:p>
        </w:tc>
        <w:tc>
          <w:tcPr>
            <w:tcW w:w="1361" w:type="dxa"/>
            <w:vAlign w:val="center"/>
          </w:tcPr>
          <w:p>
            <w:pPr>
              <w:pStyle w:val="12"/>
            </w:pPr>
            <w:r>
              <w:t>69.18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14.98</w:t>
            </w:r>
          </w:p>
        </w:tc>
        <w:tc>
          <w:tcPr>
            <w:tcW w:w="1361" w:type="dxa"/>
            <w:vAlign w:val="center"/>
          </w:tcPr>
          <w:p>
            <w:pPr>
              <w:pStyle w:val="12"/>
            </w:pPr>
            <w:r>
              <w:t>14.98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36.14</w:t>
            </w:r>
          </w:p>
        </w:tc>
        <w:tc>
          <w:tcPr>
            <w:tcW w:w="1361" w:type="dxa"/>
            <w:vAlign w:val="center"/>
          </w:tcPr>
          <w:p>
            <w:pPr>
              <w:pStyle w:val="12"/>
            </w:pPr>
            <w:r>
              <w:t>36.14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18.07</w:t>
            </w:r>
          </w:p>
        </w:tc>
        <w:tc>
          <w:tcPr>
            <w:tcW w:w="1361" w:type="dxa"/>
            <w:vAlign w:val="center"/>
          </w:tcPr>
          <w:p>
            <w:pPr>
              <w:pStyle w:val="12"/>
            </w:pPr>
            <w:r>
              <w:t>18.07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21.78</w:t>
            </w:r>
          </w:p>
        </w:tc>
        <w:tc>
          <w:tcPr>
            <w:tcW w:w="1361" w:type="dxa"/>
            <w:vAlign w:val="center"/>
          </w:tcPr>
          <w:p>
            <w:pPr>
              <w:pStyle w:val="12"/>
            </w:pPr>
            <w:r>
              <w:t>21.78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21.78</w:t>
            </w:r>
          </w:p>
        </w:tc>
        <w:tc>
          <w:tcPr>
            <w:tcW w:w="1361" w:type="dxa"/>
            <w:vAlign w:val="center"/>
          </w:tcPr>
          <w:p>
            <w:pPr>
              <w:pStyle w:val="12"/>
            </w:pPr>
            <w:r>
              <w:t>21.78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21.78</w:t>
            </w:r>
          </w:p>
        </w:tc>
        <w:tc>
          <w:tcPr>
            <w:tcW w:w="1361" w:type="dxa"/>
            <w:vAlign w:val="center"/>
          </w:tcPr>
          <w:p>
            <w:pPr>
              <w:pStyle w:val="12"/>
            </w:pPr>
            <w:r>
              <w:t>21.78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21203</w:t>
            </w:r>
          </w:p>
        </w:tc>
        <w:tc>
          <w:tcPr>
            <w:tcW w:w="4535" w:type="dxa"/>
            <w:vAlign w:val="center"/>
          </w:tcPr>
          <w:p>
            <w:pPr>
              <w:pStyle w:val="13"/>
            </w:pPr>
            <w:r>
              <w:t>城乡社区公共设施</w:t>
            </w: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2120399</w:t>
            </w:r>
          </w:p>
        </w:tc>
        <w:tc>
          <w:tcPr>
            <w:tcW w:w="4535" w:type="dxa"/>
            <w:vAlign w:val="center"/>
          </w:tcPr>
          <w:p>
            <w:pPr>
              <w:pStyle w:val="13"/>
            </w:pPr>
            <w:r>
              <w:t>其他城乡社区公共设施支出</w:t>
            </w: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r>
              <w:t>390.11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r>
              <w:t>396.60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1379.89</w:t>
            </w:r>
          </w:p>
        </w:tc>
        <w:tc>
          <w:tcPr>
            <w:tcW w:w="3402" w:type="dxa"/>
            <w:vAlign w:val="center"/>
          </w:tcPr>
          <w:p>
            <w:pPr>
              <w:pStyle w:val="13"/>
            </w:pPr>
            <w:r>
              <w:t>一、一般公共服务支出</w:t>
            </w:r>
          </w:p>
        </w:tc>
        <w:tc>
          <w:tcPr>
            <w:tcW w:w="1474" w:type="dxa"/>
            <w:vAlign w:val="center"/>
          </w:tcPr>
          <w:p>
            <w:pPr>
              <w:pStyle w:val="12"/>
            </w:pPr>
            <w:r>
              <w:t>502.21</w:t>
            </w:r>
          </w:p>
        </w:tc>
        <w:tc>
          <w:tcPr>
            <w:tcW w:w="1474" w:type="dxa"/>
            <w:vAlign w:val="center"/>
          </w:tcPr>
          <w:p>
            <w:pPr>
              <w:pStyle w:val="12"/>
            </w:pPr>
            <w:r>
              <w:t>502.21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69.18</w:t>
            </w:r>
          </w:p>
        </w:tc>
        <w:tc>
          <w:tcPr>
            <w:tcW w:w="1474" w:type="dxa"/>
            <w:vAlign w:val="center"/>
          </w:tcPr>
          <w:p>
            <w:pPr>
              <w:pStyle w:val="12"/>
            </w:pPr>
            <w:r>
              <w:t>69.18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21.78</w:t>
            </w:r>
          </w:p>
        </w:tc>
        <w:tc>
          <w:tcPr>
            <w:tcW w:w="1474" w:type="dxa"/>
            <w:vAlign w:val="center"/>
          </w:tcPr>
          <w:p>
            <w:pPr>
              <w:pStyle w:val="12"/>
            </w:pPr>
            <w:r>
              <w:t>21.78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390.11</w:t>
            </w:r>
          </w:p>
        </w:tc>
        <w:tc>
          <w:tcPr>
            <w:tcW w:w="1474" w:type="dxa"/>
            <w:vAlign w:val="center"/>
          </w:tcPr>
          <w:p>
            <w:pPr>
              <w:pStyle w:val="12"/>
            </w:pPr>
            <w:r>
              <w:t>390.11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396.60</w:t>
            </w:r>
          </w:p>
        </w:tc>
        <w:tc>
          <w:tcPr>
            <w:tcW w:w="1474" w:type="dxa"/>
            <w:vAlign w:val="center"/>
          </w:tcPr>
          <w:p>
            <w:pPr>
              <w:pStyle w:val="12"/>
            </w:pPr>
            <w:r>
              <w:t>396.60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1379.89</w:t>
            </w:r>
          </w:p>
        </w:tc>
        <w:tc>
          <w:tcPr>
            <w:tcW w:w="3402" w:type="dxa"/>
            <w:vAlign w:val="center"/>
          </w:tcPr>
          <w:p>
            <w:pPr>
              <w:pStyle w:val="15"/>
            </w:pPr>
            <w:r>
              <w:t>本年支出合计</w:t>
            </w:r>
          </w:p>
        </w:tc>
        <w:tc>
          <w:tcPr>
            <w:tcW w:w="1474" w:type="dxa"/>
            <w:vAlign w:val="center"/>
          </w:tcPr>
          <w:p>
            <w:pPr>
              <w:pStyle w:val="16"/>
            </w:pPr>
            <w:r>
              <w:t>1379.89</w:t>
            </w:r>
          </w:p>
        </w:tc>
        <w:tc>
          <w:tcPr>
            <w:tcW w:w="1474" w:type="dxa"/>
            <w:vAlign w:val="center"/>
          </w:tcPr>
          <w:p>
            <w:pPr>
              <w:pStyle w:val="16"/>
            </w:pPr>
            <w:r>
              <w:t>1379.89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1379.89</w:t>
            </w:r>
          </w:p>
        </w:tc>
        <w:tc>
          <w:tcPr>
            <w:tcW w:w="3402" w:type="dxa"/>
            <w:vAlign w:val="center"/>
          </w:tcPr>
          <w:p>
            <w:pPr>
              <w:pStyle w:val="15"/>
            </w:pPr>
            <w:r>
              <w:t>支出总计</w:t>
            </w:r>
          </w:p>
        </w:tc>
        <w:tc>
          <w:tcPr>
            <w:tcW w:w="1474" w:type="dxa"/>
            <w:vAlign w:val="center"/>
          </w:tcPr>
          <w:p>
            <w:pPr>
              <w:pStyle w:val="16"/>
            </w:pPr>
            <w:r>
              <w:t>1379.89</w:t>
            </w:r>
          </w:p>
        </w:tc>
        <w:tc>
          <w:tcPr>
            <w:tcW w:w="1474" w:type="dxa"/>
            <w:vAlign w:val="center"/>
          </w:tcPr>
          <w:p>
            <w:pPr>
              <w:pStyle w:val="16"/>
            </w:pPr>
            <w:r>
              <w:t>1379.89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1379.89</w:t>
            </w:r>
          </w:p>
        </w:tc>
        <w:tc>
          <w:tcPr>
            <w:tcW w:w="2551" w:type="dxa"/>
            <w:vAlign w:val="center"/>
          </w:tcPr>
          <w:p>
            <w:pPr>
              <w:pStyle w:val="16"/>
            </w:pPr>
            <w:r>
              <w:t>469.33</w:t>
            </w:r>
          </w:p>
        </w:tc>
        <w:tc>
          <w:tcPr>
            <w:tcW w:w="2551" w:type="dxa"/>
            <w:vAlign w:val="center"/>
          </w:tcPr>
          <w:p>
            <w:pPr>
              <w:pStyle w:val="16"/>
            </w:pPr>
            <w:r>
              <w:t>910.56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502.21</w:t>
            </w:r>
          </w:p>
        </w:tc>
        <w:tc>
          <w:tcPr>
            <w:tcW w:w="2551" w:type="dxa"/>
            <w:vAlign w:val="center"/>
          </w:tcPr>
          <w:p>
            <w:pPr>
              <w:pStyle w:val="12"/>
            </w:pPr>
            <w:r>
              <w:t>378.36</w:t>
            </w:r>
          </w:p>
        </w:tc>
        <w:tc>
          <w:tcPr>
            <w:tcW w:w="2551" w:type="dxa"/>
            <w:vAlign w:val="center"/>
          </w:tcPr>
          <w:p>
            <w:pPr>
              <w:pStyle w:val="12"/>
            </w:pPr>
            <w:r>
              <w:t>123.85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502.21</w:t>
            </w:r>
          </w:p>
        </w:tc>
        <w:tc>
          <w:tcPr>
            <w:tcW w:w="2551" w:type="dxa"/>
            <w:vAlign w:val="center"/>
          </w:tcPr>
          <w:p>
            <w:pPr>
              <w:pStyle w:val="12"/>
            </w:pPr>
            <w:r>
              <w:t>378.36</w:t>
            </w:r>
          </w:p>
        </w:tc>
        <w:tc>
          <w:tcPr>
            <w:tcW w:w="2551" w:type="dxa"/>
            <w:vAlign w:val="center"/>
          </w:tcPr>
          <w:p>
            <w:pPr>
              <w:pStyle w:val="12"/>
            </w:pPr>
            <w:r>
              <w:t>123.85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502.21</w:t>
            </w:r>
          </w:p>
        </w:tc>
        <w:tc>
          <w:tcPr>
            <w:tcW w:w="2551" w:type="dxa"/>
            <w:vAlign w:val="center"/>
          </w:tcPr>
          <w:p>
            <w:pPr>
              <w:pStyle w:val="12"/>
            </w:pPr>
            <w:r>
              <w:t>378.36</w:t>
            </w:r>
          </w:p>
        </w:tc>
        <w:tc>
          <w:tcPr>
            <w:tcW w:w="2551" w:type="dxa"/>
            <w:vAlign w:val="center"/>
          </w:tcPr>
          <w:p>
            <w:pPr>
              <w:pStyle w:val="12"/>
            </w:pPr>
            <w:r>
              <w:t>123.85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69.18</w:t>
            </w:r>
          </w:p>
        </w:tc>
        <w:tc>
          <w:tcPr>
            <w:tcW w:w="2551" w:type="dxa"/>
            <w:vAlign w:val="center"/>
          </w:tcPr>
          <w:p>
            <w:pPr>
              <w:pStyle w:val="12"/>
            </w:pPr>
            <w:r>
              <w:t>69.18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69.18</w:t>
            </w:r>
          </w:p>
        </w:tc>
        <w:tc>
          <w:tcPr>
            <w:tcW w:w="2551" w:type="dxa"/>
            <w:vAlign w:val="center"/>
          </w:tcPr>
          <w:p>
            <w:pPr>
              <w:pStyle w:val="12"/>
            </w:pPr>
            <w:r>
              <w:t>69.18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14.98</w:t>
            </w:r>
          </w:p>
        </w:tc>
        <w:tc>
          <w:tcPr>
            <w:tcW w:w="2551" w:type="dxa"/>
            <w:vAlign w:val="center"/>
          </w:tcPr>
          <w:p>
            <w:pPr>
              <w:pStyle w:val="12"/>
            </w:pPr>
            <w:r>
              <w:t>14.98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36.14</w:t>
            </w:r>
          </w:p>
        </w:tc>
        <w:tc>
          <w:tcPr>
            <w:tcW w:w="2551" w:type="dxa"/>
            <w:vAlign w:val="center"/>
          </w:tcPr>
          <w:p>
            <w:pPr>
              <w:pStyle w:val="12"/>
            </w:pPr>
            <w:r>
              <w:t>36.14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18.07</w:t>
            </w:r>
          </w:p>
        </w:tc>
        <w:tc>
          <w:tcPr>
            <w:tcW w:w="2551" w:type="dxa"/>
            <w:vAlign w:val="center"/>
          </w:tcPr>
          <w:p>
            <w:pPr>
              <w:pStyle w:val="12"/>
            </w:pPr>
            <w:r>
              <w:t>18.07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390.11</w:t>
            </w:r>
          </w:p>
        </w:tc>
        <w:tc>
          <w:tcPr>
            <w:tcW w:w="2551" w:type="dxa"/>
            <w:vAlign w:val="center"/>
          </w:tcPr>
          <w:p>
            <w:pPr>
              <w:pStyle w:val="12"/>
            </w:pPr>
          </w:p>
        </w:tc>
        <w:tc>
          <w:tcPr>
            <w:tcW w:w="2551" w:type="dxa"/>
            <w:vAlign w:val="center"/>
          </w:tcPr>
          <w:p>
            <w:pPr>
              <w:pStyle w:val="12"/>
            </w:pPr>
            <w:r>
              <w:t>390.11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21203</w:t>
            </w:r>
          </w:p>
        </w:tc>
        <w:tc>
          <w:tcPr>
            <w:tcW w:w="4535" w:type="dxa"/>
            <w:vAlign w:val="center"/>
          </w:tcPr>
          <w:p>
            <w:pPr>
              <w:pStyle w:val="13"/>
            </w:pPr>
            <w:r>
              <w:t>城乡社区公共设施</w:t>
            </w:r>
          </w:p>
        </w:tc>
        <w:tc>
          <w:tcPr>
            <w:tcW w:w="2551" w:type="dxa"/>
            <w:vAlign w:val="center"/>
          </w:tcPr>
          <w:p>
            <w:pPr>
              <w:pStyle w:val="12"/>
            </w:pPr>
            <w:r>
              <w:t>390.11</w:t>
            </w:r>
          </w:p>
        </w:tc>
        <w:tc>
          <w:tcPr>
            <w:tcW w:w="2551" w:type="dxa"/>
            <w:vAlign w:val="center"/>
          </w:tcPr>
          <w:p>
            <w:pPr>
              <w:pStyle w:val="12"/>
            </w:pPr>
          </w:p>
        </w:tc>
        <w:tc>
          <w:tcPr>
            <w:tcW w:w="2551" w:type="dxa"/>
            <w:vAlign w:val="center"/>
          </w:tcPr>
          <w:p>
            <w:pPr>
              <w:pStyle w:val="12"/>
            </w:pPr>
            <w:r>
              <w:t>390.11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2120399</w:t>
            </w:r>
          </w:p>
        </w:tc>
        <w:tc>
          <w:tcPr>
            <w:tcW w:w="4535" w:type="dxa"/>
            <w:vAlign w:val="center"/>
          </w:tcPr>
          <w:p>
            <w:pPr>
              <w:pStyle w:val="13"/>
            </w:pPr>
            <w:r>
              <w:t>其他城乡社区公共设施支出</w:t>
            </w:r>
          </w:p>
        </w:tc>
        <w:tc>
          <w:tcPr>
            <w:tcW w:w="2551" w:type="dxa"/>
            <w:vAlign w:val="center"/>
          </w:tcPr>
          <w:p>
            <w:pPr>
              <w:pStyle w:val="12"/>
            </w:pPr>
            <w:r>
              <w:t>390.11</w:t>
            </w:r>
          </w:p>
        </w:tc>
        <w:tc>
          <w:tcPr>
            <w:tcW w:w="2551" w:type="dxa"/>
            <w:vAlign w:val="center"/>
          </w:tcPr>
          <w:p>
            <w:pPr>
              <w:pStyle w:val="12"/>
            </w:pPr>
          </w:p>
        </w:tc>
        <w:tc>
          <w:tcPr>
            <w:tcW w:w="2551" w:type="dxa"/>
            <w:vAlign w:val="center"/>
          </w:tcPr>
          <w:p>
            <w:pPr>
              <w:pStyle w:val="12"/>
            </w:pPr>
            <w:r>
              <w:t>390.11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396.60</w:t>
            </w:r>
          </w:p>
        </w:tc>
        <w:tc>
          <w:tcPr>
            <w:tcW w:w="2551" w:type="dxa"/>
            <w:vAlign w:val="center"/>
          </w:tcPr>
          <w:p>
            <w:pPr>
              <w:pStyle w:val="12"/>
            </w:pPr>
          </w:p>
        </w:tc>
        <w:tc>
          <w:tcPr>
            <w:tcW w:w="2551" w:type="dxa"/>
            <w:vAlign w:val="center"/>
          </w:tcPr>
          <w:p>
            <w:pPr>
              <w:pStyle w:val="12"/>
            </w:pPr>
            <w:r>
              <w:t>396.60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396.60</w:t>
            </w:r>
          </w:p>
        </w:tc>
        <w:tc>
          <w:tcPr>
            <w:tcW w:w="2551" w:type="dxa"/>
            <w:vAlign w:val="center"/>
          </w:tcPr>
          <w:p>
            <w:pPr>
              <w:pStyle w:val="12"/>
            </w:pPr>
          </w:p>
        </w:tc>
        <w:tc>
          <w:tcPr>
            <w:tcW w:w="2551" w:type="dxa"/>
            <w:vAlign w:val="center"/>
          </w:tcPr>
          <w:p>
            <w:pPr>
              <w:pStyle w:val="12"/>
            </w:pPr>
            <w:r>
              <w:t>396.60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396.60</w:t>
            </w:r>
          </w:p>
        </w:tc>
        <w:tc>
          <w:tcPr>
            <w:tcW w:w="2551" w:type="dxa"/>
            <w:vAlign w:val="center"/>
          </w:tcPr>
          <w:p>
            <w:pPr>
              <w:pStyle w:val="12"/>
            </w:pPr>
          </w:p>
        </w:tc>
        <w:tc>
          <w:tcPr>
            <w:tcW w:w="2551" w:type="dxa"/>
            <w:vAlign w:val="center"/>
          </w:tcPr>
          <w:p>
            <w:pPr>
              <w:pStyle w:val="12"/>
            </w:pPr>
            <w:r>
              <w:t>396.60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469.33</w:t>
            </w:r>
          </w:p>
        </w:tc>
        <w:tc>
          <w:tcPr>
            <w:tcW w:w="2551" w:type="dxa"/>
            <w:vAlign w:val="center"/>
          </w:tcPr>
          <w:p>
            <w:pPr>
              <w:pStyle w:val="16"/>
            </w:pPr>
            <w:r>
              <w:t>403.42</w:t>
            </w:r>
          </w:p>
        </w:tc>
        <w:tc>
          <w:tcPr>
            <w:tcW w:w="2551" w:type="dxa"/>
            <w:vAlign w:val="center"/>
          </w:tcPr>
          <w:p>
            <w:pPr>
              <w:pStyle w:val="16"/>
            </w:pPr>
            <w:r>
              <w:t>65.91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384.35</w:t>
            </w:r>
          </w:p>
        </w:tc>
        <w:tc>
          <w:tcPr>
            <w:tcW w:w="2551" w:type="dxa"/>
            <w:vAlign w:val="center"/>
          </w:tcPr>
          <w:p>
            <w:pPr>
              <w:pStyle w:val="12"/>
            </w:pPr>
            <w:r>
              <w:t>384.35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208.62</w:t>
            </w:r>
          </w:p>
        </w:tc>
        <w:tc>
          <w:tcPr>
            <w:tcW w:w="2551" w:type="dxa"/>
            <w:vAlign w:val="center"/>
          </w:tcPr>
          <w:p>
            <w:pPr>
              <w:pStyle w:val="12"/>
            </w:pPr>
            <w:r>
              <w:t>208.62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32.60</w:t>
            </w:r>
          </w:p>
        </w:tc>
        <w:tc>
          <w:tcPr>
            <w:tcW w:w="2551" w:type="dxa"/>
            <w:vAlign w:val="center"/>
          </w:tcPr>
          <w:p>
            <w:pPr>
              <w:pStyle w:val="12"/>
            </w:pPr>
            <w:r>
              <w:t>32.60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56.25</w:t>
            </w:r>
          </w:p>
        </w:tc>
        <w:tc>
          <w:tcPr>
            <w:tcW w:w="2551" w:type="dxa"/>
            <w:vAlign w:val="center"/>
          </w:tcPr>
          <w:p>
            <w:pPr>
              <w:pStyle w:val="12"/>
            </w:pPr>
            <w:r>
              <w:t>56.25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10.90</w:t>
            </w:r>
          </w:p>
        </w:tc>
        <w:tc>
          <w:tcPr>
            <w:tcW w:w="2551" w:type="dxa"/>
            <w:vAlign w:val="center"/>
          </w:tcPr>
          <w:p>
            <w:pPr>
              <w:pStyle w:val="12"/>
            </w:pPr>
            <w:r>
              <w:t>10.90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36.14</w:t>
            </w:r>
          </w:p>
        </w:tc>
        <w:tc>
          <w:tcPr>
            <w:tcW w:w="2551" w:type="dxa"/>
            <w:vAlign w:val="center"/>
          </w:tcPr>
          <w:p>
            <w:pPr>
              <w:pStyle w:val="12"/>
            </w:pPr>
            <w:r>
              <w:t>36.14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18.07</w:t>
            </w:r>
          </w:p>
        </w:tc>
        <w:tc>
          <w:tcPr>
            <w:tcW w:w="2551" w:type="dxa"/>
            <w:vAlign w:val="center"/>
          </w:tcPr>
          <w:p>
            <w:pPr>
              <w:pStyle w:val="12"/>
            </w:pPr>
            <w:r>
              <w:t>18.07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21.78</w:t>
            </w:r>
          </w:p>
        </w:tc>
        <w:tc>
          <w:tcPr>
            <w:tcW w:w="2551" w:type="dxa"/>
            <w:vAlign w:val="center"/>
          </w:tcPr>
          <w:p>
            <w:pPr>
              <w:pStyle w:val="12"/>
            </w:pPr>
            <w:r>
              <w:t>21.78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65.91</w:t>
            </w:r>
          </w:p>
        </w:tc>
        <w:tc>
          <w:tcPr>
            <w:tcW w:w="2551" w:type="dxa"/>
            <w:vAlign w:val="center"/>
          </w:tcPr>
          <w:p>
            <w:pPr>
              <w:pStyle w:val="12"/>
            </w:pPr>
          </w:p>
        </w:tc>
        <w:tc>
          <w:tcPr>
            <w:tcW w:w="2551" w:type="dxa"/>
            <w:vAlign w:val="center"/>
          </w:tcPr>
          <w:p>
            <w:pPr>
              <w:pStyle w:val="12"/>
            </w:pPr>
            <w:r>
              <w:t>65.91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22.91</w:t>
            </w:r>
          </w:p>
        </w:tc>
        <w:tc>
          <w:tcPr>
            <w:tcW w:w="2551" w:type="dxa"/>
            <w:vAlign w:val="center"/>
          </w:tcPr>
          <w:p>
            <w:pPr>
              <w:pStyle w:val="12"/>
            </w:pPr>
          </w:p>
        </w:tc>
        <w:tc>
          <w:tcPr>
            <w:tcW w:w="2551" w:type="dxa"/>
            <w:vAlign w:val="center"/>
          </w:tcPr>
          <w:p>
            <w:pPr>
              <w:pStyle w:val="12"/>
            </w:pPr>
            <w:r>
              <w:t>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19.07</w:t>
            </w:r>
          </w:p>
        </w:tc>
        <w:tc>
          <w:tcPr>
            <w:tcW w:w="2551" w:type="dxa"/>
            <w:vAlign w:val="center"/>
          </w:tcPr>
          <w:p>
            <w:pPr>
              <w:pStyle w:val="12"/>
            </w:pPr>
            <w:r>
              <w:t>19.07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14.98</w:t>
            </w:r>
          </w:p>
        </w:tc>
        <w:tc>
          <w:tcPr>
            <w:tcW w:w="2551" w:type="dxa"/>
            <w:vAlign w:val="center"/>
          </w:tcPr>
          <w:p>
            <w:pPr>
              <w:pStyle w:val="12"/>
            </w:pPr>
            <w:r>
              <w:t>14.98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4.09</w:t>
            </w:r>
          </w:p>
        </w:tc>
        <w:tc>
          <w:tcPr>
            <w:tcW w:w="2551" w:type="dxa"/>
            <w:vAlign w:val="center"/>
          </w:tcPr>
          <w:p>
            <w:pPr>
              <w:pStyle w:val="12"/>
            </w:pPr>
            <w:r>
              <w:t>4.09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917魏县沙口集乡人民政府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魏县沙口集乡人民政府2024年部门预算信息公开情况说明</w:t>
      </w:r>
    </w:p>
    <w:p>
      <w:pPr>
        <w:jc w:val="center"/>
      </w:pPr>
      <w:r>
        <w:rPr>
          <w:rFonts w:ascii="方正小标宋_GBK" w:hAnsi="方正小标宋_GBK" w:eastAsia="方正小标宋_GBK" w:cs="方正小标宋_GBK"/>
          <w:color w:val="000000"/>
          <w:sz w:val="44"/>
        </w:rPr>
        <w:t>魏县沙口集乡人民政府2024年部门预算信息公开情况说明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按照《中华人民共和国预算法》、《地方预决算公开操作规程》和《关于进一步推进预算公开工作的实施意见》规定，现将魏县沙口集乡人民政府2024年部门预算公开如下：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党政内设机构和事业单位设置：</w:t>
      </w:r>
    </w:p>
    <w:p>
      <w:pPr>
        <w:pStyle w:val="18"/>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魏县沙口集乡人民政府本级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按照预算管理有关规定，目前部门预算的编制实行综合预算管理，即全部收入和支出都反映在预算中。魏县沙口集乡人民政府机关及所属事业单位的收支包含在部门预算中。</w:t>
      </w:r>
    </w:p>
    <w:p>
      <w:pPr>
        <w:pStyle w:val="19"/>
      </w:pPr>
      <w:r>
        <w:t>1、收入说明</w:t>
      </w:r>
    </w:p>
    <w:p>
      <w:pPr>
        <w:pStyle w:val="19"/>
      </w:pPr>
      <w:r>
        <w:t>反映本部门当年全部收入。2024年预算收入1379.89万元，其中：一般公共预算收入1379.89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沙口集乡人民政府年度部门预算中支出预算的总体情况。2024年支出预算1379.89万元，其中基本支出469.33万元，包括人员经费403.42万元和日常公用经费65.91万元；项目支出910.56万元，主要为2024年自收自支人员补助68.13万元，2024年服务基层专项经费55.72万元，2024年村办公经费56.53万元，2024年村干部补贴340.07万元和2024年关于贺祥社区供热站资金补贴390.1145万元。</w:t>
      </w:r>
    </w:p>
    <w:p>
      <w:pPr>
        <w:pStyle w:val="19"/>
      </w:pPr>
      <w:r>
        <w:t>3、比上年增减情况</w:t>
      </w:r>
    </w:p>
    <w:p>
      <w:pPr>
        <w:pStyle w:val="19"/>
      </w:pPr>
      <w:r>
        <w:t>2024年预算收支安排1379.89万元，较2023年预算增加403.14万元，其中：基本支出增加67.90万元，主要为增加人员工资和社会保险等费用。项目支出增加335.24万元，主要为增加2024年关于贺祥社区供热站资金补贴项目。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2024年，我部门机关运行经费共计安排65.91万元，主要用于日常维修、办公用房水电费、办公用房取暖费、办公用房物业管理费等日常运行支出。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与上年无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1、做好项目建设重点工作。要开创工作方法，做好群众思想工作，保持我乡镇平安和谐的良好局面，同时要大胆走出去，引进高质量企业项目，为县域经济发展助力。</w:t>
      </w:r>
    </w:p>
    <w:p>
      <w:pPr>
        <w:pStyle w:val="22"/>
      </w:pPr>
      <w:r>
        <w:t>2、夯实基层党组织建设。积极开展“党建党课”专题教育活动和解放思想大讨论，制定学习计划，加快学习型、服务型党组织建设，推进基层党组织工作创新，开展各项党内活动，积极做好组织党员学习和培训工作，不断提高党员的整体素质。</w:t>
      </w:r>
    </w:p>
    <w:p>
      <w:pPr>
        <w:pStyle w:val="22"/>
      </w:pPr>
      <w:r>
        <w:t>3、突出信访稳定重点工作。进一步完善矛盾纠纷排查制度，领导干部责任到村，责任到户，进一步完善矛盾纠纷排查化解网络，加大排查力度，掌握村情民情，及时解决群众反映的热难点问题，确保全乡社会稳定。</w:t>
      </w:r>
    </w:p>
    <w:p>
      <w:pPr>
        <w:pStyle w:val="22"/>
      </w:pPr>
      <w:r>
        <w:t>4、突出财税征收重点工作。认真总结税收征缴经验，进一步培养新税源，巩固壮大原有税源，加强零散税收社会化管理，力争全年税收保质保量完成任务。</w:t>
      </w:r>
    </w:p>
    <w:p>
      <w:pPr>
        <w:pStyle w:val="22"/>
      </w:pPr>
      <w:r>
        <w:t>5、加大农村环境整治力度。继续加大农村环境整治力度，配足配齐环卫经费和设施，完善环境整治各项制度，加强乡保洁队伍建设，谋划推进保洁队伍公司化管理，形成环境治理常态化，推进农村面貌改造提升样板建设。</w:t>
      </w:r>
    </w:p>
    <w:p>
      <w:pPr>
        <w:pStyle w:val="22"/>
      </w:pPr>
      <w:r>
        <w:t>6、加快农业产业结构调整，推进绿色农业、现代农业发展。进一步完善土地流转和土地确权制度，继续鼓励发展种植大户、家庭农场等新型农业发展模式。科学谋划，统筹协调，辐射周边的农业产业示范园建设。</w:t>
      </w:r>
    </w:p>
    <w:p>
      <w:pPr>
        <w:pStyle w:val="22"/>
      </w:pPr>
      <w:r>
        <w:t>7、迅速调整适应计划生育新形势。结合沙口集生育工作现状，严格按照上级文件精神，迅速调整工作重心，适应工作新形势，逐步落实二孩政策，稳步推进优生优育、孕期保健检查等重点工作。</w:t>
      </w:r>
    </w:p>
    <w:p>
      <w:pPr>
        <w:spacing w:line="500" w:lineRule="exact"/>
        <w:ind w:firstLine="560"/>
      </w:pPr>
      <w:r>
        <w:rPr>
          <w:rFonts w:eastAsia="方正仿宋_GBK"/>
          <w:color w:val="000000"/>
          <w:sz w:val="28"/>
        </w:rPr>
        <w:t>（二）分项绩效目标</w:t>
      </w:r>
    </w:p>
    <w:p>
      <w:pPr>
        <w:pStyle w:val="23"/>
        <w:rPr>
          <w:lang w:val="uk-UA"/>
        </w:rPr>
      </w:pPr>
      <w:r>
        <w:t>政务管理:依法依规履行机关日常管理职责,确保政府工作正常运行。</w:t>
      </w:r>
    </w:p>
    <w:p>
      <w:pPr>
        <w:pStyle w:val="23"/>
        <w:rPr>
          <w:lang w:val="uk-UA"/>
        </w:rPr>
      </w:pPr>
      <w:r>
        <w:t>综合业务管理: 依法依规完成工作任务，推进科学决策、确保机关工作正常运行。</w:t>
      </w:r>
    </w:p>
    <w:p>
      <w:pPr>
        <w:pStyle w:val="23"/>
        <w:rPr>
          <w:lang w:val="uk-UA"/>
        </w:rPr>
      </w:pPr>
      <w:r>
        <w:t>推动经济发展、提供公共服务：构筑适应乡镇发展实际的模式、促进农业发展，农民增收、促进招商引资和项目建设、壮大第二、第三产业。</w:t>
      </w:r>
    </w:p>
    <w:p>
      <w:pPr>
        <w:pStyle w:val="23"/>
        <w:rPr>
          <w:lang w:val="uk-UA"/>
        </w:rPr>
      </w:pPr>
      <w:r>
        <w:t>经济发展：制定经济发展规划，指导、协调和服务乡村企业及个体企业的发展，促进招商引资和项目建设。</w:t>
      </w:r>
    </w:p>
    <w:p>
      <w:pPr>
        <w:pStyle w:val="23"/>
        <w:rPr>
          <w:lang w:val="uk-UA"/>
        </w:rPr>
      </w:pPr>
      <w:r>
        <w:t>推进农业结构调整：促进农业发展，农民增收。</w:t>
      </w:r>
    </w:p>
    <w:p>
      <w:pPr>
        <w:pStyle w:val="23"/>
        <w:rPr>
          <w:lang w:val="uk-UA"/>
        </w:rPr>
      </w:pPr>
      <w:r>
        <w:t>提供公共服务：扩大农村劳动力就业，搞好劳务输出</w:t>
      </w:r>
    </w:p>
    <w:p>
      <w:pPr>
        <w:pStyle w:val="23"/>
      </w:pPr>
      <w:r>
        <w:t>基础设施建设：负责本乡镇公共设施的建设、管理、维护工作，本乡镇乡村道路整修、住宅规      划、房屋拆迁等工作。</w:t>
      </w:r>
    </w:p>
    <w:p>
      <w:pPr>
        <w:spacing w:line="500" w:lineRule="exact"/>
        <w:ind w:firstLine="560"/>
      </w:pPr>
      <w:r>
        <w:rPr>
          <w:rFonts w:eastAsia="方正仿宋_GBK"/>
          <w:color w:val="000000"/>
          <w:sz w:val="28"/>
        </w:rPr>
        <w:t>（三）工作保障措施</w:t>
      </w:r>
    </w:p>
    <w:p>
      <w:pPr>
        <w:pStyle w:val="24"/>
      </w:pPr>
      <w:r>
        <w:t>1、统筹城乡发展，不断夯实经济社会发展基础</w:t>
      </w:r>
    </w:p>
    <w:p>
      <w:pPr>
        <w:pStyle w:val="24"/>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w:t>
      </w: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13043424P00000810257J</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56.53</w:t>
            </w:r>
          </w:p>
        </w:tc>
        <w:tc>
          <w:tcPr>
            <w:tcW w:w="2835" w:type="dxa"/>
            <w:vAlign w:val="center"/>
          </w:tcPr>
          <w:p>
            <w:pPr>
              <w:pStyle w:val="11"/>
            </w:pPr>
            <w:r>
              <w:t>其中：财政    资金</w:t>
            </w:r>
          </w:p>
        </w:tc>
        <w:tc>
          <w:tcPr>
            <w:tcW w:w="2551" w:type="dxa"/>
            <w:vAlign w:val="center"/>
          </w:tcPr>
          <w:p>
            <w:pPr>
              <w:pStyle w:val="13"/>
            </w:pPr>
            <w:r>
              <w:t>56.53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rPr>
                <w:rFonts w:asciiTheme="minorHAnsi" w:hAnsiTheme="minorHAnsi"/>
                <w:lang w:val="uk-UA"/>
              </w:rPr>
            </w:pPr>
            <w:r>
              <w:t>沙口集24个村，需要56.53万元运转，提高村办公积极性，更好地服务群众</w:t>
            </w:r>
            <w:r>
              <w:rPr>
                <w:rFonts w:hint="eastAsia" w:asciiTheme="minorEastAsia" w:hAnsiTheme="minorEastAsia" w:eastAsiaTheme="minorEastAsia"/>
                <w:lang w:eastAsia="zh-CN"/>
              </w:rPr>
              <w:t>。</w:t>
            </w:r>
          </w:p>
          <w:p>
            <w:pPr>
              <w:pStyle w:val="13"/>
            </w:pP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asciiTheme="minorHAnsi" w:hAnsiTheme="minorHAnsi"/>
                <w:lang w:val="uk-UA"/>
              </w:rPr>
            </w:pPr>
            <w:r>
              <w:t>1.沙口集24个村，需要56.53万元运转，提高村办公积极性，更好地服务群众</w:t>
            </w:r>
            <w:r>
              <w:rPr>
                <w:rFonts w:hint="eastAsia" w:asciiTheme="minorEastAsia" w:hAnsiTheme="minorEastAsia" w:eastAsiaTheme="minorEastAsia"/>
                <w:lang w:eastAsia="zh-CN"/>
              </w:rPr>
              <w:t>。</w:t>
            </w:r>
          </w:p>
          <w:p>
            <w:pPr>
              <w:pStyle w:val="13"/>
            </w:pP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 xml:space="preserve"> 村运转总成本</w:t>
            </w:r>
          </w:p>
        </w:tc>
        <w:tc>
          <w:tcPr>
            <w:tcW w:w="5386" w:type="dxa"/>
            <w:vAlign w:val="center"/>
          </w:tcPr>
          <w:p>
            <w:pPr>
              <w:pStyle w:val="13"/>
            </w:pPr>
            <w:r>
              <w:t xml:space="preserve"> 村办公需要经费总额</w:t>
            </w:r>
          </w:p>
        </w:tc>
        <w:tc>
          <w:tcPr>
            <w:tcW w:w="2268" w:type="dxa"/>
            <w:vAlign w:val="center"/>
          </w:tcPr>
          <w:p>
            <w:pPr>
              <w:pStyle w:val="13"/>
            </w:pPr>
            <w:r>
              <w:t>56.53万元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经费发放村数</w:t>
            </w:r>
          </w:p>
        </w:tc>
        <w:tc>
          <w:tcPr>
            <w:tcW w:w="5386" w:type="dxa"/>
            <w:vAlign w:val="center"/>
          </w:tcPr>
          <w:p>
            <w:pPr>
              <w:pStyle w:val="13"/>
            </w:pPr>
            <w:r>
              <w:t>发放经费的村数</w:t>
            </w:r>
          </w:p>
        </w:tc>
        <w:tc>
          <w:tcPr>
            <w:tcW w:w="2268" w:type="dxa"/>
            <w:vAlign w:val="center"/>
          </w:tcPr>
          <w:p>
            <w:pPr>
              <w:pStyle w:val="13"/>
            </w:pPr>
            <w:r>
              <w:t>24个</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正确发放金额/应发放金额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及时发放金额/应发放总金额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村委会正常工作，降低群众上访意愿，维护社会稳定</w:t>
            </w:r>
          </w:p>
        </w:tc>
        <w:tc>
          <w:tcPr>
            <w:tcW w:w="5386" w:type="dxa"/>
            <w:vAlign w:val="center"/>
          </w:tcPr>
          <w:p>
            <w:pPr>
              <w:pStyle w:val="13"/>
            </w:pPr>
            <w:r>
              <w:t>村委会正常工作，降低群众上访意愿，维护社会稳定</w:t>
            </w:r>
          </w:p>
        </w:tc>
        <w:tc>
          <w:tcPr>
            <w:tcW w:w="2268" w:type="dxa"/>
            <w:vAlign w:val="center"/>
          </w:tcPr>
          <w:p>
            <w:pPr>
              <w:pStyle w:val="13"/>
            </w:pPr>
            <w:r>
              <w:t>村委会正常工作，降低群众上访意愿，维护社会稳定</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提高村干部工作积极性和工作效率，更好为群众服务</w:t>
            </w:r>
          </w:p>
        </w:tc>
        <w:tc>
          <w:tcPr>
            <w:tcW w:w="5386" w:type="dxa"/>
            <w:vAlign w:val="center"/>
          </w:tcPr>
          <w:p>
            <w:pPr>
              <w:pStyle w:val="13"/>
            </w:pPr>
            <w:r>
              <w:t>提高村干部工作积极性和工作效率，更好为群众服务</w:t>
            </w:r>
          </w:p>
        </w:tc>
        <w:tc>
          <w:tcPr>
            <w:tcW w:w="2268" w:type="dxa"/>
            <w:vAlign w:val="center"/>
          </w:tcPr>
          <w:p>
            <w:pPr>
              <w:pStyle w:val="13"/>
            </w:pPr>
            <w:r>
              <w:t>村干部工作效率和积极性提高</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13043424P00000810256Y</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340.07</w:t>
            </w:r>
          </w:p>
        </w:tc>
        <w:tc>
          <w:tcPr>
            <w:tcW w:w="2835" w:type="dxa"/>
            <w:vAlign w:val="center"/>
          </w:tcPr>
          <w:p>
            <w:pPr>
              <w:pStyle w:val="11"/>
            </w:pPr>
            <w:r>
              <w:t>其中：财政    资金</w:t>
            </w:r>
          </w:p>
        </w:tc>
        <w:tc>
          <w:tcPr>
            <w:tcW w:w="2551" w:type="dxa"/>
            <w:vAlign w:val="center"/>
          </w:tcPr>
          <w:p>
            <w:pPr>
              <w:pStyle w:val="13"/>
            </w:pPr>
            <w:r>
              <w:t>340.07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用于发放沙口集乡24个村的161名村干部工资，保障村干部收入，提高村干部工作积极性，确保村集体正常运转。共计340.07万元</w:t>
            </w:r>
            <w:r>
              <w:rPr>
                <w:rFonts w:hint="eastAsia" w:asciiTheme="minorEastAsia" w:hAnsiTheme="minorEastAsia" w:eastAsiaTheme="minorEastAsia"/>
                <w:lang w:eastAsia="zh-CN"/>
              </w:rPr>
              <w:t>。</w:t>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rPr>
                <w:rFonts w:asciiTheme="minorHAnsi" w:hAnsiTheme="minorHAnsi"/>
                <w:lang w:val="uk-UA"/>
              </w:rPr>
            </w:pPr>
            <w:r>
              <w:t>1.用于发放沙口集乡24个村的161名村干部工资，保障村干部收入，提高村干部工作积极性，确保村集体正常运转。共计340.07万元</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村干部领取工资人数</w:t>
            </w:r>
          </w:p>
        </w:tc>
        <w:tc>
          <w:tcPr>
            <w:tcW w:w="2268" w:type="dxa"/>
            <w:vAlign w:val="center"/>
          </w:tcPr>
          <w:p>
            <w:pPr>
              <w:pStyle w:val="13"/>
            </w:pPr>
            <w:r>
              <w:t>161人</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村干部工资总额</w:t>
            </w:r>
          </w:p>
        </w:tc>
        <w:tc>
          <w:tcPr>
            <w:tcW w:w="5386" w:type="dxa"/>
            <w:vAlign w:val="center"/>
          </w:tcPr>
          <w:p>
            <w:pPr>
              <w:pStyle w:val="13"/>
            </w:pPr>
            <w:r>
              <w:t>村干部工资总金额</w:t>
            </w:r>
          </w:p>
        </w:tc>
        <w:tc>
          <w:tcPr>
            <w:tcW w:w="2268" w:type="dxa"/>
            <w:vAlign w:val="center"/>
          </w:tcPr>
          <w:p>
            <w:pPr>
              <w:pStyle w:val="13"/>
            </w:pPr>
            <w:r>
              <w:t>340.07万元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提高村干部福利待遇</w:t>
            </w:r>
          </w:p>
        </w:tc>
        <w:tc>
          <w:tcPr>
            <w:tcW w:w="5386" w:type="dxa"/>
            <w:vAlign w:val="center"/>
          </w:tcPr>
          <w:p>
            <w:pPr>
              <w:pStyle w:val="13"/>
            </w:pPr>
            <w:r>
              <w:t>提高村干部福利待遇</w:t>
            </w:r>
          </w:p>
        </w:tc>
        <w:tc>
          <w:tcPr>
            <w:tcW w:w="2268" w:type="dxa"/>
            <w:vAlign w:val="center"/>
          </w:tcPr>
          <w:p>
            <w:pPr>
              <w:pStyle w:val="13"/>
            </w:pPr>
            <w:r>
              <w:t>提高村干部福利待遇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村干部权益保障</w:t>
            </w:r>
          </w:p>
        </w:tc>
        <w:tc>
          <w:tcPr>
            <w:tcW w:w="5386" w:type="dxa"/>
            <w:vAlign w:val="center"/>
          </w:tcPr>
          <w:p>
            <w:pPr>
              <w:pStyle w:val="13"/>
            </w:pPr>
            <w:r>
              <w:t>村干部权益保障</w:t>
            </w:r>
          </w:p>
        </w:tc>
        <w:tc>
          <w:tcPr>
            <w:tcW w:w="2268" w:type="dxa"/>
            <w:vAlign w:val="center"/>
          </w:tcPr>
          <w:p>
            <w:pPr>
              <w:pStyle w:val="13"/>
            </w:pPr>
            <w:r>
              <w:t>村干部权益保障</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13043424P00001210549Y</w:t>
            </w:r>
          </w:p>
        </w:tc>
        <w:tc>
          <w:tcPr>
            <w:tcW w:w="2835" w:type="dxa"/>
            <w:vAlign w:val="center"/>
          </w:tcPr>
          <w:p>
            <w:pPr>
              <w:pStyle w:val="11"/>
            </w:pPr>
            <w:r>
              <w:t>项目名称</w:t>
            </w:r>
          </w:p>
        </w:tc>
        <w:tc>
          <w:tcPr>
            <w:tcW w:w="6094"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55.72</w:t>
            </w:r>
          </w:p>
        </w:tc>
        <w:tc>
          <w:tcPr>
            <w:tcW w:w="2835" w:type="dxa"/>
            <w:vAlign w:val="center"/>
          </w:tcPr>
          <w:p>
            <w:pPr>
              <w:pStyle w:val="11"/>
            </w:pPr>
            <w:r>
              <w:t>其中：财政    资金</w:t>
            </w:r>
          </w:p>
        </w:tc>
        <w:tc>
          <w:tcPr>
            <w:tcW w:w="2551" w:type="dxa"/>
            <w:vAlign w:val="center"/>
          </w:tcPr>
          <w:p>
            <w:pPr>
              <w:pStyle w:val="13"/>
            </w:pPr>
            <w:r>
              <w:t>55.72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及时拨付75.72万元乡经费后，使沙口集环境整治、社会治安、乡村振兴等工作顺利开展，保障下辖24个村的管理。</w:t>
            </w:r>
            <w:r>
              <w:tab/>
            </w:r>
          </w:p>
          <w:p>
            <w:pPr>
              <w:pStyle w:val="13"/>
            </w:pP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1.及时拨付75.72万元乡经费后，使沙口集环境整治、社会治安、乡村振兴等工作顺利开展，保障下辖24个村的管理。</w:t>
            </w:r>
            <w:r>
              <w:tab/>
            </w:r>
          </w:p>
          <w:p>
            <w:pPr>
              <w:pStyle w:val="13"/>
            </w:pP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≤15万元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≤10万元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≤35.72万元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≤15万元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年底前完成</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根据沙口集镇人民政府年度工作安排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根据沙口集镇人民政府年度工作安排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4、2024年关于贺祥社区供热站资金补贴资金绩效目标表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13043424P000009116778</w:t>
            </w:r>
          </w:p>
        </w:tc>
        <w:tc>
          <w:tcPr>
            <w:tcW w:w="2835" w:type="dxa"/>
            <w:vAlign w:val="center"/>
          </w:tcPr>
          <w:p>
            <w:pPr>
              <w:pStyle w:val="11"/>
            </w:pPr>
            <w:r>
              <w:t>项目名称</w:t>
            </w:r>
          </w:p>
        </w:tc>
        <w:tc>
          <w:tcPr>
            <w:tcW w:w="6094" w:type="dxa"/>
            <w:gridSpan w:val="3"/>
            <w:vAlign w:val="center"/>
          </w:tcPr>
          <w:p>
            <w:pPr>
              <w:pStyle w:val="13"/>
            </w:pPr>
            <w:r>
              <w:t>2024年关于贺祥社区供热站资金补贴资金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390.11</w:t>
            </w:r>
          </w:p>
        </w:tc>
        <w:tc>
          <w:tcPr>
            <w:tcW w:w="2835" w:type="dxa"/>
            <w:vAlign w:val="center"/>
          </w:tcPr>
          <w:p>
            <w:pPr>
              <w:pStyle w:val="11"/>
            </w:pPr>
            <w:r>
              <w:t>其中：财政    资金</w:t>
            </w:r>
          </w:p>
        </w:tc>
        <w:tc>
          <w:tcPr>
            <w:tcW w:w="2551" w:type="dxa"/>
            <w:vAlign w:val="center"/>
          </w:tcPr>
          <w:p>
            <w:pPr>
              <w:pStyle w:val="13"/>
            </w:pPr>
            <w:r>
              <w:t>390.11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为了保障贺祥社区群众温暖过冬，采用地热井和燃气锅炉相结合方式容热。供热时长4个月，申请资金390.1145万元</w:t>
            </w:r>
            <w:r>
              <w:tab/>
            </w:r>
            <w:r>
              <w:tab/>
            </w:r>
            <w:r>
              <w:tab/>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1.为了保障贺祥社区群众温暖过冬，采用地热井和燃气锅炉相结合方式容热。供热时长4个月，申请资金390.1145万元</w:t>
            </w:r>
            <w:r>
              <w:rPr>
                <w:rFonts w:hint="eastAsia" w:asciiTheme="minorEastAsia" w:hAnsiTheme="minorEastAsia" w:eastAsiaTheme="minorEastAsia"/>
                <w:lang w:eastAsia="zh-CN"/>
              </w:rPr>
              <w:t>。</w:t>
            </w:r>
            <w:r>
              <w:tab/>
            </w:r>
            <w:r>
              <w:tab/>
            </w:r>
          </w:p>
          <w:p>
            <w:pPr>
              <w:pStyle w:val="13"/>
            </w:pP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供热时长</w:t>
            </w:r>
          </w:p>
        </w:tc>
        <w:tc>
          <w:tcPr>
            <w:tcW w:w="5386" w:type="dxa"/>
            <w:vAlign w:val="center"/>
          </w:tcPr>
          <w:p>
            <w:pPr>
              <w:pStyle w:val="13"/>
            </w:pPr>
            <w:r>
              <w:t>供热时长</w:t>
            </w:r>
          </w:p>
        </w:tc>
        <w:tc>
          <w:tcPr>
            <w:tcW w:w="2268" w:type="dxa"/>
            <w:vAlign w:val="center"/>
          </w:tcPr>
          <w:p>
            <w:pPr>
              <w:pStyle w:val="13"/>
            </w:pPr>
            <w:r>
              <w:t>4个月</w:t>
            </w: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工作保障率</w:t>
            </w:r>
          </w:p>
        </w:tc>
        <w:tc>
          <w:tcPr>
            <w:tcW w:w="5386" w:type="dxa"/>
            <w:vAlign w:val="center"/>
          </w:tcPr>
          <w:p>
            <w:pPr>
              <w:pStyle w:val="13"/>
            </w:pPr>
            <w:r>
              <w:t>工作保障率</w:t>
            </w:r>
          </w:p>
        </w:tc>
        <w:tc>
          <w:tcPr>
            <w:tcW w:w="2268" w:type="dxa"/>
            <w:vAlign w:val="center"/>
          </w:tcPr>
          <w:p>
            <w:pPr>
              <w:pStyle w:val="13"/>
            </w:pPr>
            <w:r>
              <w:t>≥98%</w:t>
            </w: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保证供暖4个月</w:t>
            </w:r>
          </w:p>
          <w:p>
            <w:pPr>
              <w:pStyle w:val="13"/>
            </w:pP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资金预算控制</w:t>
            </w:r>
          </w:p>
        </w:tc>
        <w:tc>
          <w:tcPr>
            <w:tcW w:w="5386" w:type="dxa"/>
            <w:vAlign w:val="center"/>
          </w:tcPr>
          <w:p>
            <w:pPr>
              <w:pStyle w:val="13"/>
            </w:pPr>
            <w:r>
              <w:t>资金预算控制</w:t>
            </w:r>
          </w:p>
        </w:tc>
        <w:tc>
          <w:tcPr>
            <w:tcW w:w="2268" w:type="dxa"/>
            <w:vAlign w:val="center"/>
          </w:tcPr>
          <w:p>
            <w:pPr>
              <w:pStyle w:val="13"/>
            </w:pPr>
            <w:r>
              <w:t>3901145元</w:t>
            </w: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受益人群</w:t>
            </w:r>
          </w:p>
        </w:tc>
        <w:tc>
          <w:tcPr>
            <w:tcW w:w="5386" w:type="dxa"/>
            <w:vAlign w:val="center"/>
          </w:tcPr>
          <w:p>
            <w:pPr>
              <w:pStyle w:val="13"/>
            </w:pPr>
            <w:r>
              <w:t>受益人群</w:t>
            </w:r>
          </w:p>
        </w:tc>
        <w:tc>
          <w:tcPr>
            <w:tcW w:w="2268" w:type="dxa"/>
            <w:vAlign w:val="center"/>
          </w:tcPr>
          <w:p>
            <w:pPr>
              <w:pStyle w:val="13"/>
            </w:pPr>
            <w:r>
              <w:t>整个贺祥社区</w:t>
            </w: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有效改善</w:t>
            </w:r>
            <w:r>
              <w:rPr>
                <w:rFonts w:hint="eastAsia"/>
                <w:lang w:eastAsia="zh-CN"/>
              </w:rPr>
              <w:t>环境</w:t>
            </w:r>
            <w:r>
              <w:t>污染</w:t>
            </w:r>
          </w:p>
        </w:tc>
        <w:tc>
          <w:tcPr>
            <w:tcW w:w="1276" w:type="dxa"/>
            <w:vAlign w:val="center"/>
          </w:tcPr>
          <w:p>
            <w:pPr>
              <w:pStyle w:val="13"/>
            </w:pPr>
            <w:r>
              <w:t>报告审批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社区人员满意度</w:t>
            </w:r>
          </w:p>
        </w:tc>
        <w:tc>
          <w:tcPr>
            <w:tcW w:w="5386" w:type="dxa"/>
            <w:vAlign w:val="center"/>
          </w:tcPr>
          <w:p>
            <w:pPr>
              <w:pStyle w:val="13"/>
            </w:pPr>
            <w:r>
              <w:t>社区人员满意度</w:t>
            </w:r>
          </w:p>
        </w:tc>
        <w:tc>
          <w:tcPr>
            <w:tcW w:w="2268" w:type="dxa"/>
            <w:vAlign w:val="center"/>
          </w:tcPr>
          <w:p>
            <w:pPr>
              <w:pStyle w:val="13"/>
            </w:pPr>
            <w:r>
              <w:t>≥98%</w:t>
            </w:r>
          </w:p>
        </w:tc>
        <w:tc>
          <w:tcPr>
            <w:tcW w:w="1276" w:type="dxa"/>
            <w:vAlign w:val="center"/>
          </w:tcPr>
          <w:p>
            <w:pPr>
              <w:pStyle w:val="13"/>
            </w:pPr>
            <w:r>
              <w:t>群众调查问卷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5、2024年自收自支人员补助绩效目标表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13043424P00001210550A</w:t>
            </w:r>
          </w:p>
        </w:tc>
        <w:tc>
          <w:tcPr>
            <w:tcW w:w="2835" w:type="dxa"/>
            <w:vAlign w:val="center"/>
          </w:tcPr>
          <w:p>
            <w:pPr>
              <w:pStyle w:val="11"/>
            </w:pPr>
            <w:r>
              <w:t>项目名称</w:t>
            </w:r>
          </w:p>
        </w:tc>
        <w:tc>
          <w:tcPr>
            <w:tcW w:w="6094" w:type="dxa"/>
            <w:gridSpan w:val="3"/>
            <w:vAlign w:val="center"/>
          </w:tcPr>
          <w:p>
            <w:pPr>
              <w:pStyle w:val="13"/>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68.13</w:t>
            </w:r>
          </w:p>
        </w:tc>
        <w:tc>
          <w:tcPr>
            <w:tcW w:w="2835" w:type="dxa"/>
            <w:vAlign w:val="center"/>
          </w:tcPr>
          <w:p>
            <w:pPr>
              <w:pStyle w:val="11"/>
            </w:pPr>
            <w:r>
              <w:t>其中：财政    资金</w:t>
            </w:r>
          </w:p>
        </w:tc>
        <w:tc>
          <w:tcPr>
            <w:tcW w:w="2551" w:type="dxa"/>
            <w:vAlign w:val="center"/>
          </w:tcPr>
          <w:p>
            <w:pPr>
              <w:pStyle w:val="13"/>
            </w:pPr>
            <w:r>
              <w:t>68.13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"目标内容1：保障25位自收自支人员工资按时发放，提高职工生活水平，降低信访事件发生，促进工作顺利开展。</w:t>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1.目标内容1：保障25位自收自支人员工资按时发放，提高职工生活水平，降低信访事件发生，促进工作顺利开展。</w:t>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25人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68.13万元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917魏县沙口集乡人民政府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魏县沙口集乡人民政府（含所属单位）上年末固定资产金额为166.44万元（详见下表）。本年度拟购置固定资产总额为0.00万元，已按要求列入政府采购预算，详见政府采购预算表。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917魏县沙口集乡人民政府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166.44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2440</w:t>
            </w:r>
          </w:p>
        </w:tc>
        <w:tc>
          <w:tcPr>
            <w:tcW w:w="2835" w:type="dxa"/>
            <w:vAlign w:val="center"/>
          </w:tcPr>
          <w:p>
            <w:pPr>
              <w:pStyle w:val="12"/>
            </w:pPr>
            <w: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1440</w:t>
            </w:r>
          </w:p>
        </w:tc>
        <w:tc>
          <w:tcPr>
            <w:tcW w:w="2835" w:type="dxa"/>
            <w:vAlign w:val="center"/>
          </w:tcPr>
          <w:p>
            <w:pPr>
              <w:pStyle w:val="12"/>
            </w:pPr>
            <w:r>
              <w:t>141.10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134</w:t>
            </w:r>
          </w:p>
        </w:tc>
        <w:tc>
          <w:tcPr>
            <w:tcW w:w="2835" w:type="dxa"/>
            <w:vAlign w:val="center"/>
          </w:tcPr>
          <w:p>
            <w:pPr>
              <w:pStyle w:val="12"/>
            </w:pPr>
            <w:r>
              <w:t>20.34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EB0EF4"/>
    <w:rsid w:val="003B6BF2"/>
    <w:rsid w:val="00D04B63"/>
    <w:rsid w:val="00EB0EF4"/>
    <w:rsid w:val="00FD5004"/>
    <w:rsid w:val="1D8F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2024-03-04T17:22:48Z</dcterms:created>
  <dcterms:modified xsi:type="dcterms:W3CDTF">2024-03-04T09:22:48Z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2024-03-04T17:22:47Z</dcterms:created>
  <dcterms:modified xsi:type="dcterms:W3CDTF">2024-03-04T09:22:47Z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2024-03-04T17:22:49Z</dcterms:created>
  <dcterms:modified xsi:type="dcterms:W3CDTF">2024-03-04T09:22:49Z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2024-03-04T17:22:47Z</dcterms:created>
  <dcterms:modified xsi:type="dcterms:W3CDTF">2024-03-04T09:22:47Z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2024-03-04T17:22:48Z</dcterms:created>
  <dcterms:modified xsi:type="dcterms:W3CDTF">2024-03-04T09:22:48Z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2024-03-04T17:22:46Z</dcterms:created>
  <dcterms:modified xsi:type="dcterms:W3CDTF">2024-03-04T09:22:46Z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2024-03-04T17:22:47Z</dcterms:created>
  <dcterms:modified xsi:type="dcterms:W3CDTF">2024-03-04T09:22:47Z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2024-03-04T17:22:49Z</dcterms:created>
  <dcterms:modified xsi:type="dcterms:W3CDTF">2024-03-04T09:22:49Z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2024-03-04T17:22:48Z</dcterms:created>
  <dcterms:modified xsi:type="dcterms:W3CDTF">2024-03-04T09:22:48Z</dcterms:modified>
</cp:core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447C-94C3-4F4E-B103-0933EB691469}">
  <ds:schemaRefs/>
</ds:datastoreItem>
</file>

<file path=customXml/itemProps10.xml><?xml version="1.0" encoding="utf-8"?>
<ds:datastoreItem xmlns:ds="http://schemas.openxmlformats.org/officeDocument/2006/customXml" ds:itemID="{6AC2279A-A348-4FBD-95F5-CB773334D7D7}">
  <ds:schemaRefs/>
</ds:datastoreItem>
</file>

<file path=customXml/itemProps11.xml><?xml version="1.0" encoding="utf-8"?>
<ds:datastoreItem xmlns:ds="http://schemas.openxmlformats.org/officeDocument/2006/customXml" ds:itemID="{07B882A6-FDE5-487F-99A9-5809683B049B}">
  <ds:schemaRefs/>
</ds:datastoreItem>
</file>

<file path=customXml/itemProps12.xml><?xml version="1.0" encoding="utf-8"?>
<ds:datastoreItem xmlns:ds="http://schemas.openxmlformats.org/officeDocument/2006/customXml" ds:itemID="{5DF4F411-444A-4988-A985-69C62E4D38BA}">
  <ds:schemaRefs/>
</ds:datastoreItem>
</file>

<file path=customXml/itemProps13.xml><?xml version="1.0" encoding="utf-8"?>
<ds:datastoreItem xmlns:ds="http://schemas.openxmlformats.org/officeDocument/2006/customXml" ds:itemID="{B9946036-AB40-41F5-A6E6-ED7ACB07CE5E}">
  <ds:schemaRefs/>
</ds:datastoreItem>
</file>

<file path=customXml/itemProps14.xml><?xml version="1.0" encoding="utf-8"?>
<ds:datastoreItem xmlns:ds="http://schemas.openxmlformats.org/officeDocument/2006/customXml" ds:itemID="{B63ABC49-C4E3-4A35-A51D-15CD0B68B3C4}">
  <ds:schemaRefs/>
</ds:datastoreItem>
</file>

<file path=customXml/itemProps15.xml><?xml version="1.0" encoding="utf-8"?>
<ds:datastoreItem xmlns:ds="http://schemas.openxmlformats.org/officeDocument/2006/customXml" ds:itemID="{612CE6C4-6087-4FEF-98DC-B47C4BE9A107}">
  <ds:schemaRefs/>
</ds:datastoreItem>
</file>

<file path=customXml/itemProps16.xml><?xml version="1.0" encoding="utf-8"?>
<ds:datastoreItem xmlns:ds="http://schemas.openxmlformats.org/officeDocument/2006/customXml" ds:itemID="{5BD4F530-6A83-416F-A8C3-DD06BDE55A32}">
  <ds:schemaRefs/>
</ds:datastoreItem>
</file>

<file path=customXml/itemProps17.xml><?xml version="1.0" encoding="utf-8"?>
<ds:datastoreItem xmlns:ds="http://schemas.openxmlformats.org/officeDocument/2006/customXml" ds:itemID="{0EED039C-118D-44B3-A4B4-076F51A5B662}">
  <ds:schemaRefs/>
</ds:datastoreItem>
</file>

<file path=customXml/itemProps18.xml><?xml version="1.0" encoding="utf-8"?>
<ds:datastoreItem xmlns:ds="http://schemas.openxmlformats.org/officeDocument/2006/customXml" ds:itemID="{B36D2F14-C4B0-4A3D-8A2C-1B15A96E9E69}">
  <ds:schemaRefs/>
</ds:datastoreItem>
</file>

<file path=customXml/itemProps19.xml><?xml version="1.0" encoding="utf-8"?>
<ds:datastoreItem xmlns:ds="http://schemas.openxmlformats.org/officeDocument/2006/customXml" ds:itemID="{7326383C-C2F9-4FD4-AF30-B4697B9A57D0}">
  <ds:schemaRefs/>
</ds:datastoreItem>
</file>

<file path=customXml/itemProps2.xml><?xml version="1.0" encoding="utf-8"?>
<ds:datastoreItem xmlns:ds="http://schemas.openxmlformats.org/officeDocument/2006/customXml" ds:itemID="{F4B5F007-DFB9-49DB-8D9B-B2BD13AB49D0}">
  <ds:schemaRefs/>
</ds:datastoreItem>
</file>

<file path=customXml/itemProps3.xml><?xml version="1.0" encoding="utf-8"?>
<ds:datastoreItem xmlns:ds="http://schemas.openxmlformats.org/officeDocument/2006/customXml" ds:itemID="{0407E0CA-8181-49AF-BC0A-3913186BA8FB}">
  <ds:schemaRefs/>
</ds:datastoreItem>
</file>

<file path=customXml/itemProps4.xml><?xml version="1.0" encoding="utf-8"?>
<ds:datastoreItem xmlns:ds="http://schemas.openxmlformats.org/officeDocument/2006/customXml" ds:itemID="{4A759B48-138A-41FB-A0AF-78C90BA6931B}">
  <ds:schemaRefs/>
</ds:datastoreItem>
</file>

<file path=customXml/itemProps5.xml><?xml version="1.0" encoding="utf-8"?>
<ds:datastoreItem xmlns:ds="http://schemas.openxmlformats.org/officeDocument/2006/customXml" ds:itemID="{73FF7369-C02F-4927-93ED-D6EFFCA35E93}">
  <ds:schemaRefs/>
</ds:datastoreItem>
</file>

<file path=customXml/itemProps6.xml><?xml version="1.0" encoding="utf-8"?>
<ds:datastoreItem xmlns:ds="http://schemas.openxmlformats.org/officeDocument/2006/customXml" ds:itemID="{6984CB23-FF87-4414-BD1B-FFC5885EEC9A}">
  <ds:schemaRefs/>
</ds:datastoreItem>
</file>

<file path=customXml/itemProps7.xml><?xml version="1.0" encoding="utf-8"?>
<ds:datastoreItem xmlns:ds="http://schemas.openxmlformats.org/officeDocument/2006/customXml" ds:itemID="{49C0A5E1-B332-47EF-916F-33267D4B5ADA}">
  <ds:schemaRefs/>
</ds:datastoreItem>
</file>

<file path=customXml/itemProps8.xml><?xml version="1.0" encoding="utf-8"?>
<ds:datastoreItem xmlns:ds="http://schemas.openxmlformats.org/officeDocument/2006/customXml" ds:itemID="{F3A646D1-B572-4425-8CB7-E537895805BF}">
  <ds:schemaRefs/>
</ds:datastoreItem>
</file>

<file path=customXml/itemProps9.xml><?xml version="1.0" encoding="utf-8"?>
<ds:datastoreItem xmlns:ds="http://schemas.openxmlformats.org/officeDocument/2006/customXml" ds:itemID="{C80ACFB6-2892-4175-A657-130051D75479}">
  <ds:schemaRefs/>
</ds:datastoreItem>
</file>

<file path=docProps/app.xml><?xml version="1.0" encoding="utf-8"?>
<Properties xmlns="http://schemas.openxmlformats.org/officeDocument/2006/extended-properties" xmlns:vt="http://schemas.openxmlformats.org/officeDocument/2006/docPropsVTypes">
  <Template>Normal</Template>
  <Pages>32</Pages>
  <Words>10498</Words>
  <Characters>12382</Characters>
  <Lines>115</Lines>
  <Paragraphs>32</Paragraphs>
  <TotalTime>2</TotalTime>
  <ScaleCrop>false</ScaleCrop>
  <LinksUpToDate>false</LinksUpToDate>
  <CharactersWithSpaces>12594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2024-03-04T17:22:00Z</dcterms:created>
  <dc:creator>信息化办</dc:creator>
  <cp:lastModifiedBy>信息化办</cp:lastModifiedBy>
  <dcterms:modified xsi:type="dcterms:W3CDTF">2024-06-14T03:49:54Z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A331031A5FA14D5E9BE1572FF51D09EB_12</vt:lpwstr>
  </property>
</Properties>
</file>