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BC" w:rsidRPr="00250DBC" w:rsidRDefault="00250DBC" w:rsidP="00250DBC">
      <w:pPr>
        <w:shd w:val="clear" w:color="auto" w:fill="FFFFFF"/>
        <w:adjustRightInd/>
        <w:snapToGrid/>
        <w:spacing w:after="0"/>
        <w:jc w:val="both"/>
        <w:rPr>
          <w:rFonts w:ascii="微软雅黑" w:hAnsi="微软雅黑" w:cs="宋体"/>
          <w:color w:val="333333"/>
          <w:sz w:val="24"/>
          <w:szCs w:val="24"/>
        </w:rPr>
      </w:pPr>
      <w:r w:rsidRPr="00250DBC">
        <w:rPr>
          <w:rFonts w:ascii="微软雅黑" w:hAnsi="微软雅黑" w:cs="宋体" w:hint="eastAsia"/>
          <w:color w:val="333333"/>
          <w:sz w:val="24"/>
          <w:szCs w:val="24"/>
          <w:bdr w:val="none" w:sz="0" w:space="0" w:color="auto" w:frame="1"/>
        </w:rPr>
        <w:t> 什么是不动产单元号？</w:t>
      </w:r>
    </w:p>
    <w:p w:rsidR="00250DBC" w:rsidRPr="00250DBC" w:rsidRDefault="00250DBC" w:rsidP="00250DBC">
      <w:pPr>
        <w:shd w:val="clear" w:color="auto" w:fill="FFFFFF"/>
        <w:adjustRightInd/>
        <w:snapToGrid/>
        <w:spacing w:after="0"/>
        <w:jc w:val="both"/>
        <w:rPr>
          <w:rFonts w:ascii="微软雅黑" w:hAnsi="微软雅黑" w:cs="宋体" w:hint="eastAsia"/>
          <w:color w:val="333333"/>
          <w:sz w:val="24"/>
          <w:szCs w:val="24"/>
          <w:bdr w:val="none" w:sz="0" w:space="0" w:color="auto" w:frame="1"/>
        </w:rPr>
      </w:pPr>
      <w:r w:rsidRPr="00250DBC">
        <w:rPr>
          <w:rFonts w:ascii="微软雅黑" w:hAnsi="微软雅黑" w:cs="宋体" w:hint="eastAsia"/>
          <w:color w:val="333333"/>
          <w:sz w:val="24"/>
          <w:szCs w:val="24"/>
          <w:bdr w:val="none" w:sz="0" w:space="0" w:color="auto" w:frame="1"/>
        </w:rPr>
        <w:t>不动产单元号，相当于一个人的身份证号码一样，是不动产单元的唯一编码，不动产单元号是如何编制的？</w:t>
      </w:r>
    </w:p>
    <w:p w:rsidR="00250DBC" w:rsidRPr="00250DBC" w:rsidRDefault="00250DBC" w:rsidP="00250DBC">
      <w:pPr>
        <w:shd w:val="clear" w:color="auto" w:fill="FFFFFF"/>
        <w:adjustRightInd/>
        <w:snapToGrid/>
        <w:spacing w:after="0"/>
        <w:jc w:val="both"/>
        <w:rPr>
          <w:rFonts w:ascii="微软雅黑" w:hAnsi="微软雅黑" w:cs="宋体" w:hint="eastAsia"/>
          <w:color w:val="333333"/>
          <w:sz w:val="24"/>
          <w:szCs w:val="24"/>
          <w:bdr w:val="none" w:sz="0" w:space="0" w:color="auto" w:frame="1"/>
        </w:rPr>
      </w:pPr>
      <w:r w:rsidRPr="00250DBC">
        <w:rPr>
          <w:rFonts w:ascii="微软雅黑" w:hAnsi="微软雅黑" w:cs="宋体" w:hint="eastAsia"/>
          <w:color w:val="333333"/>
          <w:sz w:val="24"/>
          <w:szCs w:val="24"/>
          <w:bdr w:val="none" w:sz="0" w:space="0" w:color="auto" w:frame="1"/>
        </w:rPr>
        <w:t>首先来了解不动产单元的设定，不动产单元的设定主要分三类：</w:t>
      </w:r>
    </w:p>
    <w:p w:rsidR="00250DBC" w:rsidRPr="00250DBC" w:rsidRDefault="00250DBC" w:rsidP="00250DBC">
      <w:pPr>
        <w:shd w:val="clear" w:color="auto" w:fill="FFFFFF"/>
        <w:adjustRightInd/>
        <w:snapToGrid/>
        <w:spacing w:after="0"/>
        <w:jc w:val="both"/>
        <w:rPr>
          <w:rFonts w:ascii="微软雅黑" w:hAnsi="微软雅黑" w:cs="宋体" w:hint="eastAsia"/>
          <w:color w:val="333333"/>
          <w:sz w:val="24"/>
          <w:szCs w:val="24"/>
          <w:bdr w:val="none" w:sz="0" w:space="0" w:color="auto" w:frame="1"/>
        </w:rPr>
      </w:pPr>
      <w:r w:rsidRPr="00250DBC">
        <w:rPr>
          <w:rFonts w:ascii="微软雅黑" w:hAnsi="微软雅黑" w:cs="宋体" w:hint="eastAsia"/>
          <w:color w:val="333333"/>
          <w:sz w:val="24"/>
          <w:szCs w:val="24"/>
          <w:bdr w:val="none" w:sz="0" w:space="0" w:color="auto" w:frame="1"/>
        </w:rPr>
        <w:t>第一类，一宗土地所有权宗地应设为一个不动产单元；</w:t>
      </w:r>
    </w:p>
    <w:p w:rsidR="00250DBC" w:rsidRPr="00250DBC" w:rsidRDefault="00250DBC" w:rsidP="00250DBC">
      <w:pPr>
        <w:shd w:val="clear" w:color="auto" w:fill="FFFFFF"/>
        <w:adjustRightInd/>
        <w:snapToGrid/>
        <w:spacing w:after="0"/>
        <w:jc w:val="both"/>
        <w:rPr>
          <w:rFonts w:ascii="微软雅黑" w:hAnsi="微软雅黑" w:cs="宋体" w:hint="eastAsia"/>
          <w:color w:val="333333"/>
          <w:sz w:val="24"/>
          <w:szCs w:val="24"/>
          <w:bdr w:val="none" w:sz="0" w:space="0" w:color="auto" w:frame="1"/>
        </w:rPr>
      </w:pPr>
      <w:r w:rsidRPr="00250DBC">
        <w:rPr>
          <w:rFonts w:ascii="微软雅黑" w:hAnsi="微软雅黑" w:cs="宋体" w:hint="eastAsia"/>
          <w:color w:val="333333"/>
          <w:sz w:val="24"/>
          <w:szCs w:val="24"/>
          <w:bdr w:val="none" w:sz="0" w:space="0" w:color="auto" w:frame="1"/>
        </w:rPr>
        <w:t>第二类，</w:t>
      </w:r>
      <w:proofErr w:type="gramStart"/>
      <w:r w:rsidRPr="00250DBC">
        <w:rPr>
          <w:rFonts w:ascii="微软雅黑" w:hAnsi="微软雅黑" w:cs="宋体" w:hint="eastAsia"/>
          <w:color w:val="333333"/>
          <w:sz w:val="24"/>
          <w:szCs w:val="24"/>
          <w:bdr w:val="none" w:sz="0" w:space="0" w:color="auto" w:frame="1"/>
        </w:rPr>
        <w:t>无定着</w:t>
      </w:r>
      <w:proofErr w:type="gramEnd"/>
      <w:r w:rsidRPr="00250DBC">
        <w:rPr>
          <w:rFonts w:ascii="微软雅黑" w:hAnsi="微软雅黑" w:cs="宋体" w:hint="eastAsia"/>
          <w:color w:val="333333"/>
          <w:sz w:val="24"/>
          <w:szCs w:val="24"/>
          <w:bdr w:val="none" w:sz="0" w:space="0" w:color="auto" w:frame="1"/>
        </w:rPr>
        <w:t>物的一宗使用权宗地（宗海）应设为一个不动产单元；</w:t>
      </w:r>
    </w:p>
    <w:p w:rsidR="00250DBC" w:rsidRPr="00250DBC" w:rsidRDefault="00250DBC" w:rsidP="00250DBC">
      <w:pPr>
        <w:shd w:val="clear" w:color="auto" w:fill="FFFFFF"/>
        <w:adjustRightInd/>
        <w:snapToGrid/>
        <w:spacing w:after="0"/>
        <w:jc w:val="both"/>
        <w:rPr>
          <w:rFonts w:ascii="微软雅黑" w:hAnsi="微软雅黑" w:cs="宋体" w:hint="eastAsia"/>
          <w:color w:val="333333"/>
          <w:sz w:val="24"/>
          <w:szCs w:val="24"/>
          <w:bdr w:val="none" w:sz="0" w:space="0" w:color="auto" w:frame="1"/>
        </w:rPr>
      </w:pPr>
      <w:r w:rsidRPr="00250DBC">
        <w:rPr>
          <w:rFonts w:ascii="微软雅黑" w:hAnsi="微软雅黑" w:cs="宋体" w:hint="eastAsia"/>
          <w:color w:val="333333"/>
          <w:sz w:val="24"/>
          <w:szCs w:val="24"/>
          <w:bdr w:val="none" w:sz="0" w:space="0" w:color="auto" w:frame="1"/>
        </w:rPr>
        <w:t>第三类，有定着物的一宗使用权宗地（宗海），宗地（宗海）内的每个定着物单元与该宗地（宗海）应设为一个不动产单元。</w:t>
      </w:r>
    </w:p>
    <w:p w:rsidR="00250DBC" w:rsidRPr="00250DBC" w:rsidRDefault="00250DBC" w:rsidP="00250DBC">
      <w:pPr>
        <w:shd w:val="clear" w:color="auto" w:fill="FFFFFF"/>
        <w:adjustRightInd/>
        <w:snapToGrid/>
        <w:spacing w:after="0"/>
        <w:jc w:val="both"/>
        <w:rPr>
          <w:rFonts w:ascii="微软雅黑" w:hAnsi="微软雅黑" w:cs="宋体" w:hint="eastAsia"/>
          <w:color w:val="333333"/>
          <w:sz w:val="24"/>
          <w:szCs w:val="24"/>
          <w:bdr w:val="none" w:sz="0" w:space="0" w:color="auto" w:frame="1"/>
        </w:rPr>
      </w:pPr>
      <w:r w:rsidRPr="00250DBC">
        <w:rPr>
          <w:rFonts w:ascii="微软雅黑" w:hAnsi="微软雅黑" w:cs="宋体" w:hint="eastAsia"/>
          <w:color w:val="333333"/>
          <w:sz w:val="24"/>
          <w:szCs w:val="24"/>
          <w:bdr w:val="none" w:sz="0" w:space="0" w:color="auto" w:frame="1"/>
        </w:rPr>
        <w:t>不动产单元代码采用七层</w:t>
      </w:r>
      <w:r w:rsidRPr="00250DBC">
        <w:rPr>
          <w:rFonts w:ascii="Calibri" w:hAnsi="Calibri" w:cs="宋体"/>
          <w:color w:val="333333"/>
          <w:sz w:val="24"/>
          <w:szCs w:val="24"/>
          <w:bdr w:val="none" w:sz="0" w:space="0" w:color="auto" w:frame="1"/>
        </w:rPr>
        <w:t>28</w:t>
      </w:r>
      <w:r w:rsidRPr="00250DBC">
        <w:rPr>
          <w:rFonts w:ascii="微软雅黑" w:hAnsi="微软雅黑" w:cs="宋体" w:hint="eastAsia"/>
          <w:color w:val="333333"/>
          <w:sz w:val="24"/>
          <w:szCs w:val="24"/>
          <w:bdr w:val="none" w:sz="0" w:space="0" w:color="auto" w:frame="1"/>
        </w:rPr>
        <w:t>位层次码结构，由宗地（宗海）代码与定着物单元代码构成，如图所示。</w:t>
      </w:r>
    </w:p>
    <w:p w:rsidR="00250DBC" w:rsidRPr="00250DBC" w:rsidRDefault="00250DBC" w:rsidP="00250DBC">
      <w:pPr>
        <w:shd w:val="clear" w:color="auto" w:fill="FFFFFF"/>
        <w:adjustRightInd/>
        <w:snapToGrid/>
        <w:spacing w:after="0"/>
        <w:ind w:firstLine="420"/>
        <w:jc w:val="both"/>
        <w:rPr>
          <w:rFonts w:ascii="微软雅黑" w:hAnsi="微软雅黑" w:cs="宋体" w:hint="eastAsia"/>
          <w:color w:val="333333"/>
          <w:sz w:val="24"/>
          <w:szCs w:val="24"/>
          <w:bdr w:val="none" w:sz="0" w:space="0" w:color="auto" w:frame="1"/>
        </w:rPr>
      </w:pPr>
      <w:r>
        <w:rPr>
          <w:rFonts w:ascii="微软雅黑" w:hAnsi="微软雅黑" w:cs="宋体"/>
          <w:noProof/>
          <w:color w:val="333333"/>
          <w:sz w:val="24"/>
          <w:szCs w:val="24"/>
          <w:bdr w:val="none" w:sz="0" w:space="0" w:color="auto" w:frame="1"/>
        </w:rPr>
        <w:drawing>
          <wp:inline distT="0" distB="0" distL="0" distR="0">
            <wp:extent cx="5105400" cy="2997059"/>
            <wp:effectExtent l="0" t="0" r="0" b="0"/>
            <wp:docPr id="2" name="图片 2" descr="https://zrgh.hd.gov.cn/ztzl/yshj/202403/W020240314522957302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rgh.hd.gov.cn/ztzl/yshj/202403/W02024031452295730206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0" cy="2997059"/>
                    </a:xfrm>
                    <a:prstGeom prst="rect">
                      <a:avLst/>
                    </a:prstGeom>
                    <a:noFill/>
                    <a:ln>
                      <a:noFill/>
                    </a:ln>
                  </pic:spPr>
                </pic:pic>
              </a:graphicData>
            </a:graphic>
          </wp:inline>
        </w:drawing>
      </w:r>
    </w:p>
    <w:p w:rsidR="00250DBC" w:rsidRPr="00250DBC" w:rsidRDefault="00250DBC" w:rsidP="00250DBC">
      <w:pPr>
        <w:shd w:val="clear" w:color="auto" w:fill="FFFFFF"/>
        <w:adjustRightInd/>
        <w:snapToGrid/>
        <w:spacing w:after="0"/>
        <w:rPr>
          <w:rFonts w:ascii="微软雅黑" w:hAnsi="微软雅黑" w:cs="宋体" w:hint="eastAsia"/>
          <w:color w:val="333333"/>
          <w:sz w:val="24"/>
          <w:szCs w:val="24"/>
          <w:bdr w:val="none" w:sz="0" w:space="0" w:color="auto" w:frame="1"/>
        </w:rPr>
      </w:pPr>
      <w:r w:rsidRPr="00250DBC">
        <w:rPr>
          <w:rFonts w:ascii="微软雅黑" w:hAnsi="微软雅黑" w:cs="宋体" w:hint="eastAsia"/>
          <w:color w:val="333333"/>
          <w:sz w:val="24"/>
          <w:szCs w:val="24"/>
          <w:bdr w:val="none" w:sz="0" w:space="0" w:color="auto" w:frame="1"/>
        </w:rPr>
        <w:t> </w:t>
      </w:r>
    </w:p>
    <w:p w:rsidR="00250DBC" w:rsidRPr="00250DBC" w:rsidRDefault="00250DBC" w:rsidP="00250DBC">
      <w:pPr>
        <w:shd w:val="clear" w:color="auto" w:fill="FFFFFF"/>
        <w:adjustRightInd/>
        <w:snapToGrid/>
        <w:spacing w:after="0"/>
        <w:ind w:firstLine="420"/>
        <w:jc w:val="both"/>
        <w:rPr>
          <w:rFonts w:ascii="微软雅黑" w:hAnsi="微软雅黑" w:cs="宋体" w:hint="eastAsia"/>
          <w:color w:val="333333"/>
          <w:sz w:val="24"/>
          <w:szCs w:val="24"/>
          <w:bdr w:val="none" w:sz="0" w:space="0" w:color="auto" w:frame="1"/>
        </w:rPr>
      </w:pPr>
      <w:r w:rsidRPr="00250DBC">
        <w:rPr>
          <w:rFonts w:ascii="微软雅黑" w:hAnsi="微软雅黑" w:cs="宋体" w:hint="eastAsia"/>
          <w:color w:val="333333"/>
          <w:sz w:val="24"/>
          <w:szCs w:val="24"/>
          <w:bdr w:val="none" w:sz="0" w:space="0" w:color="auto" w:frame="1"/>
        </w:rPr>
        <w:t>不动产单元代码采用分层编码，第一层次为县级行政区划代码，码长</w:t>
      </w:r>
      <w:r w:rsidRPr="00250DBC">
        <w:rPr>
          <w:rFonts w:ascii="Calibri" w:hAnsi="Calibri" w:cs="宋体"/>
          <w:color w:val="333333"/>
          <w:sz w:val="24"/>
          <w:szCs w:val="24"/>
          <w:bdr w:val="none" w:sz="0" w:space="0" w:color="auto" w:frame="1"/>
        </w:rPr>
        <w:t>6</w:t>
      </w:r>
      <w:r w:rsidRPr="00250DBC">
        <w:rPr>
          <w:rFonts w:ascii="微软雅黑" w:hAnsi="微软雅黑" w:cs="宋体" w:hint="eastAsia"/>
          <w:color w:val="333333"/>
          <w:sz w:val="24"/>
          <w:szCs w:val="24"/>
          <w:bdr w:val="none" w:sz="0" w:space="0" w:color="auto" w:frame="1"/>
        </w:rPr>
        <w:t>位；第二层次为地籍区代码，码长3位；第三层次为地籍子区代码，码长3位；第四层次为宗地（宗海）特征码，码长2位；第五层次为宗地（宗海）特征码，码长5位；第六层次为定着物特征码，码长1位；第七层次为定着物单元号，码长8位。</w:t>
      </w:r>
    </w:p>
    <w:p w:rsidR="00250DBC" w:rsidRPr="00250DBC" w:rsidRDefault="00250DBC" w:rsidP="00250DBC">
      <w:pPr>
        <w:shd w:val="clear" w:color="auto" w:fill="FFFFFF"/>
        <w:adjustRightInd/>
        <w:snapToGrid/>
        <w:spacing w:after="0"/>
        <w:ind w:firstLine="420"/>
        <w:jc w:val="both"/>
        <w:rPr>
          <w:rFonts w:ascii="微软雅黑" w:hAnsi="微软雅黑" w:cs="宋体" w:hint="eastAsia"/>
          <w:color w:val="333333"/>
          <w:sz w:val="24"/>
          <w:szCs w:val="24"/>
          <w:bdr w:val="none" w:sz="0" w:space="0" w:color="auto" w:frame="1"/>
        </w:rPr>
      </w:pPr>
      <w:r w:rsidRPr="00250DBC">
        <w:rPr>
          <w:rFonts w:ascii="微软雅黑" w:hAnsi="微软雅黑" w:cs="宋体" w:hint="eastAsia"/>
          <w:color w:val="333333"/>
          <w:sz w:val="24"/>
          <w:szCs w:val="24"/>
          <w:bdr w:val="none" w:sz="0" w:space="0" w:color="auto" w:frame="1"/>
        </w:rPr>
        <w:t>不动产单元代码采用分段表示，第一段表示县级行政区划代码；第二段表示地籍区代码与地籍子区代码；第三段表示宗地（宗海）号，由宗地（宗海）特征码和定着物单元号共同组成。</w:t>
      </w:r>
    </w:p>
    <w:p w:rsidR="00250DBC" w:rsidRPr="00250DBC" w:rsidRDefault="00250DBC" w:rsidP="00250DBC">
      <w:pPr>
        <w:shd w:val="clear" w:color="auto" w:fill="FFFFFF"/>
        <w:adjustRightInd/>
        <w:snapToGrid/>
        <w:spacing w:after="0"/>
        <w:ind w:firstLine="420"/>
        <w:jc w:val="both"/>
        <w:rPr>
          <w:rFonts w:ascii="微软雅黑" w:hAnsi="微软雅黑" w:cs="宋体" w:hint="eastAsia"/>
          <w:color w:val="333333"/>
          <w:sz w:val="24"/>
          <w:szCs w:val="24"/>
          <w:bdr w:val="none" w:sz="0" w:space="0" w:color="auto" w:frame="1"/>
        </w:rPr>
      </w:pPr>
      <w:r>
        <w:rPr>
          <w:rFonts w:ascii="微软雅黑" w:hAnsi="微软雅黑" w:cs="宋体"/>
          <w:noProof/>
          <w:color w:val="333333"/>
          <w:sz w:val="24"/>
          <w:szCs w:val="24"/>
          <w:bdr w:val="none" w:sz="0" w:space="0" w:color="auto" w:frame="1"/>
        </w:rPr>
        <w:lastRenderedPageBreak/>
        <w:drawing>
          <wp:inline distT="0" distB="0" distL="0" distR="0">
            <wp:extent cx="4762500" cy="2438803"/>
            <wp:effectExtent l="0" t="0" r="0" b="0"/>
            <wp:docPr id="1" name="图片 1" descr="https://zrgh.hd.gov.cn/ztzl/yshj/202403/W020240314522957450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rgh.hd.gov.cn/ztzl/yshj/202403/W0202403145229574502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438803"/>
                    </a:xfrm>
                    <a:prstGeom prst="rect">
                      <a:avLst/>
                    </a:prstGeom>
                    <a:noFill/>
                    <a:ln>
                      <a:noFill/>
                    </a:ln>
                  </pic:spPr>
                </pic:pic>
              </a:graphicData>
            </a:graphic>
          </wp:inline>
        </w:drawing>
      </w:r>
    </w:p>
    <w:p w:rsidR="00250DBC" w:rsidRPr="00250DBC" w:rsidRDefault="00250DBC" w:rsidP="00250DBC">
      <w:pPr>
        <w:shd w:val="clear" w:color="auto" w:fill="FFFFFF"/>
        <w:adjustRightInd/>
        <w:snapToGrid/>
        <w:spacing w:after="0"/>
        <w:rPr>
          <w:rFonts w:ascii="微软雅黑" w:hAnsi="微软雅黑" w:cs="宋体" w:hint="eastAsia"/>
          <w:color w:val="333333"/>
          <w:sz w:val="24"/>
          <w:szCs w:val="24"/>
          <w:bdr w:val="none" w:sz="0" w:space="0" w:color="auto" w:frame="1"/>
        </w:rPr>
      </w:pPr>
      <w:r w:rsidRPr="00250DBC">
        <w:rPr>
          <w:rFonts w:ascii="微软雅黑" w:hAnsi="微软雅黑" w:cs="宋体" w:hint="eastAsia"/>
          <w:color w:val="333333"/>
          <w:sz w:val="24"/>
          <w:szCs w:val="24"/>
          <w:bdr w:val="none" w:sz="0" w:space="0" w:color="auto" w:frame="1"/>
        </w:rPr>
        <w:t> </w:t>
      </w:r>
    </w:p>
    <w:p w:rsidR="00250DBC" w:rsidRPr="00250DBC" w:rsidRDefault="00250DBC" w:rsidP="00250DBC">
      <w:pPr>
        <w:shd w:val="clear" w:color="auto" w:fill="FFFFFF"/>
        <w:adjustRightInd/>
        <w:snapToGrid/>
        <w:spacing w:after="0"/>
        <w:ind w:firstLine="420"/>
        <w:jc w:val="both"/>
        <w:rPr>
          <w:rFonts w:ascii="微软雅黑" w:hAnsi="微软雅黑" w:cs="宋体" w:hint="eastAsia"/>
          <w:color w:val="333333"/>
          <w:sz w:val="24"/>
          <w:szCs w:val="24"/>
          <w:bdr w:val="none" w:sz="0" w:space="0" w:color="auto" w:frame="1"/>
        </w:rPr>
      </w:pPr>
      <w:r w:rsidRPr="00250DBC">
        <w:rPr>
          <w:rFonts w:ascii="微软雅黑" w:hAnsi="微软雅黑" w:cs="宋体" w:hint="eastAsia"/>
          <w:color w:val="333333"/>
          <w:sz w:val="24"/>
          <w:szCs w:val="24"/>
          <w:bdr w:val="none" w:sz="0" w:space="0" w:color="auto" w:frame="1"/>
        </w:rPr>
        <w:t>举个例子：某县第</w:t>
      </w:r>
      <w:r w:rsidRPr="00250DBC">
        <w:rPr>
          <w:rFonts w:ascii="Calibri" w:hAnsi="Calibri" w:cs="宋体"/>
          <w:color w:val="333333"/>
          <w:sz w:val="24"/>
          <w:szCs w:val="24"/>
          <w:bdr w:val="none" w:sz="0" w:space="0" w:color="auto" w:frame="1"/>
        </w:rPr>
        <w:t>3</w:t>
      </w:r>
      <w:r w:rsidRPr="00250DBC">
        <w:rPr>
          <w:rFonts w:ascii="微软雅黑" w:hAnsi="微软雅黑" w:cs="宋体" w:hint="eastAsia"/>
          <w:color w:val="333333"/>
          <w:sz w:val="24"/>
          <w:szCs w:val="24"/>
          <w:bdr w:val="none" w:sz="0" w:space="0" w:color="auto" w:frame="1"/>
        </w:rPr>
        <w:t>地籍区第2地籍子区，宗地顺序号为51的国有土地使用权宗地上建有一住宅小区，内有多幢住宅楼，其中一幢楼在第2地籍子区内的编号为360；在宗地内的顺序号为1。现对该幢楼中的第1户进行编码。以宗地为单元编制不动产单元代码方法如下：宗地代码：360702003002GB00051，定着物代码：F00010001，不动产单元代码：360702 003002 GB00051 F00010001，不动产单元号是这宗不动产在全国唯一的代码,通过这个不动产单元号可以制定出这宗不动产在全国的哪个地区是什么性质的土地的不动产。</w:t>
      </w:r>
      <w:bookmarkStart w:id="0" w:name="_GoBack"/>
      <w:bookmarkEnd w:id="0"/>
    </w:p>
    <w:p w:rsidR="004358AB" w:rsidRPr="00250DBC" w:rsidRDefault="004358AB" w:rsidP="00D31D50">
      <w:pPr>
        <w:spacing w:line="220" w:lineRule="atLeast"/>
      </w:pPr>
    </w:p>
    <w:sectPr w:rsidR="004358AB" w:rsidRPr="00250DBC"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compat>
    <w:useFELayout/>
    <w:compatSetting w:name="compatibilityMode" w:uri="http://schemas.microsoft.com/office/word" w:val="12"/>
  </w:compat>
  <w:rsids>
    <w:rsidRoot w:val="00D31D50"/>
    <w:rsid w:val="00250DBC"/>
    <w:rsid w:val="00323B43"/>
    <w:rsid w:val="003D37D8"/>
    <w:rsid w:val="00426133"/>
    <w:rsid w:val="004358AB"/>
    <w:rsid w:val="008B772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250DBC"/>
    <w:pPr>
      <w:adjustRightInd/>
      <w:snapToGrid/>
      <w:spacing w:before="100" w:beforeAutospacing="1" w:after="100" w:afterAutospacing="1"/>
    </w:pPr>
    <w:rPr>
      <w:rFonts w:ascii="宋体" w:eastAsia="宋体" w:hAnsi="宋体" w:cs="宋体"/>
      <w:sz w:val="24"/>
      <w:szCs w:val="24"/>
    </w:rPr>
  </w:style>
  <w:style w:type="paragraph" w:styleId="a3">
    <w:name w:val="Balloon Text"/>
    <w:basedOn w:val="a"/>
    <w:link w:val="Char"/>
    <w:uiPriority w:val="99"/>
    <w:semiHidden/>
    <w:unhideWhenUsed/>
    <w:rsid w:val="00250DBC"/>
    <w:pPr>
      <w:spacing w:after="0"/>
    </w:pPr>
    <w:rPr>
      <w:sz w:val="18"/>
      <w:szCs w:val="18"/>
    </w:rPr>
  </w:style>
  <w:style w:type="character" w:customStyle="1" w:styleId="Char">
    <w:name w:val="批注框文本 Char"/>
    <w:basedOn w:val="a0"/>
    <w:link w:val="a3"/>
    <w:uiPriority w:val="99"/>
    <w:semiHidden/>
    <w:rsid w:val="00250DBC"/>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3</cp:revision>
  <dcterms:created xsi:type="dcterms:W3CDTF">2008-09-11T17:20:00Z</dcterms:created>
  <dcterms:modified xsi:type="dcterms:W3CDTF">2024-03-18T01:13:00Z</dcterms:modified>
</cp:coreProperties>
</file>