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魏县农业农村局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2024年省级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农业产业化联合体延链强链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为实施好2024年省级农业产业化联合体延链强链项目，现制定方案如下；</w:t>
      </w:r>
    </w:p>
    <w:p>
      <w:pPr>
        <w:pStyle w:val="3"/>
        <w:pageBreakBefore w:val="0"/>
        <w:widowControl w:val="0"/>
        <w:wordWrap/>
        <w:topLinePunct w:val="0"/>
        <w:bidi w:val="0"/>
        <w:spacing w:line="54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一、总体要求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习近平总书记关于做好"三农"工作重要论述为指引，以实施乡村振兴战略为总抓手，以农业供给侧结构性改革为主线，以农业产业化联合体为载体，发挥龙头企业带动作用，汇集种养、加工、物流、销售等产业链各环节农业经营主体，在主体联结、要素联接、产业链接、利益联结上做文章，聚合生产要素、系紧利益联结，促进家庭经营、合作经营、企业经营协同发展，构建现代农业生产经营体系。2024年，我县重点支持河北鸿健养殖农业产业联合体改造升级，带动合作社、农业企业、家庭农场进行示范典型培育，实现农业增效、农民增收，助推乡村产业振兴。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二、绩效目标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4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/>
        </w:rPr>
        <w:t>联合体带动10个以上家庭农场、合作社、农村集体经营组织等新型经营主体融入龙头企业产业链经营，促进农村一二三产业融合发展。</w:t>
      </w:r>
    </w:p>
    <w:p>
      <w:pPr>
        <w:pStyle w:val="2"/>
        <w:numPr>
          <w:ilvl w:val="0"/>
          <w:numId w:val="0"/>
        </w:numPr>
        <w:ind w:firstLine="640" w:firstLineChars="200"/>
        <w:jc w:val="left"/>
        <w:rPr>
          <w:rStyle w:val="7"/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  <w:t>三、项目建设内容</w:t>
      </w:r>
    </w:p>
    <w:p>
      <w:pPr>
        <w:pStyle w:val="2"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依托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河北鸿健养殖农业产业联合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，做大做强蛋鸡养殖产业。通过联合体成员代表会议决定同意项目实施主体为联合体成员</w:t>
      </w:r>
      <w:r>
        <w:rPr>
          <w:rStyle w:val="7"/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河北鸿健养殖股份有限公司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2024年计划建设无抗蛋鸡养殖产业项目，总投资95万元，其中申请项目补助资金40万元，企业自筹资金55万元，具体建设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内容为：</w:t>
      </w:r>
    </w:p>
    <w:p>
      <w:pPr>
        <w:pStyle w:val="2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改造提升养殖鸡舍一座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及厂房、厂地混凝土硬化(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950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平方米）合计款10万元；2．购置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全套养殖设备一套（镀锌蛋鸡笼设施、自动上料设备、自动喂料设备、自动清粪设备、通风降温设备、温控设备等）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合计款85万元。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四、资金支持方向和实施期限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 w:color="auto"/>
          <w:lang w:val="en-US" w:eastAsia="zh-CN"/>
        </w:rPr>
        <w:t>（一）资金使用方式：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项目财政资金采用先建后补，奖补比例为1:1。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u w:val="none" w:color="auto"/>
          <w:lang w:val="en-US" w:eastAsia="zh-CN"/>
        </w:rPr>
        <w:t>（二）实施期限：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2024年12月底前完成。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Toc267"/>
      <w:bookmarkStart w:id="1" w:name="_Toc30348"/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bookmarkEnd w:id="0"/>
      <w:bookmarkEnd w:id="1"/>
      <w:r>
        <w:rPr>
          <w:rFonts w:hint="eastAsia" w:ascii="黑体" w:hAnsi="黑体" w:eastAsia="黑体"/>
          <w:sz w:val="32"/>
          <w:szCs w:val="32"/>
          <w:lang w:val="en-US" w:eastAsia="zh-CN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立魏县农业农村局党组书记（局长）蒿要领同志任组长、房志勇同志为副组长，相关科室主要负责人为成员的领导小组，明确任务分工，统筹协调推进落实。领导小组定期进行项目调度，及时分析处理项目实施过程中的问题困难，确保在规定的时间内高标准完成所有目标任务，确保项目实施有成效，资金使用效益充分发挥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（二）强化项目管理。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魏县农业农村局负责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项目实施方案制定、组织实施、督导检查、验收总结、资金拨付和绩效考核等工作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。在项目实施过程中做好各阶段信息填报工作，及时填报项目执行情况和资金使用情况等内容。魏县农业农村局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建立健全项目工作档案，及时将有关文件、工作总结、绩效考核报告等立案归档，形成完整、齐全的项目实施档案。项目完成后及时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将备案材料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报市农业农村局备案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（三）规范资金管理。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魏县农业农村局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严格按照国家有关规定和项目实施方案内容使用资金，切实加强资金监管，发现问题及时纠正，确保资金使用安全高效，严禁截留、挪用和超范围支出，做到专款专用。对虚报冒领、骗取套取、挤占、截留、挪用项目资金等违法违纪行为，按照国家有关规定追究有关单位和人员责任。</w:t>
      </w:r>
      <w:r>
        <w:rPr>
          <w:rStyle w:val="7"/>
          <w:rFonts w:hint="eastAsia" w:ascii="仿宋_GB2312" w:hAns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河北鸿健养殖股份有限公司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项目实施主体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建立项目资金使用台账，做到有章可循、有据可查。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（四）严肃工作纪律。</w:t>
      </w:r>
      <w:r>
        <w:rPr>
          <w:rStyle w:val="7"/>
          <w:rFonts w:hint="eastAsia" w:ascii="仿宋_GB2312" w:hAnsi="仿宋_GB2312" w:eastAsia="仿宋_GB2312" w:cs="Times New Roman"/>
          <w:kern w:val="0"/>
          <w:sz w:val="32"/>
          <w:szCs w:val="32"/>
          <w:highlight w:val="none"/>
          <w:lang w:val="en-US" w:eastAsia="zh-CN"/>
        </w:rPr>
        <w:t>河北鸿健养殖股份有限公司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项目实施主体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对申报材料的真实性负责并落实保障安全生产主体责任，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县农业农村部门对申报材料的真实性、有效性、合规性进行审核确认。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农业农村局严格按照实施方案进行认真审核，必要时就申报主体情况向有关部门进行核实，确保提供材料完整真实。对项目申报主体有以下行为的，列入黑名单，取消其申报资格，而且三年内不得申报农业产业化项目：一是提供虚假情况、证明资料的；二是拒不提供有关证明资料的；三是对有关证明资料进行涂改、毁损的；四是被举报或投诉反映申报项目虚假并经证实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4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（五）做好宣传总结。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及时总结试点经验，树立示范典型，开展经验交流。充分发挥电视、网络、报纸和广播等现代主流媒体的作用，加大对本项目重大意义、先进典型的宣传与示范，营造良好的社会舆论氛围。</w:t>
      </w:r>
    </w:p>
    <w:p>
      <w:pPr>
        <w:pageBreakBefore w:val="0"/>
        <w:widowControl w:val="0"/>
        <w:wordWrap/>
        <w:topLinePunct w:val="0"/>
        <w:bidi w:val="0"/>
        <w:spacing w:line="540" w:lineRule="exact"/>
        <w:rPr>
          <w:rFonts w:hint="eastAsia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魏县农业农村局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4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2024年3月7日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N2RjYjY4MzJhYzQ3MWM4MmVhODQ1MGJkOTkwMTcifQ=="/>
  </w:docVars>
  <w:rsids>
    <w:rsidRoot w:val="00000000"/>
    <w:rsid w:val="430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widowControl w:val="0"/>
      <w:suppressAutoHyphens/>
      <w:spacing w:line="560" w:lineRule="exact"/>
      <w:ind w:firstLine="640" w:firstLineChars="200"/>
      <w:outlineLvl w:val="1"/>
    </w:pPr>
    <w:rPr>
      <w:rFonts w:ascii="Times New Roman" w:hAnsi="Times New Roman" w:eastAsia="黑体"/>
      <w:sz w:val="32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6">
    <w:name w:val="index 51"/>
    <w:basedOn w:val="1"/>
    <w:next w:val="1"/>
    <w:autoRedefine/>
    <w:qFormat/>
    <w:uiPriority w:val="0"/>
    <w:pPr>
      <w:ind w:left="1680"/>
    </w:pPr>
  </w:style>
  <w:style w:type="character" w:customStyle="1" w:styleId="7">
    <w:name w:val="NormalCharacter"/>
    <w:link w:val="8"/>
    <w:autoRedefine/>
    <w:qFormat/>
    <w:uiPriority w:val="0"/>
    <w:rPr>
      <w:rFonts w:ascii="宋体" w:hAnsi="宋体" w:eastAsia="宋体" w:cs="Times New Roman"/>
      <w:sz w:val="24"/>
      <w:szCs w:val="36"/>
      <w:lang w:val="en-US" w:eastAsia="zh-CN" w:bidi="ar-SA"/>
    </w:rPr>
  </w:style>
  <w:style w:type="paragraph" w:customStyle="1" w:styleId="8">
    <w:name w:val="UserStyle_2"/>
    <w:link w:val="7"/>
    <w:autoRedefine/>
    <w:qFormat/>
    <w:uiPriority w:val="0"/>
    <w:pPr>
      <w:spacing w:after="120" w:line="480" w:lineRule="auto"/>
      <w:ind w:left="420" w:leftChars="200" w:firstLine="420" w:firstLineChars="200"/>
      <w:jc w:val="both"/>
      <w:textAlignment w:val="baseline"/>
    </w:pPr>
    <w:rPr>
      <w:rFonts w:ascii="宋体" w:hAnsi="宋体" w:eastAsia="宋体" w:cs="Times New Roman"/>
      <w:sz w:val="24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2024-03-07T01:51:15Z</dcterms:created>
  <dc:creator>Administrator</dc:creator>
  <cp:lastModifiedBy>顺风顺水</cp:lastModifiedBy>
  <dcterms:modified xsi:type="dcterms:W3CDTF">2024-03-07T01:52:27Z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59A4B57B21BC4EE9B4F64F82658628FC_12</vt:lpwstr>
  </property>
</Properties>
</file>