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4029"/>
        <w:gridCol w:w="2100"/>
        <w:gridCol w:w="5198"/>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06" w:type="dxa"/>
            <w:gridSpan w:val="2"/>
            <w:tcBorders>
              <w:top w:val="single" w:color="FFFFFF" w:sz="6" w:space="0"/>
              <w:left w:val="single" w:color="FFFFFF" w:sz="6" w:space="0"/>
              <w:right w:val="single" w:color="FFFFFF" w:sz="6" w:space="0"/>
            </w:tcBorders>
            <w:vAlign w:val="center"/>
          </w:tcPr>
          <w:p>
            <w:pPr>
              <w:pStyle w:val="10"/>
            </w:pPr>
            <w:r>
              <w:t>333魏县住房和城乡建设局</w:t>
            </w:r>
          </w:p>
        </w:tc>
        <w:tc>
          <w:tcPr>
            <w:tcW w:w="2100" w:type="dxa"/>
            <w:tcBorders>
              <w:top w:val="single" w:color="FFFFFF" w:sz="6" w:space="0"/>
              <w:left w:val="single" w:color="FFFFFF" w:sz="6" w:space="0"/>
              <w:right w:val="single" w:color="FFFFFF" w:sz="6" w:space="0"/>
            </w:tcBorders>
            <w:vAlign w:val="center"/>
          </w:tcPr>
          <w:p>
            <w:pPr>
              <w:pStyle w:val="9"/>
            </w:pPr>
            <w:r>
              <w:t>预算年度：2024</w:t>
            </w:r>
          </w:p>
        </w:tc>
        <w:tc>
          <w:tcPr>
            <w:tcW w:w="716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Merge w:val="restart"/>
            <w:vAlign w:val="center"/>
          </w:tcPr>
          <w:p>
            <w:pPr>
              <w:pStyle w:val="11"/>
            </w:pPr>
            <w:r>
              <w:t>序号</w:t>
            </w:r>
          </w:p>
        </w:tc>
        <w:tc>
          <w:tcPr>
            <w:tcW w:w="6129" w:type="dxa"/>
            <w:gridSpan w:val="2"/>
            <w:vAlign w:val="center"/>
          </w:tcPr>
          <w:p>
            <w:pPr>
              <w:pStyle w:val="11"/>
            </w:pPr>
            <w:r>
              <w:t>收入</w:t>
            </w:r>
          </w:p>
        </w:tc>
        <w:tc>
          <w:tcPr>
            <w:tcW w:w="7169"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Merge w:val="continue"/>
          </w:tcPr>
          <w:p/>
        </w:tc>
        <w:tc>
          <w:tcPr>
            <w:tcW w:w="4029" w:type="dxa"/>
            <w:vAlign w:val="center"/>
          </w:tcPr>
          <w:p>
            <w:pPr>
              <w:pStyle w:val="11"/>
            </w:pPr>
            <w:r>
              <w:t>项  目</w:t>
            </w:r>
          </w:p>
        </w:tc>
        <w:tc>
          <w:tcPr>
            <w:tcW w:w="2100" w:type="dxa"/>
            <w:vAlign w:val="center"/>
          </w:tcPr>
          <w:p>
            <w:pPr>
              <w:pStyle w:val="11"/>
            </w:pPr>
            <w:r>
              <w:t>预算数</w:t>
            </w:r>
          </w:p>
        </w:tc>
        <w:tc>
          <w:tcPr>
            <w:tcW w:w="5198"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7" w:type="dxa"/>
            <w:vAlign w:val="center"/>
          </w:tcPr>
          <w:p>
            <w:pPr>
              <w:pStyle w:val="11"/>
            </w:pPr>
            <w:r>
              <w:t>栏次</w:t>
            </w:r>
          </w:p>
        </w:tc>
        <w:tc>
          <w:tcPr>
            <w:tcW w:w="4029" w:type="dxa"/>
            <w:vAlign w:val="center"/>
          </w:tcPr>
          <w:p>
            <w:pPr>
              <w:pStyle w:val="11"/>
            </w:pPr>
            <w:r>
              <w:t>1</w:t>
            </w:r>
          </w:p>
        </w:tc>
        <w:tc>
          <w:tcPr>
            <w:tcW w:w="2100" w:type="dxa"/>
            <w:vAlign w:val="center"/>
          </w:tcPr>
          <w:p>
            <w:pPr>
              <w:pStyle w:val="11"/>
            </w:pPr>
            <w:r>
              <w:t>2</w:t>
            </w:r>
          </w:p>
        </w:tc>
        <w:tc>
          <w:tcPr>
            <w:tcW w:w="5198"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1</w:t>
            </w:r>
          </w:p>
        </w:tc>
        <w:tc>
          <w:tcPr>
            <w:tcW w:w="4029" w:type="dxa"/>
            <w:vAlign w:val="center"/>
          </w:tcPr>
          <w:p>
            <w:pPr>
              <w:pStyle w:val="13"/>
            </w:pPr>
            <w:r>
              <w:t>一、一般公共预算拨款收入</w:t>
            </w:r>
          </w:p>
        </w:tc>
        <w:tc>
          <w:tcPr>
            <w:tcW w:w="2100" w:type="dxa"/>
            <w:vAlign w:val="center"/>
          </w:tcPr>
          <w:p>
            <w:pPr>
              <w:pStyle w:val="12"/>
            </w:pPr>
            <w:r>
              <w:t>14297.36</w:t>
            </w:r>
          </w:p>
        </w:tc>
        <w:tc>
          <w:tcPr>
            <w:tcW w:w="5198"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2</w:t>
            </w:r>
          </w:p>
        </w:tc>
        <w:tc>
          <w:tcPr>
            <w:tcW w:w="4029" w:type="dxa"/>
            <w:vAlign w:val="center"/>
          </w:tcPr>
          <w:p>
            <w:pPr>
              <w:pStyle w:val="13"/>
            </w:pPr>
            <w:r>
              <w:t>二、政府性基金预算拨款收入</w:t>
            </w:r>
          </w:p>
        </w:tc>
        <w:tc>
          <w:tcPr>
            <w:tcW w:w="2100" w:type="dxa"/>
            <w:vAlign w:val="center"/>
          </w:tcPr>
          <w:p>
            <w:pPr>
              <w:pStyle w:val="12"/>
            </w:pPr>
            <w:r>
              <w:t>5600.00</w:t>
            </w:r>
          </w:p>
        </w:tc>
        <w:tc>
          <w:tcPr>
            <w:tcW w:w="5198"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3</w:t>
            </w:r>
          </w:p>
        </w:tc>
        <w:tc>
          <w:tcPr>
            <w:tcW w:w="4029" w:type="dxa"/>
            <w:vAlign w:val="center"/>
          </w:tcPr>
          <w:p>
            <w:pPr>
              <w:pStyle w:val="13"/>
            </w:pPr>
            <w:r>
              <w:t>三、国有资本经营预算拨款收入</w:t>
            </w:r>
          </w:p>
        </w:tc>
        <w:tc>
          <w:tcPr>
            <w:tcW w:w="2100" w:type="dxa"/>
            <w:vAlign w:val="center"/>
          </w:tcPr>
          <w:p>
            <w:pPr>
              <w:pStyle w:val="12"/>
            </w:pPr>
          </w:p>
        </w:tc>
        <w:tc>
          <w:tcPr>
            <w:tcW w:w="5198"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4</w:t>
            </w:r>
          </w:p>
        </w:tc>
        <w:tc>
          <w:tcPr>
            <w:tcW w:w="4029" w:type="dxa"/>
            <w:vAlign w:val="center"/>
          </w:tcPr>
          <w:p>
            <w:pPr>
              <w:pStyle w:val="13"/>
            </w:pPr>
            <w:r>
              <w:t>四、财政专户管理资金收入</w:t>
            </w:r>
          </w:p>
        </w:tc>
        <w:tc>
          <w:tcPr>
            <w:tcW w:w="2100" w:type="dxa"/>
            <w:vAlign w:val="center"/>
          </w:tcPr>
          <w:p>
            <w:pPr>
              <w:pStyle w:val="12"/>
            </w:pPr>
          </w:p>
        </w:tc>
        <w:tc>
          <w:tcPr>
            <w:tcW w:w="5198"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5</w:t>
            </w:r>
          </w:p>
        </w:tc>
        <w:tc>
          <w:tcPr>
            <w:tcW w:w="4029" w:type="dxa"/>
            <w:vAlign w:val="center"/>
          </w:tcPr>
          <w:p>
            <w:pPr>
              <w:pStyle w:val="13"/>
            </w:pPr>
            <w:r>
              <w:t>五、单位资金</w:t>
            </w:r>
          </w:p>
        </w:tc>
        <w:tc>
          <w:tcPr>
            <w:tcW w:w="2100" w:type="dxa"/>
            <w:vAlign w:val="center"/>
          </w:tcPr>
          <w:p>
            <w:pPr>
              <w:pStyle w:val="12"/>
            </w:pPr>
          </w:p>
        </w:tc>
        <w:tc>
          <w:tcPr>
            <w:tcW w:w="5198"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6</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7</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8</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八、社会保障和就业支出</w:t>
            </w:r>
          </w:p>
        </w:tc>
        <w:tc>
          <w:tcPr>
            <w:tcW w:w="1971" w:type="dxa"/>
            <w:vAlign w:val="center"/>
          </w:tcPr>
          <w:p>
            <w:pPr>
              <w:pStyle w:val="12"/>
            </w:pPr>
            <w:r>
              <w:t>162.45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9</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10</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十、卫生健康支出</w:t>
            </w:r>
          </w:p>
        </w:tc>
        <w:tc>
          <w:tcPr>
            <w:tcW w:w="1971" w:type="dxa"/>
            <w:vAlign w:val="center"/>
          </w:tcPr>
          <w:p>
            <w:pPr>
              <w:pStyle w:val="12"/>
            </w:pPr>
            <w:r>
              <w:t>46.85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11</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十一、节能环保支出</w:t>
            </w:r>
          </w:p>
        </w:tc>
        <w:tc>
          <w:tcPr>
            <w:tcW w:w="1971" w:type="dxa"/>
            <w:vAlign w:val="center"/>
          </w:tcPr>
          <w:p>
            <w:pPr>
              <w:pStyle w:val="12"/>
            </w:pPr>
            <w:r>
              <w:t>2911.00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12</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十二、城乡社区支出</w:t>
            </w:r>
          </w:p>
        </w:tc>
        <w:tc>
          <w:tcPr>
            <w:tcW w:w="1971" w:type="dxa"/>
            <w:vAlign w:val="center"/>
          </w:tcPr>
          <w:p>
            <w:pPr>
              <w:pStyle w:val="12"/>
            </w:pPr>
            <w:r>
              <w:t>15248.34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13</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14</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15</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16</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17</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18</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19</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十九、自然资源海洋气象等支出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20</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二十、住房保障支出</w:t>
            </w:r>
          </w:p>
        </w:tc>
        <w:tc>
          <w:tcPr>
            <w:tcW w:w="1971" w:type="dxa"/>
            <w:vAlign w:val="center"/>
          </w:tcPr>
          <w:p>
            <w:pPr>
              <w:pStyle w:val="12"/>
            </w:pPr>
            <w:r>
              <w:t>1528.72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21</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22</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23</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24</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25</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26</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27</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28</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29</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30</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31</w:t>
            </w:r>
          </w:p>
        </w:tc>
        <w:tc>
          <w:tcPr>
            <w:tcW w:w="4029" w:type="dxa"/>
            <w:vAlign w:val="center"/>
          </w:tcPr>
          <w:p>
            <w:pPr>
              <w:pStyle w:val="13"/>
            </w:pPr>
          </w:p>
        </w:tc>
        <w:tc>
          <w:tcPr>
            <w:tcW w:w="2100" w:type="dxa"/>
            <w:vAlign w:val="center"/>
          </w:tcPr>
          <w:p>
            <w:pPr>
              <w:pStyle w:val="12"/>
            </w:pPr>
          </w:p>
        </w:tc>
        <w:tc>
          <w:tcPr>
            <w:tcW w:w="5198" w:type="dxa"/>
            <w:vAlign w:val="center"/>
          </w:tcPr>
          <w:p>
            <w:pPr>
              <w:pStyle w:val="13"/>
            </w:pPr>
            <w:r>
              <w:t>三十一、人行科目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32</w:t>
            </w:r>
          </w:p>
        </w:tc>
        <w:tc>
          <w:tcPr>
            <w:tcW w:w="4029" w:type="dxa"/>
            <w:vAlign w:val="center"/>
          </w:tcPr>
          <w:p>
            <w:pPr>
              <w:pStyle w:val="15"/>
            </w:pPr>
            <w:r>
              <w:t>本年收入合计</w:t>
            </w:r>
          </w:p>
        </w:tc>
        <w:tc>
          <w:tcPr>
            <w:tcW w:w="2100" w:type="dxa"/>
            <w:vAlign w:val="center"/>
          </w:tcPr>
          <w:p>
            <w:pPr>
              <w:pStyle w:val="16"/>
            </w:pPr>
            <w:r>
              <w:t>19897.36</w:t>
            </w:r>
          </w:p>
        </w:tc>
        <w:tc>
          <w:tcPr>
            <w:tcW w:w="5198" w:type="dxa"/>
            <w:vAlign w:val="center"/>
          </w:tcPr>
          <w:p>
            <w:pPr>
              <w:pStyle w:val="15"/>
            </w:pPr>
            <w:r>
              <w:t>本年支出合计</w:t>
            </w:r>
          </w:p>
        </w:tc>
        <w:tc>
          <w:tcPr>
            <w:tcW w:w="1971" w:type="dxa"/>
            <w:vAlign w:val="center"/>
          </w:tcPr>
          <w:p>
            <w:pPr>
              <w:pStyle w:val="16"/>
            </w:pPr>
            <w:r>
              <w:t>19897.36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33</w:t>
            </w:r>
          </w:p>
        </w:tc>
        <w:tc>
          <w:tcPr>
            <w:tcW w:w="4029" w:type="dxa"/>
            <w:vAlign w:val="center"/>
          </w:tcPr>
          <w:p>
            <w:pPr>
              <w:pStyle w:val="13"/>
            </w:pPr>
            <w:r>
              <w:t>上年结转结余</w:t>
            </w:r>
          </w:p>
        </w:tc>
        <w:tc>
          <w:tcPr>
            <w:tcW w:w="2100" w:type="dxa"/>
            <w:vAlign w:val="center"/>
          </w:tcPr>
          <w:p>
            <w:pPr>
              <w:pStyle w:val="12"/>
            </w:pPr>
          </w:p>
        </w:tc>
        <w:tc>
          <w:tcPr>
            <w:tcW w:w="5198"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7" w:type="dxa"/>
            <w:vAlign w:val="center"/>
          </w:tcPr>
          <w:p>
            <w:pPr>
              <w:pStyle w:val="14"/>
            </w:pPr>
            <w:r>
              <w:t>34</w:t>
            </w:r>
          </w:p>
        </w:tc>
        <w:tc>
          <w:tcPr>
            <w:tcW w:w="4029" w:type="dxa"/>
            <w:vAlign w:val="center"/>
          </w:tcPr>
          <w:p>
            <w:pPr>
              <w:pStyle w:val="15"/>
            </w:pPr>
            <w:r>
              <w:t>收入总计</w:t>
            </w:r>
          </w:p>
        </w:tc>
        <w:tc>
          <w:tcPr>
            <w:tcW w:w="2100" w:type="dxa"/>
            <w:vAlign w:val="center"/>
          </w:tcPr>
          <w:p>
            <w:pPr>
              <w:pStyle w:val="16"/>
            </w:pPr>
            <w:r>
              <w:t>19897.36</w:t>
            </w:r>
          </w:p>
        </w:tc>
        <w:tc>
          <w:tcPr>
            <w:tcW w:w="5198" w:type="dxa"/>
            <w:vAlign w:val="center"/>
          </w:tcPr>
          <w:p>
            <w:pPr>
              <w:pStyle w:val="15"/>
            </w:pPr>
            <w:r>
              <w:t>支出总计</w:t>
            </w:r>
          </w:p>
        </w:tc>
        <w:tc>
          <w:tcPr>
            <w:tcW w:w="1971" w:type="dxa"/>
            <w:vAlign w:val="center"/>
          </w:tcPr>
          <w:p>
            <w:pPr>
              <w:pStyle w:val="16"/>
            </w:pPr>
            <w:r>
              <w:t>19897.36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1"/>
        <w:gridCol w:w="1264"/>
        <w:gridCol w:w="3664"/>
        <w:gridCol w:w="1265"/>
        <w:gridCol w:w="1200"/>
        <w:gridCol w:w="1200"/>
        <w:gridCol w:w="793"/>
        <w:gridCol w:w="707"/>
        <w:gridCol w:w="646"/>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14" w:type="dxa"/>
            <w:gridSpan w:val="5"/>
            <w:tcBorders>
              <w:top w:val="single" w:color="FFFFFF" w:sz="6" w:space="0"/>
              <w:left w:val="single" w:color="FFFFFF" w:sz="6" w:space="0"/>
              <w:right w:val="single" w:color="FFFFFF" w:sz="6" w:space="0"/>
            </w:tcBorders>
            <w:vAlign w:val="center"/>
          </w:tcPr>
          <w:p>
            <w:pPr>
              <w:pStyle w:val="10"/>
            </w:pPr>
            <w:r>
              <w:t>333魏县住房和城乡建设局</w:t>
            </w:r>
          </w:p>
        </w:tc>
        <w:tc>
          <w:tcPr>
            <w:tcW w:w="270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678"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restart"/>
            <w:vAlign w:val="center"/>
          </w:tcPr>
          <w:p>
            <w:pPr>
              <w:pStyle w:val="11"/>
            </w:pPr>
            <w:r>
              <w:t>序号</w:t>
            </w:r>
          </w:p>
        </w:tc>
        <w:tc>
          <w:tcPr>
            <w:tcW w:w="4928" w:type="dxa"/>
            <w:gridSpan w:val="2"/>
            <w:vAlign w:val="center"/>
          </w:tcPr>
          <w:p>
            <w:pPr>
              <w:pStyle w:val="11"/>
            </w:pPr>
            <w:r>
              <w:t>功能分类科目</w:t>
            </w:r>
          </w:p>
        </w:tc>
        <w:tc>
          <w:tcPr>
            <w:tcW w:w="1265" w:type="dxa"/>
            <w:vMerge w:val="restart"/>
            <w:vAlign w:val="center"/>
          </w:tcPr>
          <w:p>
            <w:pPr>
              <w:pStyle w:val="11"/>
            </w:pPr>
            <w:r>
              <w:t>合计</w:t>
            </w:r>
          </w:p>
        </w:tc>
        <w:tc>
          <w:tcPr>
            <w:tcW w:w="6820"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continue"/>
          </w:tcPr>
          <w:p/>
        </w:tc>
        <w:tc>
          <w:tcPr>
            <w:tcW w:w="1264" w:type="dxa"/>
            <w:vAlign w:val="center"/>
          </w:tcPr>
          <w:p>
            <w:pPr>
              <w:pStyle w:val="11"/>
            </w:pPr>
            <w:r>
              <w:t>科目    编码</w:t>
            </w:r>
          </w:p>
        </w:tc>
        <w:tc>
          <w:tcPr>
            <w:tcW w:w="3664" w:type="dxa"/>
            <w:vAlign w:val="center"/>
          </w:tcPr>
          <w:p>
            <w:pPr>
              <w:pStyle w:val="11"/>
            </w:pPr>
            <w:r>
              <w:t>科目名称</w:t>
            </w:r>
          </w:p>
        </w:tc>
        <w:tc>
          <w:tcPr>
            <w:tcW w:w="1265" w:type="dxa"/>
            <w:vMerge w:val="continue"/>
          </w:tcPr>
          <w:p/>
        </w:tc>
        <w:tc>
          <w:tcPr>
            <w:tcW w:w="1200" w:type="dxa"/>
            <w:vAlign w:val="center"/>
          </w:tcPr>
          <w:p>
            <w:pPr>
              <w:pStyle w:val="11"/>
            </w:pPr>
            <w:r>
              <w:t>小计</w:t>
            </w:r>
          </w:p>
        </w:tc>
        <w:tc>
          <w:tcPr>
            <w:tcW w:w="1200" w:type="dxa"/>
            <w:vAlign w:val="center"/>
          </w:tcPr>
          <w:p>
            <w:pPr>
              <w:pStyle w:val="11"/>
            </w:pPr>
            <w:r>
              <w:t>财政拨款 收入</w:t>
            </w:r>
          </w:p>
        </w:tc>
        <w:tc>
          <w:tcPr>
            <w:tcW w:w="793" w:type="dxa"/>
            <w:vAlign w:val="center"/>
          </w:tcPr>
          <w:p>
            <w:pPr>
              <w:pStyle w:val="11"/>
            </w:pPr>
            <w:r>
              <w:t>财政专户 收入</w:t>
            </w:r>
          </w:p>
        </w:tc>
        <w:tc>
          <w:tcPr>
            <w:tcW w:w="707" w:type="dxa"/>
            <w:vAlign w:val="center"/>
          </w:tcPr>
          <w:p>
            <w:pPr>
              <w:pStyle w:val="11"/>
            </w:pPr>
            <w:r>
              <w:t>事业收入</w:t>
            </w:r>
          </w:p>
        </w:tc>
        <w:tc>
          <w:tcPr>
            <w:tcW w:w="646"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Align w:val="center"/>
          </w:tcPr>
          <w:p>
            <w:pPr>
              <w:pStyle w:val="11"/>
            </w:pPr>
            <w:r>
              <w:t>栏次</w:t>
            </w:r>
          </w:p>
        </w:tc>
        <w:tc>
          <w:tcPr>
            <w:tcW w:w="1264" w:type="dxa"/>
            <w:vAlign w:val="center"/>
          </w:tcPr>
          <w:p>
            <w:pPr>
              <w:pStyle w:val="11"/>
            </w:pPr>
            <w:r>
              <w:t>1</w:t>
            </w:r>
          </w:p>
        </w:tc>
        <w:tc>
          <w:tcPr>
            <w:tcW w:w="3664" w:type="dxa"/>
            <w:vAlign w:val="center"/>
          </w:tcPr>
          <w:p>
            <w:pPr>
              <w:pStyle w:val="11"/>
            </w:pPr>
            <w:r>
              <w:t>2</w:t>
            </w:r>
          </w:p>
        </w:tc>
        <w:tc>
          <w:tcPr>
            <w:tcW w:w="1265" w:type="dxa"/>
            <w:vAlign w:val="center"/>
          </w:tcPr>
          <w:p>
            <w:pPr>
              <w:pStyle w:val="11"/>
            </w:pPr>
            <w:r>
              <w:t>3</w:t>
            </w:r>
          </w:p>
        </w:tc>
        <w:tc>
          <w:tcPr>
            <w:tcW w:w="1200" w:type="dxa"/>
            <w:vAlign w:val="center"/>
          </w:tcPr>
          <w:p>
            <w:pPr>
              <w:pStyle w:val="11"/>
            </w:pPr>
            <w:r>
              <w:t>4</w:t>
            </w:r>
          </w:p>
        </w:tc>
        <w:tc>
          <w:tcPr>
            <w:tcW w:w="1200" w:type="dxa"/>
            <w:vAlign w:val="center"/>
          </w:tcPr>
          <w:p>
            <w:pPr>
              <w:pStyle w:val="11"/>
            </w:pPr>
            <w:r>
              <w:t>5</w:t>
            </w:r>
          </w:p>
        </w:tc>
        <w:tc>
          <w:tcPr>
            <w:tcW w:w="793" w:type="dxa"/>
            <w:vAlign w:val="center"/>
          </w:tcPr>
          <w:p>
            <w:pPr>
              <w:pStyle w:val="11"/>
            </w:pPr>
            <w:r>
              <w:t>6</w:t>
            </w:r>
          </w:p>
        </w:tc>
        <w:tc>
          <w:tcPr>
            <w:tcW w:w="707" w:type="dxa"/>
            <w:vAlign w:val="center"/>
          </w:tcPr>
          <w:p>
            <w:pPr>
              <w:pStyle w:val="11"/>
            </w:pPr>
            <w:r>
              <w:t>7</w:t>
            </w:r>
          </w:p>
        </w:tc>
        <w:tc>
          <w:tcPr>
            <w:tcW w:w="646"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1</w:t>
            </w:r>
          </w:p>
        </w:tc>
        <w:tc>
          <w:tcPr>
            <w:tcW w:w="1264" w:type="dxa"/>
            <w:vAlign w:val="center"/>
          </w:tcPr>
          <w:p>
            <w:pPr>
              <w:pStyle w:val="17"/>
            </w:pPr>
          </w:p>
        </w:tc>
        <w:tc>
          <w:tcPr>
            <w:tcW w:w="3664" w:type="dxa"/>
            <w:vAlign w:val="center"/>
          </w:tcPr>
          <w:p>
            <w:pPr>
              <w:pStyle w:val="15"/>
            </w:pPr>
            <w:r>
              <w:t>合计</w:t>
            </w:r>
          </w:p>
        </w:tc>
        <w:tc>
          <w:tcPr>
            <w:tcW w:w="1265" w:type="dxa"/>
            <w:vAlign w:val="center"/>
          </w:tcPr>
          <w:p>
            <w:pPr>
              <w:pStyle w:val="16"/>
            </w:pPr>
            <w:r>
              <w:t>19897.36</w:t>
            </w:r>
          </w:p>
        </w:tc>
        <w:tc>
          <w:tcPr>
            <w:tcW w:w="1200" w:type="dxa"/>
            <w:vAlign w:val="center"/>
          </w:tcPr>
          <w:p>
            <w:pPr>
              <w:pStyle w:val="16"/>
            </w:pPr>
            <w:r>
              <w:t>19897.36</w:t>
            </w:r>
          </w:p>
        </w:tc>
        <w:tc>
          <w:tcPr>
            <w:tcW w:w="1200" w:type="dxa"/>
            <w:vAlign w:val="center"/>
          </w:tcPr>
          <w:p>
            <w:pPr>
              <w:pStyle w:val="16"/>
            </w:pPr>
            <w:r>
              <w:t>19897.36</w:t>
            </w:r>
          </w:p>
        </w:tc>
        <w:tc>
          <w:tcPr>
            <w:tcW w:w="793" w:type="dxa"/>
            <w:vAlign w:val="center"/>
          </w:tcPr>
          <w:p>
            <w:pPr>
              <w:pStyle w:val="16"/>
            </w:pPr>
          </w:p>
        </w:tc>
        <w:tc>
          <w:tcPr>
            <w:tcW w:w="707" w:type="dxa"/>
            <w:vAlign w:val="center"/>
          </w:tcPr>
          <w:p>
            <w:pPr>
              <w:pStyle w:val="16"/>
            </w:pPr>
          </w:p>
        </w:tc>
        <w:tc>
          <w:tcPr>
            <w:tcW w:w="646"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2</w:t>
            </w:r>
          </w:p>
        </w:tc>
        <w:tc>
          <w:tcPr>
            <w:tcW w:w="1264" w:type="dxa"/>
            <w:vAlign w:val="center"/>
          </w:tcPr>
          <w:p>
            <w:pPr>
              <w:pStyle w:val="13"/>
            </w:pPr>
            <w:r>
              <w:t>208</w:t>
            </w:r>
          </w:p>
        </w:tc>
        <w:tc>
          <w:tcPr>
            <w:tcW w:w="3664" w:type="dxa"/>
            <w:vAlign w:val="center"/>
          </w:tcPr>
          <w:p>
            <w:pPr>
              <w:pStyle w:val="13"/>
            </w:pPr>
            <w:r>
              <w:t>社会保障和就业支出</w:t>
            </w:r>
          </w:p>
        </w:tc>
        <w:tc>
          <w:tcPr>
            <w:tcW w:w="1265" w:type="dxa"/>
            <w:vAlign w:val="center"/>
          </w:tcPr>
          <w:p>
            <w:pPr>
              <w:pStyle w:val="12"/>
            </w:pPr>
            <w:r>
              <w:t>162.45</w:t>
            </w:r>
          </w:p>
        </w:tc>
        <w:tc>
          <w:tcPr>
            <w:tcW w:w="1200" w:type="dxa"/>
            <w:vAlign w:val="center"/>
          </w:tcPr>
          <w:p>
            <w:pPr>
              <w:pStyle w:val="12"/>
            </w:pPr>
            <w:r>
              <w:t>162.45</w:t>
            </w:r>
          </w:p>
        </w:tc>
        <w:tc>
          <w:tcPr>
            <w:tcW w:w="1200" w:type="dxa"/>
            <w:vAlign w:val="center"/>
          </w:tcPr>
          <w:p>
            <w:pPr>
              <w:pStyle w:val="12"/>
            </w:pPr>
            <w:r>
              <w:t>162.45</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3</w:t>
            </w:r>
          </w:p>
        </w:tc>
        <w:tc>
          <w:tcPr>
            <w:tcW w:w="1264" w:type="dxa"/>
            <w:vAlign w:val="center"/>
          </w:tcPr>
          <w:p>
            <w:pPr>
              <w:pStyle w:val="13"/>
            </w:pPr>
            <w:r>
              <w:t>20805</w:t>
            </w:r>
          </w:p>
        </w:tc>
        <w:tc>
          <w:tcPr>
            <w:tcW w:w="3664" w:type="dxa"/>
            <w:vAlign w:val="center"/>
          </w:tcPr>
          <w:p>
            <w:pPr>
              <w:pStyle w:val="13"/>
            </w:pPr>
            <w:r>
              <w:t>行政事业单位养老支出</w:t>
            </w:r>
          </w:p>
        </w:tc>
        <w:tc>
          <w:tcPr>
            <w:tcW w:w="1265" w:type="dxa"/>
            <w:vAlign w:val="center"/>
          </w:tcPr>
          <w:p>
            <w:pPr>
              <w:pStyle w:val="12"/>
            </w:pPr>
            <w:r>
              <w:t>162.45</w:t>
            </w:r>
          </w:p>
        </w:tc>
        <w:tc>
          <w:tcPr>
            <w:tcW w:w="1200" w:type="dxa"/>
            <w:vAlign w:val="center"/>
          </w:tcPr>
          <w:p>
            <w:pPr>
              <w:pStyle w:val="12"/>
            </w:pPr>
            <w:r>
              <w:t>162.45</w:t>
            </w:r>
          </w:p>
        </w:tc>
        <w:tc>
          <w:tcPr>
            <w:tcW w:w="1200" w:type="dxa"/>
            <w:vAlign w:val="center"/>
          </w:tcPr>
          <w:p>
            <w:pPr>
              <w:pStyle w:val="12"/>
            </w:pPr>
            <w:r>
              <w:t>162.45</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4</w:t>
            </w:r>
          </w:p>
        </w:tc>
        <w:tc>
          <w:tcPr>
            <w:tcW w:w="1264" w:type="dxa"/>
            <w:vAlign w:val="center"/>
          </w:tcPr>
          <w:p>
            <w:pPr>
              <w:pStyle w:val="13"/>
            </w:pPr>
            <w:r>
              <w:t>2080501</w:t>
            </w:r>
          </w:p>
        </w:tc>
        <w:tc>
          <w:tcPr>
            <w:tcW w:w="3664" w:type="dxa"/>
            <w:vAlign w:val="center"/>
          </w:tcPr>
          <w:p>
            <w:pPr>
              <w:pStyle w:val="13"/>
            </w:pPr>
            <w:r>
              <w:t>行政单位离退休</w:t>
            </w:r>
          </w:p>
        </w:tc>
        <w:tc>
          <w:tcPr>
            <w:tcW w:w="1265" w:type="dxa"/>
            <w:vAlign w:val="center"/>
          </w:tcPr>
          <w:p>
            <w:pPr>
              <w:pStyle w:val="12"/>
            </w:pPr>
            <w:r>
              <w:t>35.91</w:t>
            </w:r>
          </w:p>
        </w:tc>
        <w:tc>
          <w:tcPr>
            <w:tcW w:w="1200" w:type="dxa"/>
            <w:vAlign w:val="center"/>
          </w:tcPr>
          <w:p>
            <w:pPr>
              <w:pStyle w:val="12"/>
            </w:pPr>
            <w:r>
              <w:t>35.91</w:t>
            </w:r>
          </w:p>
        </w:tc>
        <w:tc>
          <w:tcPr>
            <w:tcW w:w="1200" w:type="dxa"/>
            <w:vAlign w:val="center"/>
          </w:tcPr>
          <w:p>
            <w:pPr>
              <w:pStyle w:val="12"/>
            </w:pPr>
            <w:r>
              <w:t>35.91</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5</w:t>
            </w:r>
          </w:p>
        </w:tc>
        <w:tc>
          <w:tcPr>
            <w:tcW w:w="1264" w:type="dxa"/>
            <w:vAlign w:val="center"/>
          </w:tcPr>
          <w:p>
            <w:pPr>
              <w:pStyle w:val="13"/>
            </w:pPr>
            <w:r>
              <w:t>2080505</w:t>
            </w:r>
          </w:p>
        </w:tc>
        <w:tc>
          <w:tcPr>
            <w:tcW w:w="3664" w:type="dxa"/>
            <w:vAlign w:val="center"/>
          </w:tcPr>
          <w:p>
            <w:pPr>
              <w:pStyle w:val="13"/>
            </w:pPr>
            <w:r>
              <w:t>机关事业单位基本养老保险缴费支出</w:t>
            </w:r>
          </w:p>
        </w:tc>
        <w:tc>
          <w:tcPr>
            <w:tcW w:w="1265" w:type="dxa"/>
            <w:vAlign w:val="center"/>
          </w:tcPr>
          <w:p>
            <w:pPr>
              <w:pStyle w:val="12"/>
            </w:pPr>
            <w:r>
              <w:t>84.36</w:t>
            </w:r>
          </w:p>
        </w:tc>
        <w:tc>
          <w:tcPr>
            <w:tcW w:w="1200" w:type="dxa"/>
            <w:vAlign w:val="center"/>
          </w:tcPr>
          <w:p>
            <w:pPr>
              <w:pStyle w:val="12"/>
            </w:pPr>
            <w:r>
              <w:t>84.36</w:t>
            </w:r>
          </w:p>
        </w:tc>
        <w:tc>
          <w:tcPr>
            <w:tcW w:w="1200" w:type="dxa"/>
            <w:vAlign w:val="center"/>
          </w:tcPr>
          <w:p>
            <w:pPr>
              <w:pStyle w:val="12"/>
            </w:pPr>
            <w:r>
              <w:t>84.36</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6</w:t>
            </w:r>
          </w:p>
        </w:tc>
        <w:tc>
          <w:tcPr>
            <w:tcW w:w="1264" w:type="dxa"/>
            <w:vAlign w:val="center"/>
          </w:tcPr>
          <w:p>
            <w:pPr>
              <w:pStyle w:val="13"/>
            </w:pPr>
            <w:r>
              <w:t>2080506</w:t>
            </w:r>
          </w:p>
        </w:tc>
        <w:tc>
          <w:tcPr>
            <w:tcW w:w="3664" w:type="dxa"/>
            <w:vAlign w:val="center"/>
          </w:tcPr>
          <w:p>
            <w:pPr>
              <w:pStyle w:val="13"/>
            </w:pPr>
            <w:r>
              <w:t>机关事业单位职业年金缴费支出</w:t>
            </w:r>
          </w:p>
        </w:tc>
        <w:tc>
          <w:tcPr>
            <w:tcW w:w="1265" w:type="dxa"/>
            <w:vAlign w:val="center"/>
          </w:tcPr>
          <w:p>
            <w:pPr>
              <w:pStyle w:val="12"/>
            </w:pPr>
            <w:r>
              <w:t>42.18</w:t>
            </w:r>
          </w:p>
        </w:tc>
        <w:tc>
          <w:tcPr>
            <w:tcW w:w="1200" w:type="dxa"/>
            <w:vAlign w:val="center"/>
          </w:tcPr>
          <w:p>
            <w:pPr>
              <w:pStyle w:val="12"/>
            </w:pPr>
            <w:r>
              <w:t>42.18</w:t>
            </w:r>
          </w:p>
        </w:tc>
        <w:tc>
          <w:tcPr>
            <w:tcW w:w="1200" w:type="dxa"/>
            <w:vAlign w:val="center"/>
          </w:tcPr>
          <w:p>
            <w:pPr>
              <w:pStyle w:val="12"/>
            </w:pPr>
            <w:r>
              <w:t>42.18</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7</w:t>
            </w:r>
          </w:p>
        </w:tc>
        <w:tc>
          <w:tcPr>
            <w:tcW w:w="1264" w:type="dxa"/>
            <w:vAlign w:val="center"/>
          </w:tcPr>
          <w:p>
            <w:pPr>
              <w:pStyle w:val="13"/>
            </w:pPr>
            <w:r>
              <w:t>210</w:t>
            </w:r>
          </w:p>
        </w:tc>
        <w:tc>
          <w:tcPr>
            <w:tcW w:w="3664" w:type="dxa"/>
            <w:vAlign w:val="center"/>
          </w:tcPr>
          <w:p>
            <w:pPr>
              <w:pStyle w:val="13"/>
            </w:pPr>
            <w:r>
              <w:t>卫生健康支出</w:t>
            </w:r>
          </w:p>
        </w:tc>
        <w:tc>
          <w:tcPr>
            <w:tcW w:w="1265" w:type="dxa"/>
            <w:vAlign w:val="center"/>
          </w:tcPr>
          <w:p>
            <w:pPr>
              <w:pStyle w:val="12"/>
            </w:pPr>
            <w:r>
              <w:t>46.85</w:t>
            </w:r>
          </w:p>
        </w:tc>
        <w:tc>
          <w:tcPr>
            <w:tcW w:w="1200" w:type="dxa"/>
            <w:vAlign w:val="center"/>
          </w:tcPr>
          <w:p>
            <w:pPr>
              <w:pStyle w:val="12"/>
            </w:pPr>
            <w:r>
              <w:t>46.85</w:t>
            </w:r>
          </w:p>
        </w:tc>
        <w:tc>
          <w:tcPr>
            <w:tcW w:w="1200" w:type="dxa"/>
            <w:vAlign w:val="center"/>
          </w:tcPr>
          <w:p>
            <w:pPr>
              <w:pStyle w:val="12"/>
            </w:pPr>
            <w:r>
              <w:t>46.85</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8</w:t>
            </w:r>
          </w:p>
        </w:tc>
        <w:tc>
          <w:tcPr>
            <w:tcW w:w="1264" w:type="dxa"/>
            <w:vAlign w:val="center"/>
          </w:tcPr>
          <w:p>
            <w:pPr>
              <w:pStyle w:val="13"/>
            </w:pPr>
            <w:r>
              <w:t>21012</w:t>
            </w:r>
          </w:p>
        </w:tc>
        <w:tc>
          <w:tcPr>
            <w:tcW w:w="3664" w:type="dxa"/>
            <w:vAlign w:val="center"/>
          </w:tcPr>
          <w:p>
            <w:pPr>
              <w:pStyle w:val="13"/>
            </w:pPr>
            <w:r>
              <w:t>财政对基本医疗保险基金的补助</w:t>
            </w:r>
          </w:p>
        </w:tc>
        <w:tc>
          <w:tcPr>
            <w:tcW w:w="1265" w:type="dxa"/>
            <w:vAlign w:val="center"/>
          </w:tcPr>
          <w:p>
            <w:pPr>
              <w:pStyle w:val="12"/>
            </w:pPr>
            <w:r>
              <w:t>46.85</w:t>
            </w:r>
          </w:p>
        </w:tc>
        <w:tc>
          <w:tcPr>
            <w:tcW w:w="1200" w:type="dxa"/>
            <w:vAlign w:val="center"/>
          </w:tcPr>
          <w:p>
            <w:pPr>
              <w:pStyle w:val="12"/>
            </w:pPr>
            <w:r>
              <w:t>46.85</w:t>
            </w:r>
          </w:p>
        </w:tc>
        <w:tc>
          <w:tcPr>
            <w:tcW w:w="1200" w:type="dxa"/>
            <w:vAlign w:val="center"/>
          </w:tcPr>
          <w:p>
            <w:pPr>
              <w:pStyle w:val="12"/>
            </w:pPr>
            <w:r>
              <w:t>46.85</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9</w:t>
            </w:r>
          </w:p>
        </w:tc>
        <w:tc>
          <w:tcPr>
            <w:tcW w:w="1264" w:type="dxa"/>
            <w:vAlign w:val="center"/>
          </w:tcPr>
          <w:p>
            <w:pPr>
              <w:pStyle w:val="13"/>
            </w:pPr>
            <w:r>
              <w:t>2101201</w:t>
            </w:r>
          </w:p>
        </w:tc>
        <w:tc>
          <w:tcPr>
            <w:tcW w:w="3664" w:type="dxa"/>
            <w:vAlign w:val="center"/>
          </w:tcPr>
          <w:p>
            <w:pPr>
              <w:pStyle w:val="13"/>
            </w:pPr>
            <w:r>
              <w:t>财政对职工基本医疗保险基金的补助</w:t>
            </w:r>
          </w:p>
        </w:tc>
        <w:tc>
          <w:tcPr>
            <w:tcW w:w="1265" w:type="dxa"/>
            <w:vAlign w:val="center"/>
          </w:tcPr>
          <w:p>
            <w:pPr>
              <w:pStyle w:val="12"/>
            </w:pPr>
            <w:r>
              <w:t>46.85</w:t>
            </w:r>
          </w:p>
        </w:tc>
        <w:tc>
          <w:tcPr>
            <w:tcW w:w="1200" w:type="dxa"/>
            <w:vAlign w:val="center"/>
          </w:tcPr>
          <w:p>
            <w:pPr>
              <w:pStyle w:val="12"/>
            </w:pPr>
            <w:r>
              <w:t>46.85</w:t>
            </w:r>
          </w:p>
        </w:tc>
        <w:tc>
          <w:tcPr>
            <w:tcW w:w="1200" w:type="dxa"/>
            <w:vAlign w:val="center"/>
          </w:tcPr>
          <w:p>
            <w:pPr>
              <w:pStyle w:val="12"/>
            </w:pPr>
            <w:r>
              <w:t>46.85</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10</w:t>
            </w:r>
          </w:p>
        </w:tc>
        <w:tc>
          <w:tcPr>
            <w:tcW w:w="1264" w:type="dxa"/>
            <w:vAlign w:val="center"/>
          </w:tcPr>
          <w:p>
            <w:pPr>
              <w:pStyle w:val="13"/>
            </w:pPr>
            <w:r>
              <w:t>211</w:t>
            </w:r>
          </w:p>
        </w:tc>
        <w:tc>
          <w:tcPr>
            <w:tcW w:w="3664" w:type="dxa"/>
            <w:vAlign w:val="center"/>
          </w:tcPr>
          <w:p>
            <w:pPr>
              <w:pStyle w:val="13"/>
            </w:pPr>
            <w:r>
              <w:t>节能环保支出</w:t>
            </w:r>
          </w:p>
        </w:tc>
        <w:tc>
          <w:tcPr>
            <w:tcW w:w="1265" w:type="dxa"/>
            <w:vAlign w:val="center"/>
          </w:tcPr>
          <w:p>
            <w:pPr>
              <w:pStyle w:val="12"/>
            </w:pPr>
            <w:r>
              <w:t>2911.00</w:t>
            </w:r>
          </w:p>
        </w:tc>
        <w:tc>
          <w:tcPr>
            <w:tcW w:w="1200" w:type="dxa"/>
            <w:vAlign w:val="center"/>
          </w:tcPr>
          <w:p>
            <w:pPr>
              <w:pStyle w:val="12"/>
            </w:pPr>
            <w:r>
              <w:t>2911.00</w:t>
            </w:r>
          </w:p>
        </w:tc>
        <w:tc>
          <w:tcPr>
            <w:tcW w:w="1200" w:type="dxa"/>
            <w:vAlign w:val="center"/>
          </w:tcPr>
          <w:p>
            <w:pPr>
              <w:pStyle w:val="12"/>
            </w:pPr>
            <w:r>
              <w:t>2911.00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11</w:t>
            </w:r>
          </w:p>
        </w:tc>
        <w:tc>
          <w:tcPr>
            <w:tcW w:w="1264" w:type="dxa"/>
            <w:vAlign w:val="center"/>
          </w:tcPr>
          <w:p>
            <w:pPr>
              <w:pStyle w:val="13"/>
            </w:pPr>
            <w:r>
              <w:t>21103</w:t>
            </w:r>
          </w:p>
        </w:tc>
        <w:tc>
          <w:tcPr>
            <w:tcW w:w="3664" w:type="dxa"/>
            <w:vAlign w:val="center"/>
          </w:tcPr>
          <w:p>
            <w:pPr>
              <w:pStyle w:val="13"/>
            </w:pPr>
            <w:r>
              <w:t>污染防治</w:t>
            </w:r>
          </w:p>
        </w:tc>
        <w:tc>
          <w:tcPr>
            <w:tcW w:w="1265" w:type="dxa"/>
            <w:vAlign w:val="center"/>
          </w:tcPr>
          <w:p>
            <w:pPr>
              <w:pStyle w:val="12"/>
            </w:pPr>
            <w:r>
              <w:t>2911.00</w:t>
            </w:r>
          </w:p>
        </w:tc>
        <w:tc>
          <w:tcPr>
            <w:tcW w:w="1200" w:type="dxa"/>
            <w:vAlign w:val="center"/>
          </w:tcPr>
          <w:p>
            <w:pPr>
              <w:pStyle w:val="12"/>
            </w:pPr>
            <w:r>
              <w:t>2911.00</w:t>
            </w:r>
          </w:p>
        </w:tc>
        <w:tc>
          <w:tcPr>
            <w:tcW w:w="1200" w:type="dxa"/>
            <w:vAlign w:val="center"/>
          </w:tcPr>
          <w:p>
            <w:pPr>
              <w:pStyle w:val="12"/>
            </w:pPr>
            <w:r>
              <w:t>2911.00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12</w:t>
            </w:r>
          </w:p>
        </w:tc>
        <w:tc>
          <w:tcPr>
            <w:tcW w:w="1264" w:type="dxa"/>
            <w:vAlign w:val="center"/>
          </w:tcPr>
          <w:p>
            <w:pPr>
              <w:pStyle w:val="13"/>
            </w:pPr>
            <w:r>
              <w:t>2110301</w:t>
            </w:r>
          </w:p>
        </w:tc>
        <w:tc>
          <w:tcPr>
            <w:tcW w:w="3664" w:type="dxa"/>
            <w:vAlign w:val="center"/>
          </w:tcPr>
          <w:p>
            <w:pPr>
              <w:pStyle w:val="13"/>
            </w:pPr>
            <w:r>
              <w:t>大气</w:t>
            </w:r>
          </w:p>
        </w:tc>
        <w:tc>
          <w:tcPr>
            <w:tcW w:w="1265" w:type="dxa"/>
            <w:vAlign w:val="center"/>
          </w:tcPr>
          <w:p>
            <w:pPr>
              <w:pStyle w:val="12"/>
            </w:pPr>
            <w:r>
              <w:t>2411.00</w:t>
            </w:r>
          </w:p>
        </w:tc>
        <w:tc>
          <w:tcPr>
            <w:tcW w:w="1200" w:type="dxa"/>
            <w:vAlign w:val="center"/>
          </w:tcPr>
          <w:p>
            <w:pPr>
              <w:pStyle w:val="12"/>
            </w:pPr>
            <w:r>
              <w:t>2411.00</w:t>
            </w:r>
          </w:p>
        </w:tc>
        <w:tc>
          <w:tcPr>
            <w:tcW w:w="1200" w:type="dxa"/>
            <w:vAlign w:val="center"/>
          </w:tcPr>
          <w:p>
            <w:pPr>
              <w:pStyle w:val="12"/>
            </w:pPr>
            <w:r>
              <w:t>2411.00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13</w:t>
            </w:r>
          </w:p>
        </w:tc>
        <w:tc>
          <w:tcPr>
            <w:tcW w:w="1264" w:type="dxa"/>
            <w:vAlign w:val="center"/>
          </w:tcPr>
          <w:p>
            <w:pPr>
              <w:pStyle w:val="13"/>
            </w:pPr>
            <w:r>
              <w:t>2110302</w:t>
            </w:r>
          </w:p>
        </w:tc>
        <w:tc>
          <w:tcPr>
            <w:tcW w:w="3664" w:type="dxa"/>
            <w:vAlign w:val="center"/>
          </w:tcPr>
          <w:p>
            <w:pPr>
              <w:pStyle w:val="13"/>
            </w:pPr>
            <w:r>
              <w:t>水体</w:t>
            </w:r>
          </w:p>
        </w:tc>
        <w:tc>
          <w:tcPr>
            <w:tcW w:w="1265" w:type="dxa"/>
            <w:vAlign w:val="center"/>
          </w:tcPr>
          <w:p>
            <w:pPr>
              <w:pStyle w:val="12"/>
            </w:pPr>
            <w:r>
              <w:t>300.00</w:t>
            </w:r>
          </w:p>
        </w:tc>
        <w:tc>
          <w:tcPr>
            <w:tcW w:w="1200" w:type="dxa"/>
            <w:vAlign w:val="center"/>
          </w:tcPr>
          <w:p>
            <w:pPr>
              <w:pStyle w:val="12"/>
            </w:pPr>
            <w:r>
              <w:t>300.00</w:t>
            </w:r>
          </w:p>
        </w:tc>
        <w:tc>
          <w:tcPr>
            <w:tcW w:w="1200" w:type="dxa"/>
            <w:vAlign w:val="center"/>
          </w:tcPr>
          <w:p>
            <w:pPr>
              <w:pStyle w:val="12"/>
            </w:pPr>
            <w:r>
              <w:t>300.00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14</w:t>
            </w:r>
          </w:p>
        </w:tc>
        <w:tc>
          <w:tcPr>
            <w:tcW w:w="1264" w:type="dxa"/>
            <w:vAlign w:val="center"/>
          </w:tcPr>
          <w:p>
            <w:pPr>
              <w:pStyle w:val="13"/>
            </w:pPr>
            <w:r>
              <w:t>2110304</w:t>
            </w:r>
          </w:p>
        </w:tc>
        <w:tc>
          <w:tcPr>
            <w:tcW w:w="3664" w:type="dxa"/>
            <w:vAlign w:val="center"/>
          </w:tcPr>
          <w:p>
            <w:pPr>
              <w:pStyle w:val="13"/>
            </w:pPr>
            <w:r>
              <w:t>固体废弃物与化学品</w:t>
            </w:r>
          </w:p>
        </w:tc>
        <w:tc>
          <w:tcPr>
            <w:tcW w:w="1265" w:type="dxa"/>
            <w:vAlign w:val="center"/>
          </w:tcPr>
          <w:p>
            <w:pPr>
              <w:pStyle w:val="12"/>
            </w:pPr>
            <w:r>
              <w:t>200.00</w:t>
            </w:r>
          </w:p>
        </w:tc>
        <w:tc>
          <w:tcPr>
            <w:tcW w:w="1200" w:type="dxa"/>
            <w:vAlign w:val="center"/>
          </w:tcPr>
          <w:p>
            <w:pPr>
              <w:pStyle w:val="12"/>
            </w:pPr>
            <w:r>
              <w:t>200.00</w:t>
            </w:r>
          </w:p>
        </w:tc>
        <w:tc>
          <w:tcPr>
            <w:tcW w:w="1200" w:type="dxa"/>
            <w:vAlign w:val="center"/>
          </w:tcPr>
          <w:p>
            <w:pPr>
              <w:pStyle w:val="12"/>
            </w:pPr>
            <w:r>
              <w:t>200.00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15</w:t>
            </w:r>
          </w:p>
        </w:tc>
        <w:tc>
          <w:tcPr>
            <w:tcW w:w="1264" w:type="dxa"/>
            <w:vAlign w:val="center"/>
          </w:tcPr>
          <w:p>
            <w:pPr>
              <w:pStyle w:val="13"/>
            </w:pPr>
            <w:r>
              <w:t>212</w:t>
            </w:r>
          </w:p>
        </w:tc>
        <w:tc>
          <w:tcPr>
            <w:tcW w:w="3664" w:type="dxa"/>
            <w:vAlign w:val="center"/>
          </w:tcPr>
          <w:p>
            <w:pPr>
              <w:pStyle w:val="13"/>
            </w:pPr>
            <w:r>
              <w:t>城乡社区支出</w:t>
            </w:r>
          </w:p>
        </w:tc>
        <w:tc>
          <w:tcPr>
            <w:tcW w:w="1265" w:type="dxa"/>
            <w:vAlign w:val="center"/>
          </w:tcPr>
          <w:p>
            <w:pPr>
              <w:pStyle w:val="12"/>
            </w:pPr>
            <w:r>
              <w:t>15248.34</w:t>
            </w:r>
          </w:p>
        </w:tc>
        <w:tc>
          <w:tcPr>
            <w:tcW w:w="1200" w:type="dxa"/>
            <w:vAlign w:val="center"/>
          </w:tcPr>
          <w:p>
            <w:pPr>
              <w:pStyle w:val="12"/>
            </w:pPr>
            <w:r>
              <w:t>15248.34</w:t>
            </w:r>
          </w:p>
        </w:tc>
        <w:tc>
          <w:tcPr>
            <w:tcW w:w="1200" w:type="dxa"/>
            <w:vAlign w:val="center"/>
          </w:tcPr>
          <w:p>
            <w:pPr>
              <w:pStyle w:val="12"/>
            </w:pPr>
            <w:r>
              <w:t>15248.34</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16</w:t>
            </w:r>
          </w:p>
        </w:tc>
        <w:tc>
          <w:tcPr>
            <w:tcW w:w="1264" w:type="dxa"/>
            <w:vAlign w:val="center"/>
          </w:tcPr>
          <w:p>
            <w:pPr>
              <w:pStyle w:val="13"/>
            </w:pPr>
            <w:r>
              <w:t>21201</w:t>
            </w:r>
          </w:p>
        </w:tc>
        <w:tc>
          <w:tcPr>
            <w:tcW w:w="3664" w:type="dxa"/>
            <w:vAlign w:val="center"/>
          </w:tcPr>
          <w:p>
            <w:pPr>
              <w:pStyle w:val="13"/>
            </w:pPr>
            <w:r>
              <w:t>城乡社区管理事务</w:t>
            </w:r>
          </w:p>
        </w:tc>
        <w:tc>
          <w:tcPr>
            <w:tcW w:w="1265" w:type="dxa"/>
            <w:vAlign w:val="center"/>
          </w:tcPr>
          <w:p>
            <w:pPr>
              <w:pStyle w:val="12"/>
            </w:pPr>
            <w:r>
              <w:t>5663.46</w:t>
            </w:r>
          </w:p>
        </w:tc>
        <w:tc>
          <w:tcPr>
            <w:tcW w:w="1200" w:type="dxa"/>
            <w:vAlign w:val="center"/>
          </w:tcPr>
          <w:p>
            <w:pPr>
              <w:pStyle w:val="12"/>
            </w:pPr>
            <w:r>
              <w:t>5663.46</w:t>
            </w:r>
          </w:p>
        </w:tc>
        <w:tc>
          <w:tcPr>
            <w:tcW w:w="1200" w:type="dxa"/>
            <w:vAlign w:val="center"/>
          </w:tcPr>
          <w:p>
            <w:pPr>
              <w:pStyle w:val="12"/>
            </w:pPr>
            <w:r>
              <w:t>5663.46</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17</w:t>
            </w:r>
          </w:p>
        </w:tc>
        <w:tc>
          <w:tcPr>
            <w:tcW w:w="1264" w:type="dxa"/>
            <w:vAlign w:val="center"/>
          </w:tcPr>
          <w:p>
            <w:pPr>
              <w:pStyle w:val="13"/>
            </w:pPr>
            <w:r>
              <w:t>2120101</w:t>
            </w:r>
          </w:p>
        </w:tc>
        <w:tc>
          <w:tcPr>
            <w:tcW w:w="3664" w:type="dxa"/>
            <w:vAlign w:val="center"/>
          </w:tcPr>
          <w:p>
            <w:pPr>
              <w:pStyle w:val="13"/>
            </w:pPr>
            <w:r>
              <w:t>行政运行</w:t>
            </w:r>
          </w:p>
        </w:tc>
        <w:tc>
          <w:tcPr>
            <w:tcW w:w="1265" w:type="dxa"/>
            <w:vAlign w:val="center"/>
          </w:tcPr>
          <w:p>
            <w:pPr>
              <w:pStyle w:val="12"/>
            </w:pPr>
            <w:r>
              <w:t>4972.35</w:t>
            </w:r>
          </w:p>
        </w:tc>
        <w:tc>
          <w:tcPr>
            <w:tcW w:w="1200" w:type="dxa"/>
            <w:vAlign w:val="center"/>
          </w:tcPr>
          <w:p>
            <w:pPr>
              <w:pStyle w:val="12"/>
            </w:pPr>
            <w:r>
              <w:t>4972.35</w:t>
            </w:r>
          </w:p>
        </w:tc>
        <w:tc>
          <w:tcPr>
            <w:tcW w:w="1200" w:type="dxa"/>
            <w:vAlign w:val="center"/>
          </w:tcPr>
          <w:p>
            <w:pPr>
              <w:pStyle w:val="12"/>
            </w:pPr>
            <w:r>
              <w:t>4972.35</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18</w:t>
            </w:r>
          </w:p>
        </w:tc>
        <w:tc>
          <w:tcPr>
            <w:tcW w:w="1264" w:type="dxa"/>
            <w:vAlign w:val="center"/>
          </w:tcPr>
          <w:p>
            <w:pPr>
              <w:pStyle w:val="13"/>
            </w:pPr>
            <w:r>
              <w:t>2120102</w:t>
            </w:r>
          </w:p>
        </w:tc>
        <w:tc>
          <w:tcPr>
            <w:tcW w:w="3664" w:type="dxa"/>
            <w:vAlign w:val="center"/>
          </w:tcPr>
          <w:p>
            <w:pPr>
              <w:pStyle w:val="13"/>
            </w:pPr>
            <w:r>
              <w:t>一般行政管理事务</w:t>
            </w:r>
          </w:p>
        </w:tc>
        <w:tc>
          <w:tcPr>
            <w:tcW w:w="1265" w:type="dxa"/>
            <w:vAlign w:val="center"/>
          </w:tcPr>
          <w:p>
            <w:pPr>
              <w:pStyle w:val="12"/>
            </w:pPr>
            <w:r>
              <w:t>150.00</w:t>
            </w:r>
          </w:p>
        </w:tc>
        <w:tc>
          <w:tcPr>
            <w:tcW w:w="1200" w:type="dxa"/>
            <w:vAlign w:val="center"/>
          </w:tcPr>
          <w:p>
            <w:pPr>
              <w:pStyle w:val="12"/>
            </w:pPr>
            <w:r>
              <w:t>150.00</w:t>
            </w:r>
          </w:p>
        </w:tc>
        <w:tc>
          <w:tcPr>
            <w:tcW w:w="1200" w:type="dxa"/>
            <w:vAlign w:val="center"/>
          </w:tcPr>
          <w:p>
            <w:pPr>
              <w:pStyle w:val="12"/>
            </w:pPr>
            <w:r>
              <w:t>150.00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19</w:t>
            </w:r>
          </w:p>
        </w:tc>
        <w:tc>
          <w:tcPr>
            <w:tcW w:w="1264" w:type="dxa"/>
            <w:vAlign w:val="center"/>
          </w:tcPr>
          <w:p>
            <w:pPr>
              <w:pStyle w:val="13"/>
            </w:pPr>
            <w:r>
              <w:t>2120104</w:t>
            </w:r>
          </w:p>
        </w:tc>
        <w:tc>
          <w:tcPr>
            <w:tcW w:w="3664" w:type="dxa"/>
            <w:vAlign w:val="center"/>
          </w:tcPr>
          <w:p>
            <w:pPr>
              <w:pStyle w:val="13"/>
            </w:pPr>
            <w:r>
              <w:t>城管执法</w:t>
            </w:r>
          </w:p>
        </w:tc>
        <w:tc>
          <w:tcPr>
            <w:tcW w:w="1265" w:type="dxa"/>
            <w:vAlign w:val="center"/>
          </w:tcPr>
          <w:p>
            <w:pPr>
              <w:pStyle w:val="12"/>
            </w:pPr>
            <w:r>
              <w:t>142.50</w:t>
            </w:r>
          </w:p>
        </w:tc>
        <w:tc>
          <w:tcPr>
            <w:tcW w:w="1200" w:type="dxa"/>
            <w:vAlign w:val="center"/>
          </w:tcPr>
          <w:p>
            <w:pPr>
              <w:pStyle w:val="12"/>
            </w:pPr>
            <w:r>
              <w:t>142.50</w:t>
            </w:r>
          </w:p>
        </w:tc>
        <w:tc>
          <w:tcPr>
            <w:tcW w:w="1200" w:type="dxa"/>
            <w:vAlign w:val="center"/>
          </w:tcPr>
          <w:p>
            <w:pPr>
              <w:pStyle w:val="12"/>
            </w:pPr>
            <w:r>
              <w:t>142.50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20</w:t>
            </w:r>
          </w:p>
        </w:tc>
        <w:tc>
          <w:tcPr>
            <w:tcW w:w="1264" w:type="dxa"/>
            <w:vAlign w:val="center"/>
          </w:tcPr>
          <w:p>
            <w:pPr>
              <w:pStyle w:val="13"/>
            </w:pPr>
            <w:r>
              <w:t>2120199</w:t>
            </w:r>
          </w:p>
        </w:tc>
        <w:tc>
          <w:tcPr>
            <w:tcW w:w="3664" w:type="dxa"/>
            <w:vAlign w:val="center"/>
          </w:tcPr>
          <w:p>
            <w:pPr>
              <w:pStyle w:val="13"/>
            </w:pPr>
            <w:r>
              <w:t>其他城乡社区管理事务支出</w:t>
            </w:r>
          </w:p>
        </w:tc>
        <w:tc>
          <w:tcPr>
            <w:tcW w:w="1265" w:type="dxa"/>
            <w:vAlign w:val="center"/>
          </w:tcPr>
          <w:p>
            <w:pPr>
              <w:pStyle w:val="12"/>
            </w:pPr>
            <w:r>
              <w:t>398.62</w:t>
            </w:r>
          </w:p>
        </w:tc>
        <w:tc>
          <w:tcPr>
            <w:tcW w:w="1200" w:type="dxa"/>
            <w:vAlign w:val="center"/>
          </w:tcPr>
          <w:p>
            <w:pPr>
              <w:pStyle w:val="12"/>
            </w:pPr>
            <w:r>
              <w:t>398.62</w:t>
            </w:r>
          </w:p>
        </w:tc>
        <w:tc>
          <w:tcPr>
            <w:tcW w:w="1200" w:type="dxa"/>
            <w:vAlign w:val="center"/>
          </w:tcPr>
          <w:p>
            <w:pPr>
              <w:pStyle w:val="12"/>
            </w:pPr>
            <w:r>
              <w:t>398.62</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21</w:t>
            </w:r>
          </w:p>
        </w:tc>
        <w:tc>
          <w:tcPr>
            <w:tcW w:w="1264" w:type="dxa"/>
            <w:vAlign w:val="center"/>
          </w:tcPr>
          <w:p>
            <w:pPr>
              <w:pStyle w:val="13"/>
            </w:pPr>
            <w:r>
              <w:t>21203</w:t>
            </w:r>
          </w:p>
        </w:tc>
        <w:tc>
          <w:tcPr>
            <w:tcW w:w="3664" w:type="dxa"/>
            <w:vAlign w:val="center"/>
          </w:tcPr>
          <w:p>
            <w:pPr>
              <w:pStyle w:val="13"/>
            </w:pPr>
            <w:r>
              <w:t>城乡社区公共设施</w:t>
            </w:r>
          </w:p>
        </w:tc>
        <w:tc>
          <w:tcPr>
            <w:tcW w:w="1265" w:type="dxa"/>
            <w:vAlign w:val="center"/>
          </w:tcPr>
          <w:p>
            <w:pPr>
              <w:pStyle w:val="12"/>
            </w:pPr>
            <w:r>
              <w:t>1784.88</w:t>
            </w:r>
          </w:p>
        </w:tc>
        <w:tc>
          <w:tcPr>
            <w:tcW w:w="1200" w:type="dxa"/>
            <w:vAlign w:val="center"/>
          </w:tcPr>
          <w:p>
            <w:pPr>
              <w:pStyle w:val="12"/>
            </w:pPr>
            <w:r>
              <w:t>1784.88</w:t>
            </w:r>
          </w:p>
        </w:tc>
        <w:tc>
          <w:tcPr>
            <w:tcW w:w="1200" w:type="dxa"/>
            <w:vAlign w:val="center"/>
          </w:tcPr>
          <w:p>
            <w:pPr>
              <w:pStyle w:val="12"/>
            </w:pPr>
            <w:r>
              <w:t>1784.88</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22</w:t>
            </w:r>
          </w:p>
        </w:tc>
        <w:tc>
          <w:tcPr>
            <w:tcW w:w="1264" w:type="dxa"/>
            <w:vAlign w:val="center"/>
          </w:tcPr>
          <w:p>
            <w:pPr>
              <w:pStyle w:val="13"/>
            </w:pPr>
            <w:r>
              <w:t>2120303</w:t>
            </w:r>
          </w:p>
        </w:tc>
        <w:tc>
          <w:tcPr>
            <w:tcW w:w="3664" w:type="dxa"/>
            <w:vAlign w:val="center"/>
          </w:tcPr>
          <w:p>
            <w:pPr>
              <w:pStyle w:val="13"/>
            </w:pPr>
            <w:r>
              <w:t>小城镇基础设施建设</w:t>
            </w:r>
          </w:p>
        </w:tc>
        <w:tc>
          <w:tcPr>
            <w:tcW w:w="1265" w:type="dxa"/>
            <w:vAlign w:val="center"/>
          </w:tcPr>
          <w:p>
            <w:pPr>
              <w:pStyle w:val="12"/>
            </w:pPr>
            <w:r>
              <w:t>1150.00</w:t>
            </w:r>
          </w:p>
        </w:tc>
        <w:tc>
          <w:tcPr>
            <w:tcW w:w="1200" w:type="dxa"/>
            <w:vAlign w:val="center"/>
          </w:tcPr>
          <w:p>
            <w:pPr>
              <w:pStyle w:val="12"/>
            </w:pPr>
            <w:r>
              <w:t>1150.00</w:t>
            </w:r>
          </w:p>
        </w:tc>
        <w:tc>
          <w:tcPr>
            <w:tcW w:w="1200" w:type="dxa"/>
            <w:vAlign w:val="center"/>
          </w:tcPr>
          <w:p>
            <w:pPr>
              <w:pStyle w:val="12"/>
            </w:pPr>
            <w:r>
              <w:t>1150.00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23</w:t>
            </w:r>
          </w:p>
        </w:tc>
        <w:tc>
          <w:tcPr>
            <w:tcW w:w="1264" w:type="dxa"/>
            <w:vAlign w:val="center"/>
          </w:tcPr>
          <w:p>
            <w:pPr>
              <w:pStyle w:val="13"/>
            </w:pPr>
            <w:r>
              <w:t>2120399</w:t>
            </w:r>
          </w:p>
        </w:tc>
        <w:tc>
          <w:tcPr>
            <w:tcW w:w="3664" w:type="dxa"/>
            <w:vAlign w:val="center"/>
          </w:tcPr>
          <w:p>
            <w:pPr>
              <w:pStyle w:val="13"/>
            </w:pPr>
            <w:r>
              <w:t>其他城乡社区公共设施支出</w:t>
            </w:r>
          </w:p>
        </w:tc>
        <w:tc>
          <w:tcPr>
            <w:tcW w:w="1265" w:type="dxa"/>
            <w:vAlign w:val="center"/>
          </w:tcPr>
          <w:p>
            <w:pPr>
              <w:pStyle w:val="12"/>
            </w:pPr>
            <w:r>
              <w:t>634.88</w:t>
            </w:r>
          </w:p>
        </w:tc>
        <w:tc>
          <w:tcPr>
            <w:tcW w:w="1200" w:type="dxa"/>
            <w:vAlign w:val="center"/>
          </w:tcPr>
          <w:p>
            <w:pPr>
              <w:pStyle w:val="12"/>
            </w:pPr>
            <w:r>
              <w:t>634.88</w:t>
            </w:r>
          </w:p>
        </w:tc>
        <w:tc>
          <w:tcPr>
            <w:tcW w:w="1200" w:type="dxa"/>
            <w:vAlign w:val="center"/>
          </w:tcPr>
          <w:p>
            <w:pPr>
              <w:pStyle w:val="12"/>
            </w:pPr>
            <w:r>
              <w:t>634.88</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24</w:t>
            </w:r>
          </w:p>
        </w:tc>
        <w:tc>
          <w:tcPr>
            <w:tcW w:w="1264" w:type="dxa"/>
            <w:vAlign w:val="center"/>
          </w:tcPr>
          <w:p>
            <w:pPr>
              <w:pStyle w:val="13"/>
            </w:pPr>
            <w:r>
              <w:t>21205</w:t>
            </w:r>
          </w:p>
        </w:tc>
        <w:tc>
          <w:tcPr>
            <w:tcW w:w="3664" w:type="dxa"/>
            <w:vAlign w:val="center"/>
          </w:tcPr>
          <w:p>
            <w:pPr>
              <w:pStyle w:val="13"/>
            </w:pPr>
            <w:r>
              <w:t>城乡社区环境卫生</w:t>
            </w:r>
          </w:p>
        </w:tc>
        <w:tc>
          <w:tcPr>
            <w:tcW w:w="1265" w:type="dxa"/>
            <w:vAlign w:val="center"/>
          </w:tcPr>
          <w:p>
            <w:pPr>
              <w:pStyle w:val="12"/>
            </w:pPr>
            <w:r>
              <w:t>2200.00</w:t>
            </w:r>
          </w:p>
        </w:tc>
        <w:tc>
          <w:tcPr>
            <w:tcW w:w="1200" w:type="dxa"/>
            <w:vAlign w:val="center"/>
          </w:tcPr>
          <w:p>
            <w:pPr>
              <w:pStyle w:val="12"/>
            </w:pPr>
            <w:r>
              <w:t>2200.00</w:t>
            </w:r>
          </w:p>
        </w:tc>
        <w:tc>
          <w:tcPr>
            <w:tcW w:w="1200" w:type="dxa"/>
            <w:vAlign w:val="center"/>
          </w:tcPr>
          <w:p>
            <w:pPr>
              <w:pStyle w:val="12"/>
            </w:pPr>
            <w:r>
              <w:t>2200.00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25</w:t>
            </w:r>
          </w:p>
        </w:tc>
        <w:tc>
          <w:tcPr>
            <w:tcW w:w="1264" w:type="dxa"/>
            <w:vAlign w:val="center"/>
          </w:tcPr>
          <w:p>
            <w:pPr>
              <w:pStyle w:val="13"/>
            </w:pPr>
            <w:r>
              <w:t>2120501</w:t>
            </w:r>
          </w:p>
        </w:tc>
        <w:tc>
          <w:tcPr>
            <w:tcW w:w="3664" w:type="dxa"/>
            <w:vAlign w:val="center"/>
          </w:tcPr>
          <w:p>
            <w:pPr>
              <w:pStyle w:val="13"/>
            </w:pPr>
            <w:r>
              <w:t>城乡社区环境卫生</w:t>
            </w:r>
          </w:p>
        </w:tc>
        <w:tc>
          <w:tcPr>
            <w:tcW w:w="1265" w:type="dxa"/>
            <w:vAlign w:val="center"/>
          </w:tcPr>
          <w:p>
            <w:pPr>
              <w:pStyle w:val="12"/>
            </w:pPr>
            <w:r>
              <w:t>2200.00</w:t>
            </w:r>
          </w:p>
        </w:tc>
        <w:tc>
          <w:tcPr>
            <w:tcW w:w="1200" w:type="dxa"/>
            <w:vAlign w:val="center"/>
          </w:tcPr>
          <w:p>
            <w:pPr>
              <w:pStyle w:val="12"/>
            </w:pPr>
            <w:r>
              <w:t>2200.00</w:t>
            </w:r>
          </w:p>
        </w:tc>
        <w:tc>
          <w:tcPr>
            <w:tcW w:w="1200" w:type="dxa"/>
            <w:vAlign w:val="center"/>
          </w:tcPr>
          <w:p>
            <w:pPr>
              <w:pStyle w:val="12"/>
            </w:pPr>
            <w:r>
              <w:t>2200.00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26</w:t>
            </w:r>
          </w:p>
        </w:tc>
        <w:tc>
          <w:tcPr>
            <w:tcW w:w="1264" w:type="dxa"/>
            <w:vAlign w:val="center"/>
          </w:tcPr>
          <w:p>
            <w:pPr>
              <w:pStyle w:val="13"/>
            </w:pPr>
            <w:r>
              <w:t>21208</w:t>
            </w:r>
          </w:p>
        </w:tc>
        <w:tc>
          <w:tcPr>
            <w:tcW w:w="3664" w:type="dxa"/>
            <w:vAlign w:val="center"/>
          </w:tcPr>
          <w:p>
            <w:pPr>
              <w:pStyle w:val="13"/>
            </w:pPr>
            <w:r>
              <w:t>国有土地使用权出让收入安排的支出</w:t>
            </w:r>
          </w:p>
        </w:tc>
        <w:tc>
          <w:tcPr>
            <w:tcW w:w="1265" w:type="dxa"/>
            <w:vAlign w:val="center"/>
          </w:tcPr>
          <w:p>
            <w:pPr>
              <w:pStyle w:val="12"/>
            </w:pPr>
            <w:r>
              <w:t>4000.00</w:t>
            </w:r>
          </w:p>
        </w:tc>
        <w:tc>
          <w:tcPr>
            <w:tcW w:w="1200" w:type="dxa"/>
            <w:vAlign w:val="center"/>
          </w:tcPr>
          <w:p>
            <w:pPr>
              <w:pStyle w:val="12"/>
            </w:pPr>
            <w:r>
              <w:t>4000.00</w:t>
            </w:r>
          </w:p>
        </w:tc>
        <w:tc>
          <w:tcPr>
            <w:tcW w:w="1200" w:type="dxa"/>
            <w:vAlign w:val="center"/>
          </w:tcPr>
          <w:p>
            <w:pPr>
              <w:pStyle w:val="12"/>
            </w:pPr>
            <w:r>
              <w:t>4000.00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27</w:t>
            </w:r>
          </w:p>
        </w:tc>
        <w:tc>
          <w:tcPr>
            <w:tcW w:w="1264" w:type="dxa"/>
            <w:vAlign w:val="center"/>
          </w:tcPr>
          <w:p>
            <w:pPr>
              <w:pStyle w:val="13"/>
            </w:pPr>
            <w:r>
              <w:t>2120899</w:t>
            </w:r>
          </w:p>
        </w:tc>
        <w:tc>
          <w:tcPr>
            <w:tcW w:w="3664" w:type="dxa"/>
            <w:vAlign w:val="center"/>
          </w:tcPr>
          <w:p>
            <w:pPr>
              <w:pStyle w:val="13"/>
            </w:pPr>
            <w:r>
              <w:t>其他国有土地使用权出让收入安排的支出</w:t>
            </w:r>
          </w:p>
        </w:tc>
        <w:tc>
          <w:tcPr>
            <w:tcW w:w="1265" w:type="dxa"/>
            <w:vAlign w:val="center"/>
          </w:tcPr>
          <w:p>
            <w:pPr>
              <w:pStyle w:val="12"/>
            </w:pPr>
            <w:r>
              <w:t>4000.00</w:t>
            </w:r>
          </w:p>
        </w:tc>
        <w:tc>
          <w:tcPr>
            <w:tcW w:w="1200" w:type="dxa"/>
            <w:vAlign w:val="center"/>
          </w:tcPr>
          <w:p>
            <w:pPr>
              <w:pStyle w:val="12"/>
            </w:pPr>
            <w:r>
              <w:t>4000.00</w:t>
            </w:r>
          </w:p>
        </w:tc>
        <w:tc>
          <w:tcPr>
            <w:tcW w:w="1200" w:type="dxa"/>
            <w:vAlign w:val="center"/>
          </w:tcPr>
          <w:p>
            <w:pPr>
              <w:pStyle w:val="12"/>
            </w:pPr>
            <w:r>
              <w:t>4000.00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28</w:t>
            </w:r>
          </w:p>
        </w:tc>
        <w:tc>
          <w:tcPr>
            <w:tcW w:w="1264" w:type="dxa"/>
            <w:vAlign w:val="center"/>
          </w:tcPr>
          <w:p>
            <w:pPr>
              <w:pStyle w:val="13"/>
            </w:pPr>
            <w:r>
              <w:t>21213</w:t>
            </w:r>
          </w:p>
        </w:tc>
        <w:tc>
          <w:tcPr>
            <w:tcW w:w="3664" w:type="dxa"/>
            <w:vAlign w:val="center"/>
          </w:tcPr>
          <w:p>
            <w:pPr>
              <w:pStyle w:val="13"/>
            </w:pPr>
            <w:r>
              <w:t>城市基础设施配套费安排的支出</w:t>
            </w:r>
          </w:p>
        </w:tc>
        <w:tc>
          <w:tcPr>
            <w:tcW w:w="1265" w:type="dxa"/>
            <w:vAlign w:val="center"/>
          </w:tcPr>
          <w:p>
            <w:pPr>
              <w:pStyle w:val="12"/>
            </w:pPr>
            <w:r>
              <w:t>1600.00</w:t>
            </w:r>
          </w:p>
        </w:tc>
        <w:tc>
          <w:tcPr>
            <w:tcW w:w="1200" w:type="dxa"/>
            <w:vAlign w:val="center"/>
          </w:tcPr>
          <w:p>
            <w:pPr>
              <w:pStyle w:val="12"/>
            </w:pPr>
            <w:r>
              <w:t>1600.00</w:t>
            </w:r>
          </w:p>
        </w:tc>
        <w:tc>
          <w:tcPr>
            <w:tcW w:w="1200" w:type="dxa"/>
            <w:vAlign w:val="center"/>
          </w:tcPr>
          <w:p>
            <w:pPr>
              <w:pStyle w:val="12"/>
            </w:pPr>
            <w:r>
              <w:t>1600.00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29</w:t>
            </w:r>
          </w:p>
        </w:tc>
        <w:tc>
          <w:tcPr>
            <w:tcW w:w="1264" w:type="dxa"/>
            <w:vAlign w:val="center"/>
          </w:tcPr>
          <w:p>
            <w:pPr>
              <w:pStyle w:val="13"/>
            </w:pPr>
            <w:r>
              <w:t>2121301</w:t>
            </w:r>
          </w:p>
        </w:tc>
        <w:tc>
          <w:tcPr>
            <w:tcW w:w="3664" w:type="dxa"/>
            <w:vAlign w:val="center"/>
          </w:tcPr>
          <w:p>
            <w:pPr>
              <w:pStyle w:val="13"/>
            </w:pPr>
            <w:r>
              <w:t>城市公共设施</w:t>
            </w:r>
          </w:p>
        </w:tc>
        <w:tc>
          <w:tcPr>
            <w:tcW w:w="1265" w:type="dxa"/>
            <w:vAlign w:val="center"/>
          </w:tcPr>
          <w:p>
            <w:pPr>
              <w:pStyle w:val="12"/>
            </w:pPr>
            <w:r>
              <w:t>1600.00</w:t>
            </w:r>
          </w:p>
        </w:tc>
        <w:tc>
          <w:tcPr>
            <w:tcW w:w="1200" w:type="dxa"/>
            <w:vAlign w:val="center"/>
          </w:tcPr>
          <w:p>
            <w:pPr>
              <w:pStyle w:val="12"/>
            </w:pPr>
            <w:r>
              <w:t>1600.00</w:t>
            </w:r>
          </w:p>
        </w:tc>
        <w:tc>
          <w:tcPr>
            <w:tcW w:w="1200" w:type="dxa"/>
            <w:vAlign w:val="center"/>
          </w:tcPr>
          <w:p>
            <w:pPr>
              <w:pStyle w:val="12"/>
            </w:pPr>
            <w:r>
              <w:t>1600.00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30</w:t>
            </w:r>
          </w:p>
        </w:tc>
        <w:tc>
          <w:tcPr>
            <w:tcW w:w="1264" w:type="dxa"/>
            <w:vAlign w:val="center"/>
          </w:tcPr>
          <w:p>
            <w:pPr>
              <w:pStyle w:val="13"/>
            </w:pPr>
            <w:r>
              <w:t>221</w:t>
            </w:r>
          </w:p>
        </w:tc>
        <w:tc>
          <w:tcPr>
            <w:tcW w:w="3664" w:type="dxa"/>
            <w:vAlign w:val="center"/>
          </w:tcPr>
          <w:p>
            <w:pPr>
              <w:pStyle w:val="13"/>
            </w:pPr>
            <w:r>
              <w:t>住房保障支出</w:t>
            </w:r>
          </w:p>
        </w:tc>
        <w:tc>
          <w:tcPr>
            <w:tcW w:w="1265" w:type="dxa"/>
            <w:vAlign w:val="center"/>
          </w:tcPr>
          <w:p>
            <w:pPr>
              <w:pStyle w:val="12"/>
            </w:pPr>
            <w:r>
              <w:t>1528.72</w:t>
            </w:r>
          </w:p>
        </w:tc>
        <w:tc>
          <w:tcPr>
            <w:tcW w:w="1200" w:type="dxa"/>
            <w:vAlign w:val="center"/>
          </w:tcPr>
          <w:p>
            <w:pPr>
              <w:pStyle w:val="12"/>
            </w:pPr>
            <w:r>
              <w:t>1528.72</w:t>
            </w:r>
          </w:p>
        </w:tc>
        <w:tc>
          <w:tcPr>
            <w:tcW w:w="1200" w:type="dxa"/>
            <w:vAlign w:val="center"/>
          </w:tcPr>
          <w:p>
            <w:pPr>
              <w:pStyle w:val="12"/>
            </w:pPr>
            <w:r>
              <w:t>1528.72</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31</w:t>
            </w:r>
          </w:p>
        </w:tc>
        <w:tc>
          <w:tcPr>
            <w:tcW w:w="1264" w:type="dxa"/>
            <w:vAlign w:val="center"/>
          </w:tcPr>
          <w:p>
            <w:pPr>
              <w:pStyle w:val="13"/>
            </w:pPr>
            <w:r>
              <w:t>22101</w:t>
            </w:r>
          </w:p>
        </w:tc>
        <w:tc>
          <w:tcPr>
            <w:tcW w:w="3664" w:type="dxa"/>
            <w:vAlign w:val="center"/>
          </w:tcPr>
          <w:p>
            <w:pPr>
              <w:pStyle w:val="13"/>
            </w:pPr>
            <w:r>
              <w:t>保障性安居工程支出</w:t>
            </w:r>
          </w:p>
        </w:tc>
        <w:tc>
          <w:tcPr>
            <w:tcW w:w="1265" w:type="dxa"/>
            <w:vAlign w:val="center"/>
          </w:tcPr>
          <w:p>
            <w:pPr>
              <w:pStyle w:val="12"/>
            </w:pPr>
            <w:r>
              <w:t>1528.72</w:t>
            </w:r>
          </w:p>
        </w:tc>
        <w:tc>
          <w:tcPr>
            <w:tcW w:w="1200" w:type="dxa"/>
            <w:vAlign w:val="center"/>
          </w:tcPr>
          <w:p>
            <w:pPr>
              <w:pStyle w:val="12"/>
            </w:pPr>
            <w:r>
              <w:t>1528.72</w:t>
            </w:r>
          </w:p>
        </w:tc>
        <w:tc>
          <w:tcPr>
            <w:tcW w:w="1200" w:type="dxa"/>
            <w:vAlign w:val="center"/>
          </w:tcPr>
          <w:p>
            <w:pPr>
              <w:pStyle w:val="12"/>
            </w:pPr>
            <w:r>
              <w:t>1528.72</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32</w:t>
            </w:r>
          </w:p>
        </w:tc>
        <w:tc>
          <w:tcPr>
            <w:tcW w:w="1264" w:type="dxa"/>
            <w:vAlign w:val="center"/>
          </w:tcPr>
          <w:p>
            <w:pPr>
              <w:pStyle w:val="13"/>
            </w:pPr>
            <w:r>
              <w:t>2210103</w:t>
            </w:r>
          </w:p>
        </w:tc>
        <w:tc>
          <w:tcPr>
            <w:tcW w:w="3664" w:type="dxa"/>
            <w:vAlign w:val="center"/>
          </w:tcPr>
          <w:p>
            <w:pPr>
              <w:pStyle w:val="13"/>
            </w:pPr>
            <w:r>
              <w:t>棚户区改造</w:t>
            </w:r>
          </w:p>
        </w:tc>
        <w:tc>
          <w:tcPr>
            <w:tcW w:w="1265" w:type="dxa"/>
            <w:vAlign w:val="center"/>
          </w:tcPr>
          <w:p>
            <w:pPr>
              <w:pStyle w:val="12"/>
            </w:pPr>
            <w:r>
              <w:t>1226.42</w:t>
            </w:r>
          </w:p>
        </w:tc>
        <w:tc>
          <w:tcPr>
            <w:tcW w:w="1200" w:type="dxa"/>
            <w:vAlign w:val="center"/>
          </w:tcPr>
          <w:p>
            <w:pPr>
              <w:pStyle w:val="12"/>
            </w:pPr>
            <w:r>
              <w:t>1226.42</w:t>
            </w:r>
          </w:p>
        </w:tc>
        <w:tc>
          <w:tcPr>
            <w:tcW w:w="1200" w:type="dxa"/>
            <w:vAlign w:val="center"/>
          </w:tcPr>
          <w:p>
            <w:pPr>
              <w:pStyle w:val="12"/>
            </w:pPr>
            <w:r>
              <w:t>1226.42</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4"/>
            </w:pPr>
            <w:r>
              <w:t>33</w:t>
            </w:r>
          </w:p>
        </w:tc>
        <w:tc>
          <w:tcPr>
            <w:tcW w:w="1264" w:type="dxa"/>
            <w:vAlign w:val="center"/>
          </w:tcPr>
          <w:p>
            <w:pPr>
              <w:pStyle w:val="13"/>
            </w:pPr>
            <w:r>
              <w:t>2210105</w:t>
            </w:r>
          </w:p>
        </w:tc>
        <w:tc>
          <w:tcPr>
            <w:tcW w:w="3664" w:type="dxa"/>
            <w:vAlign w:val="center"/>
          </w:tcPr>
          <w:p>
            <w:pPr>
              <w:pStyle w:val="13"/>
            </w:pPr>
            <w:r>
              <w:t>农村危房改造</w:t>
            </w:r>
          </w:p>
        </w:tc>
        <w:tc>
          <w:tcPr>
            <w:tcW w:w="1265" w:type="dxa"/>
            <w:vAlign w:val="center"/>
          </w:tcPr>
          <w:p>
            <w:pPr>
              <w:pStyle w:val="12"/>
            </w:pPr>
            <w:r>
              <w:t>302.30</w:t>
            </w:r>
          </w:p>
        </w:tc>
        <w:tc>
          <w:tcPr>
            <w:tcW w:w="1200" w:type="dxa"/>
            <w:vAlign w:val="center"/>
          </w:tcPr>
          <w:p>
            <w:pPr>
              <w:pStyle w:val="12"/>
            </w:pPr>
            <w:r>
              <w:t>302.30</w:t>
            </w:r>
          </w:p>
        </w:tc>
        <w:tc>
          <w:tcPr>
            <w:tcW w:w="1200" w:type="dxa"/>
            <w:vAlign w:val="center"/>
          </w:tcPr>
          <w:p>
            <w:pPr>
              <w:pStyle w:val="12"/>
            </w:pPr>
            <w:r>
              <w:t>302.30</w:t>
            </w:r>
          </w:p>
        </w:tc>
        <w:tc>
          <w:tcPr>
            <w:tcW w:w="793" w:type="dxa"/>
            <w:vAlign w:val="center"/>
          </w:tcPr>
          <w:p>
            <w:pPr>
              <w:pStyle w:val="12"/>
            </w:pPr>
          </w:p>
        </w:tc>
        <w:tc>
          <w:tcPr>
            <w:tcW w:w="707" w:type="dxa"/>
            <w:vAlign w:val="center"/>
          </w:tcPr>
          <w:p>
            <w:pPr>
              <w:pStyle w:val="12"/>
            </w:pPr>
          </w:p>
        </w:tc>
        <w:tc>
          <w:tcPr>
            <w:tcW w:w="646"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3"/>
        <w:gridCol w:w="1136"/>
        <w:gridCol w:w="4071"/>
        <w:gridCol w:w="1393"/>
        <w:gridCol w:w="1414"/>
        <w:gridCol w:w="1530"/>
        <w:gridCol w:w="1095"/>
        <w:gridCol w:w="1095"/>
        <w:gridCol w:w="1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0" w:type="dxa"/>
            <w:gridSpan w:val="3"/>
            <w:tcBorders>
              <w:top w:val="single" w:color="FFFFFF" w:sz="6" w:space="0"/>
              <w:left w:val="single" w:color="FFFFFF" w:sz="6" w:space="0"/>
              <w:right w:val="single" w:color="FFFFFF" w:sz="6" w:space="0"/>
            </w:tcBorders>
            <w:vAlign w:val="center"/>
          </w:tcPr>
          <w:p>
            <w:pPr>
              <w:pStyle w:val="10"/>
            </w:pPr>
            <w:r>
              <w:t>333魏县住房和城乡建设局</w:t>
            </w:r>
          </w:p>
        </w:tc>
        <w:tc>
          <w:tcPr>
            <w:tcW w:w="2807"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01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restart"/>
            <w:vAlign w:val="center"/>
          </w:tcPr>
          <w:p>
            <w:pPr>
              <w:pStyle w:val="11"/>
            </w:pPr>
            <w:r>
              <w:t>序号</w:t>
            </w:r>
          </w:p>
        </w:tc>
        <w:tc>
          <w:tcPr>
            <w:tcW w:w="5207" w:type="dxa"/>
            <w:gridSpan w:val="2"/>
            <w:vAlign w:val="center"/>
          </w:tcPr>
          <w:p>
            <w:pPr>
              <w:pStyle w:val="11"/>
            </w:pPr>
            <w:r>
              <w:t>功能分类科目</w:t>
            </w:r>
          </w:p>
        </w:tc>
        <w:tc>
          <w:tcPr>
            <w:tcW w:w="1393" w:type="dxa"/>
            <w:vMerge w:val="restart"/>
            <w:vAlign w:val="center"/>
          </w:tcPr>
          <w:p>
            <w:pPr>
              <w:pStyle w:val="11"/>
            </w:pPr>
            <w:r>
              <w:t>合计</w:t>
            </w:r>
          </w:p>
        </w:tc>
        <w:tc>
          <w:tcPr>
            <w:tcW w:w="1414" w:type="dxa"/>
            <w:vMerge w:val="restart"/>
            <w:vAlign w:val="center"/>
          </w:tcPr>
          <w:p>
            <w:pPr>
              <w:pStyle w:val="11"/>
            </w:pPr>
            <w:r>
              <w:t>基本支出</w:t>
            </w:r>
          </w:p>
        </w:tc>
        <w:tc>
          <w:tcPr>
            <w:tcW w:w="1530"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2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continue"/>
          </w:tcPr>
          <w:p/>
        </w:tc>
        <w:tc>
          <w:tcPr>
            <w:tcW w:w="1136" w:type="dxa"/>
            <w:vAlign w:val="center"/>
          </w:tcPr>
          <w:p>
            <w:pPr>
              <w:pStyle w:val="11"/>
            </w:pPr>
            <w:r>
              <w:t>科目    编码</w:t>
            </w:r>
          </w:p>
        </w:tc>
        <w:tc>
          <w:tcPr>
            <w:tcW w:w="4071" w:type="dxa"/>
            <w:vAlign w:val="center"/>
          </w:tcPr>
          <w:p>
            <w:pPr>
              <w:pStyle w:val="11"/>
            </w:pPr>
            <w:r>
              <w:t>科目名称</w:t>
            </w:r>
          </w:p>
        </w:tc>
        <w:tc>
          <w:tcPr>
            <w:tcW w:w="1393" w:type="dxa"/>
            <w:vMerge w:val="continue"/>
          </w:tcPr>
          <w:p/>
        </w:tc>
        <w:tc>
          <w:tcPr>
            <w:tcW w:w="1414" w:type="dxa"/>
            <w:vMerge w:val="continue"/>
          </w:tcPr>
          <w:p/>
        </w:tc>
        <w:tc>
          <w:tcPr>
            <w:tcW w:w="1530" w:type="dxa"/>
            <w:vMerge w:val="continue"/>
          </w:tcPr>
          <w:p/>
        </w:tc>
        <w:tc>
          <w:tcPr>
            <w:tcW w:w="1095" w:type="dxa"/>
            <w:vMerge w:val="continue"/>
          </w:tcPr>
          <w:p/>
        </w:tc>
        <w:tc>
          <w:tcPr>
            <w:tcW w:w="1095" w:type="dxa"/>
            <w:vMerge w:val="continue"/>
          </w:tcPr>
          <w:p/>
        </w:tc>
        <w:tc>
          <w:tcPr>
            <w:tcW w:w="12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Align w:val="center"/>
          </w:tcPr>
          <w:p>
            <w:pPr>
              <w:pStyle w:val="11"/>
            </w:pPr>
            <w:r>
              <w:t>栏次</w:t>
            </w:r>
          </w:p>
        </w:tc>
        <w:tc>
          <w:tcPr>
            <w:tcW w:w="1136" w:type="dxa"/>
            <w:vAlign w:val="center"/>
          </w:tcPr>
          <w:p>
            <w:pPr>
              <w:pStyle w:val="11"/>
            </w:pPr>
            <w:r>
              <w:t>1</w:t>
            </w:r>
          </w:p>
        </w:tc>
        <w:tc>
          <w:tcPr>
            <w:tcW w:w="4071" w:type="dxa"/>
            <w:vAlign w:val="center"/>
          </w:tcPr>
          <w:p>
            <w:pPr>
              <w:pStyle w:val="11"/>
            </w:pPr>
            <w:r>
              <w:t>2</w:t>
            </w:r>
          </w:p>
        </w:tc>
        <w:tc>
          <w:tcPr>
            <w:tcW w:w="1393" w:type="dxa"/>
            <w:vAlign w:val="center"/>
          </w:tcPr>
          <w:p>
            <w:pPr>
              <w:pStyle w:val="11"/>
            </w:pPr>
            <w:r>
              <w:t>3</w:t>
            </w:r>
          </w:p>
        </w:tc>
        <w:tc>
          <w:tcPr>
            <w:tcW w:w="1414" w:type="dxa"/>
            <w:vAlign w:val="center"/>
          </w:tcPr>
          <w:p>
            <w:pPr>
              <w:pStyle w:val="11"/>
            </w:pPr>
            <w:r>
              <w:t>4</w:t>
            </w:r>
          </w:p>
        </w:tc>
        <w:tc>
          <w:tcPr>
            <w:tcW w:w="1530"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2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1</w:t>
            </w:r>
          </w:p>
        </w:tc>
        <w:tc>
          <w:tcPr>
            <w:tcW w:w="1136" w:type="dxa"/>
            <w:vAlign w:val="center"/>
          </w:tcPr>
          <w:p>
            <w:pPr>
              <w:pStyle w:val="17"/>
            </w:pPr>
          </w:p>
        </w:tc>
        <w:tc>
          <w:tcPr>
            <w:tcW w:w="4071" w:type="dxa"/>
            <w:vAlign w:val="center"/>
          </w:tcPr>
          <w:p>
            <w:pPr>
              <w:pStyle w:val="15"/>
            </w:pPr>
            <w:r>
              <w:t>合计</w:t>
            </w:r>
          </w:p>
        </w:tc>
        <w:tc>
          <w:tcPr>
            <w:tcW w:w="1393" w:type="dxa"/>
            <w:vAlign w:val="center"/>
          </w:tcPr>
          <w:p>
            <w:pPr>
              <w:pStyle w:val="16"/>
            </w:pPr>
            <w:r>
              <w:t>19897.36</w:t>
            </w:r>
          </w:p>
        </w:tc>
        <w:tc>
          <w:tcPr>
            <w:tcW w:w="1414" w:type="dxa"/>
            <w:vAlign w:val="center"/>
          </w:tcPr>
          <w:p>
            <w:pPr>
              <w:pStyle w:val="16"/>
            </w:pPr>
            <w:r>
              <w:t>4981.64</w:t>
            </w:r>
          </w:p>
        </w:tc>
        <w:tc>
          <w:tcPr>
            <w:tcW w:w="1530" w:type="dxa"/>
            <w:vAlign w:val="center"/>
          </w:tcPr>
          <w:p>
            <w:pPr>
              <w:pStyle w:val="16"/>
            </w:pPr>
            <w:r>
              <w:t>14915.72</w:t>
            </w:r>
          </w:p>
        </w:tc>
        <w:tc>
          <w:tcPr>
            <w:tcW w:w="1095" w:type="dxa"/>
            <w:vAlign w:val="center"/>
          </w:tcPr>
          <w:p>
            <w:pPr>
              <w:pStyle w:val="16"/>
            </w:pPr>
          </w:p>
        </w:tc>
        <w:tc>
          <w:tcPr>
            <w:tcW w:w="1095" w:type="dxa"/>
            <w:vAlign w:val="center"/>
          </w:tcPr>
          <w:p>
            <w:pPr>
              <w:pStyle w:val="16"/>
            </w:pPr>
          </w:p>
        </w:tc>
        <w:tc>
          <w:tcPr>
            <w:tcW w:w="12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2</w:t>
            </w:r>
          </w:p>
        </w:tc>
        <w:tc>
          <w:tcPr>
            <w:tcW w:w="1136" w:type="dxa"/>
            <w:vAlign w:val="center"/>
          </w:tcPr>
          <w:p>
            <w:pPr>
              <w:pStyle w:val="13"/>
            </w:pPr>
            <w:r>
              <w:t>208</w:t>
            </w:r>
          </w:p>
        </w:tc>
        <w:tc>
          <w:tcPr>
            <w:tcW w:w="4071" w:type="dxa"/>
            <w:vAlign w:val="center"/>
          </w:tcPr>
          <w:p>
            <w:pPr>
              <w:pStyle w:val="13"/>
            </w:pPr>
            <w:r>
              <w:t>社会保障和就业支出</w:t>
            </w:r>
          </w:p>
        </w:tc>
        <w:tc>
          <w:tcPr>
            <w:tcW w:w="1393" w:type="dxa"/>
            <w:vAlign w:val="center"/>
          </w:tcPr>
          <w:p>
            <w:pPr>
              <w:pStyle w:val="12"/>
            </w:pPr>
            <w:r>
              <w:t>162.45</w:t>
            </w:r>
          </w:p>
        </w:tc>
        <w:tc>
          <w:tcPr>
            <w:tcW w:w="1414" w:type="dxa"/>
            <w:vAlign w:val="center"/>
          </w:tcPr>
          <w:p>
            <w:pPr>
              <w:pStyle w:val="12"/>
            </w:pPr>
            <w:r>
              <w:t>162.45</w:t>
            </w:r>
          </w:p>
        </w:tc>
        <w:tc>
          <w:tcPr>
            <w:tcW w:w="153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3</w:t>
            </w:r>
          </w:p>
        </w:tc>
        <w:tc>
          <w:tcPr>
            <w:tcW w:w="1136" w:type="dxa"/>
            <w:vAlign w:val="center"/>
          </w:tcPr>
          <w:p>
            <w:pPr>
              <w:pStyle w:val="13"/>
            </w:pPr>
            <w:r>
              <w:t>20805</w:t>
            </w:r>
          </w:p>
        </w:tc>
        <w:tc>
          <w:tcPr>
            <w:tcW w:w="4071" w:type="dxa"/>
            <w:vAlign w:val="center"/>
          </w:tcPr>
          <w:p>
            <w:pPr>
              <w:pStyle w:val="13"/>
            </w:pPr>
            <w:r>
              <w:t>行政事业单位养老支出</w:t>
            </w:r>
          </w:p>
        </w:tc>
        <w:tc>
          <w:tcPr>
            <w:tcW w:w="1393" w:type="dxa"/>
            <w:vAlign w:val="center"/>
          </w:tcPr>
          <w:p>
            <w:pPr>
              <w:pStyle w:val="12"/>
            </w:pPr>
            <w:r>
              <w:t>162.45</w:t>
            </w:r>
          </w:p>
        </w:tc>
        <w:tc>
          <w:tcPr>
            <w:tcW w:w="1414" w:type="dxa"/>
            <w:vAlign w:val="center"/>
          </w:tcPr>
          <w:p>
            <w:pPr>
              <w:pStyle w:val="12"/>
            </w:pPr>
            <w:r>
              <w:t>162.45</w:t>
            </w:r>
          </w:p>
        </w:tc>
        <w:tc>
          <w:tcPr>
            <w:tcW w:w="153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4</w:t>
            </w:r>
          </w:p>
        </w:tc>
        <w:tc>
          <w:tcPr>
            <w:tcW w:w="1136" w:type="dxa"/>
            <w:vAlign w:val="center"/>
          </w:tcPr>
          <w:p>
            <w:pPr>
              <w:pStyle w:val="13"/>
            </w:pPr>
            <w:r>
              <w:t>2080501</w:t>
            </w:r>
          </w:p>
        </w:tc>
        <w:tc>
          <w:tcPr>
            <w:tcW w:w="4071" w:type="dxa"/>
            <w:vAlign w:val="center"/>
          </w:tcPr>
          <w:p>
            <w:pPr>
              <w:pStyle w:val="13"/>
            </w:pPr>
            <w:r>
              <w:t>行政单位离退休</w:t>
            </w:r>
          </w:p>
        </w:tc>
        <w:tc>
          <w:tcPr>
            <w:tcW w:w="1393" w:type="dxa"/>
            <w:vAlign w:val="center"/>
          </w:tcPr>
          <w:p>
            <w:pPr>
              <w:pStyle w:val="12"/>
            </w:pPr>
            <w:r>
              <w:t>35.91</w:t>
            </w:r>
          </w:p>
        </w:tc>
        <w:tc>
          <w:tcPr>
            <w:tcW w:w="1414" w:type="dxa"/>
            <w:vAlign w:val="center"/>
          </w:tcPr>
          <w:p>
            <w:pPr>
              <w:pStyle w:val="12"/>
            </w:pPr>
            <w:r>
              <w:t>35.91</w:t>
            </w:r>
          </w:p>
        </w:tc>
        <w:tc>
          <w:tcPr>
            <w:tcW w:w="153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5</w:t>
            </w:r>
          </w:p>
        </w:tc>
        <w:tc>
          <w:tcPr>
            <w:tcW w:w="1136" w:type="dxa"/>
            <w:vAlign w:val="center"/>
          </w:tcPr>
          <w:p>
            <w:pPr>
              <w:pStyle w:val="13"/>
            </w:pPr>
            <w:r>
              <w:t>2080505</w:t>
            </w:r>
          </w:p>
        </w:tc>
        <w:tc>
          <w:tcPr>
            <w:tcW w:w="4071" w:type="dxa"/>
            <w:vAlign w:val="center"/>
          </w:tcPr>
          <w:p>
            <w:pPr>
              <w:pStyle w:val="13"/>
            </w:pPr>
            <w:r>
              <w:t>机关事业单位基本养老保险缴费支出</w:t>
            </w:r>
          </w:p>
        </w:tc>
        <w:tc>
          <w:tcPr>
            <w:tcW w:w="1393" w:type="dxa"/>
            <w:vAlign w:val="center"/>
          </w:tcPr>
          <w:p>
            <w:pPr>
              <w:pStyle w:val="12"/>
            </w:pPr>
            <w:r>
              <w:t>84.36</w:t>
            </w:r>
          </w:p>
        </w:tc>
        <w:tc>
          <w:tcPr>
            <w:tcW w:w="1414" w:type="dxa"/>
            <w:vAlign w:val="center"/>
          </w:tcPr>
          <w:p>
            <w:pPr>
              <w:pStyle w:val="12"/>
            </w:pPr>
            <w:r>
              <w:t>84.36</w:t>
            </w:r>
          </w:p>
        </w:tc>
        <w:tc>
          <w:tcPr>
            <w:tcW w:w="153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6</w:t>
            </w:r>
          </w:p>
        </w:tc>
        <w:tc>
          <w:tcPr>
            <w:tcW w:w="1136" w:type="dxa"/>
            <w:vAlign w:val="center"/>
          </w:tcPr>
          <w:p>
            <w:pPr>
              <w:pStyle w:val="13"/>
            </w:pPr>
            <w:r>
              <w:t>2080506</w:t>
            </w:r>
          </w:p>
        </w:tc>
        <w:tc>
          <w:tcPr>
            <w:tcW w:w="4071" w:type="dxa"/>
            <w:vAlign w:val="center"/>
          </w:tcPr>
          <w:p>
            <w:pPr>
              <w:pStyle w:val="13"/>
            </w:pPr>
            <w:r>
              <w:t>机关事业单位职业年金缴费支出</w:t>
            </w:r>
          </w:p>
        </w:tc>
        <w:tc>
          <w:tcPr>
            <w:tcW w:w="1393" w:type="dxa"/>
            <w:vAlign w:val="center"/>
          </w:tcPr>
          <w:p>
            <w:pPr>
              <w:pStyle w:val="12"/>
            </w:pPr>
            <w:r>
              <w:t>42.18</w:t>
            </w:r>
          </w:p>
        </w:tc>
        <w:tc>
          <w:tcPr>
            <w:tcW w:w="1414" w:type="dxa"/>
            <w:vAlign w:val="center"/>
          </w:tcPr>
          <w:p>
            <w:pPr>
              <w:pStyle w:val="12"/>
            </w:pPr>
            <w:r>
              <w:t>42.18</w:t>
            </w:r>
          </w:p>
        </w:tc>
        <w:tc>
          <w:tcPr>
            <w:tcW w:w="153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7</w:t>
            </w:r>
          </w:p>
        </w:tc>
        <w:tc>
          <w:tcPr>
            <w:tcW w:w="1136" w:type="dxa"/>
            <w:vAlign w:val="center"/>
          </w:tcPr>
          <w:p>
            <w:pPr>
              <w:pStyle w:val="13"/>
            </w:pPr>
            <w:r>
              <w:t>210</w:t>
            </w:r>
          </w:p>
        </w:tc>
        <w:tc>
          <w:tcPr>
            <w:tcW w:w="4071" w:type="dxa"/>
            <w:vAlign w:val="center"/>
          </w:tcPr>
          <w:p>
            <w:pPr>
              <w:pStyle w:val="13"/>
            </w:pPr>
            <w:r>
              <w:t>卫生健康支出</w:t>
            </w:r>
          </w:p>
        </w:tc>
        <w:tc>
          <w:tcPr>
            <w:tcW w:w="1393" w:type="dxa"/>
            <w:vAlign w:val="center"/>
          </w:tcPr>
          <w:p>
            <w:pPr>
              <w:pStyle w:val="12"/>
            </w:pPr>
            <w:r>
              <w:t>46.85</w:t>
            </w:r>
          </w:p>
        </w:tc>
        <w:tc>
          <w:tcPr>
            <w:tcW w:w="1414" w:type="dxa"/>
            <w:vAlign w:val="center"/>
          </w:tcPr>
          <w:p>
            <w:pPr>
              <w:pStyle w:val="12"/>
            </w:pPr>
            <w:r>
              <w:t>46.85</w:t>
            </w:r>
          </w:p>
        </w:tc>
        <w:tc>
          <w:tcPr>
            <w:tcW w:w="153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8</w:t>
            </w:r>
          </w:p>
        </w:tc>
        <w:tc>
          <w:tcPr>
            <w:tcW w:w="1136" w:type="dxa"/>
            <w:vAlign w:val="center"/>
          </w:tcPr>
          <w:p>
            <w:pPr>
              <w:pStyle w:val="13"/>
            </w:pPr>
            <w:r>
              <w:t>21012</w:t>
            </w:r>
          </w:p>
        </w:tc>
        <w:tc>
          <w:tcPr>
            <w:tcW w:w="4071" w:type="dxa"/>
            <w:vAlign w:val="center"/>
          </w:tcPr>
          <w:p>
            <w:pPr>
              <w:pStyle w:val="13"/>
            </w:pPr>
            <w:r>
              <w:t>财政对基本医疗保险基金的补助</w:t>
            </w:r>
          </w:p>
        </w:tc>
        <w:tc>
          <w:tcPr>
            <w:tcW w:w="1393" w:type="dxa"/>
            <w:vAlign w:val="center"/>
          </w:tcPr>
          <w:p>
            <w:pPr>
              <w:pStyle w:val="12"/>
            </w:pPr>
            <w:r>
              <w:t>46.85</w:t>
            </w:r>
          </w:p>
        </w:tc>
        <w:tc>
          <w:tcPr>
            <w:tcW w:w="1414" w:type="dxa"/>
            <w:vAlign w:val="center"/>
          </w:tcPr>
          <w:p>
            <w:pPr>
              <w:pStyle w:val="12"/>
            </w:pPr>
            <w:r>
              <w:t>46.85</w:t>
            </w:r>
          </w:p>
        </w:tc>
        <w:tc>
          <w:tcPr>
            <w:tcW w:w="153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9</w:t>
            </w:r>
          </w:p>
        </w:tc>
        <w:tc>
          <w:tcPr>
            <w:tcW w:w="1136" w:type="dxa"/>
            <w:vAlign w:val="center"/>
          </w:tcPr>
          <w:p>
            <w:pPr>
              <w:pStyle w:val="13"/>
            </w:pPr>
            <w:r>
              <w:t>2101201</w:t>
            </w:r>
          </w:p>
        </w:tc>
        <w:tc>
          <w:tcPr>
            <w:tcW w:w="4071" w:type="dxa"/>
            <w:vAlign w:val="center"/>
          </w:tcPr>
          <w:p>
            <w:pPr>
              <w:pStyle w:val="13"/>
            </w:pPr>
            <w:r>
              <w:t>财政对职工基本医疗保险基金的补助</w:t>
            </w:r>
          </w:p>
        </w:tc>
        <w:tc>
          <w:tcPr>
            <w:tcW w:w="1393" w:type="dxa"/>
            <w:vAlign w:val="center"/>
          </w:tcPr>
          <w:p>
            <w:pPr>
              <w:pStyle w:val="12"/>
            </w:pPr>
            <w:r>
              <w:t>46.85</w:t>
            </w:r>
          </w:p>
        </w:tc>
        <w:tc>
          <w:tcPr>
            <w:tcW w:w="1414" w:type="dxa"/>
            <w:vAlign w:val="center"/>
          </w:tcPr>
          <w:p>
            <w:pPr>
              <w:pStyle w:val="12"/>
            </w:pPr>
            <w:r>
              <w:t>46.85</w:t>
            </w:r>
          </w:p>
        </w:tc>
        <w:tc>
          <w:tcPr>
            <w:tcW w:w="153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10</w:t>
            </w:r>
          </w:p>
        </w:tc>
        <w:tc>
          <w:tcPr>
            <w:tcW w:w="1136" w:type="dxa"/>
            <w:vAlign w:val="center"/>
          </w:tcPr>
          <w:p>
            <w:pPr>
              <w:pStyle w:val="13"/>
            </w:pPr>
            <w:r>
              <w:t>211</w:t>
            </w:r>
          </w:p>
        </w:tc>
        <w:tc>
          <w:tcPr>
            <w:tcW w:w="4071" w:type="dxa"/>
            <w:vAlign w:val="center"/>
          </w:tcPr>
          <w:p>
            <w:pPr>
              <w:pStyle w:val="13"/>
            </w:pPr>
            <w:r>
              <w:t>节能环保支出</w:t>
            </w:r>
          </w:p>
        </w:tc>
        <w:tc>
          <w:tcPr>
            <w:tcW w:w="1393" w:type="dxa"/>
            <w:vAlign w:val="center"/>
          </w:tcPr>
          <w:p>
            <w:pPr>
              <w:pStyle w:val="12"/>
            </w:pPr>
            <w:r>
              <w:t>2911.00</w:t>
            </w:r>
          </w:p>
        </w:tc>
        <w:tc>
          <w:tcPr>
            <w:tcW w:w="1414" w:type="dxa"/>
            <w:vAlign w:val="center"/>
          </w:tcPr>
          <w:p>
            <w:pPr>
              <w:pStyle w:val="12"/>
            </w:pPr>
          </w:p>
        </w:tc>
        <w:tc>
          <w:tcPr>
            <w:tcW w:w="1530" w:type="dxa"/>
            <w:vAlign w:val="center"/>
          </w:tcPr>
          <w:p>
            <w:pPr>
              <w:pStyle w:val="12"/>
            </w:pPr>
            <w:r>
              <w:t>2911.00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11</w:t>
            </w:r>
          </w:p>
        </w:tc>
        <w:tc>
          <w:tcPr>
            <w:tcW w:w="1136" w:type="dxa"/>
            <w:vAlign w:val="center"/>
          </w:tcPr>
          <w:p>
            <w:pPr>
              <w:pStyle w:val="13"/>
            </w:pPr>
            <w:r>
              <w:t>21103</w:t>
            </w:r>
          </w:p>
        </w:tc>
        <w:tc>
          <w:tcPr>
            <w:tcW w:w="4071" w:type="dxa"/>
            <w:vAlign w:val="center"/>
          </w:tcPr>
          <w:p>
            <w:pPr>
              <w:pStyle w:val="13"/>
            </w:pPr>
            <w:r>
              <w:t>污染防治</w:t>
            </w:r>
          </w:p>
        </w:tc>
        <w:tc>
          <w:tcPr>
            <w:tcW w:w="1393" w:type="dxa"/>
            <w:vAlign w:val="center"/>
          </w:tcPr>
          <w:p>
            <w:pPr>
              <w:pStyle w:val="12"/>
            </w:pPr>
            <w:r>
              <w:t>2911.00</w:t>
            </w:r>
          </w:p>
        </w:tc>
        <w:tc>
          <w:tcPr>
            <w:tcW w:w="1414" w:type="dxa"/>
            <w:vAlign w:val="center"/>
          </w:tcPr>
          <w:p>
            <w:pPr>
              <w:pStyle w:val="12"/>
            </w:pPr>
          </w:p>
        </w:tc>
        <w:tc>
          <w:tcPr>
            <w:tcW w:w="1530" w:type="dxa"/>
            <w:vAlign w:val="center"/>
          </w:tcPr>
          <w:p>
            <w:pPr>
              <w:pStyle w:val="12"/>
            </w:pPr>
            <w:r>
              <w:t>2911.00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12</w:t>
            </w:r>
          </w:p>
        </w:tc>
        <w:tc>
          <w:tcPr>
            <w:tcW w:w="1136" w:type="dxa"/>
            <w:vAlign w:val="center"/>
          </w:tcPr>
          <w:p>
            <w:pPr>
              <w:pStyle w:val="13"/>
            </w:pPr>
            <w:r>
              <w:t>2110301</w:t>
            </w:r>
          </w:p>
        </w:tc>
        <w:tc>
          <w:tcPr>
            <w:tcW w:w="4071" w:type="dxa"/>
            <w:vAlign w:val="center"/>
          </w:tcPr>
          <w:p>
            <w:pPr>
              <w:pStyle w:val="13"/>
            </w:pPr>
            <w:r>
              <w:t>大气</w:t>
            </w:r>
          </w:p>
        </w:tc>
        <w:tc>
          <w:tcPr>
            <w:tcW w:w="1393" w:type="dxa"/>
            <w:vAlign w:val="center"/>
          </w:tcPr>
          <w:p>
            <w:pPr>
              <w:pStyle w:val="12"/>
            </w:pPr>
            <w:r>
              <w:t>2411.00</w:t>
            </w:r>
          </w:p>
        </w:tc>
        <w:tc>
          <w:tcPr>
            <w:tcW w:w="1414" w:type="dxa"/>
            <w:vAlign w:val="center"/>
          </w:tcPr>
          <w:p>
            <w:pPr>
              <w:pStyle w:val="12"/>
            </w:pPr>
          </w:p>
        </w:tc>
        <w:tc>
          <w:tcPr>
            <w:tcW w:w="1530" w:type="dxa"/>
            <w:vAlign w:val="center"/>
          </w:tcPr>
          <w:p>
            <w:pPr>
              <w:pStyle w:val="12"/>
            </w:pPr>
            <w:r>
              <w:t>2411.00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13</w:t>
            </w:r>
          </w:p>
        </w:tc>
        <w:tc>
          <w:tcPr>
            <w:tcW w:w="1136" w:type="dxa"/>
            <w:vAlign w:val="center"/>
          </w:tcPr>
          <w:p>
            <w:pPr>
              <w:pStyle w:val="13"/>
            </w:pPr>
            <w:r>
              <w:t>2110302</w:t>
            </w:r>
          </w:p>
        </w:tc>
        <w:tc>
          <w:tcPr>
            <w:tcW w:w="4071" w:type="dxa"/>
            <w:vAlign w:val="center"/>
          </w:tcPr>
          <w:p>
            <w:pPr>
              <w:pStyle w:val="13"/>
            </w:pPr>
            <w:r>
              <w:t>水体</w:t>
            </w:r>
          </w:p>
        </w:tc>
        <w:tc>
          <w:tcPr>
            <w:tcW w:w="1393" w:type="dxa"/>
            <w:vAlign w:val="center"/>
          </w:tcPr>
          <w:p>
            <w:pPr>
              <w:pStyle w:val="12"/>
            </w:pPr>
            <w:r>
              <w:t>300.00</w:t>
            </w:r>
          </w:p>
        </w:tc>
        <w:tc>
          <w:tcPr>
            <w:tcW w:w="1414" w:type="dxa"/>
            <w:vAlign w:val="center"/>
          </w:tcPr>
          <w:p>
            <w:pPr>
              <w:pStyle w:val="12"/>
            </w:pPr>
          </w:p>
        </w:tc>
        <w:tc>
          <w:tcPr>
            <w:tcW w:w="1530" w:type="dxa"/>
            <w:vAlign w:val="center"/>
          </w:tcPr>
          <w:p>
            <w:pPr>
              <w:pStyle w:val="12"/>
            </w:pPr>
            <w:r>
              <w:t>300.00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14</w:t>
            </w:r>
          </w:p>
        </w:tc>
        <w:tc>
          <w:tcPr>
            <w:tcW w:w="1136" w:type="dxa"/>
            <w:vAlign w:val="center"/>
          </w:tcPr>
          <w:p>
            <w:pPr>
              <w:pStyle w:val="13"/>
            </w:pPr>
            <w:r>
              <w:t>2110304</w:t>
            </w:r>
          </w:p>
        </w:tc>
        <w:tc>
          <w:tcPr>
            <w:tcW w:w="4071" w:type="dxa"/>
            <w:vAlign w:val="center"/>
          </w:tcPr>
          <w:p>
            <w:pPr>
              <w:pStyle w:val="13"/>
            </w:pPr>
            <w:r>
              <w:t>固体废弃物与化学品</w:t>
            </w:r>
          </w:p>
        </w:tc>
        <w:tc>
          <w:tcPr>
            <w:tcW w:w="1393" w:type="dxa"/>
            <w:vAlign w:val="center"/>
          </w:tcPr>
          <w:p>
            <w:pPr>
              <w:pStyle w:val="12"/>
            </w:pPr>
            <w:r>
              <w:t>200.00</w:t>
            </w:r>
          </w:p>
        </w:tc>
        <w:tc>
          <w:tcPr>
            <w:tcW w:w="1414" w:type="dxa"/>
            <w:vAlign w:val="center"/>
          </w:tcPr>
          <w:p>
            <w:pPr>
              <w:pStyle w:val="12"/>
            </w:pPr>
          </w:p>
        </w:tc>
        <w:tc>
          <w:tcPr>
            <w:tcW w:w="1530" w:type="dxa"/>
            <w:vAlign w:val="center"/>
          </w:tcPr>
          <w:p>
            <w:pPr>
              <w:pStyle w:val="12"/>
            </w:pPr>
            <w:r>
              <w:t>200.00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15</w:t>
            </w:r>
          </w:p>
        </w:tc>
        <w:tc>
          <w:tcPr>
            <w:tcW w:w="1136" w:type="dxa"/>
            <w:vAlign w:val="center"/>
          </w:tcPr>
          <w:p>
            <w:pPr>
              <w:pStyle w:val="13"/>
            </w:pPr>
            <w:r>
              <w:t>212</w:t>
            </w:r>
          </w:p>
        </w:tc>
        <w:tc>
          <w:tcPr>
            <w:tcW w:w="4071" w:type="dxa"/>
            <w:vAlign w:val="center"/>
          </w:tcPr>
          <w:p>
            <w:pPr>
              <w:pStyle w:val="13"/>
            </w:pPr>
            <w:r>
              <w:t>城乡社区支出</w:t>
            </w:r>
          </w:p>
        </w:tc>
        <w:tc>
          <w:tcPr>
            <w:tcW w:w="1393" w:type="dxa"/>
            <w:vAlign w:val="center"/>
          </w:tcPr>
          <w:p>
            <w:pPr>
              <w:pStyle w:val="12"/>
            </w:pPr>
            <w:r>
              <w:t>15248.34</w:t>
            </w:r>
          </w:p>
        </w:tc>
        <w:tc>
          <w:tcPr>
            <w:tcW w:w="1414" w:type="dxa"/>
            <w:vAlign w:val="center"/>
          </w:tcPr>
          <w:p>
            <w:pPr>
              <w:pStyle w:val="12"/>
            </w:pPr>
            <w:r>
              <w:t>4772.35</w:t>
            </w:r>
          </w:p>
        </w:tc>
        <w:tc>
          <w:tcPr>
            <w:tcW w:w="1530" w:type="dxa"/>
            <w:vAlign w:val="center"/>
          </w:tcPr>
          <w:p>
            <w:pPr>
              <w:pStyle w:val="12"/>
            </w:pPr>
            <w:r>
              <w:t>10476.00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16</w:t>
            </w:r>
          </w:p>
        </w:tc>
        <w:tc>
          <w:tcPr>
            <w:tcW w:w="1136" w:type="dxa"/>
            <w:vAlign w:val="center"/>
          </w:tcPr>
          <w:p>
            <w:pPr>
              <w:pStyle w:val="13"/>
            </w:pPr>
            <w:r>
              <w:t>21201</w:t>
            </w:r>
          </w:p>
        </w:tc>
        <w:tc>
          <w:tcPr>
            <w:tcW w:w="4071" w:type="dxa"/>
            <w:vAlign w:val="center"/>
          </w:tcPr>
          <w:p>
            <w:pPr>
              <w:pStyle w:val="13"/>
            </w:pPr>
            <w:r>
              <w:t>城乡社区管理事务</w:t>
            </w:r>
          </w:p>
        </w:tc>
        <w:tc>
          <w:tcPr>
            <w:tcW w:w="1393" w:type="dxa"/>
            <w:vAlign w:val="center"/>
          </w:tcPr>
          <w:p>
            <w:pPr>
              <w:pStyle w:val="12"/>
            </w:pPr>
            <w:r>
              <w:t>5663.46</w:t>
            </w:r>
          </w:p>
        </w:tc>
        <w:tc>
          <w:tcPr>
            <w:tcW w:w="1414" w:type="dxa"/>
            <w:vAlign w:val="center"/>
          </w:tcPr>
          <w:p>
            <w:pPr>
              <w:pStyle w:val="12"/>
            </w:pPr>
            <w:r>
              <w:t>3172.35</w:t>
            </w:r>
          </w:p>
        </w:tc>
        <w:tc>
          <w:tcPr>
            <w:tcW w:w="1530" w:type="dxa"/>
            <w:vAlign w:val="center"/>
          </w:tcPr>
          <w:p>
            <w:pPr>
              <w:pStyle w:val="12"/>
            </w:pPr>
            <w:r>
              <w:t>2491.12</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17</w:t>
            </w:r>
          </w:p>
        </w:tc>
        <w:tc>
          <w:tcPr>
            <w:tcW w:w="1136" w:type="dxa"/>
            <w:vAlign w:val="center"/>
          </w:tcPr>
          <w:p>
            <w:pPr>
              <w:pStyle w:val="13"/>
            </w:pPr>
            <w:r>
              <w:t>2120101</w:t>
            </w:r>
          </w:p>
        </w:tc>
        <w:tc>
          <w:tcPr>
            <w:tcW w:w="4071" w:type="dxa"/>
            <w:vAlign w:val="center"/>
          </w:tcPr>
          <w:p>
            <w:pPr>
              <w:pStyle w:val="13"/>
            </w:pPr>
            <w:r>
              <w:t>行政运行</w:t>
            </w:r>
          </w:p>
        </w:tc>
        <w:tc>
          <w:tcPr>
            <w:tcW w:w="1393" w:type="dxa"/>
            <w:vAlign w:val="center"/>
          </w:tcPr>
          <w:p>
            <w:pPr>
              <w:pStyle w:val="12"/>
            </w:pPr>
            <w:r>
              <w:t>4972.35</w:t>
            </w:r>
          </w:p>
        </w:tc>
        <w:tc>
          <w:tcPr>
            <w:tcW w:w="1414" w:type="dxa"/>
            <w:vAlign w:val="center"/>
          </w:tcPr>
          <w:p>
            <w:pPr>
              <w:pStyle w:val="12"/>
            </w:pPr>
            <w:r>
              <w:t>3172.35</w:t>
            </w:r>
          </w:p>
        </w:tc>
        <w:tc>
          <w:tcPr>
            <w:tcW w:w="1530" w:type="dxa"/>
            <w:vAlign w:val="center"/>
          </w:tcPr>
          <w:p>
            <w:pPr>
              <w:pStyle w:val="12"/>
            </w:pPr>
            <w:r>
              <w:t>1800.00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18</w:t>
            </w:r>
          </w:p>
        </w:tc>
        <w:tc>
          <w:tcPr>
            <w:tcW w:w="1136" w:type="dxa"/>
            <w:vAlign w:val="center"/>
          </w:tcPr>
          <w:p>
            <w:pPr>
              <w:pStyle w:val="13"/>
            </w:pPr>
            <w:r>
              <w:t>2120102</w:t>
            </w:r>
          </w:p>
        </w:tc>
        <w:tc>
          <w:tcPr>
            <w:tcW w:w="4071" w:type="dxa"/>
            <w:vAlign w:val="center"/>
          </w:tcPr>
          <w:p>
            <w:pPr>
              <w:pStyle w:val="13"/>
            </w:pPr>
            <w:r>
              <w:t>一般行政管理事务</w:t>
            </w:r>
          </w:p>
        </w:tc>
        <w:tc>
          <w:tcPr>
            <w:tcW w:w="1393" w:type="dxa"/>
            <w:vAlign w:val="center"/>
          </w:tcPr>
          <w:p>
            <w:pPr>
              <w:pStyle w:val="12"/>
            </w:pPr>
            <w:r>
              <w:t>150.00</w:t>
            </w:r>
          </w:p>
        </w:tc>
        <w:tc>
          <w:tcPr>
            <w:tcW w:w="1414" w:type="dxa"/>
            <w:vAlign w:val="center"/>
          </w:tcPr>
          <w:p>
            <w:pPr>
              <w:pStyle w:val="12"/>
            </w:pPr>
          </w:p>
        </w:tc>
        <w:tc>
          <w:tcPr>
            <w:tcW w:w="1530" w:type="dxa"/>
            <w:vAlign w:val="center"/>
          </w:tcPr>
          <w:p>
            <w:pPr>
              <w:pStyle w:val="12"/>
            </w:pPr>
            <w:r>
              <w:t>150.00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19</w:t>
            </w:r>
          </w:p>
        </w:tc>
        <w:tc>
          <w:tcPr>
            <w:tcW w:w="1136" w:type="dxa"/>
            <w:vAlign w:val="center"/>
          </w:tcPr>
          <w:p>
            <w:pPr>
              <w:pStyle w:val="13"/>
            </w:pPr>
            <w:r>
              <w:t>2120104</w:t>
            </w:r>
          </w:p>
        </w:tc>
        <w:tc>
          <w:tcPr>
            <w:tcW w:w="4071" w:type="dxa"/>
            <w:vAlign w:val="center"/>
          </w:tcPr>
          <w:p>
            <w:pPr>
              <w:pStyle w:val="13"/>
            </w:pPr>
            <w:r>
              <w:t>城管执法</w:t>
            </w:r>
          </w:p>
        </w:tc>
        <w:tc>
          <w:tcPr>
            <w:tcW w:w="1393" w:type="dxa"/>
            <w:vAlign w:val="center"/>
          </w:tcPr>
          <w:p>
            <w:pPr>
              <w:pStyle w:val="12"/>
            </w:pPr>
            <w:r>
              <w:t>142.50</w:t>
            </w:r>
          </w:p>
        </w:tc>
        <w:tc>
          <w:tcPr>
            <w:tcW w:w="1414" w:type="dxa"/>
            <w:vAlign w:val="center"/>
          </w:tcPr>
          <w:p>
            <w:pPr>
              <w:pStyle w:val="12"/>
            </w:pPr>
          </w:p>
        </w:tc>
        <w:tc>
          <w:tcPr>
            <w:tcW w:w="1530" w:type="dxa"/>
            <w:vAlign w:val="center"/>
          </w:tcPr>
          <w:p>
            <w:pPr>
              <w:pStyle w:val="12"/>
            </w:pPr>
            <w:r>
              <w:t>142.50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20</w:t>
            </w:r>
          </w:p>
        </w:tc>
        <w:tc>
          <w:tcPr>
            <w:tcW w:w="1136" w:type="dxa"/>
            <w:vAlign w:val="center"/>
          </w:tcPr>
          <w:p>
            <w:pPr>
              <w:pStyle w:val="13"/>
            </w:pPr>
            <w:r>
              <w:t>2120199</w:t>
            </w:r>
          </w:p>
        </w:tc>
        <w:tc>
          <w:tcPr>
            <w:tcW w:w="4071" w:type="dxa"/>
            <w:vAlign w:val="center"/>
          </w:tcPr>
          <w:p>
            <w:pPr>
              <w:pStyle w:val="13"/>
            </w:pPr>
            <w:r>
              <w:t>其他城乡社区管理事务支出</w:t>
            </w:r>
          </w:p>
        </w:tc>
        <w:tc>
          <w:tcPr>
            <w:tcW w:w="1393" w:type="dxa"/>
            <w:vAlign w:val="center"/>
          </w:tcPr>
          <w:p>
            <w:pPr>
              <w:pStyle w:val="12"/>
            </w:pPr>
            <w:r>
              <w:t>398.62</w:t>
            </w:r>
          </w:p>
        </w:tc>
        <w:tc>
          <w:tcPr>
            <w:tcW w:w="1414" w:type="dxa"/>
            <w:vAlign w:val="center"/>
          </w:tcPr>
          <w:p>
            <w:pPr>
              <w:pStyle w:val="12"/>
            </w:pPr>
          </w:p>
        </w:tc>
        <w:tc>
          <w:tcPr>
            <w:tcW w:w="1530" w:type="dxa"/>
            <w:vAlign w:val="center"/>
          </w:tcPr>
          <w:p>
            <w:pPr>
              <w:pStyle w:val="12"/>
            </w:pPr>
            <w:r>
              <w:t>398.62</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21</w:t>
            </w:r>
          </w:p>
        </w:tc>
        <w:tc>
          <w:tcPr>
            <w:tcW w:w="1136" w:type="dxa"/>
            <w:vAlign w:val="center"/>
          </w:tcPr>
          <w:p>
            <w:pPr>
              <w:pStyle w:val="13"/>
            </w:pPr>
            <w:r>
              <w:t>21203</w:t>
            </w:r>
          </w:p>
        </w:tc>
        <w:tc>
          <w:tcPr>
            <w:tcW w:w="4071" w:type="dxa"/>
            <w:vAlign w:val="center"/>
          </w:tcPr>
          <w:p>
            <w:pPr>
              <w:pStyle w:val="13"/>
            </w:pPr>
            <w:r>
              <w:t>城乡社区公共设施</w:t>
            </w:r>
          </w:p>
        </w:tc>
        <w:tc>
          <w:tcPr>
            <w:tcW w:w="1393" w:type="dxa"/>
            <w:vAlign w:val="center"/>
          </w:tcPr>
          <w:p>
            <w:pPr>
              <w:pStyle w:val="12"/>
            </w:pPr>
            <w:r>
              <w:t>1784.88</w:t>
            </w:r>
          </w:p>
        </w:tc>
        <w:tc>
          <w:tcPr>
            <w:tcW w:w="1414" w:type="dxa"/>
            <w:vAlign w:val="center"/>
          </w:tcPr>
          <w:p>
            <w:pPr>
              <w:pStyle w:val="12"/>
            </w:pPr>
          </w:p>
        </w:tc>
        <w:tc>
          <w:tcPr>
            <w:tcW w:w="1530" w:type="dxa"/>
            <w:vAlign w:val="center"/>
          </w:tcPr>
          <w:p>
            <w:pPr>
              <w:pStyle w:val="12"/>
            </w:pPr>
            <w:r>
              <w:t>1784.88</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22</w:t>
            </w:r>
          </w:p>
        </w:tc>
        <w:tc>
          <w:tcPr>
            <w:tcW w:w="1136" w:type="dxa"/>
            <w:vAlign w:val="center"/>
          </w:tcPr>
          <w:p>
            <w:pPr>
              <w:pStyle w:val="13"/>
            </w:pPr>
            <w:r>
              <w:t>2120303</w:t>
            </w:r>
          </w:p>
        </w:tc>
        <w:tc>
          <w:tcPr>
            <w:tcW w:w="4071" w:type="dxa"/>
            <w:vAlign w:val="center"/>
          </w:tcPr>
          <w:p>
            <w:pPr>
              <w:pStyle w:val="13"/>
            </w:pPr>
            <w:r>
              <w:t>小城镇基础设施建设</w:t>
            </w:r>
          </w:p>
        </w:tc>
        <w:tc>
          <w:tcPr>
            <w:tcW w:w="1393" w:type="dxa"/>
            <w:vAlign w:val="center"/>
          </w:tcPr>
          <w:p>
            <w:pPr>
              <w:pStyle w:val="12"/>
            </w:pPr>
            <w:r>
              <w:t>1150.00</w:t>
            </w:r>
          </w:p>
        </w:tc>
        <w:tc>
          <w:tcPr>
            <w:tcW w:w="1414" w:type="dxa"/>
            <w:vAlign w:val="center"/>
          </w:tcPr>
          <w:p>
            <w:pPr>
              <w:pStyle w:val="12"/>
            </w:pPr>
          </w:p>
        </w:tc>
        <w:tc>
          <w:tcPr>
            <w:tcW w:w="1530" w:type="dxa"/>
            <w:vAlign w:val="center"/>
          </w:tcPr>
          <w:p>
            <w:pPr>
              <w:pStyle w:val="12"/>
            </w:pPr>
            <w:r>
              <w:t>1150.00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23</w:t>
            </w:r>
          </w:p>
        </w:tc>
        <w:tc>
          <w:tcPr>
            <w:tcW w:w="1136" w:type="dxa"/>
            <w:vAlign w:val="center"/>
          </w:tcPr>
          <w:p>
            <w:pPr>
              <w:pStyle w:val="13"/>
            </w:pPr>
            <w:r>
              <w:t>2120399</w:t>
            </w:r>
          </w:p>
        </w:tc>
        <w:tc>
          <w:tcPr>
            <w:tcW w:w="4071" w:type="dxa"/>
            <w:vAlign w:val="center"/>
          </w:tcPr>
          <w:p>
            <w:pPr>
              <w:pStyle w:val="13"/>
            </w:pPr>
            <w:r>
              <w:t>其他城乡社区公共设施支出</w:t>
            </w:r>
          </w:p>
        </w:tc>
        <w:tc>
          <w:tcPr>
            <w:tcW w:w="1393" w:type="dxa"/>
            <w:vAlign w:val="center"/>
          </w:tcPr>
          <w:p>
            <w:pPr>
              <w:pStyle w:val="12"/>
            </w:pPr>
            <w:r>
              <w:t>634.88</w:t>
            </w:r>
          </w:p>
        </w:tc>
        <w:tc>
          <w:tcPr>
            <w:tcW w:w="1414" w:type="dxa"/>
            <w:vAlign w:val="center"/>
          </w:tcPr>
          <w:p>
            <w:pPr>
              <w:pStyle w:val="12"/>
            </w:pPr>
          </w:p>
        </w:tc>
        <w:tc>
          <w:tcPr>
            <w:tcW w:w="1530" w:type="dxa"/>
            <w:vAlign w:val="center"/>
          </w:tcPr>
          <w:p>
            <w:pPr>
              <w:pStyle w:val="12"/>
            </w:pPr>
            <w:r>
              <w:t>634.88</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24</w:t>
            </w:r>
          </w:p>
        </w:tc>
        <w:tc>
          <w:tcPr>
            <w:tcW w:w="1136" w:type="dxa"/>
            <w:vAlign w:val="center"/>
          </w:tcPr>
          <w:p>
            <w:pPr>
              <w:pStyle w:val="13"/>
            </w:pPr>
            <w:r>
              <w:t>21205</w:t>
            </w:r>
          </w:p>
        </w:tc>
        <w:tc>
          <w:tcPr>
            <w:tcW w:w="4071" w:type="dxa"/>
            <w:vAlign w:val="center"/>
          </w:tcPr>
          <w:p>
            <w:pPr>
              <w:pStyle w:val="13"/>
            </w:pPr>
            <w:r>
              <w:t>城乡社区环境卫生</w:t>
            </w:r>
          </w:p>
        </w:tc>
        <w:tc>
          <w:tcPr>
            <w:tcW w:w="1393" w:type="dxa"/>
            <w:vAlign w:val="center"/>
          </w:tcPr>
          <w:p>
            <w:pPr>
              <w:pStyle w:val="12"/>
            </w:pPr>
            <w:r>
              <w:t>2200.00</w:t>
            </w:r>
          </w:p>
        </w:tc>
        <w:tc>
          <w:tcPr>
            <w:tcW w:w="1414" w:type="dxa"/>
            <w:vAlign w:val="center"/>
          </w:tcPr>
          <w:p>
            <w:pPr>
              <w:pStyle w:val="12"/>
            </w:pPr>
          </w:p>
        </w:tc>
        <w:tc>
          <w:tcPr>
            <w:tcW w:w="1530" w:type="dxa"/>
            <w:vAlign w:val="center"/>
          </w:tcPr>
          <w:p>
            <w:pPr>
              <w:pStyle w:val="12"/>
            </w:pPr>
            <w:r>
              <w:t>2200.00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25</w:t>
            </w:r>
          </w:p>
        </w:tc>
        <w:tc>
          <w:tcPr>
            <w:tcW w:w="1136" w:type="dxa"/>
            <w:vAlign w:val="center"/>
          </w:tcPr>
          <w:p>
            <w:pPr>
              <w:pStyle w:val="13"/>
            </w:pPr>
            <w:r>
              <w:t>2120501</w:t>
            </w:r>
          </w:p>
        </w:tc>
        <w:tc>
          <w:tcPr>
            <w:tcW w:w="4071" w:type="dxa"/>
            <w:vAlign w:val="center"/>
          </w:tcPr>
          <w:p>
            <w:pPr>
              <w:pStyle w:val="13"/>
            </w:pPr>
            <w:r>
              <w:t>城乡社区环境卫生</w:t>
            </w:r>
          </w:p>
        </w:tc>
        <w:tc>
          <w:tcPr>
            <w:tcW w:w="1393" w:type="dxa"/>
            <w:vAlign w:val="center"/>
          </w:tcPr>
          <w:p>
            <w:pPr>
              <w:pStyle w:val="12"/>
            </w:pPr>
            <w:r>
              <w:t>2200.00</w:t>
            </w:r>
          </w:p>
        </w:tc>
        <w:tc>
          <w:tcPr>
            <w:tcW w:w="1414" w:type="dxa"/>
            <w:vAlign w:val="center"/>
          </w:tcPr>
          <w:p>
            <w:pPr>
              <w:pStyle w:val="12"/>
            </w:pPr>
          </w:p>
        </w:tc>
        <w:tc>
          <w:tcPr>
            <w:tcW w:w="1530" w:type="dxa"/>
            <w:vAlign w:val="center"/>
          </w:tcPr>
          <w:p>
            <w:pPr>
              <w:pStyle w:val="12"/>
            </w:pPr>
            <w:r>
              <w:t>2200.00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26</w:t>
            </w:r>
          </w:p>
        </w:tc>
        <w:tc>
          <w:tcPr>
            <w:tcW w:w="1136" w:type="dxa"/>
            <w:vAlign w:val="center"/>
          </w:tcPr>
          <w:p>
            <w:pPr>
              <w:pStyle w:val="13"/>
            </w:pPr>
            <w:r>
              <w:t>21208</w:t>
            </w:r>
          </w:p>
        </w:tc>
        <w:tc>
          <w:tcPr>
            <w:tcW w:w="4071" w:type="dxa"/>
            <w:vAlign w:val="center"/>
          </w:tcPr>
          <w:p>
            <w:pPr>
              <w:pStyle w:val="13"/>
            </w:pPr>
            <w:r>
              <w:t>国有土地使用权出让收入安排的支出</w:t>
            </w:r>
          </w:p>
        </w:tc>
        <w:tc>
          <w:tcPr>
            <w:tcW w:w="1393" w:type="dxa"/>
            <w:vAlign w:val="center"/>
          </w:tcPr>
          <w:p>
            <w:pPr>
              <w:pStyle w:val="12"/>
            </w:pPr>
            <w:r>
              <w:t>4000.00</w:t>
            </w:r>
          </w:p>
        </w:tc>
        <w:tc>
          <w:tcPr>
            <w:tcW w:w="1414" w:type="dxa"/>
            <w:vAlign w:val="center"/>
          </w:tcPr>
          <w:p>
            <w:pPr>
              <w:pStyle w:val="12"/>
            </w:pPr>
          </w:p>
        </w:tc>
        <w:tc>
          <w:tcPr>
            <w:tcW w:w="1530" w:type="dxa"/>
            <w:vAlign w:val="center"/>
          </w:tcPr>
          <w:p>
            <w:pPr>
              <w:pStyle w:val="12"/>
            </w:pPr>
            <w:r>
              <w:t>4000.00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27</w:t>
            </w:r>
          </w:p>
        </w:tc>
        <w:tc>
          <w:tcPr>
            <w:tcW w:w="1136" w:type="dxa"/>
            <w:vAlign w:val="center"/>
          </w:tcPr>
          <w:p>
            <w:pPr>
              <w:pStyle w:val="13"/>
            </w:pPr>
            <w:r>
              <w:t>2120899</w:t>
            </w:r>
          </w:p>
        </w:tc>
        <w:tc>
          <w:tcPr>
            <w:tcW w:w="4071" w:type="dxa"/>
            <w:vAlign w:val="center"/>
          </w:tcPr>
          <w:p>
            <w:pPr>
              <w:pStyle w:val="13"/>
            </w:pPr>
            <w:r>
              <w:t>其他国有土地使用权出让收入安排的支出</w:t>
            </w:r>
          </w:p>
        </w:tc>
        <w:tc>
          <w:tcPr>
            <w:tcW w:w="1393" w:type="dxa"/>
            <w:vAlign w:val="center"/>
          </w:tcPr>
          <w:p>
            <w:pPr>
              <w:pStyle w:val="12"/>
            </w:pPr>
            <w:r>
              <w:t>4000.00</w:t>
            </w:r>
          </w:p>
        </w:tc>
        <w:tc>
          <w:tcPr>
            <w:tcW w:w="1414" w:type="dxa"/>
            <w:vAlign w:val="center"/>
          </w:tcPr>
          <w:p>
            <w:pPr>
              <w:pStyle w:val="12"/>
            </w:pPr>
          </w:p>
        </w:tc>
        <w:tc>
          <w:tcPr>
            <w:tcW w:w="1530" w:type="dxa"/>
            <w:vAlign w:val="center"/>
          </w:tcPr>
          <w:p>
            <w:pPr>
              <w:pStyle w:val="12"/>
            </w:pPr>
            <w:r>
              <w:t>4000.00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28</w:t>
            </w:r>
          </w:p>
        </w:tc>
        <w:tc>
          <w:tcPr>
            <w:tcW w:w="1136" w:type="dxa"/>
            <w:vAlign w:val="center"/>
          </w:tcPr>
          <w:p>
            <w:pPr>
              <w:pStyle w:val="13"/>
            </w:pPr>
            <w:r>
              <w:t>21213</w:t>
            </w:r>
          </w:p>
        </w:tc>
        <w:tc>
          <w:tcPr>
            <w:tcW w:w="4071" w:type="dxa"/>
            <w:vAlign w:val="center"/>
          </w:tcPr>
          <w:p>
            <w:pPr>
              <w:pStyle w:val="13"/>
            </w:pPr>
            <w:r>
              <w:t>城市基础设施配套费安排的支出</w:t>
            </w:r>
          </w:p>
        </w:tc>
        <w:tc>
          <w:tcPr>
            <w:tcW w:w="1393" w:type="dxa"/>
            <w:vAlign w:val="center"/>
          </w:tcPr>
          <w:p>
            <w:pPr>
              <w:pStyle w:val="12"/>
            </w:pPr>
            <w:r>
              <w:t>1600.00</w:t>
            </w:r>
          </w:p>
        </w:tc>
        <w:tc>
          <w:tcPr>
            <w:tcW w:w="1414" w:type="dxa"/>
            <w:vAlign w:val="center"/>
          </w:tcPr>
          <w:p>
            <w:pPr>
              <w:pStyle w:val="12"/>
            </w:pPr>
            <w:r>
              <w:t>1600.00</w:t>
            </w:r>
          </w:p>
        </w:tc>
        <w:tc>
          <w:tcPr>
            <w:tcW w:w="153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29</w:t>
            </w:r>
          </w:p>
        </w:tc>
        <w:tc>
          <w:tcPr>
            <w:tcW w:w="1136" w:type="dxa"/>
            <w:vAlign w:val="center"/>
          </w:tcPr>
          <w:p>
            <w:pPr>
              <w:pStyle w:val="13"/>
            </w:pPr>
            <w:r>
              <w:t>2121301</w:t>
            </w:r>
          </w:p>
        </w:tc>
        <w:tc>
          <w:tcPr>
            <w:tcW w:w="4071" w:type="dxa"/>
            <w:vAlign w:val="center"/>
          </w:tcPr>
          <w:p>
            <w:pPr>
              <w:pStyle w:val="13"/>
            </w:pPr>
            <w:r>
              <w:t>城市公共设施</w:t>
            </w:r>
          </w:p>
        </w:tc>
        <w:tc>
          <w:tcPr>
            <w:tcW w:w="1393" w:type="dxa"/>
            <w:vAlign w:val="center"/>
          </w:tcPr>
          <w:p>
            <w:pPr>
              <w:pStyle w:val="12"/>
            </w:pPr>
            <w:r>
              <w:t>1600.00</w:t>
            </w:r>
          </w:p>
        </w:tc>
        <w:tc>
          <w:tcPr>
            <w:tcW w:w="1414" w:type="dxa"/>
            <w:vAlign w:val="center"/>
          </w:tcPr>
          <w:p>
            <w:pPr>
              <w:pStyle w:val="12"/>
            </w:pPr>
            <w:r>
              <w:t>1600.00</w:t>
            </w:r>
          </w:p>
        </w:tc>
        <w:tc>
          <w:tcPr>
            <w:tcW w:w="153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30</w:t>
            </w:r>
          </w:p>
        </w:tc>
        <w:tc>
          <w:tcPr>
            <w:tcW w:w="1136" w:type="dxa"/>
            <w:vAlign w:val="center"/>
          </w:tcPr>
          <w:p>
            <w:pPr>
              <w:pStyle w:val="13"/>
            </w:pPr>
            <w:r>
              <w:t>221</w:t>
            </w:r>
          </w:p>
        </w:tc>
        <w:tc>
          <w:tcPr>
            <w:tcW w:w="4071" w:type="dxa"/>
            <w:vAlign w:val="center"/>
          </w:tcPr>
          <w:p>
            <w:pPr>
              <w:pStyle w:val="13"/>
            </w:pPr>
            <w:r>
              <w:t>住房保障支出</w:t>
            </w:r>
          </w:p>
        </w:tc>
        <w:tc>
          <w:tcPr>
            <w:tcW w:w="1393" w:type="dxa"/>
            <w:vAlign w:val="center"/>
          </w:tcPr>
          <w:p>
            <w:pPr>
              <w:pStyle w:val="12"/>
            </w:pPr>
            <w:r>
              <w:t>1528.72</w:t>
            </w:r>
          </w:p>
        </w:tc>
        <w:tc>
          <w:tcPr>
            <w:tcW w:w="1414" w:type="dxa"/>
            <w:vAlign w:val="center"/>
          </w:tcPr>
          <w:p>
            <w:pPr>
              <w:pStyle w:val="12"/>
            </w:pPr>
          </w:p>
        </w:tc>
        <w:tc>
          <w:tcPr>
            <w:tcW w:w="1530" w:type="dxa"/>
            <w:vAlign w:val="center"/>
          </w:tcPr>
          <w:p>
            <w:pPr>
              <w:pStyle w:val="12"/>
            </w:pPr>
            <w:r>
              <w:t>1528.72</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31</w:t>
            </w:r>
          </w:p>
        </w:tc>
        <w:tc>
          <w:tcPr>
            <w:tcW w:w="1136" w:type="dxa"/>
            <w:vAlign w:val="center"/>
          </w:tcPr>
          <w:p>
            <w:pPr>
              <w:pStyle w:val="13"/>
            </w:pPr>
            <w:r>
              <w:t>22101</w:t>
            </w:r>
          </w:p>
        </w:tc>
        <w:tc>
          <w:tcPr>
            <w:tcW w:w="4071" w:type="dxa"/>
            <w:vAlign w:val="center"/>
          </w:tcPr>
          <w:p>
            <w:pPr>
              <w:pStyle w:val="13"/>
            </w:pPr>
            <w:r>
              <w:t>保障性安居工程支出</w:t>
            </w:r>
          </w:p>
        </w:tc>
        <w:tc>
          <w:tcPr>
            <w:tcW w:w="1393" w:type="dxa"/>
            <w:vAlign w:val="center"/>
          </w:tcPr>
          <w:p>
            <w:pPr>
              <w:pStyle w:val="12"/>
            </w:pPr>
            <w:r>
              <w:t>1528.72</w:t>
            </w:r>
          </w:p>
        </w:tc>
        <w:tc>
          <w:tcPr>
            <w:tcW w:w="1414" w:type="dxa"/>
            <w:vAlign w:val="center"/>
          </w:tcPr>
          <w:p>
            <w:pPr>
              <w:pStyle w:val="12"/>
            </w:pPr>
          </w:p>
        </w:tc>
        <w:tc>
          <w:tcPr>
            <w:tcW w:w="1530" w:type="dxa"/>
            <w:vAlign w:val="center"/>
          </w:tcPr>
          <w:p>
            <w:pPr>
              <w:pStyle w:val="12"/>
            </w:pPr>
            <w:r>
              <w:t>1528.72</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32</w:t>
            </w:r>
          </w:p>
        </w:tc>
        <w:tc>
          <w:tcPr>
            <w:tcW w:w="1136" w:type="dxa"/>
            <w:vAlign w:val="center"/>
          </w:tcPr>
          <w:p>
            <w:pPr>
              <w:pStyle w:val="13"/>
            </w:pPr>
            <w:r>
              <w:t>2210103</w:t>
            </w:r>
          </w:p>
        </w:tc>
        <w:tc>
          <w:tcPr>
            <w:tcW w:w="4071" w:type="dxa"/>
            <w:vAlign w:val="center"/>
          </w:tcPr>
          <w:p>
            <w:pPr>
              <w:pStyle w:val="13"/>
            </w:pPr>
            <w:r>
              <w:t>棚户区改造</w:t>
            </w:r>
          </w:p>
        </w:tc>
        <w:tc>
          <w:tcPr>
            <w:tcW w:w="1393" w:type="dxa"/>
            <w:vAlign w:val="center"/>
          </w:tcPr>
          <w:p>
            <w:pPr>
              <w:pStyle w:val="12"/>
            </w:pPr>
            <w:r>
              <w:t>1226.42</w:t>
            </w:r>
          </w:p>
        </w:tc>
        <w:tc>
          <w:tcPr>
            <w:tcW w:w="1414" w:type="dxa"/>
            <w:vAlign w:val="center"/>
          </w:tcPr>
          <w:p>
            <w:pPr>
              <w:pStyle w:val="12"/>
            </w:pPr>
          </w:p>
        </w:tc>
        <w:tc>
          <w:tcPr>
            <w:tcW w:w="1530" w:type="dxa"/>
            <w:vAlign w:val="center"/>
          </w:tcPr>
          <w:p>
            <w:pPr>
              <w:pStyle w:val="12"/>
            </w:pPr>
            <w:r>
              <w:t>1226.42</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4"/>
            </w:pPr>
            <w:r>
              <w:t>33</w:t>
            </w:r>
          </w:p>
        </w:tc>
        <w:tc>
          <w:tcPr>
            <w:tcW w:w="1136" w:type="dxa"/>
            <w:vAlign w:val="center"/>
          </w:tcPr>
          <w:p>
            <w:pPr>
              <w:pStyle w:val="13"/>
            </w:pPr>
            <w:r>
              <w:t>2210105</w:t>
            </w:r>
          </w:p>
        </w:tc>
        <w:tc>
          <w:tcPr>
            <w:tcW w:w="4071" w:type="dxa"/>
            <w:vAlign w:val="center"/>
          </w:tcPr>
          <w:p>
            <w:pPr>
              <w:pStyle w:val="13"/>
            </w:pPr>
            <w:r>
              <w:t>农村危房改造</w:t>
            </w:r>
          </w:p>
        </w:tc>
        <w:tc>
          <w:tcPr>
            <w:tcW w:w="1393" w:type="dxa"/>
            <w:vAlign w:val="center"/>
          </w:tcPr>
          <w:p>
            <w:pPr>
              <w:pStyle w:val="12"/>
            </w:pPr>
            <w:r>
              <w:t>302.30</w:t>
            </w:r>
          </w:p>
        </w:tc>
        <w:tc>
          <w:tcPr>
            <w:tcW w:w="1414" w:type="dxa"/>
            <w:vAlign w:val="center"/>
          </w:tcPr>
          <w:p>
            <w:pPr>
              <w:pStyle w:val="12"/>
            </w:pPr>
          </w:p>
        </w:tc>
        <w:tc>
          <w:tcPr>
            <w:tcW w:w="1530" w:type="dxa"/>
            <w:vAlign w:val="center"/>
          </w:tcPr>
          <w:p>
            <w:pPr>
              <w:pStyle w:val="12"/>
            </w:pPr>
            <w:r>
              <w:t>302.30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9"/>
        <w:gridCol w:w="2850"/>
        <w:gridCol w:w="1478"/>
        <w:gridCol w:w="3257"/>
        <w:gridCol w:w="1265"/>
        <w:gridCol w:w="1350"/>
        <w:gridCol w:w="1650"/>
        <w:gridCol w:w="15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07" w:type="dxa"/>
            <w:gridSpan w:val="3"/>
            <w:tcBorders>
              <w:top w:val="single" w:color="FFFFFF" w:sz="6" w:space="0"/>
              <w:left w:val="single" w:color="FFFFFF" w:sz="6" w:space="0"/>
              <w:right w:val="single" w:color="FFFFFF" w:sz="6" w:space="0"/>
            </w:tcBorders>
            <w:vAlign w:val="center"/>
          </w:tcPr>
          <w:p>
            <w:pPr>
              <w:pStyle w:val="10"/>
            </w:pPr>
            <w:r>
              <w:t>333魏县住房和城乡建设局</w:t>
            </w:r>
          </w:p>
        </w:tc>
        <w:tc>
          <w:tcPr>
            <w:tcW w:w="3257" w:type="dxa"/>
            <w:tcBorders>
              <w:top w:val="single" w:color="FFFFFF" w:sz="6" w:space="0"/>
              <w:left w:val="single" w:color="FFFFFF" w:sz="6" w:space="0"/>
              <w:right w:val="single" w:color="FFFFFF" w:sz="6" w:space="0"/>
            </w:tcBorders>
            <w:vAlign w:val="center"/>
          </w:tcPr>
          <w:p>
            <w:pPr>
              <w:pStyle w:val="9"/>
            </w:pPr>
            <w:r>
              <w:t>预算年度：2024</w:t>
            </w:r>
          </w:p>
        </w:tc>
        <w:tc>
          <w:tcPr>
            <w:tcW w:w="577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9" w:type="dxa"/>
            <w:vMerge w:val="restart"/>
            <w:vAlign w:val="center"/>
          </w:tcPr>
          <w:p>
            <w:pPr>
              <w:pStyle w:val="11"/>
            </w:pPr>
            <w:r>
              <w:t>序号</w:t>
            </w:r>
          </w:p>
        </w:tc>
        <w:tc>
          <w:tcPr>
            <w:tcW w:w="4328" w:type="dxa"/>
            <w:gridSpan w:val="2"/>
            <w:vAlign w:val="center"/>
          </w:tcPr>
          <w:p>
            <w:pPr>
              <w:pStyle w:val="11"/>
            </w:pPr>
            <w:r>
              <w:t>收入</w:t>
            </w:r>
          </w:p>
        </w:tc>
        <w:tc>
          <w:tcPr>
            <w:tcW w:w="9029"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9" w:type="dxa"/>
            <w:vMerge w:val="continue"/>
          </w:tcPr>
          <w:p/>
        </w:tc>
        <w:tc>
          <w:tcPr>
            <w:tcW w:w="2850" w:type="dxa"/>
            <w:vAlign w:val="center"/>
          </w:tcPr>
          <w:p>
            <w:pPr>
              <w:pStyle w:val="11"/>
            </w:pPr>
            <w:r>
              <w:t>项  目</w:t>
            </w:r>
          </w:p>
        </w:tc>
        <w:tc>
          <w:tcPr>
            <w:tcW w:w="1478" w:type="dxa"/>
            <w:vAlign w:val="center"/>
          </w:tcPr>
          <w:p>
            <w:pPr>
              <w:pStyle w:val="11"/>
            </w:pPr>
            <w:r>
              <w:t>金额</w:t>
            </w:r>
          </w:p>
        </w:tc>
        <w:tc>
          <w:tcPr>
            <w:tcW w:w="3257" w:type="dxa"/>
            <w:vAlign w:val="center"/>
          </w:tcPr>
          <w:p>
            <w:pPr>
              <w:pStyle w:val="11"/>
            </w:pPr>
            <w:r>
              <w:t>项  目</w:t>
            </w:r>
          </w:p>
        </w:tc>
        <w:tc>
          <w:tcPr>
            <w:tcW w:w="1265" w:type="dxa"/>
            <w:vAlign w:val="center"/>
          </w:tcPr>
          <w:p>
            <w:pPr>
              <w:pStyle w:val="11"/>
            </w:pPr>
            <w:r>
              <w:t>合计</w:t>
            </w:r>
          </w:p>
        </w:tc>
        <w:tc>
          <w:tcPr>
            <w:tcW w:w="1350" w:type="dxa"/>
            <w:vAlign w:val="center"/>
          </w:tcPr>
          <w:p>
            <w:pPr>
              <w:pStyle w:val="11"/>
            </w:pPr>
            <w:r>
              <w:t>一般公共预算财政拨款</w:t>
            </w:r>
          </w:p>
        </w:tc>
        <w:tc>
          <w:tcPr>
            <w:tcW w:w="1650" w:type="dxa"/>
            <w:vAlign w:val="center"/>
          </w:tcPr>
          <w:p>
            <w:pPr>
              <w:pStyle w:val="11"/>
            </w:pPr>
            <w:r>
              <w:t>政府性基金预算财政拨款</w:t>
            </w:r>
          </w:p>
        </w:tc>
        <w:tc>
          <w:tcPr>
            <w:tcW w:w="1507"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9" w:type="dxa"/>
            <w:vAlign w:val="center"/>
          </w:tcPr>
          <w:p>
            <w:pPr>
              <w:pStyle w:val="11"/>
            </w:pPr>
            <w:r>
              <w:t>栏次</w:t>
            </w:r>
          </w:p>
        </w:tc>
        <w:tc>
          <w:tcPr>
            <w:tcW w:w="2850" w:type="dxa"/>
            <w:vAlign w:val="center"/>
          </w:tcPr>
          <w:p>
            <w:pPr>
              <w:pStyle w:val="11"/>
            </w:pPr>
            <w:r>
              <w:t>1</w:t>
            </w:r>
          </w:p>
        </w:tc>
        <w:tc>
          <w:tcPr>
            <w:tcW w:w="1478" w:type="dxa"/>
            <w:vAlign w:val="center"/>
          </w:tcPr>
          <w:p>
            <w:pPr>
              <w:pStyle w:val="11"/>
            </w:pPr>
            <w:r>
              <w:t>2</w:t>
            </w:r>
          </w:p>
        </w:tc>
        <w:tc>
          <w:tcPr>
            <w:tcW w:w="3257" w:type="dxa"/>
            <w:vAlign w:val="center"/>
          </w:tcPr>
          <w:p>
            <w:pPr>
              <w:pStyle w:val="11"/>
            </w:pPr>
            <w:r>
              <w:t>3</w:t>
            </w:r>
          </w:p>
        </w:tc>
        <w:tc>
          <w:tcPr>
            <w:tcW w:w="1265" w:type="dxa"/>
            <w:vAlign w:val="center"/>
          </w:tcPr>
          <w:p>
            <w:pPr>
              <w:pStyle w:val="11"/>
            </w:pPr>
            <w:r>
              <w:t>4</w:t>
            </w:r>
          </w:p>
        </w:tc>
        <w:tc>
          <w:tcPr>
            <w:tcW w:w="1350" w:type="dxa"/>
            <w:vAlign w:val="center"/>
          </w:tcPr>
          <w:p>
            <w:pPr>
              <w:pStyle w:val="11"/>
            </w:pPr>
            <w:r>
              <w:t>5</w:t>
            </w:r>
          </w:p>
        </w:tc>
        <w:tc>
          <w:tcPr>
            <w:tcW w:w="1650" w:type="dxa"/>
            <w:vAlign w:val="center"/>
          </w:tcPr>
          <w:p>
            <w:pPr>
              <w:pStyle w:val="11"/>
            </w:pPr>
            <w:r>
              <w:t>6</w:t>
            </w:r>
          </w:p>
        </w:tc>
        <w:tc>
          <w:tcPr>
            <w:tcW w:w="1507"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1</w:t>
            </w:r>
          </w:p>
        </w:tc>
        <w:tc>
          <w:tcPr>
            <w:tcW w:w="2850" w:type="dxa"/>
            <w:vAlign w:val="center"/>
          </w:tcPr>
          <w:p>
            <w:pPr>
              <w:pStyle w:val="13"/>
            </w:pPr>
            <w:r>
              <w:t>一、一般公共预算拨款</w:t>
            </w:r>
          </w:p>
        </w:tc>
        <w:tc>
          <w:tcPr>
            <w:tcW w:w="1478" w:type="dxa"/>
            <w:vAlign w:val="center"/>
          </w:tcPr>
          <w:p>
            <w:pPr>
              <w:pStyle w:val="12"/>
            </w:pPr>
            <w:r>
              <w:t>14297.36</w:t>
            </w:r>
          </w:p>
        </w:tc>
        <w:tc>
          <w:tcPr>
            <w:tcW w:w="3257" w:type="dxa"/>
            <w:vAlign w:val="center"/>
          </w:tcPr>
          <w:p>
            <w:pPr>
              <w:pStyle w:val="13"/>
            </w:pPr>
            <w:r>
              <w:t>一、一般公共服务支出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2</w:t>
            </w:r>
          </w:p>
        </w:tc>
        <w:tc>
          <w:tcPr>
            <w:tcW w:w="2850" w:type="dxa"/>
            <w:vAlign w:val="center"/>
          </w:tcPr>
          <w:p>
            <w:pPr>
              <w:pStyle w:val="13"/>
            </w:pPr>
            <w:r>
              <w:t>二、政府性基金预算拨款</w:t>
            </w:r>
          </w:p>
        </w:tc>
        <w:tc>
          <w:tcPr>
            <w:tcW w:w="1478" w:type="dxa"/>
            <w:vAlign w:val="center"/>
          </w:tcPr>
          <w:p>
            <w:pPr>
              <w:pStyle w:val="12"/>
            </w:pPr>
            <w:r>
              <w:t>5600.00</w:t>
            </w:r>
          </w:p>
        </w:tc>
        <w:tc>
          <w:tcPr>
            <w:tcW w:w="3257" w:type="dxa"/>
            <w:vAlign w:val="center"/>
          </w:tcPr>
          <w:p>
            <w:pPr>
              <w:pStyle w:val="13"/>
            </w:pPr>
            <w:r>
              <w:t>二、外交支出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3</w:t>
            </w:r>
          </w:p>
        </w:tc>
        <w:tc>
          <w:tcPr>
            <w:tcW w:w="2850" w:type="dxa"/>
            <w:vAlign w:val="center"/>
          </w:tcPr>
          <w:p>
            <w:pPr>
              <w:pStyle w:val="13"/>
            </w:pPr>
            <w:r>
              <w:t>三、国有资本经营预算拨款</w:t>
            </w:r>
          </w:p>
        </w:tc>
        <w:tc>
          <w:tcPr>
            <w:tcW w:w="1478" w:type="dxa"/>
            <w:vAlign w:val="center"/>
          </w:tcPr>
          <w:p>
            <w:pPr>
              <w:pStyle w:val="12"/>
            </w:pPr>
          </w:p>
        </w:tc>
        <w:tc>
          <w:tcPr>
            <w:tcW w:w="3257" w:type="dxa"/>
            <w:vAlign w:val="center"/>
          </w:tcPr>
          <w:p>
            <w:pPr>
              <w:pStyle w:val="13"/>
            </w:pPr>
            <w:r>
              <w:t>三、国防支出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4</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四、公共安全支出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5</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五、教育支出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6</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六、科学技术支出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7</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七、文化旅游体育与传媒支出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8</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八、社会保障和就业支出</w:t>
            </w:r>
          </w:p>
        </w:tc>
        <w:tc>
          <w:tcPr>
            <w:tcW w:w="1265" w:type="dxa"/>
            <w:vAlign w:val="center"/>
          </w:tcPr>
          <w:p>
            <w:pPr>
              <w:pStyle w:val="12"/>
            </w:pPr>
            <w:r>
              <w:t>162.45</w:t>
            </w:r>
          </w:p>
        </w:tc>
        <w:tc>
          <w:tcPr>
            <w:tcW w:w="1350" w:type="dxa"/>
            <w:vAlign w:val="center"/>
          </w:tcPr>
          <w:p>
            <w:pPr>
              <w:pStyle w:val="12"/>
            </w:pPr>
            <w:r>
              <w:t>162.45</w:t>
            </w: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9</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九、社会保险基金支出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10</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十、卫生健康支出</w:t>
            </w:r>
          </w:p>
        </w:tc>
        <w:tc>
          <w:tcPr>
            <w:tcW w:w="1265" w:type="dxa"/>
            <w:vAlign w:val="center"/>
          </w:tcPr>
          <w:p>
            <w:pPr>
              <w:pStyle w:val="12"/>
            </w:pPr>
            <w:r>
              <w:t>46.85</w:t>
            </w:r>
          </w:p>
        </w:tc>
        <w:tc>
          <w:tcPr>
            <w:tcW w:w="1350" w:type="dxa"/>
            <w:vAlign w:val="center"/>
          </w:tcPr>
          <w:p>
            <w:pPr>
              <w:pStyle w:val="12"/>
            </w:pPr>
            <w:r>
              <w:t>46.85</w:t>
            </w: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11</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十一、节能环保支出</w:t>
            </w:r>
          </w:p>
        </w:tc>
        <w:tc>
          <w:tcPr>
            <w:tcW w:w="1265" w:type="dxa"/>
            <w:vAlign w:val="center"/>
          </w:tcPr>
          <w:p>
            <w:pPr>
              <w:pStyle w:val="12"/>
            </w:pPr>
            <w:r>
              <w:t>2911.00</w:t>
            </w:r>
          </w:p>
        </w:tc>
        <w:tc>
          <w:tcPr>
            <w:tcW w:w="1350" w:type="dxa"/>
            <w:vAlign w:val="center"/>
          </w:tcPr>
          <w:p>
            <w:pPr>
              <w:pStyle w:val="12"/>
            </w:pPr>
            <w:r>
              <w:t>2911.00</w:t>
            </w: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12</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十二、城乡社区支出</w:t>
            </w:r>
          </w:p>
        </w:tc>
        <w:tc>
          <w:tcPr>
            <w:tcW w:w="1265" w:type="dxa"/>
            <w:vAlign w:val="center"/>
          </w:tcPr>
          <w:p>
            <w:pPr>
              <w:pStyle w:val="12"/>
            </w:pPr>
            <w:r>
              <w:t>15248.34</w:t>
            </w:r>
          </w:p>
        </w:tc>
        <w:tc>
          <w:tcPr>
            <w:tcW w:w="1350" w:type="dxa"/>
            <w:vAlign w:val="center"/>
          </w:tcPr>
          <w:p>
            <w:pPr>
              <w:pStyle w:val="12"/>
            </w:pPr>
            <w:r>
              <w:t>9648.34</w:t>
            </w:r>
          </w:p>
        </w:tc>
        <w:tc>
          <w:tcPr>
            <w:tcW w:w="1650" w:type="dxa"/>
            <w:vAlign w:val="center"/>
          </w:tcPr>
          <w:p>
            <w:pPr>
              <w:pStyle w:val="12"/>
            </w:pPr>
            <w:r>
              <w:t>5600.00</w:t>
            </w: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13</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十三、农林水支出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14</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十四、交通运输支出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15</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十五、资源勘探工业信息等支出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16</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十六、商业服务业等支出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17</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十七、金融支出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18</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十八、援助其他地区支出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19</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十九、自然资源海洋气象等支出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20</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二十、住房保障支出</w:t>
            </w:r>
          </w:p>
        </w:tc>
        <w:tc>
          <w:tcPr>
            <w:tcW w:w="1265" w:type="dxa"/>
            <w:vAlign w:val="center"/>
          </w:tcPr>
          <w:p>
            <w:pPr>
              <w:pStyle w:val="12"/>
            </w:pPr>
            <w:r>
              <w:t>1528.72</w:t>
            </w:r>
          </w:p>
        </w:tc>
        <w:tc>
          <w:tcPr>
            <w:tcW w:w="1350" w:type="dxa"/>
            <w:vAlign w:val="center"/>
          </w:tcPr>
          <w:p>
            <w:pPr>
              <w:pStyle w:val="12"/>
            </w:pPr>
            <w:r>
              <w:t>1528.72</w:t>
            </w: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21</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二十一、粮油物资储备支出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22</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二十二、国有资本经营预算支出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23</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二十三、灾害防治及应急管理支出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24</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二十四、预备费</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25</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二十五、其他支出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26</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二十六、转移性支出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27</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二十七、债务还本支出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28</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二十八、债务付息支出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29</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二十九、债务发行费用支出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30</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三十、抗疫特别国债安排的支出</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31</w:t>
            </w:r>
          </w:p>
        </w:tc>
        <w:tc>
          <w:tcPr>
            <w:tcW w:w="2850" w:type="dxa"/>
            <w:vAlign w:val="center"/>
          </w:tcPr>
          <w:p>
            <w:pPr>
              <w:pStyle w:val="13"/>
            </w:pPr>
          </w:p>
        </w:tc>
        <w:tc>
          <w:tcPr>
            <w:tcW w:w="1478" w:type="dxa"/>
            <w:vAlign w:val="center"/>
          </w:tcPr>
          <w:p>
            <w:pPr>
              <w:pStyle w:val="12"/>
            </w:pPr>
          </w:p>
        </w:tc>
        <w:tc>
          <w:tcPr>
            <w:tcW w:w="3257" w:type="dxa"/>
            <w:vAlign w:val="center"/>
          </w:tcPr>
          <w:p>
            <w:pPr>
              <w:pStyle w:val="13"/>
            </w:pPr>
            <w:r>
              <w:t>三十一、人行科目</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32</w:t>
            </w:r>
          </w:p>
        </w:tc>
        <w:tc>
          <w:tcPr>
            <w:tcW w:w="2850" w:type="dxa"/>
            <w:vAlign w:val="center"/>
          </w:tcPr>
          <w:p>
            <w:pPr>
              <w:pStyle w:val="15"/>
            </w:pPr>
            <w:r>
              <w:t>本年收入合计</w:t>
            </w:r>
          </w:p>
        </w:tc>
        <w:tc>
          <w:tcPr>
            <w:tcW w:w="1478" w:type="dxa"/>
            <w:vAlign w:val="center"/>
          </w:tcPr>
          <w:p>
            <w:pPr>
              <w:pStyle w:val="16"/>
            </w:pPr>
            <w:r>
              <w:t>19897.36</w:t>
            </w:r>
          </w:p>
        </w:tc>
        <w:tc>
          <w:tcPr>
            <w:tcW w:w="3257" w:type="dxa"/>
            <w:vAlign w:val="center"/>
          </w:tcPr>
          <w:p>
            <w:pPr>
              <w:pStyle w:val="15"/>
            </w:pPr>
            <w:r>
              <w:t>本年支出合计</w:t>
            </w:r>
          </w:p>
        </w:tc>
        <w:tc>
          <w:tcPr>
            <w:tcW w:w="1265" w:type="dxa"/>
            <w:vAlign w:val="center"/>
          </w:tcPr>
          <w:p>
            <w:pPr>
              <w:pStyle w:val="16"/>
            </w:pPr>
            <w:r>
              <w:t>19897.36</w:t>
            </w:r>
          </w:p>
        </w:tc>
        <w:tc>
          <w:tcPr>
            <w:tcW w:w="1350" w:type="dxa"/>
            <w:vAlign w:val="center"/>
          </w:tcPr>
          <w:p>
            <w:pPr>
              <w:pStyle w:val="16"/>
            </w:pPr>
            <w:r>
              <w:t>14297.36</w:t>
            </w:r>
          </w:p>
        </w:tc>
        <w:tc>
          <w:tcPr>
            <w:tcW w:w="1650" w:type="dxa"/>
            <w:vAlign w:val="center"/>
          </w:tcPr>
          <w:p>
            <w:pPr>
              <w:pStyle w:val="16"/>
            </w:pPr>
            <w:r>
              <w:t>5600.00</w:t>
            </w:r>
          </w:p>
        </w:tc>
        <w:tc>
          <w:tcPr>
            <w:tcW w:w="150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33</w:t>
            </w:r>
          </w:p>
        </w:tc>
        <w:tc>
          <w:tcPr>
            <w:tcW w:w="2850" w:type="dxa"/>
            <w:vAlign w:val="center"/>
          </w:tcPr>
          <w:p>
            <w:pPr>
              <w:pStyle w:val="13"/>
            </w:pPr>
            <w:r>
              <w:t>年初财政拨款结转和结余</w:t>
            </w:r>
          </w:p>
        </w:tc>
        <w:tc>
          <w:tcPr>
            <w:tcW w:w="1478" w:type="dxa"/>
            <w:vAlign w:val="center"/>
          </w:tcPr>
          <w:p>
            <w:pPr>
              <w:pStyle w:val="12"/>
            </w:pPr>
          </w:p>
        </w:tc>
        <w:tc>
          <w:tcPr>
            <w:tcW w:w="3257" w:type="dxa"/>
            <w:vAlign w:val="center"/>
          </w:tcPr>
          <w:p>
            <w:pPr>
              <w:pStyle w:val="13"/>
            </w:pPr>
            <w:r>
              <w:t>年末财政拨款结转和结余</w:t>
            </w: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34</w:t>
            </w:r>
          </w:p>
        </w:tc>
        <w:tc>
          <w:tcPr>
            <w:tcW w:w="2850" w:type="dxa"/>
            <w:vAlign w:val="center"/>
          </w:tcPr>
          <w:p>
            <w:pPr>
              <w:pStyle w:val="13"/>
            </w:pPr>
            <w:r>
              <w:t>一、一般公共预算拨款</w:t>
            </w:r>
          </w:p>
        </w:tc>
        <w:tc>
          <w:tcPr>
            <w:tcW w:w="1478" w:type="dxa"/>
            <w:vAlign w:val="center"/>
          </w:tcPr>
          <w:p>
            <w:pPr>
              <w:pStyle w:val="12"/>
            </w:pPr>
          </w:p>
        </w:tc>
        <w:tc>
          <w:tcPr>
            <w:tcW w:w="3257" w:type="dxa"/>
            <w:vAlign w:val="center"/>
          </w:tcPr>
          <w:p>
            <w:pPr>
              <w:pStyle w:val="13"/>
            </w:pP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35</w:t>
            </w:r>
          </w:p>
        </w:tc>
        <w:tc>
          <w:tcPr>
            <w:tcW w:w="2850" w:type="dxa"/>
            <w:vAlign w:val="center"/>
          </w:tcPr>
          <w:p>
            <w:pPr>
              <w:pStyle w:val="13"/>
            </w:pPr>
            <w:r>
              <w:t>二、政府性基金预算拨款</w:t>
            </w:r>
          </w:p>
        </w:tc>
        <w:tc>
          <w:tcPr>
            <w:tcW w:w="1478" w:type="dxa"/>
            <w:vAlign w:val="center"/>
          </w:tcPr>
          <w:p>
            <w:pPr>
              <w:pStyle w:val="12"/>
            </w:pPr>
          </w:p>
        </w:tc>
        <w:tc>
          <w:tcPr>
            <w:tcW w:w="3257" w:type="dxa"/>
            <w:vAlign w:val="center"/>
          </w:tcPr>
          <w:p>
            <w:pPr>
              <w:pStyle w:val="13"/>
            </w:pP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36</w:t>
            </w:r>
          </w:p>
        </w:tc>
        <w:tc>
          <w:tcPr>
            <w:tcW w:w="2850" w:type="dxa"/>
            <w:vAlign w:val="center"/>
          </w:tcPr>
          <w:p>
            <w:pPr>
              <w:pStyle w:val="13"/>
            </w:pPr>
            <w:r>
              <w:t>三、国有资本经营预算拨款</w:t>
            </w:r>
          </w:p>
        </w:tc>
        <w:tc>
          <w:tcPr>
            <w:tcW w:w="1478" w:type="dxa"/>
            <w:vAlign w:val="center"/>
          </w:tcPr>
          <w:p>
            <w:pPr>
              <w:pStyle w:val="12"/>
            </w:pPr>
          </w:p>
        </w:tc>
        <w:tc>
          <w:tcPr>
            <w:tcW w:w="3257" w:type="dxa"/>
            <w:vAlign w:val="center"/>
          </w:tcPr>
          <w:p>
            <w:pPr>
              <w:pStyle w:val="13"/>
            </w:pPr>
          </w:p>
        </w:tc>
        <w:tc>
          <w:tcPr>
            <w:tcW w:w="1265" w:type="dxa"/>
            <w:vAlign w:val="center"/>
          </w:tcPr>
          <w:p>
            <w:pPr>
              <w:pStyle w:val="12"/>
            </w:pPr>
          </w:p>
        </w:tc>
        <w:tc>
          <w:tcPr>
            <w:tcW w:w="1350" w:type="dxa"/>
            <w:vAlign w:val="center"/>
          </w:tcPr>
          <w:p>
            <w:pPr>
              <w:pStyle w:val="12"/>
            </w:pPr>
          </w:p>
        </w:tc>
        <w:tc>
          <w:tcPr>
            <w:tcW w:w="1650" w:type="dxa"/>
            <w:vAlign w:val="center"/>
          </w:tcPr>
          <w:p>
            <w:pPr>
              <w:pStyle w:val="12"/>
            </w:pPr>
          </w:p>
        </w:tc>
        <w:tc>
          <w:tcPr>
            <w:tcW w:w="15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9" w:type="dxa"/>
            <w:vAlign w:val="center"/>
          </w:tcPr>
          <w:p>
            <w:pPr>
              <w:pStyle w:val="14"/>
            </w:pPr>
            <w:r>
              <w:t>37</w:t>
            </w:r>
          </w:p>
        </w:tc>
        <w:tc>
          <w:tcPr>
            <w:tcW w:w="2850" w:type="dxa"/>
            <w:vAlign w:val="center"/>
          </w:tcPr>
          <w:p>
            <w:pPr>
              <w:pStyle w:val="15"/>
            </w:pPr>
            <w:r>
              <w:t>收入总计</w:t>
            </w:r>
          </w:p>
        </w:tc>
        <w:tc>
          <w:tcPr>
            <w:tcW w:w="1478" w:type="dxa"/>
            <w:vAlign w:val="center"/>
          </w:tcPr>
          <w:p>
            <w:pPr>
              <w:pStyle w:val="16"/>
            </w:pPr>
            <w:r>
              <w:t>19897.36</w:t>
            </w:r>
          </w:p>
        </w:tc>
        <w:tc>
          <w:tcPr>
            <w:tcW w:w="3257" w:type="dxa"/>
            <w:vAlign w:val="center"/>
          </w:tcPr>
          <w:p>
            <w:pPr>
              <w:pStyle w:val="15"/>
            </w:pPr>
            <w:r>
              <w:t>支出总计</w:t>
            </w:r>
          </w:p>
        </w:tc>
        <w:tc>
          <w:tcPr>
            <w:tcW w:w="1265" w:type="dxa"/>
            <w:vAlign w:val="center"/>
          </w:tcPr>
          <w:p>
            <w:pPr>
              <w:pStyle w:val="16"/>
            </w:pPr>
            <w:r>
              <w:t>19897.36</w:t>
            </w:r>
          </w:p>
        </w:tc>
        <w:tc>
          <w:tcPr>
            <w:tcW w:w="1350" w:type="dxa"/>
            <w:vAlign w:val="center"/>
          </w:tcPr>
          <w:p>
            <w:pPr>
              <w:pStyle w:val="16"/>
            </w:pPr>
            <w:r>
              <w:t>14297.36</w:t>
            </w:r>
          </w:p>
        </w:tc>
        <w:tc>
          <w:tcPr>
            <w:tcW w:w="1650" w:type="dxa"/>
            <w:vAlign w:val="center"/>
          </w:tcPr>
          <w:p>
            <w:pPr>
              <w:pStyle w:val="16"/>
            </w:pPr>
            <w:r>
              <w:t>5600.00</w:t>
            </w:r>
          </w:p>
        </w:tc>
        <w:tc>
          <w:tcPr>
            <w:tcW w:w="1507"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0"/>
        <w:gridCol w:w="1328"/>
        <w:gridCol w:w="5420"/>
        <w:gridCol w:w="206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78" w:type="dxa"/>
            <w:gridSpan w:val="3"/>
            <w:tcBorders>
              <w:top w:val="single" w:color="FFFFFF" w:sz="6" w:space="0"/>
              <w:left w:val="single" w:color="FFFFFF" w:sz="6" w:space="0"/>
              <w:right w:val="single" w:color="FFFFFF" w:sz="6" w:space="0"/>
            </w:tcBorders>
            <w:vAlign w:val="center"/>
          </w:tcPr>
          <w:p>
            <w:pPr>
              <w:pStyle w:val="10"/>
            </w:pPr>
            <w:r>
              <w:t>333魏县住房和城乡建设局</w:t>
            </w:r>
          </w:p>
        </w:tc>
        <w:tc>
          <w:tcPr>
            <w:tcW w:w="2060"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Merge w:val="restart"/>
            <w:vAlign w:val="center"/>
          </w:tcPr>
          <w:p>
            <w:pPr>
              <w:pStyle w:val="11"/>
            </w:pPr>
            <w:r>
              <w:t>序号</w:t>
            </w:r>
          </w:p>
        </w:tc>
        <w:tc>
          <w:tcPr>
            <w:tcW w:w="6748" w:type="dxa"/>
            <w:gridSpan w:val="2"/>
            <w:vAlign w:val="center"/>
          </w:tcPr>
          <w:p>
            <w:pPr>
              <w:pStyle w:val="11"/>
            </w:pPr>
            <w:r>
              <w:t>功能分类科目</w:t>
            </w:r>
          </w:p>
        </w:tc>
        <w:tc>
          <w:tcPr>
            <w:tcW w:w="2060"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Merge w:val="continue"/>
          </w:tcPr>
          <w:p/>
        </w:tc>
        <w:tc>
          <w:tcPr>
            <w:tcW w:w="1328" w:type="dxa"/>
            <w:vAlign w:val="center"/>
          </w:tcPr>
          <w:p>
            <w:pPr>
              <w:pStyle w:val="11"/>
            </w:pPr>
            <w:r>
              <w:t>科目编码</w:t>
            </w:r>
          </w:p>
        </w:tc>
        <w:tc>
          <w:tcPr>
            <w:tcW w:w="5420" w:type="dxa"/>
            <w:vAlign w:val="center"/>
          </w:tcPr>
          <w:p>
            <w:pPr>
              <w:pStyle w:val="11"/>
            </w:pPr>
            <w:r>
              <w:t>科目名称</w:t>
            </w:r>
          </w:p>
        </w:tc>
        <w:tc>
          <w:tcPr>
            <w:tcW w:w="206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0" w:type="dxa"/>
            <w:vAlign w:val="center"/>
          </w:tcPr>
          <w:p>
            <w:pPr>
              <w:pStyle w:val="11"/>
            </w:pPr>
            <w:r>
              <w:t>栏次</w:t>
            </w:r>
          </w:p>
        </w:tc>
        <w:tc>
          <w:tcPr>
            <w:tcW w:w="1328" w:type="dxa"/>
            <w:vAlign w:val="center"/>
          </w:tcPr>
          <w:p>
            <w:pPr>
              <w:pStyle w:val="11"/>
            </w:pPr>
            <w:r>
              <w:t>1</w:t>
            </w:r>
          </w:p>
        </w:tc>
        <w:tc>
          <w:tcPr>
            <w:tcW w:w="5420" w:type="dxa"/>
            <w:vAlign w:val="center"/>
          </w:tcPr>
          <w:p>
            <w:pPr>
              <w:pStyle w:val="11"/>
            </w:pPr>
            <w:r>
              <w:t>2</w:t>
            </w:r>
          </w:p>
        </w:tc>
        <w:tc>
          <w:tcPr>
            <w:tcW w:w="2060"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w:t>
            </w:r>
          </w:p>
        </w:tc>
        <w:tc>
          <w:tcPr>
            <w:tcW w:w="1328" w:type="dxa"/>
            <w:vAlign w:val="center"/>
          </w:tcPr>
          <w:p>
            <w:pPr>
              <w:pStyle w:val="17"/>
            </w:pPr>
          </w:p>
        </w:tc>
        <w:tc>
          <w:tcPr>
            <w:tcW w:w="5420" w:type="dxa"/>
            <w:vAlign w:val="center"/>
          </w:tcPr>
          <w:p>
            <w:pPr>
              <w:pStyle w:val="15"/>
            </w:pPr>
            <w:r>
              <w:t>合计</w:t>
            </w:r>
          </w:p>
        </w:tc>
        <w:tc>
          <w:tcPr>
            <w:tcW w:w="2060" w:type="dxa"/>
            <w:vAlign w:val="center"/>
          </w:tcPr>
          <w:p>
            <w:pPr>
              <w:pStyle w:val="16"/>
            </w:pPr>
            <w:r>
              <w:t>14297.36</w:t>
            </w:r>
          </w:p>
        </w:tc>
        <w:tc>
          <w:tcPr>
            <w:tcW w:w="1643" w:type="dxa"/>
            <w:vAlign w:val="center"/>
          </w:tcPr>
          <w:p>
            <w:pPr>
              <w:pStyle w:val="16"/>
            </w:pPr>
            <w:r>
              <w:t>3381.64</w:t>
            </w:r>
          </w:p>
        </w:tc>
        <w:tc>
          <w:tcPr>
            <w:tcW w:w="1643" w:type="dxa"/>
            <w:vAlign w:val="center"/>
          </w:tcPr>
          <w:p>
            <w:pPr>
              <w:pStyle w:val="16"/>
            </w:pPr>
            <w:r>
              <w:t>10915.72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w:t>
            </w:r>
          </w:p>
        </w:tc>
        <w:tc>
          <w:tcPr>
            <w:tcW w:w="1328" w:type="dxa"/>
            <w:vAlign w:val="center"/>
          </w:tcPr>
          <w:p>
            <w:pPr>
              <w:pStyle w:val="13"/>
            </w:pPr>
            <w:r>
              <w:t>208</w:t>
            </w:r>
          </w:p>
        </w:tc>
        <w:tc>
          <w:tcPr>
            <w:tcW w:w="5420" w:type="dxa"/>
            <w:vAlign w:val="center"/>
          </w:tcPr>
          <w:p>
            <w:pPr>
              <w:pStyle w:val="13"/>
            </w:pPr>
            <w:r>
              <w:t>社会保障和就业支出</w:t>
            </w:r>
          </w:p>
        </w:tc>
        <w:tc>
          <w:tcPr>
            <w:tcW w:w="2060" w:type="dxa"/>
            <w:vAlign w:val="center"/>
          </w:tcPr>
          <w:p>
            <w:pPr>
              <w:pStyle w:val="12"/>
            </w:pPr>
            <w:r>
              <w:t>162.45</w:t>
            </w:r>
          </w:p>
        </w:tc>
        <w:tc>
          <w:tcPr>
            <w:tcW w:w="1643" w:type="dxa"/>
            <w:vAlign w:val="center"/>
          </w:tcPr>
          <w:p>
            <w:pPr>
              <w:pStyle w:val="12"/>
            </w:pPr>
            <w:r>
              <w:t>162.45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3</w:t>
            </w:r>
          </w:p>
        </w:tc>
        <w:tc>
          <w:tcPr>
            <w:tcW w:w="1328" w:type="dxa"/>
            <w:vAlign w:val="center"/>
          </w:tcPr>
          <w:p>
            <w:pPr>
              <w:pStyle w:val="13"/>
            </w:pPr>
            <w:r>
              <w:t>20805</w:t>
            </w:r>
          </w:p>
        </w:tc>
        <w:tc>
          <w:tcPr>
            <w:tcW w:w="5420" w:type="dxa"/>
            <w:vAlign w:val="center"/>
          </w:tcPr>
          <w:p>
            <w:pPr>
              <w:pStyle w:val="13"/>
            </w:pPr>
            <w:r>
              <w:t>行政事业单位养老支出</w:t>
            </w:r>
          </w:p>
        </w:tc>
        <w:tc>
          <w:tcPr>
            <w:tcW w:w="2060" w:type="dxa"/>
            <w:vAlign w:val="center"/>
          </w:tcPr>
          <w:p>
            <w:pPr>
              <w:pStyle w:val="12"/>
            </w:pPr>
            <w:r>
              <w:t>162.45</w:t>
            </w:r>
          </w:p>
        </w:tc>
        <w:tc>
          <w:tcPr>
            <w:tcW w:w="1643" w:type="dxa"/>
            <w:vAlign w:val="center"/>
          </w:tcPr>
          <w:p>
            <w:pPr>
              <w:pStyle w:val="12"/>
            </w:pPr>
            <w:r>
              <w:t>162.45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4</w:t>
            </w:r>
          </w:p>
        </w:tc>
        <w:tc>
          <w:tcPr>
            <w:tcW w:w="1328" w:type="dxa"/>
            <w:vAlign w:val="center"/>
          </w:tcPr>
          <w:p>
            <w:pPr>
              <w:pStyle w:val="13"/>
            </w:pPr>
            <w:r>
              <w:t>2080501</w:t>
            </w:r>
          </w:p>
        </w:tc>
        <w:tc>
          <w:tcPr>
            <w:tcW w:w="5420" w:type="dxa"/>
            <w:vAlign w:val="center"/>
          </w:tcPr>
          <w:p>
            <w:pPr>
              <w:pStyle w:val="13"/>
            </w:pPr>
            <w:r>
              <w:t>行政单位离退休</w:t>
            </w:r>
          </w:p>
        </w:tc>
        <w:tc>
          <w:tcPr>
            <w:tcW w:w="2060" w:type="dxa"/>
            <w:vAlign w:val="center"/>
          </w:tcPr>
          <w:p>
            <w:pPr>
              <w:pStyle w:val="12"/>
            </w:pPr>
            <w:r>
              <w:t>35.91</w:t>
            </w:r>
          </w:p>
        </w:tc>
        <w:tc>
          <w:tcPr>
            <w:tcW w:w="1643" w:type="dxa"/>
            <w:vAlign w:val="center"/>
          </w:tcPr>
          <w:p>
            <w:pPr>
              <w:pStyle w:val="12"/>
            </w:pPr>
            <w:r>
              <w:t>35.91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5</w:t>
            </w:r>
          </w:p>
        </w:tc>
        <w:tc>
          <w:tcPr>
            <w:tcW w:w="1328" w:type="dxa"/>
            <w:vAlign w:val="center"/>
          </w:tcPr>
          <w:p>
            <w:pPr>
              <w:pStyle w:val="13"/>
            </w:pPr>
            <w:r>
              <w:t>2080505</w:t>
            </w:r>
          </w:p>
        </w:tc>
        <w:tc>
          <w:tcPr>
            <w:tcW w:w="5420" w:type="dxa"/>
            <w:vAlign w:val="center"/>
          </w:tcPr>
          <w:p>
            <w:pPr>
              <w:pStyle w:val="13"/>
            </w:pPr>
            <w:r>
              <w:t>机关事业单位基本养老保险缴费支出</w:t>
            </w:r>
          </w:p>
        </w:tc>
        <w:tc>
          <w:tcPr>
            <w:tcW w:w="2060" w:type="dxa"/>
            <w:vAlign w:val="center"/>
          </w:tcPr>
          <w:p>
            <w:pPr>
              <w:pStyle w:val="12"/>
            </w:pPr>
            <w:r>
              <w:t>84.36</w:t>
            </w:r>
          </w:p>
        </w:tc>
        <w:tc>
          <w:tcPr>
            <w:tcW w:w="1643" w:type="dxa"/>
            <w:vAlign w:val="center"/>
          </w:tcPr>
          <w:p>
            <w:pPr>
              <w:pStyle w:val="12"/>
            </w:pPr>
            <w:r>
              <w:t>84.36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6</w:t>
            </w:r>
          </w:p>
        </w:tc>
        <w:tc>
          <w:tcPr>
            <w:tcW w:w="1328" w:type="dxa"/>
            <w:vAlign w:val="center"/>
          </w:tcPr>
          <w:p>
            <w:pPr>
              <w:pStyle w:val="13"/>
            </w:pPr>
            <w:r>
              <w:t>2080506</w:t>
            </w:r>
          </w:p>
        </w:tc>
        <w:tc>
          <w:tcPr>
            <w:tcW w:w="5420" w:type="dxa"/>
            <w:vAlign w:val="center"/>
          </w:tcPr>
          <w:p>
            <w:pPr>
              <w:pStyle w:val="13"/>
            </w:pPr>
            <w:r>
              <w:t>机关事业单位职业年金缴费支出</w:t>
            </w:r>
          </w:p>
        </w:tc>
        <w:tc>
          <w:tcPr>
            <w:tcW w:w="2060" w:type="dxa"/>
            <w:vAlign w:val="center"/>
          </w:tcPr>
          <w:p>
            <w:pPr>
              <w:pStyle w:val="12"/>
            </w:pPr>
            <w:r>
              <w:t>42.18</w:t>
            </w:r>
          </w:p>
        </w:tc>
        <w:tc>
          <w:tcPr>
            <w:tcW w:w="1643" w:type="dxa"/>
            <w:vAlign w:val="center"/>
          </w:tcPr>
          <w:p>
            <w:pPr>
              <w:pStyle w:val="12"/>
            </w:pPr>
            <w:r>
              <w:t>42.18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7</w:t>
            </w:r>
          </w:p>
        </w:tc>
        <w:tc>
          <w:tcPr>
            <w:tcW w:w="1328" w:type="dxa"/>
            <w:vAlign w:val="center"/>
          </w:tcPr>
          <w:p>
            <w:pPr>
              <w:pStyle w:val="13"/>
            </w:pPr>
            <w:r>
              <w:t>210</w:t>
            </w:r>
          </w:p>
        </w:tc>
        <w:tc>
          <w:tcPr>
            <w:tcW w:w="5420" w:type="dxa"/>
            <w:vAlign w:val="center"/>
          </w:tcPr>
          <w:p>
            <w:pPr>
              <w:pStyle w:val="13"/>
            </w:pPr>
            <w:r>
              <w:t>卫生健康支出</w:t>
            </w:r>
          </w:p>
        </w:tc>
        <w:tc>
          <w:tcPr>
            <w:tcW w:w="2060" w:type="dxa"/>
            <w:vAlign w:val="center"/>
          </w:tcPr>
          <w:p>
            <w:pPr>
              <w:pStyle w:val="12"/>
            </w:pPr>
            <w:r>
              <w:t>46.85</w:t>
            </w:r>
          </w:p>
        </w:tc>
        <w:tc>
          <w:tcPr>
            <w:tcW w:w="1643" w:type="dxa"/>
            <w:vAlign w:val="center"/>
          </w:tcPr>
          <w:p>
            <w:pPr>
              <w:pStyle w:val="12"/>
            </w:pPr>
            <w:r>
              <w:t>46.85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8</w:t>
            </w:r>
          </w:p>
        </w:tc>
        <w:tc>
          <w:tcPr>
            <w:tcW w:w="1328" w:type="dxa"/>
            <w:vAlign w:val="center"/>
          </w:tcPr>
          <w:p>
            <w:pPr>
              <w:pStyle w:val="13"/>
            </w:pPr>
            <w:r>
              <w:t>21012</w:t>
            </w:r>
          </w:p>
        </w:tc>
        <w:tc>
          <w:tcPr>
            <w:tcW w:w="5420" w:type="dxa"/>
            <w:vAlign w:val="center"/>
          </w:tcPr>
          <w:p>
            <w:pPr>
              <w:pStyle w:val="13"/>
            </w:pPr>
            <w:r>
              <w:t>财政对基本医疗保险基金的补助</w:t>
            </w:r>
          </w:p>
        </w:tc>
        <w:tc>
          <w:tcPr>
            <w:tcW w:w="2060" w:type="dxa"/>
            <w:vAlign w:val="center"/>
          </w:tcPr>
          <w:p>
            <w:pPr>
              <w:pStyle w:val="12"/>
            </w:pPr>
            <w:r>
              <w:t>46.85</w:t>
            </w:r>
          </w:p>
        </w:tc>
        <w:tc>
          <w:tcPr>
            <w:tcW w:w="1643" w:type="dxa"/>
            <w:vAlign w:val="center"/>
          </w:tcPr>
          <w:p>
            <w:pPr>
              <w:pStyle w:val="12"/>
            </w:pPr>
            <w:r>
              <w:t>46.85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9</w:t>
            </w:r>
          </w:p>
        </w:tc>
        <w:tc>
          <w:tcPr>
            <w:tcW w:w="1328" w:type="dxa"/>
            <w:vAlign w:val="center"/>
          </w:tcPr>
          <w:p>
            <w:pPr>
              <w:pStyle w:val="13"/>
            </w:pPr>
            <w:r>
              <w:t>2101201</w:t>
            </w:r>
          </w:p>
        </w:tc>
        <w:tc>
          <w:tcPr>
            <w:tcW w:w="5420" w:type="dxa"/>
            <w:vAlign w:val="center"/>
          </w:tcPr>
          <w:p>
            <w:pPr>
              <w:pStyle w:val="13"/>
            </w:pPr>
            <w:r>
              <w:t>财政对职工基本医疗保险基金的补助</w:t>
            </w:r>
          </w:p>
        </w:tc>
        <w:tc>
          <w:tcPr>
            <w:tcW w:w="2060" w:type="dxa"/>
            <w:vAlign w:val="center"/>
          </w:tcPr>
          <w:p>
            <w:pPr>
              <w:pStyle w:val="12"/>
            </w:pPr>
            <w:r>
              <w:t>46.85</w:t>
            </w:r>
          </w:p>
        </w:tc>
        <w:tc>
          <w:tcPr>
            <w:tcW w:w="1643" w:type="dxa"/>
            <w:vAlign w:val="center"/>
          </w:tcPr>
          <w:p>
            <w:pPr>
              <w:pStyle w:val="12"/>
            </w:pPr>
            <w:r>
              <w:t>46.85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10</w:t>
            </w:r>
          </w:p>
        </w:tc>
        <w:tc>
          <w:tcPr>
            <w:tcW w:w="1328" w:type="dxa"/>
            <w:vAlign w:val="center"/>
          </w:tcPr>
          <w:p>
            <w:pPr>
              <w:pStyle w:val="13"/>
            </w:pPr>
            <w:r>
              <w:t>211</w:t>
            </w:r>
          </w:p>
        </w:tc>
        <w:tc>
          <w:tcPr>
            <w:tcW w:w="5420" w:type="dxa"/>
            <w:vAlign w:val="center"/>
          </w:tcPr>
          <w:p>
            <w:pPr>
              <w:pStyle w:val="13"/>
            </w:pPr>
            <w:r>
              <w:t>节能环保支出</w:t>
            </w:r>
          </w:p>
        </w:tc>
        <w:tc>
          <w:tcPr>
            <w:tcW w:w="2060" w:type="dxa"/>
            <w:vAlign w:val="center"/>
          </w:tcPr>
          <w:p>
            <w:pPr>
              <w:pStyle w:val="12"/>
            </w:pPr>
            <w:r>
              <w:t>2911.00</w:t>
            </w:r>
          </w:p>
        </w:tc>
        <w:tc>
          <w:tcPr>
            <w:tcW w:w="1643" w:type="dxa"/>
            <w:vAlign w:val="center"/>
          </w:tcPr>
          <w:p>
            <w:pPr>
              <w:pStyle w:val="12"/>
            </w:pPr>
          </w:p>
        </w:tc>
        <w:tc>
          <w:tcPr>
            <w:tcW w:w="1643" w:type="dxa"/>
            <w:vAlign w:val="center"/>
          </w:tcPr>
          <w:p>
            <w:pPr>
              <w:pStyle w:val="12"/>
            </w:pPr>
            <w:r>
              <w:t>2911.00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11</w:t>
            </w:r>
          </w:p>
        </w:tc>
        <w:tc>
          <w:tcPr>
            <w:tcW w:w="1328" w:type="dxa"/>
            <w:vAlign w:val="center"/>
          </w:tcPr>
          <w:p>
            <w:pPr>
              <w:pStyle w:val="13"/>
            </w:pPr>
            <w:r>
              <w:t>21103</w:t>
            </w:r>
          </w:p>
        </w:tc>
        <w:tc>
          <w:tcPr>
            <w:tcW w:w="5420" w:type="dxa"/>
            <w:vAlign w:val="center"/>
          </w:tcPr>
          <w:p>
            <w:pPr>
              <w:pStyle w:val="13"/>
            </w:pPr>
            <w:r>
              <w:t>污染防治</w:t>
            </w:r>
          </w:p>
        </w:tc>
        <w:tc>
          <w:tcPr>
            <w:tcW w:w="2060" w:type="dxa"/>
            <w:vAlign w:val="center"/>
          </w:tcPr>
          <w:p>
            <w:pPr>
              <w:pStyle w:val="12"/>
            </w:pPr>
            <w:r>
              <w:t>2911.00</w:t>
            </w:r>
          </w:p>
        </w:tc>
        <w:tc>
          <w:tcPr>
            <w:tcW w:w="1643" w:type="dxa"/>
            <w:vAlign w:val="center"/>
          </w:tcPr>
          <w:p>
            <w:pPr>
              <w:pStyle w:val="12"/>
            </w:pPr>
          </w:p>
        </w:tc>
        <w:tc>
          <w:tcPr>
            <w:tcW w:w="1643" w:type="dxa"/>
            <w:vAlign w:val="center"/>
          </w:tcPr>
          <w:p>
            <w:pPr>
              <w:pStyle w:val="12"/>
            </w:pPr>
            <w:r>
              <w:t>2911.00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12</w:t>
            </w:r>
          </w:p>
        </w:tc>
        <w:tc>
          <w:tcPr>
            <w:tcW w:w="1328" w:type="dxa"/>
            <w:vAlign w:val="center"/>
          </w:tcPr>
          <w:p>
            <w:pPr>
              <w:pStyle w:val="13"/>
            </w:pPr>
            <w:r>
              <w:t>2110301</w:t>
            </w:r>
          </w:p>
        </w:tc>
        <w:tc>
          <w:tcPr>
            <w:tcW w:w="5420" w:type="dxa"/>
            <w:vAlign w:val="center"/>
          </w:tcPr>
          <w:p>
            <w:pPr>
              <w:pStyle w:val="13"/>
            </w:pPr>
            <w:r>
              <w:t>大气</w:t>
            </w:r>
          </w:p>
        </w:tc>
        <w:tc>
          <w:tcPr>
            <w:tcW w:w="2060" w:type="dxa"/>
            <w:vAlign w:val="center"/>
          </w:tcPr>
          <w:p>
            <w:pPr>
              <w:pStyle w:val="12"/>
            </w:pPr>
            <w:r>
              <w:t>2411.00</w:t>
            </w:r>
          </w:p>
        </w:tc>
        <w:tc>
          <w:tcPr>
            <w:tcW w:w="1643" w:type="dxa"/>
            <w:vAlign w:val="center"/>
          </w:tcPr>
          <w:p>
            <w:pPr>
              <w:pStyle w:val="12"/>
            </w:pPr>
          </w:p>
        </w:tc>
        <w:tc>
          <w:tcPr>
            <w:tcW w:w="1643" w:type="dxa"/>
            <w:vAlign w:val="center"/>
          </w:tcPr>
          <w:p>
            <w:pPr>
              <w:pStyle w:val="12"/>
            </w:pPr>
            <w:r>
              <w:t>2411.00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13</w:t>
            </w:r>
          </w:p>
        </w:tc>
        <w:tc>
          <w:tcPr>
            <w:tcW w:w="1328" w:type="dxa"/>
            <w:vAlign w:val="center"/>
          </w:tcPr>
          <w:p>
            <w:pPr>
              <w:pStyle w:val="13"/>
            </w:pPr>
            <w:r>
              <w:t>2110302</w:t>
            </w:r>
          </w:p>
        </w:tc>
        <w:tc>
          <w:tcPr>
            <w:tcW w:w="5420" w:type="dxa"/>
            <w:vAlign w:val="center"/>
          </w:tcPr>
          <w:p>
            <w:pPr>
              <w:pStyle w:val="13"/>
            </w:pPr>
            <w:r>
              <w:t>水体</w:t>
            </w:r>
          </w:p>
        </w:tc>
        <w:tc>
          <w:tcPr>
            <w:tcW w:w="2060" w:type="dxa"/>
            <w:vAlign w:val="center"/>
          </w:tcPr>
          <w:p>
            <w:pPr>
              <w:pStyle w:val="12"/>
            </w:pPr>
            <w:r>
              <w:t>300.00</w:t>
            </w:r>
          </w:p>
        </w:tc>
        <w:tc>
          <w:tcPr>
            <w:tcW w:w="1643" w:type="dxa"/>
            <w:vAlign w:val="center"/>
          </w:tcPr>
          <w:p>
            <w:pPr>
              <w:pStyle w:val="12"/>
            </w:pPr>
          </w:p>
        </w:tc>
        <w:tc>
          <w:tcPr>
            <w:tcW w:w="1643" w:type="dxa"/>
            <w:vAlign w:val="center"/>
          </w:tcPr>
          <w:p>
            <w:pPr>
              <w:pStyle w:val="12"/>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14</w:t>
            </w:r>
          </w:p>
        </w:tc>
        <w:tc>
          <w:tcPr>
            <w:tcW w:w="1328" w:type="dxa"/>
            <w:vAlign w:val="center"/>
          </w:tcPr>
          <w:p>
            <w:pPr>
              <w:pStyle w:val="13"/>
            </w:pPr>
            <w:r>
              <w:t>2110304</w:t>
            </w:r>
          </w:p>
        </w:tc>
        <w:tc>
          <w:tcPr>
            <w:tcW w:w="5420" w:type="dxa"/>
            <w:vAlign w:val="center"/>
          </w:tcPr>
          <w:p>
            <w:pPr>
              <w:pStyle w:val="13"/>
            </w:pPr>
            <w:r>
              <w:t>固体废弃物与化学品</w:t>
            </w:r>
          </w:p>
        </w:tc>
        <w:tc>
          <w:tcPr>
            <w:tcW w:w="2060" w:type="dxa"/>
            <w:vAlign w:val="center"/>
          </w:tcPr>
          <w:p>
            <w:pPr>
              <w:pStyle w:val="12"/>
            </w:pPr>
            <w:r>
              <w:t>200.00</w:t>
            </w:r>
          </w:p>
        </w:tc>
        <w:tc>
          <w:tcPr>
            <w:tcW w:w="1643" w:type="dxa"/>
            <w:vAlign w:val="center"/>
          </w:tcPr>
          <w:p>
            <w:pPr>
              <w:pStyle w:val="12"/>
            </w:pPr>
          </w:p>
        </w:tc>
        <w:tc>
          <w:tcPr>
            <w:tcW w:w="1643"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15</w:t>
            </w:r>
          </w:p>
        </w:tc>
        <w:tc>
          <w:tcPr>
            <w:tcW w:w="1328" w:type="dxa"/>
            <w:vAlign w:val="center"/>
          </w:tcPr>
          <w:p>
            <w:pPr>
              <w:pStyle w:val="13"/>
            </w:pPr>
            <w:r>
              <w:t>212</w:t>
            </w:r>
          </w:p>
        </w:tc>
        <w:tc>
          <w:tcPr>
            <w:tcW w:w="5420" w:type="dxa"/>
            <w:vAlign w:val="center"/>
          </w:tcPr>
          <w:p>
            <w:pPr>
              <w:pStyle w:val="13"/>
            </w:pPr>
            <w:r>
              <w:t>城乡社区支出</w:t>
            </w:r>
          </w:p>
        </w:tc>
        <w:tc>
          <w:tcPr>
            <w:tcW w:w="2060" w:type="dxa"/>
            <w:vAlign w:val="center"/>
          </w:tcPr>
          <w:p>
            <w:pPr>
              <w:pStyle w:val="12"/>
            </w:pPr>
            <w:r>
              <w:t>9648.34</w:t>
            </w:r>
          </w:p>
        </w:tc>
        <w:tc>
          <w:tcPr>
            <w:tcW w:w="1643" w:type="dxa"/>
            <w:vAlign w:val="center"/>
          </w:tcPr>
          <w:p>
            <w:pPr>
              <w:pStyle w:val="12"/>
            </w:pPr>
            <w:r>
              <w:t>3172.35</w:t>
            </w:r>
          </w:p>
        </w:tc>
        <w:tc>
          <w:tcPr>
            <w:tcW w:w="1643" w:type="dxa"/>
            <w:vAlign w:val="center"/>
          </w:tcPr>
          <w:p>
            <w:pPr>
              <w:pStyle w:val="12"/>
            </w:pPr>
            <w:r>
              <w:t>6476.00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16</w:t>
            </w:r>
          </w:p>
        </w:tc>
        <w:tc>
          <w:tcPr>
            <w:tcW w:w="1328" w:type="dxa"/>
            <w:vAlign w:val="center"/>
          </w:tcPr>
          <w:p>
            <w:pPr>
              <w:pStyle w:val="13"/>
            </w:pPr>
            <w:r>
              <w:t>21201</w:t>
            </w:r>
          </w:p>
        </w:tc>
        <w:tc>
          <w:tcPr>
            <w:tcW w:w="5420" w:type="dxa"/>
            <w:vAlign w:val="center"/>
          </w:tcPr>
          <w:p>
            <w:pPr>
              <w:pStyle w:val="13"/>
            </w:pPr>
            <w:r>
              <w:t>城乡社区管理事务</w:t>
            </w:r>
          </w:p>
        </w:tc>
        <w:tc>
          <w:tcPr>
            <w:tcW w:w="2060" w:type="dxa"/>
            <w:vAlign w:val="center"/>
          </w:tcPr>
          <w:p>
            <w:pPr>
              <w:pStyle w:val="12"/>
            </w:pPr>
            <w:r>
              <w:t>5663.46</w:t>
            </w:r>
          </w:p>
        </w:tc>
        <w:tc>
          <w:tcPr>
            <w:tcW w:w="1643" w:type="dxa"/>
            <w:vAlign w:val="center"/>
          </w:tcPr>
          <w:p>
            <w:pPr>
              <w:pStyle w:val="12"/>
            </w:pPr>
            <w:r>
              <w:t>3172.35</w:t>
            </w:r>
          </w:p>
        </w:tc>
        <w:tc>
          <w:tcPr>
            <w:tcW w:w="1643" w:type="dxa"/>
            <w:vAlign w:val="center"/>
          </w:tcPr>
          <w:p>
            <w:pPr>
              <w:pStyle w:val="12"/>
            </w:pPr>
            <w:r>
              <w:t>2491.12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17</w:t>
            </w:r>
          </w:p>
        </w:tc>
        <w:tc>
          <w:tcPr>
            <w:tcW w:w="1328" w:type="dxa"/>
            <w:vAlign w:val="center"/>
          </w:tcPr>
          <w:p>
            <w:pPr>
              <w:pStyle w:val="13"/>
            </w:pPr>
            <w:r>
              <w:t>2120101</w:t>
            </w:r>
          </w:p>
        </w:tc>
        <w:tc>
          <w:tcPr>
            <w:tcW w:w="5420" w:type="dxa"/>
            <w:vAlign w:val="center"/>
          </w:tcPr>
          <w:p>
            <w:pPr>
              <w:pStyle w:val="13"/>
            </w:pPr>
            <w:r>
              <w:t>行政运行</w:t>
            </w:r>
          </w:p>
        </w:tc>
        <w:tc>
          <w:tcPr>
            <w:tcW w:w="2060" w:type="dxa"/>
            <w:vAlign w:val="center"/>
          </w:tcPr>
          <w:p>
            <w:pPr>
              <w:pStyle w:val="12"/>
            </w:pPr>
            <w:r>
              <w:t>4972.35</w:t>
            </w:r>
          </w:p>
        </w:tc>
        <w:tc>
          <w:tcPr>
            <w:tcW w:w="1643" w:type="dxa"/>
            <w:vAlign w:val="center"/>
          </w:tcPr>
          <w:p>
            <w:pPr>
              <w:pStyle w:val="12"/>
            </w:pPr>
            <w:r>
              <w:t>3172.35</w:t>
            </w:r>
          </w:p>
        </w:tc>
        <w:tc>
          <w:tcPr>
            <w:tcW w:w="1643" w:type="dxa"/>
            <w:vAlign w:val="center"/>
          </w:tcPr>
          <w:p>
            <w:pPr>
              <w:pStyle w:val="12"/>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18</w:t>
            </w:r>
          </w:p>
        </w:tc>
        <w:tc>
          <w:tcPr>
            <w:tcW w:w="1328" w:type="dxa"/>
            <w:vAlign w:val="center"/>
          </w:tcPr>
          <w:p>
            <w:pPr>
              <w:pStyle w:val="13"/>
            </w:pPr>
            <w:r>
              <w:t>2120102</w:t>
            </w:r>
          </w:p>
        </w:tc>
        <w:tc>
          <w:tcPr>
            <w:tcW w:w="5420" w:type="dxa"/>
            <w:vAlign w:val="center"/>
          </w:tcPr>
          <w:p>
            <w:pPr>
              <w:pStyle w:val="13"/>
            </w:pPr>
            <w:r>
              <w:t>一般行政管理事务</w:t>
            </w:r>
          </w:p>
        </w:tc>
        <w:tc>
          <w:tcPr>
            <w:tcW w:w="2060" w:type="dxa"/>
            <w:vAlign w:val="center"/>
          </w:tcPr>
          <w:p>
            <w:pPr>
              <w:pStyle w:val="12"/>
            </w:pPr>
            <w:r>
              <w:t>150.00</w:t>
            </w:r>
          </w:p>
        </w:tc>
        <w:tc>
          <w:tcPr>
            <w:tcW w:w="1643" w:type="dxa"/>
            <w:vAlign w:val="center"/>
          </w:tcPr>
          <w:p>
            <w:pPr>
              <w:pStyle w:val="12"/>
            </w:pPr>
          </w:p>
        </w:tc>
        <w:tc>
          <w:tcPr>
            <w:tcW w:w="1643"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19</w:t>
            </w:r>
          </w:p>
        </w:tc>
        <w:tc>
          <w:tcPr>
            <w:tcW w:w="1328" w:type="dxa"/>
            <w:vAlign w:val="center"/>
          </w:tcPr>
          <w:p>
            <w:pPr>
              <w:pStyle w:val="13"/>
            </w:pPr>
            <w:r>
              <w:t>2120104</w:t>
            </w:r>
          </w:p>
        </w:tc>
        <w:tc>
          <w:tcPr>
            <w:tcW w:w="5420" w:type="dxa"/>
            <w:vAlign w:val="center"/>
          </w:tcPr>
          <w:p>
            <w:pPr>
              <w:pStyle w:val="13"/>
            </w:pPr>
            <w:r>
              <w:t>城管执法</w:t>
            </w:r>
          </w:p>
        </w:tc>
        <w:tc>
          <w:tcPr>
            <w:tcW w:w="2060" w:type="dxa"/>
            <w:vAlign w:val="center"/>
          </w:tcPr>
          <w:p>
            <w:pPr>
              <w:pStyle w:val="12"/>
            </w:pPr>
            <w:r>
              <w:t>142.50</w:t>
            </w:r>
          </w:p>
        </w:tc>
        <w:tc>
          <w:tcPr>
            <w:tcW w:w="1643" w:type="dxa"/>
            <w:vAlign w:val="center"/>
          </w:tcPr>
          <w:p>
            <w:pPr>
              <w:pStyle w:val="12"/>
            </w:pPr>
          </w:p>
        </w:tc>
        <w:tc>
          <w:tcPr>
            <w:tcW w:w="1643" w:type="dxa"/>
            <w:vAlign w:val="center"/>
          </w:tcPr>
          <w:p>
            <w:pPr>
              <w:pStyle w:val="12"/>
            </w:pPr>
            <w:r>
              <w:t>142.50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20</w:t>
            </w:r>
          </w:p>
        </w:tc>
        <w:tc>
          <w:tcPr>
            <w:tcW w:w="1328" w:type="dxa"/>
            <w:vAlign w:val="center"/>
          </w:tcPr>
          <w:p>
            <w:pPr>
              <w:pStyle w:val="13"/>
            </w:pPr>
            <w:r>
              <w:t>2120199</w:t>
            </w:r>
          </w:p>
        </w:tc>
        <w:tc>
          <w:tcPr>
            <w:tcW w:w="5420" w:type="dxa"/>
            <w:vAlign w:val="center"/>
          </w:tcPr>
          <w:p>
            <w:pPr>
              <w:pStyle w:val="13"/>
            </w:pPr>
            <w:r>
              <w:t>其他城乡社区管理事务支出</w:t>
            </w:r>
          </w:p>
        </w:tc>
        <w:tc>
          <w:tcPr>
            <w:tcW w:w="2060" w:type="dxa"/>
            <w:vAlign w:val="center"/>
          </w:tcPr>
          <w:p>
            <w:pPr>
              <w:pStyle w:val="12"/>
            </w:pPr>
            <w:r>
              <w:t>398.62</w:t>
            </w:r>
          </w:p>
        </w:tc>
        <w:tc>
          <w:tcPr>
            <w:tcW w:w="1643" w:type="dxa"/>
            <w:vAlign w:val="center"/>
          </w:tcPr>
          <w:p>
            <w:pPr>
              <w:pStyle w:val="12"/>
            </w:pPr>
          </w:p>
        </w:tc>
        <w:tc>
          <w:tcPr>
            <w:tcW w:w="1643" w:type="dxa"/>
            <w:vAlign w:val="center"/>
          </w:tcPr>
          <w:p>
            <w:pPr>
              <w:pStyle w:val="12"/>
            </w:pPr>
            <w:r>
              <w:t>398.62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21</w:t>
            </w:r>
          </w:p>
        </w:tc>
        <w:tc>
          <w:tcPr>
            <w:tcW w:w="1328" w:type="dxa"/>
            <w:vAlign w:val="center"/>
          </w:tcPr>
          <w:p>
            <w:pPr>
              <w:pStyle w:val="13"/>
            </w:pPr>
            <w:r>
              <w:t>21203</w:t>
            </w:r>
          </w:p>
        </w:tc>
        <w:tc>
          <w:tcPr>
            <w:tcW w:w="5420" w:type="dxa"/>
            <w:vAlign w:val="center"/>
          </w:tcPr>
          <w:p>
            <w:pPr>
              <w:pStyle w:val="13"/>
            </w:pPr>
            <w:r>
              <w:t>城乡社区公共设施</w:t>
            </w:r>
          </w:p>
        </w:tc>
        <w:tc>
          <w:tcPr>
            <w:tcW w:w="2060" w:type="dxa"/>
            <w:vAlign w:val="center"/>
          </w:tcPr>
          <w:p>
            <w:pPr>
              <w:pStyle w:val="12"/>
            </w:pPr>
            <w:r>
              <w:t>1784.88</w:t>
            </w:r>
          </w:p>
        </w:tc>
        <w:tc>
          <w:tcPr>
            <w:tcW w:w="1643" w:type="dxa"/>
            <w:vAlign w:val="center"/>
          </w:tcPr>
          <w:p>
            <w:pPr>
              <w:pStyle w:val="12"/>
            </w:pPr>
          </w:p>
        </w:tc>
        <w:tc>
          <w:tcPr>
            <w:tcW w:w="1643" w:type="dxa"/>
            <w:vAlign w:val="center"/>
          </w:tcPr>
          <w:p>
            <w:pPr>
              <w:pStyle w:val="12"/>
            </w:pPr>
            <w:r>
              <w:t>1784.88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22</w:t>
            </w:r>
          </w:p>
        </w:tc>
        <w:tc>
          <w:tcPr>
            <w:tcW w:w="1328" w:type="dxa"/>
            <w:vAlign w:val="center"/>
          </w:tcPr>
          <w:p>
            <w:pPr>
              <w:pStyle w:val="13"/>
            </w:pPr>
            <w:r>
              <w:t>2120303</w:t>
            </w:r>
          </w:p>
        </w:tc>
        <w:tc>
          <w:tcPr>
            <w:tcW w:w="5420" w:type="dxa"/>
            <w:vAlign w:val="center"/>
          </w:tcPr>
          <w:p>
            <w:pPr>
              <w:pStyle w:val="13"/>
            </w:pPr>
            <w:r>
              <w:t>小城镇基础设施建设</w:t>
            </w:r>
          </w:p>
        </w:tc>
        <w:tc>
          <w:tcPr>
            <w:tcW w:w="2060" w:type="dxa"/>
            <w:vAlign w:val="center"/>
          </w:tcPr>
          <w:p>
            <w:pPr>
              <w:pStyle w:val="12"/>
            </w:pPr>
            <w:r>
              <w:t>1150.00</w:t>
            </w:r>
          </w:p>
        </w:tc>
        <w:tc>
          <w:tcPr>
            <w:tcW w:w="1643" w:type="dxa"/>
            <w:vAlign w:val="center"/>
          </w:tcPr>
          <w:p>
            <w:pPr>
              <w:pStyle w:val="12"/>
            </w:pPr>
          </w:p>
        </w:tc>
        <w:tc>
          <w:tcPr>
            <w:tcW w:w="1643" w:type="dxa"/>
            <w:vAlign w:val="center"/>
          </w:tcPr>
          <w:p>
            <w:pPr>
              <w:pStyle w:val="12"/>
            </w:pPr>
            <w:r>
              <w:t>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23</w:t>
            </w:r>
          </w:p>
        </w:tc>
        <w:tc>
          <w:tcPr>
            <w:tcW w:w="1328" w:type="dxa"/>
            <w:vAlign w:val="center"/>
          </w:tcPr>
          <w:p>
            <w:pPr>
              <w:pStyle w:val="13"/>
            </w:pPr>
            <w:r>
              <w:t>2120399</w:t>
            </w:r>
          </w:p>
        </w:tc>
        <w:tc>
          <w:tcPr>
            <w:tcW w:w="5420" w:type="dxa"/>
            <w:vAlign w:val="center"/>
          </w:tcPr>
          <w:p>
            <w:pPr>
              <w:pStyle w:val="13"/>
            </w:pPr>
            <w:r>
              <w:t>其他城乡社区公共设施支出</w:t>
            </w:r>
          </w:p>
        </w:tc>
        <w:tc>
          <w:tcPr>
            <w:tcW w:w="2060" w:type="dxa"/>
            <w:vAlign w:val="center"/>
          </w:tcPr>
          <w:p>
            <w:pPr>
              <w:pStyle w:val="12"/>
            </w:pPr>
            <w:r>
              <w:t>634.88</w:t>
            </w:r>
          </w:p>
        </w:tc>
        <w:tc>
          <w:tcPr>
            <w:tcW w:w="1643" w:type="dxa"/>
            <w:vAlign w:val="center"/>
          </w:tcPr>
          <w:p>
            <w:pPr>
              <w:pStyle w:val="12"/>
            </w:pPr>
          </w:p>
        </w:tc>
        <w:tc>
          <w:tcPr>
            <w:tcW w:w="1643" w:type="dxa"/>
            <w:vAlign w:val="center"/>
          </w:tcPr>
          <w:p>
            <w:pPr>
              <w:pStyle w:val="12"/>
            </w:pPr>
            <w:r>
              <w:t>634.88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24</w:t>
            </w:r>
          </w:p>
        </w:tc>
        <w:tc>
          <w:tcPr>
            <w:tcW w:w="1328" w:type="dxa"/>
            <w:vAlign w:val="center"/>
          </w:tcPr>
          <w:p>
            <w:pPr>
              <w:pStyle w:val="13"/>
            </w:pPr>
            <w:r>
              <w:t>21205</w:t>
            </w:r>
          </w:p>
        </w:tc>
        <w:tc>
          <w:tcPr>
            <w:tcW w:w="5420" w:type="dxa"/>
            <w:vAlign w:val="center"/>
          </w:tcPr>
          <w:p>
            <w:pPr>
              <w:pStyle w:val="13"/>
            </w:pPr>
            <w:r>
              <w:t>城乡社区环境卫生</w:t>
            </w:r>
          </w:p>
        </w:tc>
        <w:tc>
          <w:tcPr>
            <w:tcW w:w="2060" w:type="dxa"/>
            <w:vAlign w:val="center"/>
          </w:tcPr>
          <w:p>
            <w:pPr>
              <w:pStyle w:val="12"/>
            </w:pPr>
            <w:r>
              <w:t>2200.00</w:t>
            </w:r>
          </w:p>
        </w:tc>
        <w:tc>
          <w:tcPr>
            <w:tcW w:w="1643" w:type="dxa"/>
            <w:vAlign w:val="center"/>
          </w:tcPr>
          <w:p>
            <w:pPr>
              <w:pStyle w:val="12"/>
            </w:pPr>
          </w:p>
        </w:tc>
        <w:tc>
          <w:tcPr>
            <w:tcW w:w="1643" w:type="dxa"/>
            <w:vAlign w:val="center"/>
          </w:tcPr>
          <w:p>
            <w:pPr>
              <w:pStyle w:val="12"/>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25</w:t>
            </w:r>
          </w:p>
        </w:tc>
        <w:tc>
          <w:tcPr>
            <w:tcW w:w="1328" w:type="dxa"/>
            <w:vAlign w:val="center"/>
          </w:tcPr>
          <w:p>
            <w:pPr>
              <w:pStyle w:val="13"/>
            </w:pPr>
            <w:r>
              <w:t>2120501</w:t>
            </w:r>
          </w:p>
        </w:tc>
        <w:tc>
          <w:tcPr>
            <w:tcW w:w="5420" w:type="dxa"/>
            <w:vAlign w:val="center"/>
          </w:tcPr>
          <w:p>
            <w:pPr>
              <w:pStyle w:val="13"/>
            </w:pPr>
            <w:r>
              <w:t>城乡社区环境卫生</w:t>
            </w:r>
          </w:p>
        </w:tc>
        <w:tc>
          <w:tcPr>
            <w:tcW w:w="2060" w:type="dxa"/>
            <w:vAlign w:val="center"/>
          </w:tcPr>
          <w:p>
            <w:pPr>
              <w:pStyle w:val="12"/>
            </w:pPr>
            <w:r>
              <w:t>2200.00</w:t>
            </w:r>
          </w:p>
        </w:tc>
        <w:tc>
          <w:tcPr>
            <w:tcW w:w="1643" w:type="dxa"/>
            <w:vAlign w:val="center"/>
          </w:tcPr>
          <w:p>
            <w:pPr>
              <w:pStyle w:val="12"/>
            </w:pPr>
          </w:p>
        </w:tc>
        <w:tc>
          <w:tcPr>
            <w:tcW w:w="1643" w:type="dxa"/>
            <w:vAlign w:val="center"/>
          </w:tcPr>
          <w:p>
            <w:pPr>
              <w:pStyle w:val="12"/>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26</w:t>
            </w:r>
          </w:p>
        </w:tc>
        <w:tc>
          <w:tcPr>
            <w:tcW w:w="1328" w:type="dxa"/>
            <w:vAlign w:val="center"/>
          </w:tcPr>
          <w:p>
            <w:pPr>
              <w:pStyle w:val="13"/>
            </w:pPr>
            <w:r>
              <w:t>221</w:t>
            </w:r>
          </w:p>
        </w:tc>
        <w:tc>
          <w:tcPr>
            <w:tcW w:w="5420" w:type="dxa"/>
            <w:vAlign w:val="center"/>
          </w:tcPr>
          <w:p>
            <w:pPr>
              <w:pStyle w:val="13"/>
            </w:pPr>
            <w:r>
              <w:t>住房保障支出</w:t>
            </w:r>
          </w:p>
        </w:tc>
        <w:tc>
          <w:tcPr>
            <w:tcW w:w="2060" w:type="dxa"/>
            <w:vAlign w:val="center"/>
          </w:tcPr>
          <w:p>
            <w:pPr>
              <w:pStyle w:val="12"/>
            </w:pPr>
            <w:r>
              <w:t>1528.72</w:t>
            </w:r>
          </w:p>
        </w:tc>
        <w:tc>
          <w:tcPr>
            <w:tcW w:w="1643" w:type="dxa"/>
            <w:vAlign w:val="center"/>
          </w:tcPr>
          <w:p>
            <w:pPr>
              <w:pStyle w:val="12"/>
            </w:pPr>
          </w:p>
        </w:tc>
        <w:tc>
          <w:tcPr>
            <w:tcW w:w="1643" w:type="dxa"/>
            <w:vAlign w:val="center"/>
          </w:tcPr>
          <w:p>
            <w:pPr>
              <w:pStyle w:val="12"/>
            </w:pPr>
            <w:r>
              <w:t>1528.72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27</w:t>
            </w:r>
          </w:p>
        </w:tc>
        <w:tc>
          <w:tcPr>
            <w:tcW w:w="1328" w:type="dxa"/>
            <w:vAlign w:val="center"/>
          </w:tcPr>
          <w:p>
            <w:pPr>
              <w:pStyle w:val="13"/>
            </w:pPr>
            <w:r>
              <w:t>22101</w:t>
            </w:r>
          </w:p>
        </w:tc>
        <w:tc>
          <w:tcPr>
            <w:tcW w:w="5420" w:type="dxa"/>
            <w:vAlign w:val="center"/>
          </w:tcPr>
          <w:p>
            <w:pPr>
              <w:pStyle w:val="13"/>
            </w:pPr>
            <w:r>
              <w:t>保障性安居工程支出</w:t>
            </w:r>
          </w:p>
        </w:tc>
        <w:tc>
          <w:tcPr>
            <w:tcW w:w="2060" w:type="dxa"/>
            <w:vAlign w:val="center"/>
          </w:tcPr>
          <w:p>
            <w:pPr>
              <w:pStyle w:val="12"/>
            </w:pPr>
            <w:r>
              <w:t>1528.72</w:t>
            </w:r>
          </w:p>
        </w:tc>
        <w:tc>
          <w:tcPr>
            <w:tcW w:w="1643" w:type="dxa"/>
            <w:vAlign w:val="center"/>
          </w:tcPr>
          <w:p>
            <w:pPr>
              <w:pStyle w:val="12"/>
            </w:pPr>
          </w:p>
        </w:tc>
        <w:tc>
          <w:tcPr>
            <w:tcW w:w="1643" w:type="dxa"/>
            <w:vAlign w:val="center"/>
          </w:tcPr>
          <w:p>
            <w:pPr>
              <w:pStyle w:val="12"/>
            </w:pPr>
            <w:r>
              <w:t>1528.72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28</w:t>
            </w:r>
          </w:p>
        </w:tc>
        <w:tc>
          <w:tcPr>
            <w:tcW w:w="1328" w:type="dxa"/>
            <w:vAlign w:val="center"/>
          </w:tcPr>
          <w:p>
            <w:pPr>
              <w:pStyle w:val="13"/>
            </w:pPr>
            <w:r>
              <w:t>2210103</w:t>
            </w:r>
          </w:p>
        </w:tc>
        <w:tc>
          <w:tcPr>
            <w:tcW w:w="5420" w:type="dxa"/>
            <w:vAlign w:val="center"/>
          </w:tcPr>
          <w:p>
            <w:pPr>
              <w:pStyle w:val="13"/>
            </w:pPr>
            <w:r>
              <w:t>棚户区改造</w:t>
            </w:r>
          </w:p>
        </w:tc>
        <w:tc>
          <w:tcPr>
            <w:tcW w:w="2060" w:type="dxa"/>
            <w:vAlign w:val="center"/>
          </w:tcPr>
          <w:p>
            <w:pPr>
              <w:pStyle w:val="12"/>
            </w:pPr>
            <w:r>
              <w:t>1226.42</w:t>
            </w:r>
          </w:p>
        </w:tc>
        <w:tc>
          <w:tcPr>
            <w:tcW w:w="1643" w:type="dxa"/>
            <w:vAlign w:val="center"/>
          </w:tcPr>
          <w:p>
            <w:pPr>
              <w:pStyle w:val="12"/>
            </w:pPr>
          </w:p>
        </w:tc>
        <w:tc>
          <w:tcPr>
            <w:tcW w:w="1643" w:type="dxa"/>
            <w:vAlign w:val="center"/>
          </w:tcPr>
          <w:p>
            <w:pPr>
              <w:pStyle w:val="12"/>
            </w:pPr>
            <w:r>
              <w:t>1226.42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0" w:type="dxa"/>
            <w:vAlign w:val="center"/>
          </w:tcPr>
          <w:p>
            <w:pPr>
              <w:pStyle w:val="14"/>
            </w:pPr>
            <w:r>
              <w:t>29</w:t>
            </w:r>
          </w:p>
        </w:tc>
        <w:tc>
          <w:tcPr>
            <w:tcW w:w="1328" w:type="dxa"/>
            <w:vAlign w:val="center"/>
          </w:tcPr>
          <w:p>
            <w:pPr>
              <w:pStyle w:val="13"/>
            </w:pPr>
            <w:r>
              <w:t>2210105</w:t>
            </w:r>
          </w:p>
        </w:tc>
        <w:tc>
          <w:tcPr>
            <w:tcW w:w="5420" w:type="dxa"/>
            <w:vAlign w:val="center"/>
          </w:tcPr>
          <w:p>
            <w:pPr>
              <w:pStyle w:val="13"/>
            </w:pPr>
            <w:r>
              <w:t>农村危房改造</w:t>
            </w:r>
          </w:p>
        </w:tc>
        <w:tc>
          <w:tcPr>
            <w:tcW w:w="2060" w:type="dxa"/>
            <w:vAlign w:val="center"/>
          </w:tcPr>
          <w:p>
            <w:pPr>
              <w:pStyle w:val="12"/>
            </w:pPr>
            <w:r>
              <w:t>302.30</w:t>
            </w:r>
          </w:p>
        </w:tc>
        <w:tc>
          <w:tcPr>
            <w:tcW w:w="1643" w:type="dxa"/>
            <w:vAlign w:val="center"/>
          </w:tcPr>
          <w:p>
            <w:pPr>
              <w:pStyle w:val="12"/>
            </w:pPr>
          </w:p>
        </w:tc>
        <w:tc>
          <w:tcPr>
            <w:tcW w:w="1643" w:type="dxa"/>
            <w:vAlign w:val="center"/>
          </w:tcPr>
          <w:p>
            <w:pPr>
              <w:pStyle w:val="12"/>
            </w:pPr>
            <w:r>
              <w:t>302.30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2"/>
        <w:gridCol w:w="1265"/>
        <w:gridCol w:w="6282"/>
        <w:gridCol w:w="2067"/>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939" w:type="dxa"/>
            <w:gridSpan w:val="3"/>
            <w:tcBorders>
              <w:top w:val="single" w:color="FFFFFF" w:sz="6" w:space="0"/>
              <w:left w:val="single" w:color="FFFFFF" w:sz="6" w:space="0"/>
              <w:right w:val="single" w:color="FFFFFF" w:sz="6" w:space="0"/>
            </w:tcBorders>
            <w:vAlign w:val="center"/>
          </w:tcPr>
          <w:p>
            <w:pPr>
              <w:pStyle w:val="10"/>
            </w:pPr>
            <w:r>
              <w:t>333魏县住房和城乡建设局</w:t>
            </w:r>
          </w:p>
        </w:tc>
        <w:tc>
          <w:tcPr>
            <w:tcW w:w="2067"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2" w:type="dxa"/>
            <w:vMerge w:val="restart"/>
            <w:vAlign w:val="center"/>
          </w:tcPr>
          <w:p>
            <w:pPr>
              <w:pStyle w:val="11"/>
            </w:pPr>
            <w:r>
              <w:t>序号</w:t>
            </w:r>
          </w:p>
        </w:tc>
        <w:tc>
          <w:tcPr>
            <w:tcW w:w="7547" w:type="dxa"/>
            <w:gridSpan w:val="2"/>
            <w:vAlign w:val="center"/>
          </w:tcPr>
          <w:p>
            <w:pPr>
              <w:pStyle w:val="11"/>
            </w:pPr>
            <w:r>
              <w:t>支出部门经济分类科目</w:t>
            </w:r>
          </w:p>
        </w:tc>
        <w:tc>
          <w:tcPr>
            <w:tcW w:w="5353"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2" w:type="dxa"/>
            <w:vMerge w:val="continue"/>
          </w:tcPr>
          <w:p/>
        </w:tc>
        <w:tc>
          <w:tcPr>
            <w:tcW w:w="1265" w:type="dxa"/>
            <w:vAlign w:val="center"/>
          </w:tcPr>
          <w:p>
            <w:pPr>
              <w:pStyle w:val="11"/>
            </w:pPr>
            <w:r>
              <w:t>科目编码</w:t>
            </w:r>
          </w:p>
        </w:tc>
        <w:tc>
          <w:tcPr>
            <w:tcW w:w="6282" w:type="dxa"/>
            <w:vAlign w:val="center"/>
          </w:tcPr>
          <w:p>
            <w:pPr>
              <w:pStyle w:val="11"/>
            </w:pPr>
            <w:r>
              <w:t>科目名称</w:t>
            </w:r>
          </w:p>
        </w:tc>
        <w:tc>
          <w:tcPr>
            <w:tcW w:w="2067"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92" w:type="dxa"/>
            <w:vAlign w:val="center"/>
          </w:tcPr>
          <w:p>
            <w:pPr>
              <w:pStyle w:val="11"/>
            </w:pPr>
            <w:r>
              <w:t>栏次</w:t>
            </w:r>
          </w:p>
        </w:tc>
        <w:tc>
          <w:tcPr>
            <w:tcW w:w="1265" w:type="dxa"/>
            <w:vAlign w:val="center"/>
          </w:tcPr>
          <w:p>
            <w:pPr>
              <w:pStyle w:val="11"/>
            </w:pPr>
            <w:r>
              <w:t>1</w:t>
            </w:r>
          </w:p>
        </w:tc>
        <w:tc>
          <w:tcPr>
            <w:tcW w:w="6282" w:type="dxa"/>
            <w:vAlign w:val="center"/>
          </w:tcPr>
          <w:p>
            <w:pPr>
              <w:pStyle w:val="11"/>
            </w:pPr>
            <w:r>
              <w:t>2</w:t>
            </w:r>
          </w:p>
        </w:tc>
        <w:tc>
          <w:tcPr>
            <w:tcW w:w="2067"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1</w:t>
            </w:r>
          </w:p>
        </w:tc>
        <w:tc>
          <w:tcPr>
            <w:tcW w:w="1265" w:type="dxa"/>
            <w:vAlign w:val="center"/>
          </w:tcPr>
          <w:p>
            <w:pPr>
              <w:pStyle w:val="17"/>
            </w:pPr>
          </w:p>
        </w:tc>
        <w:tc>
          <w:tcPr>
            <w:tcW w:w="6282" w:type="dxa"/>
            <w:vAlign w:val="center"/>
          </w:tcPr>
          <w:p>
            <w:pPr>
              <w:pStyle w:val="15"/>
            </w:pPr>
            <w:r>
              <w:t>合计</w:t>
            </w:r>
          </w:p>
        </w:tc>
        <w:tc>
          <w:tcPr>
            <w:tcW w:w="2067" w:type="dxa"/>
            <w:vAlign w:val="center"/>
          </w:tcPr>
          <w:p>
            <w:pPr>
              <w:pStyle w:val="16"/>
            </w:pPr>
            <w:r>
              <w:t>3381.64</w:t>
            </w:r>
          </w:p>
        </w:tc>
        <w:tc>
          <w:tcPr>
            <w:tcW w:w="1643" w:type="dxa"/>
            <w:vAlign w:val="center"/>
          </w:tcPr>
          <w:p>
            <w:pPr>
              <w:pStyle w:val="16"/>
            </w:pPr>
            <w:r>
              <w:t>3276.64</w:t>
            </w:r>
          </w:p>
        </w:tc>
        <w:tc>
          <w:tcPr>
            <w:tcW w:w="1643" w:type="dxa"/>
            <w:vAlign w:val="center"/>
          </w:tcPr>
          <w:p>
            <w:pPr>
              <w:pStyle w:val="16"/>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2</w:t>
            </w:r>
          </w:p>
        </w:tc>
        <w:tc>
          <w:tcPr>
            <w:tcW w:w="1265" w:type="dxa"/>
            <w:vAlign w:val="center"/>
          </w:tcPr>
          <w:p>
            <w:pPr>
              <w:pStyle w:val="13"/>
            </w:pPr>
            <w:r>
              <w:t>301</w:t>
            </w:r>
          </w:p>
        </w:tc>
        <w:tc>
          <w:tcPr>
            <w:tcW w:w="6282" w:type="dxa"/>
            <w:vAlign w:val="center"/>
          </w:tcPr>
          <w:p>
            <w:pPr>
              <w:pStyle w:val="13"/>
            </w:pPr>
            <w:r>
              <w:t>工资福利支出</w:t>
            </w:r>
          </w:p>
        </w:tc>
        <w:tc>
          <w:tcPr>
            <w:tcW w:w="2067" w:type="dxa"/>
            <w:vAlign w:val="center"/>
          </w:tcPr>
          <w:p>
            <w:pPr>
              <w:pStyle w:val="12"/>
            </w:pPr>
            <w:r>
              <w:t>3234.59</w:t>
            </w:r>
          </w:p>
        </w:tc>
        <w:tc>
          <w:tcPr>
            <w:tcW w:w="1643" w:type="dxa"/>
            <w:vAlign w:val="center"/>
          </w:tcPr>
          <w:p>
            <w:pPr>
              <w:pStyle w:val="12"/>
            </w:pPr>
            <w:r>
              <w:t>3234.59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3</w:t>
            </w:r>
          </w:p>
        </w:tc>
        <w:tc>
          <w:tcPr>
            <w:tcW w:w="1265" w:type="dxa"/>
            <w:vAlign w:val="center"/>
          </w:tcPr>
          <w:p>
            <w:pPr>
              <w:pStyle w:val="13"/>
            </w:pPr>
            <w:r>
              <w:t>30101</w:t>
            </w:r>
          </w:p>
        </w:tc>
        <w:tc>
          <w:tcPr>
            <w:tcW w:w="6282" w:type="dxa"/>
            <w:vAlign w:val="center"/>
          </w:tcPr>
          <w:p>
            <w:pPr>
              <w:pStyle w:val="13"/>
            </w:pPr>
            <w:r>
              <w:t>基本工资</w:t>
            </w:r>
          </w:p>
        </w:tc>
        <w:tc>
          <w:tcPr>
            <w:tcW w:w="2067" w:type="dxa"/>
            <w:vAlign w:val="center"/>
          </w:tcPr>
          <w:p>
            <w:pPr>
              <w:pStyle w:val="12"/>
            </w:pPr>
            <w:r>
              <w:t>2855.41</w:t>
            </w:r>
          </w:p>
        </w:tc>
        <w:tc>
          <w:tcPr>
            <w:tcW w:w="1643" w:type="dxa"/>
            <w:vAlign w:val="center"/>
          </w:tcPr>
          <w:p>
            <w:pPr>
              <w:pStyle w:val="12"/>
            </w:pPr>
            <w:r>
              <w:t>2855.41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4</w:t>
            </w:r>
          </w:p>
        </w:tc>
        <w:tc>
          <w:tcPr>
            <w:tcW w:w="1265" w:type="dxa"/>
            <w:vAlign w:val="center"/>
          </w:tcPr>
          <w:p>
            <w:pPr>
              <w:pStyle w:val="13"/>
            </w:pPr>
            <w:r>
              <w:t>30102</w:t>
            </w:r>
          </w:p>
        </w:tc>
        <w:tc>
          <w:tcPr>
            <w:tcW w:w="6282" w:type="dxa"/>
            <w:vAlign w:val="center"/>
          </w:tcPr>
          <w:p>
            <w:pPr>
              <w:pStyle w:val="13"/>
            </w:pPr>
            <w:r>
              <w:t>津贴补贴</w:t>
            </w:r>
          </w:p>
        </w:tc>
        <w:tc>
          <w:tcPr>
            <w:tcW w:w="2067" w:type="dxa"/>
            <w:vAlign w:val="center"/>
          </w:tcPr>
          <w:p>
            <w:pPr>
              <w:pStyle w:val="12"/>
            </w:pPr>
            <w:r>
              <w:t>39.09</w:t>
            </w:r>
          </w:p>
        </w:tc>
        <w:tc>
          <w:tcPr>
            <w:tcW w:w="1643" w:type="dxa"/>
            <w:vAlign w:val="center"/>
          </w:tcPr>
          <w:p>
            <w:pPr>
              <w:pStyle w:val="12"/>
            </w:pPr>
            <w:r>
              <w:t>39.09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5</w:t>
            </w:r>
          </w:p>
        </w:tc>
        <w:tc>
          <w:tcPr>
            <w:tcW w:w="1265" w:type="dxa"/>
            <w:vAlign w:val="center"/>
          </w:tcPr>
          <w:p>
            <w:pPr>
              <w:pStyle w:val="13"/>
            </w:pPr>
            <w:r>
              <w:t>30103</w:t>
            </w:r>
          </w:p>
        </w:tc>
        <w:tc>
          <w:tcPr>
            <w:tcW w:w="6282" w:type="dxa"/>
            <w:vAlign w:val="center"/>
          </w:tcPr>
          <w:p>
            <w:pPr>
              <w:pStyle w:val="13"/>
            </w:pPr>
            <w:r>
              <w:t>奖金</w:t>
            </w:r>
          </w:p>
        </w:tc>
        <w:tc>
          <w:tcPr>
            <w:tcW w:w="2067" w:type="dxa"/>
            <w:vAlign w:val="center"/>
          </w:tcPr>
          <w:p>
            <w:pPr>
              <w:pStyle w:val="12"/>
            </w:pPr>
            <w:r>
              <w:t>61.68</w:t>
            </w:r>
          </w:p>
        </w:tc>
        <w:tc>
          <w:tcPr>
            <w:tcW w:w="1643" w:type="dxa"/>
            <w:vAlign w:val="center"/>
          </w:tcPr>
          <w:p>
            <w:pPr>
              <w:pStyle w:val="12"/>
            </w:pPr>
            <w:r>
              <w:t>61.68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6</w:t>
            </w:r>
          </w:p>
        </w:tc>
        <w:tc>
          <w:tcPr>
            <w:tcW w:w="1265" w:type="dxa"/>
            <w:vAlign w:val="center"/>
          </w:tcPr>
          <w:p>
            <w:pPr>
              <w:pStyle w:val="13"/>
            </w:pPr>
            <w:r>
              <w:t>30107</w:t>
            </w:r>
          </w:p>
        </w:tc>
        <w:tc>
          <w:tcPr>
            <w:tcW w:w="6282" w:type="dxa"/>
            <w:vAlign w:val="center"/>
          </w:tcPr>
          <w:p>
            <w:pPr>
              <w:pStyle w:val="13"/>
            </w:pPr>
            <w:r>
              <w:t>绩效工资</w:t>
            </w:r>
          </w:p>
        </w:tc>
        <w:tc>
          <w:tcPr>
            <w:tcW w:w="2067" w:type="dxa"/>
            <w:vAlign w:val="center"/>
          </w:tcPr>
          <w:p>
            <w:pPr>
              <w:pStyle w:val="12"/>
            </w:pPr>
            <w:r>
              <w:t>105.04</w:t>
            </w:r>
          </w:p>
        </w:tc>
        <w:tc>
          <w:tcPr>
            <w:tcW w:w="1643" w:type="dxa"/>
            <w:vAlign w:val="center"/>
          </w:tcPr>
          <w:p>
            <w:pPr>
              <w:pStyle w:val="12"/>
            </w:pPr>
            <w:r>
              <w:t>105.04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7</w:t>
            </w:r>
          </w:p>
        </w:tc>
        <w:tc>
          <w:tcPr>
            <w:tcW w:w="1265" w:type="dxa"/>
            <w:vAlign w:val="center"/>
          </w:tcPr>
          <w:p>
            <w:pPr>
              <w:pStyle w:val="13"/>
            </w:pPr>
            <w:r>
              <w:t>30108</w:t>
            </w:r>
          </w:p>
        </w:tc>
        <w:tc>
          <w:tcPr>
            <w:tcW w:w="6282" w:type="dxa"/>
            <w:vAlign w:val="center"/>
          </w:tcPr>
          <w:p>
            <w:pPr>
              <w:pStyle w:val="13"/>
            </w:pPr>
            <w:r>
              <w:t>机关事业单位基本养老保险缴费</w:t>
            </w:r>
          </w:p>
        </w:tc>
        <w:tc>
          <w:tcPr>
            <w:tcW w:w="2067" w:type="dxa"/>
            <w:vAlign w:val="center"/>
          </w:tcPr>
          <w:p>
            <w:pPr>
              <w:pStyle w:val="12"/>
            </w:pPr>
            <w:r>
              <w:t>84.36</w:t>
            </w:r>
          </w:p>
        </w:tc>
        <w:tc>
          <w:tcPr>
            <w:tcW w:w="1643" w:type="dxa"/>
            <w:vAlign w:val="center"/>
          </w:tcPr>
          <w:p>
            <w:pPr>
              <w:pStyle w:val="12"/>
            </w:pPr>
            <w:r>
              <w:t>84.36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8</w:t>
            </w:r>
          </w:p>
        </w:tc>
        <w:tc>
          <w:tcPr>
            <w:tcW w:w="1265" w:type="dxa"/>
            <w:vAlign w:val="center"/>
          </w:tcPr>
          <w:p>
            <w:pPr>
              <w:pStyle w:val="13"/>
            </w:pPr>
            <w:r>
              <w:t>30109</w:t>
            </w:r>
          </w:p>
        </w:tc>
        <w:tc>
          <w:tcPr>
            <w:tcW w:w="6282" w:type="dxa"/>
            <w:vAlign w:val="center"/>
          </w:tcPr>
          <w:p>
            <w:pPr>
              <w:pStyle w:val="13"/>
            </w:pPr>
            <w:r>
              <w:t>职业年金缴费</w:t>
            </w:r>
          </w:p>
        </w:tc>
        <w:tc>
          <w:tcPr>
            <w:tcW w:w="2067" w:type="dxa"/>
            <w:vAlign w:val="center"/>
          </w:tcPr>
          <w:p>
            <w:pPr>
              <w:pStyle w:val="12"/>
            </w:pPr>
            <w:r>
              <w:t>42.18</w:t>
            </w:r>
          </w:p>
        </w:tc>
        <w:tc>
          <w:tcPr>
            <w:tcW w:w="1643" w:type="dxa"/>
            <w:vAlign w:val="center"/>
          </w:tcPr>
          <w:p>
            <w:pPr>
              <w:pStyle w:val="12"/>
            </w:pPr>
            <w:r>
              <w:t>42.18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9</w:t>
            </w:r>
          </w:p>
        </w:tc>
        <w:tc>
          <w:tcPr>
            <w:tcW w:w="1265" w:type="dxa"/>
            <w:vAlign w:val="center"/>
          </w:tcPr>
          <w:p>
            <w:pPr>
              <w:pStyle w:val="13"/>
            </w:pPr>
            <w:r>
              <w:t>30110</w:t>
            </w:r>
          </w:p>
        </w:tc>
        <w:tc>
          <w:tcPr>
            <w:tcW w:w="6282" w:type="dxa"/>
            <w:vAlign w:val="center"/>
          </w:tcPr>
          <w:p>
            <w:pPr>
              <w:pStyle w:val="13"/>
            </w:pPr>
            <w:r>
              <w:t>职工基本医疗保险缴费</w:t>
            </w:r>
          </w:p>
        </w:tc>
        <w:tc>
          <w:tcPr>
            <w:tcW w:w="2067" w:type="dxa"/>
            <w:vAlign w:val="center"/>
          </w:tcPr>
          <w:p>
            <w:pPr>
              <w:pStyle w:val="12"/>
            </w:pPr>
            <w:r>
              <w:t>46.85</w:t>
            </w:r>
          </w:p>
        </w:tc>
        <w:tc>
          <w:tcPr>
            <w:tcW w:w="1643" w:type="dxa"/>
            <w:vAlign w:val="center"/>
          </w:tcPr>
          <w:p>
            <w:pPr>
              <w:pStyle w:val="12"/>
            </w:pPr>
            <w:r>
              <w:t>46.85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10</w:t>
            </w:r>
          </w:p>
        </w:tc>
        <w:tc>
          <w:tcPr>
            <w:tcW w:w="1265" w:type="dxa"/>
            <w:vAlign w:val="center"/>
          </w:tcPr>
          <w:p>
            <w:pPr>
              <w:pStyle w:val="13"/>
            </w:pPr>
            <w:r>
              <w:t>302</w:t>
            </w:r>
          </w:p>
        </w:tc>
        <w:tc>
          <w:tcPr>
            <w:tcW w:w="6282" w:type="dxa"/>
            <w:vAlign w:val="center"/>
          </w:tcPr>
          <w:p>
            <w:pPr>
              <w:pStyle w:val="13"/>
            </w:pPr>
            <w:r>
              <w:t>商品和服务支出</w:t>
            </w:r>
          </w:p>
        </w:tc>
        <w:tc>
          <w:tcPr>
            <w:tcW w:w="2067" w:type="dxa"/>
            <w:vAlign w:val="center"/>
          </w:tcPr>
          <w:p>
            <w:pPr>
              <w:pStyle w:val="12"/>
            </w:pPr>
            <w:r>
              <w:t>105.00</w:t>
            </w:r>
          </w:p>
        </w:tc>
        <w:tc>
          <w:tcPr>
            <w:tcW w:w="1643" w:type="dxa"/>
            <w:vAlign w:val="center"/>
          </w:tcPr>
          <w:p>
            <w:pPr>
              <w:pStyle w:val="12"/>
            </w:pPr>
          </w:p>
        </w:tc>
        <w:tc>
          <w:tcPr>
            <w:tcW w:w="1643" w:type="dxa"/>
            <w:vAlign w:val="center"/>
          </w:tcPr>
          <w:p>
            <w:pPr>
              <w:pStyle w:val="12"/>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11</w:t>
            </w:r>
          </w:p>
        </w:tc>
        <w:tc>
          <w:tcPr>
            <w:tcW w:w="1265" w:type="dxa"/>
            <w:vAlign w:val="center"/>
          </w:tcPr>
          <w:p>
            <w:pPr>
              <w:pStyle w:val="13"/>
            </w:pPr>
            <w:r>
              <w:t>30201</w:t>
            </w:r>
          </w:p>
        </w:tc>
        <w:tc>
          <w:tcPr>
            <w:tcW w:w="6282" w:type="dxa"/>
            <w:vAlign w:val="center"/>
          </w:tcPr>
          <w:p>
            <w:pPr>
              <w:pStyle w:val="13"/>
            </w:pPr>
            <w:r>
              <w:t>办公费</w:t>
            </w:r>
          </w:p>
        </w:tc>
        <w:tc>
          <w:tcPr>
            <w:tcW w:w="2067" w:type="dxa"/>
            <w:vAlign w:val="center"/>
          </w:tcPr>
          <w:p>
            <w:pPr>
              <w:pStyle w:val="12"/>
            </w:pPr>
            <w:r>
              <w:t>81.00</w:t>
            </w:r>
          </w:p>
        </w:tc>
        <w:tc>
          <w:tcPr>
            <w:tcW w:w="1643" w:type="dxa"/>
            <w:vAlign w:val="center"/>
          </w:tcPr>
          <w:p>
            <w:pPr>
              <w:pStyle w:val="12"/>
            </w:pPr>
          </w:p>
        </w:tc>
        <w:tc>
          <w:tcPr>
            <w:tcW w:w="1643" w:type="dxa"/>
            <w:vAlign w:val="center"/>
          </w:tcPr>
          <w:p>
            <w:pPr>
              <w:pStyle w:val="12"/>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12</w:t>
            </w:r>
          </w:p>
        </w:tc>
        <w:tc>
          <w:tcPr>
            <w:tcW w:w="1265" w:type="dxa"/>
            <w:vAlign w:val="center"/>
          </w:tcPr>
          <w:p>
            <w:pPr>
              <w:pStyle w:val="13"/>
            </w:pPr>
            <w:r>
              <w:t>30239</w:t>
            </w:r>
          </w:p>
        </w:tc>
        <w:tc>
          <w:tcPr>
            <w:tcW w:w="6282" w:type="dxa"/>
            <w:vAlign w:val="center"/>
          </w:tcPr>
          <w:p>
            <w:pPr>
              <w:pStyle w:val="13"/>
            </w:pPr>
            <w:r>
              <w:t>其他交通费用</w:t>
            </w:r>
          </w:p>
        </w:tc>
        <w:tc>
          <w:tcPr>
            <w:tcW w:w="2067" w:type="dxa"/>
            <w:vAlign w:val="center"/>
          </w:tcPr>
          <w:p>
            <w:pPr>
              <w:pStyle w:val="12"/>
            </w:pPr>
            <w:r>
              <w:t>24.00</w:t>
            </w:r>
          </w:p>
        </w:tc>
        <w:tc>
          <w:tcPr>
            <w:tcW w:w="1643" w:type="dxa"/>
            <w:vAlign w:val="center"/>
          </w:tcPr>
          <w:p>
            <w:pPr>
              <w:pStyle w:val="12"/>
            </w:pPr>
          </w:p>
        </w:tc>
        <w:tc>
          <w:tcPr>
            <w:tcW w:w="1643" w:type="dxa"/>
            <w:vAlign w:val="center"/>
          </w:tcPr>
          <w:p>
            <w:pPr>
              <w:pStyle w:val="12"/>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13</w:t>
            </w:r>
          </w:p>
        </w:tc>
        <w:tc>
          <w:tcPr>
            <w:tcW w:w="1265" w:type="dxa"/>
            <w:vAlign w:val="center"/>
          </w:tcPr>
          <w:p>
            <w:pPr>
              <w:pStyle w:val="13"/>
            </w:pPr>
            <w:r>
              <w:t>303</w:t>
            </w:r>
          </w:p>
        </w:tc>
        <w:tc>
          <w:tcPr>
            <w:tcW w:w="6282" w:type="dxa"/>
            <w:vAlign w:val="center"/>
          </w:tcPr>
          <w:p>
            <w:pPr>
              <w:pStyle w:val="13"/>
            </w:pPr>
            <w:r>
              <w:t>对个人和家庭的补助</w:t>
            </w:r>
          </w:p>
        </w:tc>
        <w:tc>
          <w:tcPr>
            <w:tcW w:w="2067" w:type="dxa"/>
            <w:vAlign w:val="center"/>
          </w:tcPr>
          <w:p>
            <w:pPr>
              <w:pStyle w:val="12"/>
            </w:pPr>
            <w:r>
              <w:t>42.05</w:t>
            </w:r>
          </w:p>
        </w:tc>
        <w:tc>
          <w:tcPr>
            <w:tcW w:w="1643" w:type="dxa"/>
            <w:vAlign w:val="center"/>
          </w:tcPr>
          <w:p>
            <w:pPr>
              <w:pStyle w:val="12"/>
            </w:pPr>
            <w:r>
              <w:t>42.05</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14</w:t>
            </w:r>
          </w:p>
        </w:tc>
        <w:tc>
          <w:tcPr>
            <w:tcW w:w="1265" w:type="dxa"/>
            <w:vAlign w:val="center"/>
          </w:tcPr>
          <w:p>
            <w:pPr>
              <w:pStyle w:val="13"/>
            </w:pPr>
            <w:r>
              <w:t>30302</w:t>
            </w:r>
          </w:p>
        </w:tc>
        <w:tc>
          <w:tcPr>
            <w:tcW w:w="6282" w:type="dxa"/>
            <w:vAlign w:val="center"/>
          </w:tcPr>
          <w:p>
            <w:pPr>
              <w:pStyle w:val="13"/>
            </w:pPr>
            <w:r>
              <w:t>退休费</w:t>
            </w:r>
          </w:p>
        </w:tc>
        <w:tc>
          <w:tcPr>
            <w:tcW w:w="2067" w:type="dxa"/>
            <w:vAlign w:val="center"/>
          </w:tcPr>
          <w:p>
            <w:pPr>
              <w:pStyle w:val="12"/>
            </w:pPr>
            <w:r>
              <w:t>35.91</w:t>
            </w:r>
          </w:p>
        </w:tc>
        <w:tc>
          <w:tcPr>
            <w:tcW w:w="1643" w:type="dxa"/>
            <w:vAlign w:val="center"/>
          </w:tcPr>
          <w:p>
            <w:pPr>
              <w:pStyle w:val="12"/>
            </w:pPr>
            <w:r>
              <w:t>35.91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92" w:type="dxa"/>
            <w:vAlign w:val="center"/>
          </w:tcPr>
          <w:p>
            <w:pPr>
              <w:pStyle w:val="14"/>
            </w:pPr>
            <w:r>
              <w:t>15</w:t>
            </w:r>
          </w:p>
        </w:tc>
        <w:tc>
          <w:tcPr>
            <w:tcW w:w="1265" w:type="dxa"/>
            <w:vAlign w:val="center"/>
          </w:tcPr>
          <w:p>
            <w:pPr>
              <w:pStyle w:val="13"/>
            </w:pPr>
            <w:r>
              <w:t>30305</w:t>
            </w:r>
          </w:p>
        </w:tc>
        <w:tc>
          <w:tcPr>
            <w:tcW w:w="6282" w:type="dxa"/>
            <w:vAlign w:val="center"/>
          </w:tcPr>
          <w:p>
            <w:pPr>
              <w:pStyle w:val="13"/>
            </w:pPr>
            <w:r>
              <w:t>生活补助</w:t>
            </w:r>
          </w:p>
        </w:tc>
        <w:tc>
          <w:tcPr>
            <w:tcW w:w="2067" w:type="dxa"/>
            <w:vAlign w:val="center"/>
          </w:tcPr>
          <w:p>
            <w:pPr>
              <w:pStyle w:val="12"/>
            </w:pPr>
            <w:r>
              <w:t>6.14</w:t>
            </w:r>
          </w:p>
        </w:tc>
        <w:tc>
          <w:tcPr>
            <w:tcW w:w="1643" w:type="dxa"/>
            <w:vAlign w:val="center"/>
          </w:tcPr>
          <w:p>
            <w:pPr>
              <w:pStyle w:val="12"/>
            </w:pPr>
            <w:r>
              <w:t>6.14</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8"/>
        <w:gridCol w:w="1371"/>
        <w:gridCol w:w="5353"/>
        <w:gridCol w:w="222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22" w:type="dxa"/>
            <w:gridSpan w:val="3"/>
            <w:tcBorders>
              <w:top w:val="single" w:color="FFFFFF" w:sz="6" w:space="0"/>
              <w:left w:val="single" w:color="FFFFFF" w:sz="6" w:space="0"/>
              <w:right w:val="single" w:color="FFFFFF" w:sz="6" w:space="0"/>
            </w:tcBorders>
            <w:vAlign w:val="center"/>
          </w:tcPr>
          <w:p>
            <w:pPr>
              <w:pStyle w:val="10"/>
            </w:pPr>
            <w:r>
              <w:t>333魏县住房和城乡建设局</w:t>
            </w:r>
          </w:p>
        </w:tc>
        <w:tc>
          <w:tcPr>
            <w:tcW w:w="222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8" w:type="dxa"/>
            <w:vMerge w:val="restart"/>
            <w:vAlign w:val="center"/>
          </w:tcPr>
          <w:p>
            <w:pPr>
              <w:pStyle w:val="11"/>
            </w:pPr>
            <w:r>
              <w:t>序号</w:t>
            </w:r>
          </w:p>
        </w:tc>
        <w:tc>
          <w:tcPr>
            <w:tcW w:w="6724" w:type="dxa"/>
            <w:gridSpan w:val="2"/>
            <w:vAlign w:val="center"/>
          </w:tcPr>
          <w:p>
            <w:pPr>
              <w:pStyle w:val="11"/>
            </w:pPr>
            <w:r>
              <w:t>功能分类科目</w:t>
            </w:r>
          </w:p>
        </w:tc>
        <w:tc>
          <w:tcPr>
            <w:tcW w:w="222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8" w:type="dxa"/>
            <w:vMerge w:val="continue"/>
          </w:tcPr>
          <w:p/>
        </w:tc>
        <w:tc>
          <w:tcPr>
            <w:tcW w:w="1371" w:type="dxa"/>
            <w:vAlign w:val="center"/>
          </w:tcPr>
          <w:p>
            <w:pPr>
              <w:pStyle w:val="11"/>
            </w:pPr>
            <w:r>
              <w:t>科目编码</w:t>
            </w:r>
          </w:p>
        </w:tc>
        <w:tc>
          <w:tcPr>
            <w:tcW w:w="5353" w:type="dxa"/>
            <w:vAlign w:val="center"/>
          </w:tcPr>
          <w:p>
            <w:pPr>
              <w:pStyle w:val="11"/>
            </w:pPr>
            <w:r>
              <w:t>科目名称</w:t>
            </w:r>
          </w:p>
        </w:tc>
        <w:tc>
          <w:tcPr>
            <w:tcW w:w="222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8" w:type="dxa"/>
            <w:vAlign w:val="center"/>
          </w:tcPr>
          <w:p>
            <w:pPr>
              <w:pStyle w:val="11"/>
            </w:pPr>
            <w:r>
              <w:t>栏次</w:t>
            </w:r>
          </w:p>
        </w:tc>
        <w:tc>
          <w:tcPr>
            <w:tcW w:w="1371" w:type="dxa"/>
            <w:vAlign w:val="center"/>
          </w:tcPr>
          <w:p>
            <w:pPr>
              <w:pStyle w:val="11"/>
            </w:pPr>
            <w:r>
              <w:t>1</w:t>
            </w:r>
          </w:p>
        </w:tc>
        <w:tc>
          <w:tcPr>
            <w:tcW w:w="5353" w:type="dxa"/>
            <w:vAlign w:val="center"/>
          </w:tcPr>
          <w:p>
            <w:pPr>
              <w:pStyle w:val="11"/>
            </w:pPr>
            <w:r>
              <w:t>2</w:t>
            </w:r>
          </w:p>
        </w:tc>
        <w:tc>
          <w:tcPr>
            <w:tcW w:w="222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4"/>
            </w:pPr>
            <w:r>
              <w:t>1</w:t>
            </w:r>
          </w:p>
        </w:tc>
        <w:tc>
          <w:tcPr>
            <w:tcW w:w="1371" w:type="dxa"/>
            <w:vAlign w:val="center"/>
          </w:tcPr>
          <w:p>
            <w:pPr>
              <w:pStyle w:val="17"/>
            </w:pPr>
          </w:p>
        </w:tc>
        <w:tc>
          <w:tcPr>
            <w:tcW w:w="5353" w:type="dxa"/>
            <w:vAlign w:val="center"/>
          </w:tcPr>
          <w:p>
            <w:pPr>
              <w:pStyle w:val="15"/>
            </w:pPr>
            <w:r>
              <w:t>合计</w:t>
            </w:r>
          </w:p>
        </w:tc>
        <w:tc>
          <w:tcPr>
            <w:tcW w:w="2223" w:type="dxa"/>
            <w:vAlign w:val="center"/>
          </w:tcPr>
          <w:p>
            <w:pPr>
              <w:pStyle w:val="16"/>
            </w:pPr>
            <w:r>
              <w:t>5600.00</w:t>
            </w:r>
          </w:p>
        </w:tc>
        <w:tc>
          <w:tcPr>
            <w:tcW w:w="1643" w:type="dxa"/>
            <w:vAlign w:val="center"/>
          </w:tcPr>
          <w:p>
            <w:pPr>
              <w:pStyle w:val="16"/>
            </w:pPr>
            <w:r>
              <w:t>1600.00</w:t>
            </w:r>
          </w:p>
        </w:tc>
        <w:tc>
          <w:tcPr>
            <w:tcW w:w="1643" w:type="dxa"/>
            <w:vAlign w:val="center"/>
          </w:tcPr>
          <w:p>
            <w:pPr>
              <w:pStyle w:val="16"/>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4"/>
            </w:pPr>
            <w:r>
              <w:t>2</w:t>
            </w:r>
          </w:p>
        </w:tc>
        <w:tc>
          <w:tcPr>
            <w:tcW w:w="1371" w:type="dxa"/>
            <w:vAlign w:val="center"/>
          </w:tcPr>
          <w:p>
            <w:pPr>
              <w:pStyle w:val="13"/>
            </w:pPr>
            <w:r>
              <w:t>212</w:t>
            </w:r>
          </w:p>
        </w:tc>
        <w:tc>
          <w:tcPr>
            <w:tcW w:w="5353" w:type="dxa"/>
            <w:vAlign w:val="center"/>
          </w:tcPr>
          <w:p>
            <w:pPr>
              <w:pStyle w:val="13"/>
            </w:pPr>
            <w:r>
              <w:t>城乡社区支出</w:t>
            </w:r>
          </w:p>
        </w:tc>
        <w:tc>
          <w:tcPr>
            <w:tcW w:w="2223" w:type="dxa"/>
            <w:vAlign w:val="center"/>
          </w:tcPr>
          <w:p>
            <w:pPr>
              <w:pStyle w:val="12"/>
            </w:pPr>
            <w:r>
              <w:t>5600.00</w:t>
            </w:r>
          </w:p>
        </w:tc>
        <w:tc>
          <w:tcPr>
            <w:tcW w:w="1643" w:type="dxa"/>
            <w:vAlign w:val="center"/>
          </w:tcPr>
          <w:p>
            <w:pPr>
              <w:pStyle w:val="12"/>
            </w:pPr>
            <w:r>
              <w:t>1600.00</w:t>
            </w:r>
          </w:p>
        </w:tc>
        <w:tc>
          <w:tcPr>
            <w:tcW w:w="1643" w:type="dxa"/>
            <w:vAlign w:val="center"/>
          </w:tcPr>
          <w:p>
            <w:pPr>
              <w:pStyle w:val="12"/>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4"/>
            </w:pPr>
            <w:r>
              <w:t>3</w:t>
            </w:r>
          </w:p>
        </w:tc>
        <w:tc>
          <w:tcPr>
            <w:tcW w:w="1371" w:type="dxa"/>
            <w:vAlign w:val="center"/>
          </w:tcPr>
          <w:p>
            <w:pPr>
              <w:pStyle w:val="13"/>
            </w:pPr>
            <w:r>
              <w:t>21208</w:t>
            </w:r>
          </w:p>
        </w:tc>
        <w:tc>
          <w:tcPr>
            <w:tcW w:w="5353" w:type="dxa"/>
            <w:vAlign w:val="center"/>
          </w:tcPr>
          <w:p>
            <w:pPr>
              <w:pStyle w:val="13"/>
            </w:pPr>
            <w:r>
              <w:t>国有土地使用权出让收入安排的支出</w:t>
            </w:r>
          </w:p>
        </w:tc>
        <w:tc>
          <w:tcPr>
            <w:tcW w:w="2223" w:type="dxa"/>
            <w:vAlign w:val="center"/>
          </w:tcPr>
          <w:p>
            <w:pPr>
              <w:pStyle w:val="12"/>
            </w:pPr>
            <w:r>
              <w:t>4000.00</w:t>
            </w:r>
          </w:p>
        </w:tc>
        <w:tc>
          <w:tcPr>
            <w:tcW w:w="1643" w:type="dxa"/>
            <w:vAlign w:val="center"/>
          </w:tcPr>
          <w:p>
            <w:pPr>
              <w:pStyle w:val="12"/>
            </w:pPr>
          </w:p>
        </w:tc>
        <w:tc>
          <w:tcPr>
            <w:tcW w:w="1643" w:type="dxa"/>
            <w:vAlign w:val="center"/>
          </w:tcPr>
          <w:p>
            <w:pPr>
              <w:pStyle w:val="12"/>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4"/>
            </w:pPr>
            <w:r>
              <w:t>4</w:t>
            </w:r>
          </w:p>
        </w:tc>
        <w:tc>
          <w:tcPr>
            <w:tcW w:w="1371" w:type="dxa"/>
            <w:vAlign w:val="center"/>
          </w:tcPr>
          <w:p>
            <w:pPr>
              <w:pStyle w:val="13"/>
            </w:pPr>
            <w:r>
              <w:t>2120899</w:t>
            </w:r>
          </w:p>
        </w:tc>
        <w:tc>
          <w:tcPr>
            <w:tcW w:w="5353" w:type="dxa"/>
            <w:vAlign w:val="center"/>
          </w:tcPr>
          <w:p>
            <w:pPr>
              <w:pStyle w:val="13"/>
            </w:pPr>
            <w:r>
              <w:t>其他国有土地使用权出让收入安排的支出</w:t>
            </w:r>
          </w:p>
        </w:tc>
        <w:tc>
          <w:tcPr>
            <w:tcW w:w="2223" w:type="dxa"/>
            <w:vAlign w:val="center"/>
          </w:tcPr>
          <w:p>
            <w:pPr>
              <w:pStyle w:val="12"/>
            </w:pPr>
            <w:r>
              <w:t>4000.00</w:t>
            </w:r>
          </w:p>
        </w:tc>
        <w:tc>
          <w:tcPr>
            <w:tcW w:w="1643" w:type="dxa"/>
            <w:vAlign w:val="center"/>
          </w:tcPr>
          <w:p>
            <w:pPr>
              <w:pStyle w:val="12"/>
            </w:pPr>
          </w:p>
        </w:tc>
        <w:tc>
          <w:tcPr>
            <w:tcW w:w="1643" w:type="dxa"/>
            <w:vAlign w:val="center"/>
          </w:tcPr>
          <w:p>
            <w:pPr>
              <w:pStyle w:val="12"/>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4"/>
            </w:pPr>
            <w:r>
              <w:t>5</w:t>
            </w:r>
          </w:p>
        </w:tc>
        <w:tc>
          <w:tcPr>
            <w:tcW w:w="1371" w:type="dxa"/>
            <w:vAlign w:val="center"/>
          </w:tcPr>
          <w:p>
            <w:pPr>
              <w:pStyle w:val="13"/>
            </w:pPr>
            <w:r>
              <w:t>21213</w:t>
            </w:r>
          </w:p>
        </w:tc>
        <w:tc>
          <w:tcPr>
            <w:tcW w:w="5353" w:type="dxa"/>
            <w:vAlign w:val="center"/>
          </w:tcPr>
          <w:p>
            <w:pPr>
              <w:pStyle w:val="13"/>
            </w:pPr>
            <w:r>
              <w:t>城市基础设施配套费安排的支出</w:t>
            </w:r>
          </w:p>
        </w:tc>
        <w:tc>
          <w:tcPr>
            <w:tcW w:w="2223" w:type="dxa"/>
            <w:vAlign w:val="center"/>
          </w:tcPr>
          <w:p>
            <w:pPr>
              <w:pStyle w:val="12"/>
            </w:pPr>
            <w:r>
              <w:t>1600.00</w:t>
            </w:r>
          </w:p>
        </w:tc>
        <w:tc>
          <w:tcPr>
            <w:tcW w:w="1643" w:type="dxa"/>
            <w:vAlign w:val="center"/>
          </w:tcPr>
          <w:p>
            <w:pPr>
              <w:pStyle w:val="12"/>
            </w:pPr>
            <w:r>
              <w:t>1600.00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8" w:type="dxa"/>
            <w:vAlign w:val="center"/>
          </w:tcPr>
          <w:p>
            <w:pPr>
              <w:pStyle w:val="14"/>
            </w:pPr>
            <w:r>
              <w:t>6</w:t>
            </w:r>
          </w:p>
        </w:tc>
        <w:tc>
          <w:tcPr>
            <w:tcW w:w="1371" w:type="dxa"/>
            <w:vAlign w:val="center"/>
          </w:tcPr>
          <w:p>
            <w:pPr>
              <w:pStyle w:val="13"/>
            </w:pPr>
            <w:r>
              <w:t>2121301</w:t>
            </w:r>
          </w:p>
        </w:tc>
        <w:tc>
          <w:tcPr>
            <w:tcW w:w="5353" w:type="dxa"/>
            <w:vAlign w:val="center"/>
          </w:tcPr>
          <w:p>
            <w:pPr>
              <w:pStyle w:val="13"/>
            </w:pPr>
            <w:r>
              <w:t>城市公共设施</w:t>
            </w:r>
          </w:p>
        </w:tc>
        <w:tc>
          <w:tcPr>
            <w:tcW w:w="2223" w:type="dxa"/>
            <w:vAlign w:val="center"/>
          </w:tcPr>
          <w:p>
            <w:pPr>
              <w:pStyle w:val="12"/>
            </w:pPr>
            <w:r>
              <w:t>1600.00</w:t>
            </w:r>
          </w:p>
        </w:tc>
        <w:tc>
          <w:tcPr>
            <w:tcW w:w="1643" w:type="dxa"/>
            <w:vAlign w:val="center"/>
          </w:tcPr>
          <w:p>
            <w:pPr>
              <w:pStyle w:val="12"/>
            </w:pPr>
            <w:r>
              <w:t>1600.00</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8"/>
        <w:gridCol w:w="1487"/>
        <w:gridCol w:w="3968"/>
        <w:gridCol w:w="224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3" w:type="dxa"/>
            <w:gridSpan w:val="3"/>
            <w:tcBorders>
              <w:top w:val="single" w:color="FFFFFF" w:sz="6" w:space="0"/>
              <w:left w:val="single" w:color="FFFFFF" w:sz="6" w:space="0"/>
              <w:right w:val="single" w:color="FFFFFF" w:sz="6" w:space="0"/>
            </w:tcBorders>
            <w:vAlign w:val="center"/>
          </w:tcPr>
          <w:p>
            <w:pPr>
              <w:pStyle w:val="10"/>
            </w:pPr>
            <w:r>
              <w:t>333魏县住房和城乡建设局</w:t>
            </w:r>
          </w:p>
        </w:tc>
        <w:tc>
          <w:tcPr>
            <w:tcW w:w="2242"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restart"/>
            <w:vAlign w:val="center"/>
          </w:tcPr>
          <w:p>
            <w:pPr>
              <w:pStyle w:val="11"/>
            </w:pPr>
            <w:r>
              <w:t>序号</w:t>
            </w:r>
          </w:p>
        </w:tc>
        <w:tc>
          <w:tcPr>
            <w:tcW w:w="5455" w:type="dxa"/>
            <w:gridSpan w:val="2"/>
            <w:vAlign w:val="center"/>
          </w:tcPr>
          <w:p>
            <w:pPr>
              <w:pStyle w:val="11"/>
            </w:pPr>
            <w:r>
              <w:t>功能分类科目</w:t>
            </w:r>
          </w:p>
        </w:tc>
        <w:tc>
          <w:tcPr>
            <w:tcW w:w="2242"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continue"/>
          </w:tcPr>
          <w:p/>
        </w:tc>
        <w:tc>
          <w:tcPr>
            <w:tcW w:w="1487" w:type="dxa"/>
            <w:vAlign w:val="center"/>
          </w:tcPr>
          <w:p>
            <w:pPr>
              <w:pStyle w:val="11"/>
            </w:pPr>
            <w:r>
              <w:t>科目编码</w:t>
            </w:r>
          </w:p>
        </w:tc>
        <w:tc>
          <w:tcPr>
            <w:tcW w:w="3968" w:type="dxa"/>
            <w:vAlign w:val="center"/>
          </w:tcPr>
          <w:p>
            <w:pPr>
              <w:pStyle w:val="11"/>
            </w:pPr>
            <w:r>
              <w:t>科目名称</w:t>
            </w:r>
          </w:p>
        </w:tc>
        <w:tc>
          <w:tcPr>
            <w:tcW w:w="224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Align w:val="center"/>
          </w:tcPr>
          <w:p>
            <w:pPr>
              <w:pStyle w:val="11"/>
            </w:pPr>
            <w:r>
              <w:t>栏次</w:t>
            </w:r>
          </w:p>
        </w:tc>
        <w:tc>
          <w:tcPr>
            <w:tcW w:w="1487" w:type="dxa"/>
            <w:vAlign w:val="center"/>
          </w:tcPr>
          <w:p>
            <w:pPr>
              <w:pStyle w:val="11"/>
            </w:pPr>
            <w:r>
              <w:t>1</w:t>
            </w:r>
          </w:p>
        </w:tc>
        <w:tc>
          <w:tcPr>
            <w:tcW w:w="3968" w:type="dxa"/>
            <w:vAlign w:val="center"/>
          </w:tcPr>
          <w:p>
            <w:pPr>
              <w:pStyle w:val="11"/>
            </w:pPr>
            <w:r>
              <w:t>2</w:t>
            </w:r>
          </w:p>
        </w:tc>
        <w:tc>
          <w:tcPr>
            <w:tcW w:w="2242"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4"/>
            </w:pPr>
          </w:p>
        </w:tc>
        <w:tc>
          <w:tcPr>
            <w:tcW w:w="1487" w:type="dxa"/>
            <w:vAlign w:val="center"/>
          </w:tcPr>
          <w:p>
            <w:pPr>
              <w:pStyle w:val="13"/>
            </w:pPr>
          </w:p>
        </w:tc>
        <w:tc>
          <w:tcPr>
            <w:tcW w:w="3968" w:type="dxa"/>
            <w:vAlign w:val="center"/>
          </w:tcPr>
          <w:p>
            <w:pPr>
              <w:pStyle w:val="13"/>
            </w:pPr>
          </w:p>
        </w:tc>
        <w:tc>
          <w:tcPr>
            <w:tcW w:w="2242"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4"/>
        <w:gridCol w:w="3722"/>
        <w:gridCol w:w="1487"/>
        <w:gridCol w:w="246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23" w:type="dxa"/>
            <w:gridSpan w:val="3"/>
            <w:tcBorders>
              <w:top w:val="single" w:color="FFFFFF" w:sz="6" w:space="0"/>
              <w:left w:val="single" w:color="FFFFFF" w:sz="6" w:space="0"/>
              <w:right w:val="single" w:color="FFFFFF" w:sz="6" w:space="0"/>
            </w:tcBorders>
            <w:vAlign w:val="center"/>
          </w:tcPr>
          <w:p>
            <w:pPr>
              <w:pStyle w:val="10"/>
            </w:pPr>
            <w:r>
              <w:t>333魏县住房和城乡建设局</w:t>
            </w:r>
          </w:p>
        </w:tc>
        <w:tc>
          <w:tcPr>
            <w:tcW w:w="2468"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4" w:type="dxa"/>
            <w:vMerge w:val="restart"/>
            <w:vAlign w:val="center"/>
          </w:tcPr>
          <w:p>
            <w:pPr>
              <w:pStyle w:val="11"/>
            </w:pPr>
            <w:r>
              <w:t>序号</w:t>
            </w:r>
          </w:p>
        </w:tc>
        <w:tc>
          <w:tcPr>
            <w:tcW w:w="3722" w:type="dxa"/>
            <w:vMerge w:val="restart"/>
            <w:vAlign w:val="center"/>
          </w:tcPr>
          <w:p>
            <w:pPr>
              <w:pStyle w:val="11"/>
            </w:pPr>
            <w:r>
              <w:t>项  目</w:t>
            </w:r>
          </w:p>
        </w:tc>
        <w:tc>
          <w:tcPr>
            <w:tcW w:w="7241"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4" w:type="dxa"/>
            <w:vMerge w:val="continue"/>
          </w:tcPr>
          <w:p/>
        </w:tc>
        <w:tc>
          <w:tcPr>
            <w:tcW w:w="3722" w:type="dxa"/>
            <w:vMerge w:val="continue"/>
          </w:tcPr>
          <w:p/>
        </w:tc>
        <w:tc>
          <w:tcPr>
            <w:tcW w:w="1487" w:type="dxa"/>
            <w:vAlign w:val="center"/>
          </w:tcPr>
          <w:p>
            <w:pPr>
              <w:pStyle w:val="11"/>
            </w:pPr>
            <w:r>
              <w:t>合计</w:t>
            </w:r>
          </w:p>
        </w:tc>
        <w:tc>
          <w:tcPr>
            <w:tcW w:w="2468"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4" w:type="dxa"/>
            <w:vAlign w:val="center"/>
          </w:tcPr>
          <w:p>
            <w:pPr>
              <w:pStyle w:val="11"/>
            </w:pPr>
            <w:r>
              <w:t>栏次</w:t>
            </w:r>
          </w:p>
        </w:tc>
        <w:tc>
          <w:tcPr>
            <w:tcW w:w="3722" w:type="dxa"/>
            <w:vAlign w:val="center"/>
          </w:tcPr>
          <w:p>
            <w:pPr>
              <w:pStyle w:val="11"/>
            </w:pPr>
            <w:r>
              <w:t>1</w:t>
            </w:r>
          </w:p>
        </w:tc>
        <w:tc>
          <w:tcPr>
            <w:tcW w:w="1487" w:type="dxa"/>
            <w:vAlign w:val="center"/>
          </w:tcPr>
          <w:p>
            <w:pPr>
              <w:pStyle w:val="11"/>
            </w:pPr>
            <w:r>
              <w:t>2</w:t>
            </w:r>
          </w:p>
        </w:tc>
        <w:tc>
          <w:tcPr>
            <w:tcW w:w="2468"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4" w:type="dxa"/>
            <w:vAlign w:val="center"/>
          </w:tcPr>
          <w:p>
            <w:pPr>
              <w:pStyle w:val="14"/>
            </w:pPr>
          </w:p>
        </w:tc>
        <w:tc>
          <w:tcPr>
            <w:tcW w:w="3722" w:type="dxa"/>
            <w:vAlign w:val="center"/>
          </w:tcPr>
          <w:p>
            <w:pPr>
              <w:pStyle w:val="13"/>
            </w:pPr>
          </w:p>
        </w:tc>
        <w:tc>
          <w:tcPr>
            <w:tcW w:w="1487" w:type="dxa"/>
            <w:vAlign w:val="center"/>
          </w:tcPr>
          <w:p>
            <w:pPr>
              <w:pStyle w:val="12"/>
            </w:pPr>
          </w:p>
        </w:tc>
        <w:tc>
          <w:tcPr>
            <w:tcW w:w="2468"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魏县住房和城乡建设局2024年部门预算信息公开情况说明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魏县住房和城乡建设局2024年部门预算信息公开情况说明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按照《中华人民共和国预算法》、《地方预决算公开操作规程》和《关于进一步推进预算公开工作的实施意见》规定，现将魏县住房和城乡建设局2024年部门预算公开如下：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（一）贯彻落实党中央、省、市、县关于城乡建设工作的方针政策和决策部署，坚持和加强党对城乡建设工作的集中统一领导；</w:t>
      </w:r>
    </w:p>
    <w:p>
      <w:pPr>
        <w:pStyle w:val="18"/>
      </w:pPr>
      <w:r>
        <w:t>（二）贯彻执行国家、省、市有关城乡建设的方针、政策和法律、法规；</w:t>
      </w:r>
    </w:p>
    <w:p>
      <w:pPr>
        <w:pStyle w:val="18"/>
      </w:pPr>
      <w:r>
        <w:t>（三）负责推行工程建设标准，组织实施工程建设实施阶段的国家标准、全国统一的行业标准及工程建设地方标准；</w:t>
      </w:r>
    </w:p>
    <w:p>
      <w:pPr>
        <w:pStyle w:val="18"/>
      </w:pPr>
      <w:r>
        <w:t>（四）负责建筑市场的监督管理；负责建筑工程质量安全监管；</w:t>
      </w:r>
    </w:p>
    <w:p>
      <w:pPr>
        <w:pStyle w:val="18"/>
      </w:pPr>
      <w:r>
        <w:t>（五）负责房地产市场的监督管理；</w:t>
      </w:r>
    </w:p>
    <w:p>
      <w:pPr>
        <w:pStyle w:val="18"/>
      </w:pPr>
      <w:r>
        <w:t>（六）指导城乡建设工作；</w:t>
      </w:r>
    </w:p>
    <w:p>
      <w:pPr>
        <w:pStyle w:val="18"/>
      </w:pPr>
      <w:r>
        <w:t>（七）指导村镇建设；</w:t>
      </w:r>
    </w:p>
    <w:p>
      <w:pPr>
        <w:pStyle w:val="18"/>
      </w:pPr>
      <w:r>
        <w:t>（八）负责民用建筑节能、墙体材料革新和工业废渣综合利用管理工作；</w:t>
      </w:r>
    </w:p>
    <w:p>
      <w:pPr>
        <w:pStyle w:val="18"/>
      </w:pPr>
      <w:r>
        <w:t>（九）负责全县建设工程抗震设防工作；</w:t>
      </w:r>
    </w:p>
    <w:p>
      <w:pPr>
        <w:pStyle w:val="18"/>
      </w:pPr>
      <w:r>
        <w:t>（十）开展城乡建设方面的对外交流与合作；</w:t>
      </w:r>
    </w:p>
    <w:p>
      <w:pPr>
        <w:pStyle w:val="18"/>
      </w:pPr>
      <w:r>
        <w:t>（十一）负责全县房屋建筑和市政基础设施建设领域清欠工作的协调督导，指导全县房屋建筑和市政基础设施建设领域拖欠工程款和农民工工资的整体工作；</w:t>
      </w:r>
    </w:p>
    <w:p>
      <w:pPr>
        <w:pStyle w:val="18"/>
      </w:pPr>
      <w:r>
        <w:t>（十二）负责全县建立和完善住房保障体系的指导工作，编制保障性住房年度计划；</w:t>
      </w:r>
    </w:p>
    <w:p>
      <w:pPr>
        <w:pStyle w:val="18"/>
      </w:pPr>
      <w:r>
        <w:t>（一）负责全县房产交易市场管理；负责拟定房屋交易、房屋租赁、房地产评估价与经纪管理、物业管理的规章制度并监督实施，指导监督房屋产权管理等工作；</w:t>
      </w:r>
    </w:p>
    <w:p>
      <w:pPr>
        <w:pStyle w:val="18"/>
      </w:pPr>
      <w:r>
        <w:t>（十三）负责全县房屋安全鉴定管理和住宅室内装饰装修管理工作；</w:t>
      </w:r>
    </w:p>
    <w:p>
      <w:pPr>
        <w:pStyle w:val="18"/>
      </w:pPr>
      <w:r>
        <w:t>（十四）负责指导全县住宅专项维修资金的管理工作；</w:t>
      </w:r>
    </w:p>
    <w:p>
      <w:pPr>
        <w:pStyle w:val="18"/>
      </w:pPr>
      <w:r>
        <w:t>（十五）组织开展全县人民防空信息化建设，指导各地人民防空信息系统建设、使用、维护和管理，组织开展人民防空警报体系建设和警报试鸣工作；</w:t>
      </w:r>
    </w:p>
    <w:p>
      <w:pPr>
        <w:pStyle w:val="18"/>
      </w:pPr>
      <w:r>
        <w:t>（十六）负责县中心城区的城市综合管理工作；</w:t>
      </w:r>
    </w:p>
    <w:p>
      <w:pPr>
        <w:pStyle w:val="18"/>
      </w:pPr>
      <w:r>
        <w:t>（十七）负责全县范围内燃气、污水处理，以及中心城区供热、垃圾处理等市政公用事业及相关经营活动特许经营的管理；</w:t>
      </w:r>
    </w:p>
    <w:p>
      <w:pPr>
        <w:pStyle w:val="18"/>
      </w:pPr>
      <w:r>
        <w:t>（十八）负责县中心城区市政设施管理工作；</w:t>
      </w:r>
    </w:p>
    <w:p>
      <w:pPr>
        <w:pStyle w:val="18"/>
      </w:pPr>
      <w:r>
        <w:t>（十九）负责县中心城区的园林绿化管理工作；</w:t>
      </w:r>
    </w:p>
    <w:p>
      <w:pPr>
        <w:pStyle w:val="18"/>
      </w:pPr>
      <w:r>
        <w:t>（二十）负责指导协调县中心城区的市容市貌、城市环境综合整治工作和城市管理重大活动；</w:t>
      </w:r>
    </w:p>
    <w:p>
      <w:pPr>
        <w:pStyle w:val="18"/>
      </w:pPr>
      <w:r>
        <w:t>（二十一）承办县人大代表建议和县政协提案工作，完成县委、县政府交办的其他任务。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魏县住房和城乡建设局本级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魏县住房和城乡建设局（差额）</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魏县污水处理厂</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魏祠公园</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按照预算管理有关规定，目前部门预算的编制实行综合预算管理，即全部收入和支出都反映在预算中。魏县住房和城乡建设局机关及所属事业单位的收支包含在部门预算中。</w:t>
      </w:r>
    </w:p>
    <w:p>
      <w:pPr>
        <w:pStyle w:val="19"/>
      </w:pPr>
      <w:r>
        <w:t>1、收入说明</w:t>
      </w:r>
    </w:p>
    <w:p>
      <w:pPr>
        <w:pStyle w:val="19"/>
      </w:pPr>
      <w:r>
        <w:t>反映本部门当年全部收入。2024年预算收入19897.36万元，其中：一般公共预算收入14297.36万元，基金预算收入5600.00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住房和城乡建设局年度部门预算中支出预算的总体情况。2024年支出预算19897.36万元，其中基本支出4981.64万元，包括人员经费3276.64万元和日常公用经费1705.00万元；项目支出14915.72万元，主要为绿化养护经费1300万元，停车场运行经费150万元，城市公用事业支出150万元，城市管理专项经费100万元，垃圾填埋场运行费100万元，魏祠维护管理经费30万元，城管执法车辆租赁费42.5万元，环卫清扫及管理费用1900万元，生活垃圾焚烧发电费100万元，污水处理厂运行费用100万元，路灯电费及维修维护费600万元，经济开发区基础设施养护350万元，魏县城区经营性自建房大排查398.615万元，园区污水处理厂正常运行费用100万元，偿还马庄村棚户区改造项目贷款1226.42万元，城区村庄垃圾清理清运环卫保洁运行费300万元，张二庄、回隆、双井污水处理厂运行费100万元，城东污水设施配套管网项目农发基金分红4.88万元，申请偿还城区供热工程建设资产回购欠款500万元，吴辛寨安置区二期项目补偿安置建设费用1000万元，岗井村（天河城）安置区项目补偿安置建设3000万元，冀财社[2023］228提前下达2024年省级危房改造补助资金75.7万元，冀财建[2023]229号《河北省财政厅关于提前下达2024年中央大气污染防治资金（农村地区气代煤电代煤改造任务运行补助）预算的通知》1301万元，城市维护费150万元，公厕运行费500万元。</w:t>
      </w:r>
    </w:p>
    <w:p>
      <w:pPr>
        <w:pStyle w:val="19"/>
      </w:pPr>
      <w:r>
        <w:t>3、比上年增减情况</w:t>
      </w:r>
    </w:p>
    <w:p>
      <w:pPr>
        <w:pStyle w:val="19"/>
      </w:pPr>
      <w:r>
        <w:t>2024年预算收支安排19897.36万元，较2023年预算减少3149.12万元，其中：基本支出增加2053.42万元，主要为人员经费增加所致。项目支出减少5202.55万元，主要为项目减少所致。</w:t>
      </w:r>
    </w:p>
    <w:p>
      <w:pPr>
        <w:pStyle w:val="19"/>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2024年，我部门机关运行经费共计安排1705.00万元，主要用于日常维修、办公用房水电费、办公用房取暖费、办公用房物业管理费等日常运行支出。</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部门根据单位业务需要，未安排“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1、集中人力物力，加快新区建设</w:t>
      </w:r>
    </w:p>
    <w:p>
      <w:pPr>
        <w:pStyle w:val="22"/>
      </w:pPr>
      <w:r>
        <w:t>2、修建道路拆迁。</w:t>
      </w:r>
    </w:p>
    <w:p>
      <w:pPr>
        <w:pStyle w:val="22"/>
      </w:pPr>
      <w:r>
        <w:t>3、亿丰时代广场。</w:t>
      </w:r>
    </w:p>
    <w:p>
      <w:pPr>
        <w:pStyle w:val="22"/>
      </w:pPr>
      <w:r>
        <w:t>4、高标准、严要求，推进鑫城广场建设进度。</w:t>
      </w:r>
    </w:p>
    <w:p>
      <w:pPr>
        <w:pStyle w:val="22"/>
      </w:pPr>
      <w:r>
        <w:t>5、按照城市主体规划，选出合理位置，再建设5个公园，进一步提高园林绿化建设水平。</w:t>
      </w:r>
    </w:p>
    <w:p>
      <w:pPr>
        <w:pStyle w:val="22"/>
      </w:pPr>
      <w:r>
        <w:t>6、完善供热设施配套。</w:t>
      </w:r>
    </w:p>
    <w:p>
      <w:pPr>
        <w:pStyle w:val="22"/>
      </w:pPr>
      <w:r>
        <w:t>7、创新思想理念，积极打造绿化精品</w:t>
      </w:r>
    </w:p>
    <w:p>
      <w:pPr>
        <w:pStyle w:val="22"/>
      </w:pPr>
      <w:r>
        <w:t>8、建筑工地扬尘治理。</w:t>
      </w:r>
    </w:p>
    <w:p>
      <w:pPr>
        <w:pStyle w:val="22"/>
      </w:pPr>
      <w:r>
        <w:t>9、进一步加强相关制度建设。</w:t>
      </w:r>
    </w:p>
    <w:p>
      <w:pPr>
        <w:pStyle w:val="22"/>
      </w:pPr>
      <w:r>
        <w:t>我局将围绕县中心工作，以机构改革为新的起点，全面建立健全城市管理运行机制，规范城市治理秩序，补短板、重规范，开创城市管理工作新局面。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1、加快推进估全长11.5公里的梨乡大街南延（天安大道至益民河）、天雨路（万泉大街至魏源河）、礼贤街南延（洹水大道至益民河）等3条街（路）建设，完成前期准备工作。</w:t>
      </w:r>
    </w:p>
    <w:p>
      <w:pPr>
        <w:pStyle w:val="23"/>
      </w:pPr>
      <w:r>
        <w:t>2、新区建设需征迁改造的有5个村，其中，梨乡大街南延和礼贤街南延涉及岗井村、杜町村、康町村征迁，广源街、天雨路和天泽路建设涉及的马庄村整体搬迁、后小寨村征迁。</w:t>
      </w:r>
    </w:p>
    <w:p>
      <w:pPr>
        <w:pStyle w:val="23"/>
      </w:pPr>
      <w:r>
        <w:t>3、项目位于魏都南大街以东、天泽路以北，占地面积200亩，建筑面积30万平方米，主要建设多种业态的品牌博览商贸城，采用社会投资的方式实施建设。</w:t>
      </w:r>
    </w:p>
    <w:p>
      <w:pPr>
        <w:pStyle w:val="23"/>
      </w:pPr>
      <w:r>
        <w:t>4、鑫城广场占地面积约200亩，总建筑面积达70多万平方米，主要建设京伦大酒店、高档购物中心等。</w:t>
      </w:r>
    </w:p>
    <w:p>
      <w:pPr>
        <w:pStyle w:val="23"/>
      </w:pPr>
      <w:r>
        <w:t>5、按照城市主体规划，选出合理位置，再建设5个公园，进一步提高园林绿化建设水平。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精细管理，克难攻坚。大力实施市容环境综合整治，全面推行网格化管理，在城区内全面开展市容市貌大整治活动，坚决拔掉长期违规的“钉子户”“痞子户”，严厉打击各类影响城市容貌和与城市发展不相适应的行为。</w:t>
      </w:r>
    </w:p>
    <w:p>
      <w:pPr>
        <w:pStyle w:val="24"/>
      </w:pPr>
      <w:r>
        <w:t>2、稳步管理，常抓不懈。充实一线执法力量，以街道路灯杆为依托划分单元网格，将“市容执法、环卫督导、数字化巡查”融为一体，形成快速发现、快速处置确保长效管理的模式。同时，全力推进广告牌匾拆除进度，优化提升城市空间。</w:t>
      </w:r>
    </w:p>
    <w:p>
      <w:pPr>
        <w:pStyle w:val="24"/>
        <w:sectPr>
          <w:pgSz w:w="16840" w:h="11900" w:orient="landscape"/>
          <w:pgMar w:top="1361" w:right="1020" w:bottom="1361" w:left="1020" w:header="720" w:footer="720" w:gutter="0"/>
          <w:cols w:space="720" w:num="1"/>
        </w:sectPr>
      </w:pPr>
      <w:r>
        <w:t>3、强化责任，降低扬尘。扎实做好露天烧烤取缔、限高设施看护、大车进城管控、工地施工围挡、施工车辆冲洗、环卫车辆抑尘等工作，全面加大执法中队责任落实，全力提高我县空气质量，为全面提升城市精细化管理水平提供有力保障。</w:t>
      </w:r>
    </w:p>
    <w:p>
      <w:pPr>
        <w:pStyle w:val="26"/>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bookmarkStart w:id="15" w:name="_Toc_3_3_0000000016"/>
    </w:p>
    <w:p>
      <w:pPr>
        <w:pStyle w:val="26"/>
        <w:rPr>
          <w:rFonts w:hint="eastAsia" w:eastAsia="方正仿宋_GBK"/>
          <w:lang w:eastAsia="zh-CN"/>
        </w:rPr>
      </w:pPr>
      <w:r>
        <w:rPr>
          <w:rFonts w:hint="eastAsia"/>
          <w:lang w:eastAsia="zh-CN"/>
        </w:rPr>
        <w:t>不涉及</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r>
        <w:rPr>
          <w:rFonts w:ascii="黑体" w:hAnsi="黑体" w:eastAsia="黑体" w:cs="黑体"/>
          <w:color w:val="000000"/>
          <w:sz w:val="32"/>
        </w:rPr>
        <w:t>七、部门项目预算安排情况及绩效目标</w:t>
      </w:r>
      <w:bookmarkEnd w:id="15"/>
      <w:bookmarkStart w:id="20" w:name="_GoBack"/>
      <w:bookmarkEnd w:id="20"/>
    </w:p>
    <w:p>
      <w:pPr>
        <w:spacing w:before="0" w:after="0"/>
        <w:ind w:firstLine="560"/>
        <w:jc w:val="left"/>
        <w:outlineLvl w:val="9"/>
      </w:pPr>
      <w:r>
        <w:rPr>
          <w:rFonts w:ascii="方正仿宋_GBK" w:hAnsi="方正仿宋_GBK" w:eastAsia="方正仿宋_GBK" w:cs="方正仿宋_GBK"/>
          <w:color w:val="000000"/>
          <w:sz w:val="28"/>
        </w:rPr>
        <w:t>1、偿还马庄村棚户区改造项目贷款绩效目标表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13043424P000009115938</w:t>
            </w:r>
          </w:p>
        </w:tc>
        <w:tc>
          <w:tcPr>
            <w:tcW w:w="2835" w:type="dxa"/>
            <w:vAlign w:val="center"/>
          </w:tcPr>
          <w:p>
            <w:pPr>
              <w:pStyle w:val="11"/>
            </w:pPr>
            <w:r>
              <w:t>项目名称</w:t>
            </w:r>
          </w:p>
        </w:tc>
        <w:tc>
          <w:tcPr>
            <w:tcW w:w="6094" w:type="dxa"/>
            <w:gridSpan w:val="3"/>
            <w:vAlign w:val="center"/>
          </w:tcPr>
          <w:p>
            <w:pPr>
              <w:pStyle w:val="13"/>
            </w:pPr>
            <w:r>
              <w:t>偿还马庄村棚户区改造项目贷款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1226.42</w:t>
            </w:r>
          </w:p>
        </w:tc>
        <w:tc>
          <w:tcPr>
            <w:tcW w:w="2835" w:type="dxa"/>
            <w:vAlign w:val="center"/>
          </w:tcPr>
          <w:p>
            <w:pPr>
              <w:pStyle w:val="11"/>
            </w:pPr>
            <w:r>
              <w:t>其中：财政    资金</w:t>
            </w:r>
          </w:p>
        </w:tc>
        <w:tc>
          <w:tcPr>
            <w:tcW w:w="2551" w:type="dxa"/>
            <w:vAlign w:val="center"/>
          </w:tcPr>
          <w:p>
            <w:pPr>
              <w:pStyle w:val="13"/>
            </w:pPr>
            <w:r>
              <w:t>1226.42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用于偿还马庄村棚户区改造项目银行贷款本金及利息。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1.用于马庄棚户区改造项目贷款本金及利息1226.42万元。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完成项目数量</w:t>
            </w:r>
          </w:p>
        </w:tc>
        <w:tc>
          <w:tcPr>
            <w:tcW w:w="2268" w:type="dxa"/>
            <w:vAlign w:val="center"/>
          </w:tcPr>
          <w:p>
            <w:pPr>
              <w:pStyle w:val="13"/>
            </w:pPr>
            <w:r>
              <w:t>1个</w:t>
            </w:r>
          </w:p>
        </w:tc>
        <w:tc>
          <w:tcPr>
            <w:tcW w:w="1276" w:type="dxa"/>
            <w:vAlign w:val="center"/>
          </w:tcPr>
          <w:p>
            <w:pPr>
              <w:pStyle w:val="13"/>
            </w:pPr>
            <w:r>
              <w:t>农发行贷款协议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归还贷款利息、贷款完成率</w:t>
            </w:r>
          </w:p>
        </w:tc>
        <w:tc>
          <w:tcPr>
            <w:tcW w:w="5386" w:type="dxa"/>
            <w:vAlign w:val="center"/>
          </w:tcPr>
          <w:p>
            <w:pPr>
              <w:pStyle w:val="13"/>
            </w:pPr>
            <w:r>
              <w:t>归还贷款利息、贷款完成率</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偿还贷款本息成本控制额</w:t>
            </w:r>
          </w:p>
        </w:tc>
        <w:tc>
          <w:tcPr>
            <w:tcW w:w="5386" w:type="dxa"/>
            <w:vAlign w:val="center"/>
          </w:tcPr>
          <w:p>
            <w:pPr>
              <w:pStyle w:val="13"/>
            </w:pPr>
            <w:r>
              <w:t>偿还贷款本息成本控制额</w:t>
            </w:r>
          </w:p>
        </w:tc>
        <w:tc>
          <w:tcPr>
            <w:tcW w:w="2268" w:type="dxa"/>
            <w:vAlign w:val="center"/>
          </w:tcPr>
          <w:p>
            <w:pPr>
              <w:pStyle w:val="13"/>
            </w:pPr>
            <w:r>
              <w:t>≤1226.42万元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归还贷款利息、贷款及时率</w:t>
            </w:r>
          </w:p>
        </w:tc>
        <w:tc>
          <w:tcPr>
            <w:tcW w:w="5386" w:type="dxa"/>
            <w:vAlign w:val="center"/>
          </w:tcPr>
          <w:p>
            <w:pPr>
              <w:pStyle w:val="13"/>
            </w:pPr>
            <w:r>
              <w:t>归还贷款利息、贷款及时率</w:t>
            </w:r>
          </w:p>
        </w:tc>
        <w:tc>
          <w:tcPr>
            <w:tcW w:w="2268" w:type="dxa"/>
            <w:vAlign w:val="center"/>
          </w:tcPr>
          <w:p>
            <w:pPr>
              <w:pStyle w:val="13"/>
            </w:pPr>
            <w:r>
              <w:t>100%</w:t>
            </w:r>
          </w:p>
        </w:tc>
        <w:tc>
          <w:tcPr>
            <w:tcW w:w="1276" w:type="dxa"/>
            <w:vAlign w:val="center"/>
          </w:tcPr>
          <w:p>
            <w:pPr>
              <w:pStyle w:val="13"/>
            </w:pPr>
            <w:r>
              <w:t>根据还款协议及时还款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为企业节约经营成本金额</w:t>
            </w:r>
          </w:p>
        </w:tc>
        <w:tc>
          <w:tcPr>
            <w:tcW w:w="5386" w:type="dxa"/>
            <w:vAlign w:val="center"/>
          </w:tcPr>
          <w:p>
            <w:pPr>
              <w:pStyle w:val="13"/>
            </w:pPr>
            <w:r>
              <w:t>为企业节约经营成本金额</w:t>
            </w:r>
          </w:p>
        </w:tc>
        <w:tc>
          <w:tcPr>
            <w:tcW w:w="2268" w:type="dxa"/>
            <w:vAlign w:val="center"/>
          </w:tcPr>
          <w:p>
            <w:pPr>
              <w:pStyle w:val="13"/>
            </w:pPr>
            <w:r>
              <w:t>及时还款节约财政支出成本</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到期贷款及时偿还维护政府公信力</w:t>
            </w:r>
          </w:p>
        </w:tc>
        <w:tc>
          <w:tcPr>
            <w:tcW w:w="5386" w:type="dxa"/>
            <w:vAlign w:val="center"/>
          </w:tcPr>
          <w:p>
            <w:pPr>
              <w:pStyle w:val="13"/>
            </w:pPr>
            <w:r>
              <w:t>到期贷款及时偿还维护政府公信力</w:t>
            </w:r>
          </w:p>
        </w:tc>
        <w:tc>
          <w:tcPr>
            <w:tcW w:w="2268" w:type="dxa"/>
            <w:vAlign w:val="center"/>
          </w:tcPr>
          <w:p>
            <w:pPr>
              <w:pStyle w:val="13"/>
            </w:pPr>
            <w:r>
              <w:t>不被列入不良贷款</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银行对贷款偿还情况满意度</w:t>
            </w:r>
          </w:p>
        </w:tc>
        <w:tc>
          <w:tcPr>
            <w:tcW w:w="5386" w:type="dxa"/>
            <w:vAlign w:val="center"/>
          </w:tcPr>
          <w:p>
            <w:pPr>
              <w:pStyle w:val="13"/>
            </w:pPr>
            <w:r>
              <w:t>银行对贷款偿还情况满意度</w:t>
            </w:r>
          </w:p>
        </w:tc>
        <w:tc>
          <w:tcPr>
            <w:tcW w:w="2268" w:type="dxa"/>
            <w:vAlign w:val="center"/>
          </w:tcPr>
          <w:p>
            <w:pPr>
              <w:pStyle w:val="13"/>
            </w:pPr>
            <w:r>
              <w:t>100%</w:t>
            </w:r>
          </w:p>
        </w:tc>
        <w:tc>
          <w:tcPr>
            <w:tcW w:w="1276" w:type="dxa"/>
            <w:vAlign w:val="center"/>
          </w:tcPr>
          <w:p>
            <w:pPr>
              <w:pStyle w:val="13"/>
            </w:pPr>
            <w:r>
              <w:t>政府工作要求</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2、城东污水设施配套管网项目农发基金分红绩效目标表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13043424P00000911595F</w:t>
            </w:r>
          </w:p>
        </w:tc>
        <w:tc>
          <w:tcPr>
            <w:tcW w:w="2835" w:type="dxa"/>
            <w:vAlign w:val="center"/>
          </w:tcPr>
          <w:p>
            <w:pPr>
              <w:pStyle w:val="11"/>
            </w:pPr>
            <w:r>
              <w:t>项目名称</w:t>
            </w:r>
          </w:p>
        </w:tc>
        <w:tc>
          <w:tcPr>
            <w:tcW w:w="6094" w:type="dxa"/>
            <w:gridSpan w:val="3"/>
            <w:vAlign w:val="center"/>
          </w:tcPr>
          <w:p>
            <w:pPr>
              <w:pStyle w:val="13"/>
            </w:pPr>
            <w:r>
              <w:t>城东污水设施配套管网项目农发基金分红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4.88</w:t>
            </w:r>
          </w:p>
        </w:tc>
        <w:tc>
          <w:tcPr>
            <w:tcW w:w="2835" w:type="dxa"/>
            <w:vAlign w:val="center"/>
          </w:tcPr>
          <w:p>
            <w:pPr>
              <w:pStyle w:val="11"/>
            </w:pPr>
            <w:r>
              <w:t>其中：财政    资金</w:t>
            </w:r>
          </w:p>
        </w:tc>
        <w:tc>
          <w:tcPr>
            <w:tcW w:w="2551" w:type="dxa"/>
            <w:vAlign w:val="center"/>
          </w:tcPr>
          <w:p>
            <w:pPr>
              <w:pStyle w:val="13"/>
            </w:pPr>
            <w:r>
              <w:t>4.88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用于偿还农业发展银行关于城东污水设施配套管网项目基金分红。</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1.偿还农业发展银行关于城东污水设施配套管网项目基金分红。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完成项目数量</w:t>
            </w:r>
          </w:p>
        </w:tc>
        <w:tc>
          <w:tcPr>
            <w:tcW w:w="2268" w:type="dxa"/>
            <w:vAlign w:val="center"/>
          </w:tcPr>
          <w:p>
            <w:pPr>
              <w:pStyle w:val="13"/>
            </w:pPr>
            <w:r>
              <w:t>1个</w:t>
            </w:r>
          </w:p>
        </w:tc>
        <w:tc>
          <w:tcPr>
            <w:tcW w:w="1276" w:type="dxa"/>
            <w:vAlign w:val="center"/>
          </w:tcPr>
          <w:p>
            <w:pPr>
              <w:pStyle w:val="13"/>
            </w:pPr>
            <w:r>
              <w:t>农发行贷款协议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归还基金分红完成率</w:t>
            </w:r>
          </w:p>
        </w:tc>
        <w:tc>
          <w:tcPr>
            <w:tcW w:w="5386" w:type="dxa"/>
            <w:vAlign w:val="center"/>
          </w:tcPr>
          <w:p>
            <w:pPr>
              <w:pStyle w:val="13"/>
            </w:pPr>
            <w:r>
              <w:t>归还基金分红完成率</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偿还基金分红成本控制额</w:t>
            </w:r>
          </w:p>
        </w:tc>
        <w:tc>
          <w:tcPr>
            <w:tcW w:w="5386" w:type="dxa"/>
            <w:vAlign w:val="center"/>
          </w:tcPr>
          <w:p>
            <w:pPr>
              <w:pStyle w:val="13"/>
            </w:pPr>
            <w:r>
              <w:t>偿还基金分红成本控制额</w:t>
            </w:r>
          </w:p>
        </w:tc>
        <w:tc>
          <w:tcPr>
            <w:tcW w:w="2268" w:type="dxa"/>
            <w:vAlign w:val="center"/>
          </w:tcPr>
          <w:p>
            <w:pPr>
              <w:pStyle w:val="13"/>
            </w:pPr>
            <w:r>
              <w:t>≤4.88万元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归还基金分红及时率</w:t>
            </w:r>
          </w:p>
        </w:tc>
        <w:tc>
          <w:tcPr>
            <w:tcW w:w="5386" w:type="dxa"/>
            <w:vAlign w:val="center"/>
          </w:tcPr>
          <w:p>
            <w:pPr>
              <w:pStyle w:val="13"/>
            </w:pPr>
            <w:r>
              <w:t>归还基金分红及时率</w:t>
            </w:r>
          </w:p>
        </w:tc>
        <w:tc>
          <w:tcPr>
            <w:tcW w:w="2268" w:type="dxa"/>
            <w:vAlign w:val="center"/>
          </w:tcPr>
          <w:p>
            <w:pPr>
              <w:pStyle w:val="13"/>
            </w:pPr>
            <w:r>
              <w:t>100%</w:t>
            </w:r>
          </w:p>
        </w:tc>
        <w:tc>
          <w:tcPr>
            <w:tcW w:w="1276" w:type="dxa"/>
            <w:vAlign w:val="center"/>
          </w:tcPr>
          <w:p>
            <w:pPr>
              <w:pStyle w:val="13"/>
            </w:pPr>
            <w:r>
              <w:t>根据还款协议及时还款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为企业节约经营成本金额</w:t>
            </w:r>
          </w:p>
        </w:tc>
        <w:tc>
          <w:tcPr>
            <w:tcW w:w="5386" w:type="dxa"/>
            <w:vAlign w:val="center"/>
          </w:tcPr>
          <w:p>
            <w:pPr>
              <w:pStyle w:val="13"/>
            </w:pPr>
            <w:r>
              <w:t>为企业节约经营成本金额</w:t>
            </w:r>
          </w:p>
        </w:tc>
        <w:tc>
          <w:tcPr>
            <w:tcW w:w="2268" w:type="dxa"/>
            <w:vAlign w:val="center"/>
          </w:tcPr>
          <w:p>
            <w:pPr>
              <w:pStyle w:val="13"/>
            </w:pPr>
            <w:r>
              <w:t>及时还款节约财政支出成本</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到期贷款及时偿还维护政府公信力</w:t>
            </w:r>
          </w:p>
        </w:tc>
        <w:tc>
          <w:tcPr>
            <w:tcW w:w="5386" w:type="dxa"/>
            <w:vAlign w:val="center"/>
          </w:tcPr>
          <w:p>
            <w:pPr>
              <w:pStyle w:val="13"/>
            </w:pPr>
            <w:r>
              <w:t>到期贷款及时偿还维护政府公信力</w:t>
            </w:r>
          </w:p>
        </w:tc>
        <w:tc>
          <w:tcPr>
            <w:tcW w:w="2268" w:type="dxa"/>
            <w:vAlign w:val="center"/>
          </w:tcPr>
          <w:p>
            <w:pPr>
              <w:pStyle w:val="13"/>
            </w:pPr>
            <w:r>
              <w:t>不被列入不良贷款</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银行对分红偿还情况满意度</w:t>
            </w:r>
          </w:p>
        </w:tc>
        <w:tc>
          <w:tcPr>
            <w:tcW w:w="5386" w:type="dxa"/>
            <w:vAlign w:val="center"/>
          </w:tcPr>
          <w:p>
            <w:pPr>
              <w:pStyle w:val="13"/>
            </w:pPr>
            <w:r>
              <w:t>银行对分红偿还情况满意度</w:t>
            </w:r>
          </w:p>
        </w:tc>
        <w:tc>
          <w:tcPr>
            <w:tcW w:w="2268" w:type="dxa"/>
            <w:vAlign w:val="center"/>
          </w:tcPr>
          <w:p>
            <w:pPr>
              <w:pStyle w:val="13"/>
            </w:pPr>
            <w:r>
              <w:t>100%</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3、城管执法车辆租赁费绩效目标表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13043424P000012104167</w:t>
            </w:r>
          </w:p>
        </w:tc>
        <w:tc>
          <w:tcPr>
            <w:tcW w:w="2835" w:type="dxa"/>
            <w:vAlign w:val="center"/>
          </w:tcPr>
          <w:p>
            <w:pPr>
              <w:pStyle w:val="11"/>
            </w:pPr>
            <w:r>
              <w:t>项目名称</w:t>
            </w:r>
          </w:p>
        </w:tc>
        <w:tc>
          <w:tcPr>
            <w:tcW w:w="6094" w:type="dxa"/>
            <w:gridSpan w:val="3"/>
            <w:vAlign w:val="center"/>
          </w:tcPr>
          <w:p>
            <w:pPr>
              <w:pStyle w:val="13"/>
            </w:pPr>
            <w:r>
              <w:t>城管执法车辆租赁费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42.50</w:t>
            </w:r>
          </w:p>
        </w:tc>
        <w:tc>
          <w:tcPr>
            <w:tcW w:w="2835" w:type="dxa"/>
            <w:vAlign w:val="center"/>
          </w:tcPr>
          <w:p>
            <w:pPr>
              <w:pStyle w:val="11"/>
            </w:pPr>
            <w:r>
              <w:t>其中：财政    资金</w:t>
            </w:r>
          </w:p>
        </w:tc>
        <w:tc>
          <w:tcPr>
            <w:tcW w:w="2551" w:type="dxa"/>
            <w:vAlign w:val="center"/>
          </w:tcPr>
          <w:p>
            <w:pPr>
              <w:pStyle w:val="13"/>
            </w:pPr>
            <w:r>
              <w:t>42.50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用于支付城管执法租赁10辆车的租金。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1.城管执法车辆租赁10辆，用于日常城管巡查，保证城市管理日常工作正常开展。共需资金42.5万元</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租赁多少辆执法车辆</w:t>
            </w:r>
          </w:p>
        </w:tc>
        <w:tc>
          <w:tcPr>
            <w:tcW w:w="5386" w:type="dxa"/>
            <w:vAlign w:val="center"/>
          </w:tcPr>
          <w:p>
            <w:pPr>
              <w:pStyle w:val="13"/>
            </w:pPr>
            <w:r>
              <w:t>租赁多少辆执法车辆</w:t>
            </w:r>
          </w:p>
        </w:tc>
        <w:tc>
          <w:tcPr>
            <w:tcW w:w="2268" w:type="dxa"/>
            <w:vAlign w:val="center"/>
          </w:tcPr>
          <w:p>
            <w:pPr>
              <w:pStyle w:val="13"/>
            </w:pPr>
            <w:r>
              <w:t>10辆</w:t>
            </w:r>
          </w:p>
        </w:tc>
        <w:tc>
          <w:tcPr>
            <w:tcW w:w="1276" w:type="dxa"/>
            <w:vAlign w:val="center"/>
          </w:tcPr>
          <w:p>
            <w:pPr>
              <w:pStyle w:val="13"/>
            </w:pPr>
            <w:r>
              <w:t>根据租赁合同确定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执法监督成效</w:t>
            </w:r>
          </w:p>
        </w:tc>
        <w:tc>
          <w:tcPr>
            <w:tcW w:w="5386" w:type="dxa"/>
            <w:vAlign w:val="center"/>
          </w:tcPr>
          <w:p>
            <w:pPr>
              <w:pStyle w:val="13"/>
            </w:pPr>
            <w:r>
              <w:t>执法监督成效</w:t>
            </w:r>
          </w:p>
        </w:tc>
        <w:tc>
          <w:tcPr>
            <w:tcW w:w="2268" w:type="dxa"/>
            <w:vAlign w:val="center"/>
          </w:tcPr>
          <w:p>
            <w:pPr>
              <w:pStyle w:val="13"/>
            </w:pPr>
            <w:r>
              <w:t>执法监督效果明显提升</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车辆租赁时限</w:t>
            </w:r>
          </w:p>
        </w:tc>
        <w:tc>
          <w:tcPr>
            <w:tcW w:w="5386" w:type="dxa"/>
            <w:vAlign w:val="center"/>
          </w:tcPr>
          <w:p>
            <w:pPr>
              <w:pStyle w:val="13"/>
            </w:pPr>
            <w:r>
              <w:t>车辆租赁时限</w:t>
            </w:r>
          </w:p>
        </w:tc>
        <w:tc>
          <w:tcPr>
            <w:tcW w:w="2268" w:type="dxa"/>
            <w:vAlign w:val="center"/>
          </w:tcPr>
          <w:p>
            <w:pPr>
              <w:pStyle w:val="13"/>
            </w:pPr>
            <w:r>
              <w:t>≤1年</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预算成本控制</w:t>
            </w:r>
          </w:p>
        </w:tc>
        <w:tc>
          <w:tcPr>
            <w:tcW w:w="5386" w:type="dxa"/>
            <w:vAlign w:val="center"/>
          </w:tcPr>
          <w:p>
            <w:pPr>
              <w:pStyle w:val="13"/>
            </w:pPr>
            <w:r>
              <w:t>预算成本控制</w:t>
            </w:r>
          </w:p>
        </w:tc>
        <w:tc>
          <w:tcPr>
            <w:tcW w:w="2268" w:type="dxa"/>
            <w:vAlign w:val="center"/>
          </w:tcPr>
          <w:p>
            <w:pPr>
              <w:pStyle w:val="13"/>
            </w:pPr>
            <w:r>
              <w:t>42.5万元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拉动地区经济发展</w:t>
            </w:r>
          </w:p>
        </w:tc>
        <w:tc>
          <w:tcPr>
            <w:tcW w:w="5386" w:type="dxa"/>
            <w:vAlign w:val="center"/>
          </w:tcPr>
          <w:p>
            <w:pPr>
              <w:pStyle w:val="13"/>
            </w:pPr>
            <w:r>
              <w:t>拉动地区经济发展</w:t>
            </w:r>
          </w:p>
        </w:tc>
        <w:tc>
          <w:tcPr>
            <w:tcW w:w="2268" w:type="dxa"/>
            <w:vAlign w:val="center"/>
          </w:tcPr>
          <w:p>
            <w:pPr>
              <w:pStyle w:val="13"/>
            </w:pPr>
            <w:r>
              <w:t>有效拉动当地经济</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营造谐和经营环境，提升公共服务水平比例</w:t>
            </w:r>
          </w:p>
        </w:tc>
        <w:tc>
          <w:tcPr>
            <w:tcW w:w="5386" w:type="dxa"/>
            <w:vAlign w:val="center"/>
          </w:tcPr>
          <w:p>
            <w:pPr>
              <w:pStyle w:val="13"/>
            </w:pPr>
            <w:r>
              <w:t>营造谐和经营环境，提升公共服务水平比例</w:t>
            </w:r>
          </w:p>
        </w:tc>
        <w:tc>
          <w:tcPr>
            <w:tcW w:w="2268" w:type="dxa"/>
            <w:vAlign w:val="center"/>
          </w:tcPr>
          <w:p>
            <w:pPr>
              <w:pStyle w:val="13"/>
            </w:pPr>
            <w:r>
              <w:t>服务水平明显提升</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满意群众占全部群众的比例</w:t>
            </w:r>
          </w:p>
        </w:tc>
        <w:tc>
          <w:tcPr>
            <w:tcW w:w="5386" w:type="dxa"/>
            <w:vAlign w:val="center"/>
          </w:tcPr>
          <w:p>
            <w:pPr>
              <w:pStyle w:val="13"/>
            </w:pPr>
            <w:r>
              <w:t>满意群众占全部群众的比例</w:t>
            </w:r>
          </w:p>
        </w:tc>
        <w:tc>
          <w:tcPr>
            <w:tcW w:w="2268" w:type="dxa"/>
            <w:vAlign w:val="center"/>
          </w:tcPr>
          <w:p>
            <w:pPr>
              <w:pStyle w:val="13"/>
            </w:pPr>
            <w:r>
              <w:t>≥90%</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4、城区村庄垃圾清理清运环卫保洁运行费绩效目标表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13043424P00001210626M</w:t>
            </w:r>
          </w:p>
        </w:tc>
        <w:tc>
          <w:tcPr>
            <w:tcW w:w="2835" w:type="dxa"/>
            <w:vAlign w:val="center"/>
          </w:tcPr>
          <w:p>
            <w:pPr>
              <w:pStyle w:val="11"/>
            </w:pPr>
            <w:r>
              <w:t>项目名称</w:t>
            </w:r>
          </w:p>
        </w:tc>
        <w:tc>
          <w:tcPr>
            <w:tcW w:w="6094" w:type="dxa"/>
            <w:gridSpan w:val="3"/>
            <w:vAlign w:val="center"/>
          </w:tcPr>
          <w:p>
            <w:pPr>
              <w:pStyle w:val="13"/>
            </w:pPr>
            <w:r>
              <w:t>城区村庄垃圾清理清运环卫保洁运行费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用于完成全县33个城中村，6个城镇社区环卫一体化工作，保障村镇卫生环境。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1.完成全县33个城中村，6个城镇社区环卫一体化工作，保障村镇卫生环境。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环卫保障村庄量</w:t>
            </w:r>
          </w:p>
        </w:tc>
        <w:tc>
          <w:tcPr>
            <w:tcW w:w="5386" w:type="dxa"/>
            <w:vAlign w:val="center"/>
          </w:tcPr>
          <w:p>
            <w:pPr>
              <w:pStyle w:val="13"/>
            </w:pPr>
            <w:r>
              <w:t>环卫工作保障村镇数量</w:t>
            </w:r>
          </w:p>
        </w:tc>
        <w:tc>
          <w:tcPr>
            <w:tcW w:w="2268" w:type="dxa"/>
            <w:vAlign w:val="center"/>
          </w:tcPr>
          <w:p>
            <w:pPr>
              <w:pStyle w:val="13"/>
            </w:pPr>
            <w:r>
              <w:t>≥39个</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环境卫生清扫达标率</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发现垃圾到垃圾处置完成时差</w:t>
            </w:r>
          </w:p>
        </w:tc>
        <w:tc>
          <w:tcPr>
            <w:tcW w:w="5386" w:type="dxa"/>
            <w:vAlign w:val="center"/>
          </w:tcPr>
          <w:p>
            <w:pPr>
              <w:pStyle w:val="13"/>
            </w:pPr>
            <w:r>
              <w:t>发现垃圾到垃圾处置完成时差</w:t>
            </w:r>
          </w:p>
        </w:tc>
        <w:tc>
          <w:tcPr>
            <w:tcW w:w="2268" w:type="dxa"/>
            <w:vAlign w:val="center"/>
          </w:tcPr>
          <w:p>
            <w:pPr>
              <w:pStyle w:val="13"/>
            </w:pPr>
            <w:r>
              <w:t>≤1小时</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完成工作需要费用成本</w:t>
            </w:r>
          </w:p>
        </w:tc>
        <w:tc>
          <w:tcPr>
            <w:tcW w:w="5386" w:type="dxa"/>
            <w:vAlign w:val="center"/>
          </w:tcPr>
          <w:p>
            <w:pPr>
              <w:pStyle w:val="13"/>
            </w:pPr>
            <w:r>
              <w:t>完成环卫工作需要费用总成本</w:t>
            </w:r>
          </w:p>
        </w:tc>
        <w:tc>
          <w:tcPr>
            <w:tcW w:w="2268" w:type="dxa"/>
            <w:vAlign w:val="center"/>
          </w:tcPr>
          <w:p>
            <w:pPr>
              <w:pStyle w:val="13"/>
            </w:pPr>
            <w:r>
              <w:t>≤300万元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有较好的社会影响</w:t>
            </w:r>
          </w:p>
        </w:tc>
        <w:tc>
          <w:tcPr>
            <w:tcW w:w="5386" w:type="dxa"/>
            <w:vAlign w:val="center"/>
          </w:tcPr>
          <w:p>
            <w:pPr>
              <w:pStyle w:val="13"/>
            </w:pPr>
            <w:r>
              <w:t>改善村镇环境，居民有较好的社会影响</w:t>
            </w:r>
          </w:p>
        </w:tc>
        <w:tc>
          <w:tcPr>
            <w:tcW w:w="2268" w:type="dxa"/>
            <w:vAlign w:val="center"/>
          </w:tcPr>
          <w:p>
            <w:pPr>
              <w:pStyle w:val="13"/>
            </w:pPr>
            <w:r>
              <w:t>居民对该工作反映较好</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改善人居生态环境质量</w:t>
            </w:r>
          </w:p>
        </w:tc>
        <w:tc>
          <w:tcPr>
            <w:tcW w:w="2268" w:type="dxa"/>
            <w:vAlign w:val="center"/>
          </w:tcPr>
          <w:p>
            <w:pPr>
              <w:pStyle w:val="13"/>
            </w:pPr>
            <w:r>
              <w:t>环境质量有较大提升</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满意群众占全部群众的比例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5、城市公用事业支出绩效目标表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13043424P000012104096</w:t>
            </w:r>
          </w:p>
        </w:tc>
        <w:tc>
          <w:tcPr>
            <w:tcW w:w="2835" w:type="dxa"/>
            <w:vAlign w:val="center"/>
          </w:tcPr>
          <w:p>
            <w:pPr>
              <w:pStyle w:val="11"/>
            </w:pPr>
            <w:r>
              <w:t>项目名称</w:t>
            </w:r>
          </w:p>
        </w:tc>
        <w:tc>
          <w:tcPr>
            <w:tcW w:w="6094" w:type="dxa"/>
            <w:gridSpan w:val="3"/>
            <w:vAlign w:val="center"/>
          </w:tcPr>
          <w:p>
            <w:pPr>
              <w:pStyle w:val="13"/>
            </w:pPr>
            <w:r>
              <w:t>城市公用事业支出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用于保障县城内城市公用事业等方面的支出。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1.县城80余公里道路、排水管网、便道等市政设施及时维修维护。维修人员25人，每人每月2800元。以及工具车，作业车辆</w:t>
            </w:r>
            <w:r>
              <w:tab/>
            </w:r>
            <w:r>
              <w:t>共需资金150万元</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维修人员数量</w:t>
            </w:r>
          </w:p>
        </w:tc>
        <w:tc>
          <w:tcPr>
            <w:tcW w:w="5386" w:type="dxa"/>
            <w:vAlign w:val="center"/>
          </w:tcPr>
          <w:p>
            <w:pPr>
              <w:pStyle w:val="13"/>
            </w:pPr>
            <w:r>
              <w:t>维修人员数量</w:t>
            </w:r>
          </w:p>
        </w:tc>
        <w:tc>
          <w:tcPr>
            <w:tcW w:w="2268" w:type="dxa"/>
            <w:vAlign w:val="center"/>
          </w:tcPr>
          <w:p>
            <w:pPr>
              <w:pStyle w:val="13"/>
            </w:pPr>
            <w:r>
              <w:t>25人</w:t>
            </w:r>
          </w:p>
        </w:tc>
        <w:tc>
          <w:tcPr>
            <w:tcW w:w="1276" w:type="dxa"/>
            <w:vAlign w:val="center"/>
          </w:tcPr>
          <w:p>
            <w:pPr>
              <w:pStyle w:val="13"/>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维修合格率</w:t>
            </w:r>
          </w:p>
        </w:tc>
        <w:tc>
          <w:tcPr>
            <w:tcW w:w="5386" w:type="dxa"/>
            <w:vAlign w:val="center"/>
          </w:tcPr>
          <w:p>
            <w:pPr>
              <w:pStyle w:val="13"/>
            </w:pPr>
            <w:r>
              <w:t>维修合格率</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实际维修工作完成时间</w:t>
            </w:r>
          </w:p>
        </w:tc>
        <w:tc>
          <w:tcPr>
            <w:tcW w:w="5386" w:type="dxa"/>
            <w:vAlign w:val="center"/>
          </w:tcPr>
          <w:p>
            <w:pPr>
              <w:pStyle w:val="13"/>
            </w:pPr>
            <w:r>
              <w:t>实际维修工作完成时间</w:t>
            </w:r>
          </w:p>
        </w:tc>
        <w:tc>
          <w:tcPr>
            <w:tcW w:w="2268" w:type="dxa"/>
            <w:vAlign w:val="center"/>
          </w:tcPr>
          <w:p>
            <w:pPr>
              <w:pStyle w:val="13"/>
            </w:pPr>
            <w:r>
              <w:t>2024年12月底</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维修支出成本控制额</w:t>
            </w:r>
          </w:p>
        </w:tc>
        <w:tc>
          <w:tcPr>
            <w:tcW w:w="5386" w:type="dxa"/>
            <w:vAlign w:val="center"/>
          </w:tcPr>
          <w:p>
            <w:pPr>
              <w:pStyle w:val="13"/>
            </w:pPr>
            <w:r>
              <w:t>维修支出成本控制额</w:t>
            </w:r>
          </w:p>
        </w:tc>
        <w:tc>
          <w:tcPr>
            <w:tcW w:w="2268" w:type="dxa"/>
            <w:vAlign w:val="center"/>
          </w:tcPr>
          <w:p>
            <w:pPr>
              <w:pStyle w:val="13"/>
            </w:pPr>
            <w:r>
              <w:t>≤150万元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道路设施完好率</w:t>
            </w:r>
          </w:p>
        </w:tc>
        <w:tc>
          <w:tcPr>
            <w:tcW w:w="5386" w:type="dxa"/>
            <w:vAlign w:val="center"/>
          </w:tcPr>
          <w:p>
            <w:pPr>
              <w:pStyle w:val="13"/>
            </w:pPr>
            <w:r>
              <w:t>道路设施完好率</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长期持续提升县城整体形象</w:t>
            </w:r>
          </w:p>
        </w:tc>
        <w:tc>
          <w:tcPr>
            <w:tcW w:w="5386" w:type="dxa"/>
            <w:vAlign w:val="center"/>
          </w:tcPr>
          <w:p>
            <w:pPr>
              <w:pStyle w:val="13"/>
            </w:pPr>
            <w:r>
              <w:t>长期持续提升县城整体形象</w:t>
            </w:r>
          </w:p>
        </w:tc>
        <w:tc>
          <w:tcPr>
            <w:tcW w:w="2268" w:type="dxa"/>
            <w:vAlign w:val="center"/>
          </w:tcPr>
          <w:p>
            <w:pPr>
              <w:pStyle w:val="13"/>
            </w:pPr>
            <w:r>
              <w:t>城市形象持续提升</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县城满意群众占全部群众的比例</w:t>
            </w:r>
          </w:p>
        </w:tc>
        <w:tc>
          <w:tcPr>
            <w:tcW w:w="5386" w:type="dxa"/>
            <w:vAlign w:val="center"/>
          </w:tcPr>
          <w:p>
            <w:pPr>
              <w:pStyle w:val="13"/>
            </w:pPr>
            <w:r>
              <w:t>县城满意群众占全部群众的比例</w:t>
            </w:r>
          </w:p>
        </w:tc>
        <w:tc>
          <w:tcPr>
            <w:tcW w:w="2268" w:type="dxa"/>
            <w:vAlign w:val="center"/>
          </w:tcPr>
          <w:p>
            <w:pPr>
              <w:pStyle w:val="13"/>
            </w:pPr>
            <w:r>
              <w:t>≥97%</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6、城市管理专项经费绩效目标表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13043424P000009114447</w:t>
            </w:r>
          </w:p>
        </w:tc>
        <w:tc>
          <w:tcPr>
            <w:tcW w:w="2835" w:type="dxa"/>
            <w:vAlign w:val="center"/>
          </w:tcPr>
          <w:p>
            <w:pPr>
              <w:pStyle w:val="11"/>
            </w:pPr>
            <w:r>
              <w:t>项目名称</w:t>
            </w:r>
          </w:p>
        </w:tc>
        <w:tc>
          <w:tcPr>
            <w:tcW w:w="6094" w:type="dxa"/>
            <w:gridSpan w:val="3"/>
            <w:vAlign w:val="center"/>
          </w:tcPr>
          <w:p>
            <w:pPr>
              <w:pStyle w:val="13"/>
            </w:pPr>
            <w:r>
              <w:t>城市管理专项经费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用于县城区域内城市管理工作日常经费支出。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1.县城城管综合业务服务覆盖面积7平方公里，服务人口约20万，市容环境、城市规划、悬挂广告牌匾、管理临时占道经营等。</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县城城管综合业务服务覆盖面积</w:t>
            </w:r>
          </w:p>
        </w:tc>
        <w:tc>
          <w:tcPr>
            <w:tcW w:w="5386" w:type="dxa"/>
            <w:vAlign w:val="center"/>
          </w:tcPr>
          <w:p>
            <w:pPr>
              <w:pStyle w:val="13"/>
            </w:pPr>
            <w:r>
              <w:t>县城城管综合业务服务覆盖面积</w:t>
            </w:r>
          </w:p>
        </w:tc>
        <w:tc>
          <w:tcPr>
            <w:tcW w:w="2268" w:type="dxa"/>
            <w:vAlign w:val="center"/>
          </w:tcPr>
          <w:p>
            <w:pPr>
              <w:pStyle w:val="13"/>
            </w:pPr>
            <w:r>
              <w:t>≥7平方公里</w:t>
            </w:r>
          </w:p>
        </w:tc>
        <w:tc>
          <w:tcPr>
            <w:tcW w:w="1276" w:type="dxa"/>
            <w:vAlign w:val="center"/>
          </w:tcPr>
          <w:p>
            <w:pPr>
              <w:pStyle w:val="13"/>
            </w:pP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城管工作质量考核优良率</w:t>
            </w:r>
          </w:p>
        </w:tc>
        <w:tc>
          <w:tcPr>
            <w:tcW w:w="5386" w:type="dxa"/>
            <w:vAlign w:val="center"/>
          </w:tcPr>
          <w:p>
            <w:pPr>
              <w:pStyle w:val="13"/>
            </w:pPr>
            <w:r>
              <w:t>城管工作质量考核优良率</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执法监察完成时间</w:t>
            </w:r>
          </w:p>
        </w:tc>
        <w:tc>
          <w:tcPr>
            <w:tcW w:w="5386" w:type="dxa"/>
            <w:vAlign w:val="center"/>
          </w:tcPr>
          <w:p>
            <w:pPr>
              <w:pStyle w:val="13"/>
            </w:pPr>
            <w:r>
              <w:t>执法监察完成时间</w:t>
            </w:r>
          </w:p>
        </w:tc>
        <w:tc>
          <w:tcPr>
            <w:tcW w:w="2268" w:type="dxa"/>
            <w:vAlign w:val="center"/>
          </w:tcPr>
          <w:p>
            <w:pPr>
              <w:pStyle w:val="13"/>
            </w:pPr>
            <w:r>
              <w:t>每天按时完成执法任务</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管理经费支出成本控制额</w:t>
            </w:r>
          </w:p>
        </w:tc>
        <w:tc>
          <w:tcPr>
            <w:tcW w:w="5386" w:type="dxa"/>
            <w:vAlign w:val="center"/>
          </w:tcPr>
          <w:p>
            <w:pPr>
              <w:pStyle w:val="13"/>
            </w:pPr>
            <w:r>
              <w:t>管理经费支出成本控制额</w:t>
            </w:r>
          </w:p>
        </w:tc>
        <w:tc>
          <w:tcPr>
            <w:tcW w:w="2268" w:type="dxa"/>
            <w:vAlign w:val="center"/>
          </w:tcPr>
          <w:p>
            <w:pPr>
              <w:pStyle w:val="13"/>
            </w:pPr>
            <w:r>
              <w:t>≤100万元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持续完成城管巡逻任务率</w:t>
            </w:r>
          </w:p>
        </w:tc>
        <w:tc>
          <w:tcPr>
            <w:tcW w:w="5386" w:type="dxa"/>
            <w:vAlign w:val="center"/>
          </w:tcPr>
          <w:p>
            <w:pPr>
              <w:pStyle w:val="13"/>
            </w:pPr>
            <w:r>
              <w:t>持续完成城管巡逻任务率</w:t>
            </w:r>
          </w:p>
        </w:tc>
        <w:tc>
          <w:tcPr>
            <w:tcW w:w="2268" w:type="dxa"/>
            <w:vAlign w:val="center"/>
          </w:tcPr>
          <w:p>
            <w:pPr>
              <w:pStyle w:val="13"/>
            </w:pPr>
            <w:r>
              <w:t>100%</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完善道路交通管理秩序</w:t>
            </w:r>
          </w:p>
        </w:tc>
        <w:tc>
          <w:tcPr>
            <w:tcW w:w="5386" w:type="dxa"/>
            <w:vAlign w:val="center"/>
          </w:tcPr>
          <w:p>
            <w:pPr>
              <w:pStyle w:val="13"/>
            </w:pPr>
            <w:r>
              <w:t>完善道路交通管理秩序</w:t>
            </w:r>
          </w:p>
        </w:tc>
        <w:tc>
          <w:tcPr>
            <w:tcW w:w="2268" w:type="dxa"/>
            <w:vAlign w:val="center"/>
          </w:tcPr>
          <w:p>
            <w:pPr>
              <w:pStyle w:val="13"/>
            </w:pPr>
            <w:r>
              <w:t>县城道路通畅有序</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县城满意群众占全部群众的比例</w:t>
            </w:r>
          </w:p>
        </w:tc>
        <w:tc>
          <w:tcPr>
            <w:tcW w:w="5386" w:type="dxa"/>
            <w:vAlign w:val="center"/>
          </w:tcPr>
          <w:p>
            <w:pPr>
              <w:pStyle w:val="13"/>
            </w:pPr>
            <w:r>
              <w:t>县城满意群众占全部群众的比例</w:t>
            </w:r>
          </w:p>
        </w:tc>
        <w:tc>
          <w:tcPr>
            <w:tcW w:w="2268" w:type="dxa"/>
            <w:vAlign w:val="center"/>
          </w:tcPr>
          <w:p>
            <w:pPr>
              <w:pStyle w:val="13"/>
            </w:pPr>
            <w:r>
              <w:t>≥96%</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7、城市维护费绩效目标表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13043424P00001210408J</w:t>
            </w:r>
          </w:p>
        </w:tc>
        <w:tc>
          <w:tcPr>
            <w:tcW w:w="2835" w:type="dxa"/>
            <w:vAlign w:val="center"/>
          </w:tcPr>
          <w:p>
            <w:pPr>
              <w:pStyle w:val="11"/>
            </w:pPr>
            <w:r>
              <w:t>项目名称</w:t>
            </w:r>
          </w:p>
        </w:tc>
        <w:tc>
          <w:tcPr>
            <w:tcW w:w="6094" w:type="dxa"/>
            <w:gridSpan w:val="3"/>
            <w:vAlign w:val="center"/>
          </w:tcPr>
          <w:p>
            <w:pPr>
              <w:pStyle w:val="13"/>
            </w:pPr>
            <w:r>
              <w:t>城市维护费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用于县城区内市政基础设施日常维修维护等支出。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1.县城80余公里道路、排水管网、便道等市政设施及时维修维护。</w:t>
            </w:r>
            <w:r>
              <w:tab/>
            </w:r>
            <w:r>
              <w:t>维修人员25人，每人每月2800元。以及车辆费用共计150万元。</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维修人员数量</w:t>
            </w:r>
          </w:p>
        </w:tc>
        <w:tc>
          <w:tcPr>
            <w:tcW w:w="5386" w:type="dxa"/>
            <w:vAlign w:val="center"/>
          </w:tcPr>
          <w:p>
            <w:pPr>
              <w:pStyle w:val="13"/>
            </w:pPr>
            <w:r>
              <w:t>维修人员数量</w:t>
            </w:r>
          </w:p>
        </w:tc>
        <w:tc>
          <w:tcPr>
            <w:tcW w:w="2268" w:type="dxa"/>
            <w:vAlign w:val="center"/>
          </w:tcPr>
          <w:p>
            <w:pPr>
              <w:pStyle w:val="13"/>
            </w:pPr>
            <w:r>
              <w:t>25人</w:t>
            </w:r>
          </w:p>
        </w:tc>
        <w:tc>
          <w:tcPr>
            <w:tcW w:w="1276" w:type="dxa"/>
            <w:vAlign w:val="center"/>
          </w:tcPr>
          <w:p>
            <w:pPr>
              <w:pStyle w:val="13"/>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市政设施维修合格率</w:t>
            </w:r>
          </w:p>
        </w:tc>
        <w:tc>
          <w:tcPr>
            <w:tcW w:w="5386" w:type="dxa"/>
            <w:vAlign w:val="center"/>
          </w:tcPr>
          <w:p>
            <w:pPr>
              <w:pStyle w:val="13"/>
            </w:pPr>
            <w:r>
              <w:t>市政设施维修合格率</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实际完成市政设施维修维护工作时间</w:t>
            </w:r>
          </w:p>
        </w:tc>
        <w:tc>
          <w:tcPr>
            <w:tcW w:w="5386" w:type="dxa"/>
            <w:vAlign w:val="center"/>
          </w:tcPr>
          <w:p>
            <w:pPr>
              <w:pStyle w:val="13"/>
            </w:pPr>
            <w:r>
              <w:t>实际完成市政设施维修维护工作时间</w:t>
            </w:r>
          </w:p>
        </w:tc>
        <w:tc>
          <w:tcPr>
            <w:tcW w:w="2268" w:type="dxa"/>
            <w:vAlign w:val="center"/>
          </w:tcPr>
          <w:p>
            <w:pPr>
              <w:pStyle w:val="13"/>
            </w:pPr>
            <w:r>
              <w:t>2024年12月底</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预算实际支出成本控制额</w:t>
            </w:r>
          </w:p>
        </w:tc>
        <w:tc>
          <w:tcPr>
            <w:tcW w:w="5386" w:type="dxa"/>
            <w:vAlign w:val="center"/>
          </w:tcPr>
          <w:p>
            <w:pPr>
              <w:pStyle w:val="13"/>
            </w:pPr>
            <w:r>
              <w:t>预算实际支出成本控制额</w:t>
            </w:r>
          </w:p>
        </w:tc>
        <w:tc>
          <w:tcPr>
            <w:tcW w:w="2268" w:type="dxa"/>
            <w:vAlign w:val="center"/>
          </w:tcPr>
          <w:p>
            <w:pPr>
              <w:pStyle w:val="13"/>
            </w:pPr>
            <w:r>
              <w:t>≤150万元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生态环境明显改善</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维修维护后的市政设施使用年限</w:t>
            </w:r>
          </w:p>
        </w:tc>
        <w:tc>
          <w:tcPr>
            <w:tcW w:w="5386" w:type="dxa"/>
            <w:vAlign w:val="center"/>
          </w:tcPr>
          <w:p>
            <w:pPr>
              <w:pStyle w:val="13"/>
            </w:pPr>
            <w:r>
              <w:t>维修维护后的市政设施使用年限</w:t>
            </w:r>
          </w:p>
        </w:tc>
        <w:tc>
          <w:tcPr>
            <w:tcW w:w="2268" w:type="dxa"/>
            <w:vAlign w:val="center"/>
          </w:tcPr>
          <w:p>
            <w:pPr>
              <w:pStyle w:val="13"/>
            </w:pPr>
            <w:r>
              <w:t>≥2年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县城满意群众占全部群众的比例</w:t>
            </w:r>
          </w:p>
        </w:tc>
        <w:tc>
          <w:tcPr>
            <w:tcW w:w="5386" w:type="dxa"/>
            <w:vAlign w:val="center"/>
          </w:tcPr>
          <w:p>
            <w:pPr>
              <w:pStyle w:val="13"/>
            </w:pPr>
            <w:r>
              <w:t>县城满意群众占全部群众的比例</w:t>
            </w:r>
          </w:p>
        </w:tc>
        <w:tc>
          <w:tcPr>
            <w:tcW w:w="2268" w:type="dxa"/>
            <w:vAlign w:val="center"/>
          </w:tcPr>
          <w:p>
            <w:pPr>
              <w:pStyle w:val="13"/>
            </w:pPr>
            <w:r>
              <w:t>≥97%</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8、岗井村（天河城）安置区项目补偿安置建设绩效目标表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13043424P00001110398E</w:t>
            </w:r>
          </w:p>
        </w:tc>
        <w:tc>
          <w:tcPr>
            <w:tcW w:w="2835" w:type="dxa"/>
            <w:vAlign w:val="center"/>
          </w:tcPr>
          <w:p>
            <w:pPr>
              <w:pStyle w:val="11"/>
            </w:pPr>
            <w:r>
              <w:t>项目名称</w:t>
            </w:r>
          </w:p>
        </w:tc>
        <w:tc>
          <w:tcPr>
            <w:tcW w:w="6094" w:type="dxa"/>
            <w:gridSpan w:val="3"/>
            <w:vAlign w:val="center"/>
          </w:tcPr>
          <w:p>
            <w:pPr>
              <w:pStyle w:val="13"/>
            </w:pPr>
            <w:r>
              <w:t>岗井村（天河城）安置区项目补偿安置建设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3000.00</w:t>
            </w:r>
          </w:p>
        </w:tc>
        <w:tc>
          <w:tcPr>
            <w:tcW w:w="2835" w:type="dxa"/>
            <w:vAlign w:val="center"/>
          </w:tcPr>
          <w:p>
            <w:pPr>
              <w:pStyle w:val="11"/>
            </w:pPr>
            <w:r>
              <w:t>其中：财政    资金</w:t>
            </w:r>
          </w:p>
        </w:tc>
        <w:tc>
          <w:tcPr>
            <w:tcW w:w="2551" w:type="dxa"/>
            <w:vAlign w:val="center"/>
          </w:tcPr>
          <w:p>
            <w:pPr>
              <w:pStyle w:val="13"/>
            </w:pPr>
            <w:r>
              <w:t>3000.00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用于完成岗井村（天河城）安置房建设任务，保障拆迁居民顺利回迁安置。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1.完成岗井村（天河城）安置房建设任务，保障拆迁居民顺利回迁安置。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安置房建设套数</w:t>
            </w:r>
          </w:p>
        </w:tc>
        <w:tc>
          <w:tcPr>
            <w:tcW w:w="5386" w:type="dxa"/>
            <w:vAlign w:val="center"/>
          </w:tcPr>
          <w:p>
            <w:pPr>
              <w:pStyle w:val="13"/>
            </w:pPr>
            <w:r>
              <w:t>实际建设断头路拆迁安置房数量</w:t>
            </w:r>
          </w:p>
        </w:tc>
        <w:tc>
          <w:tcPr>
            <w:tcW w:w="2268" w:type="dxa"/>
            <w:vAlign w:val="center"/>
          </w:tcPr>
          <w:p>
            <w:pPr>
              <w:pStyle w:val="13"/>
            </w:pPr>
            <w:r>
              <w:t>≥450套</w:t>
            </w:r>
          </w:p>
        </w:tc>
        <w:tc>
          <w:tcPr>
            <w:tcW w:w="1276" w:type="dxa"/>
            <w:vAlign w:val="center"/>
          </w:tcPr>
          <w:p>
            <w:pPr>
              <w:pStyle w:val="13"/>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安置房验收合格率</w:t>
            </w:r>
          </w:p>
        </w:tc>
        <w:tc>
          <w:tcPr>
            <w:tcW w:w="5386" w:type="dxa"/>
            <w:vAlign w:val="center"/>
          </w:tcPr>
          <w:p>
            <w:pPr>
              <w:pStyle w:val="13"/>
            </w:pPr>
            <w:r>
              <w:t>竣工验收安置房质量合格率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安置房建设完成时效</w:t>
            </w:r>
          </w:p>
        </w:tc>
        <w:tc>
          <w:tcPr>
            <w:tcW w:w="5386" w:type="dxa"/>
            <w:vAlign w:val="center"/>
          </w:tcPr>
          <w:p>
            <w:pPr>
              <w:pStyle w:val="13"/>
            </w:pPr>
            <w:r>
              <w:t>回迁安置房实际建设完成时效</w:t>
            </w:r>
          </w:p>
        </w:tc>
        <w:tc>
          <w:tcPr>
            <w:tcW w:w="2268" w:type="dxa"/>
            <w:vAlign w:val="center"/>
          </w:tcPr>
          <w:p>
            <w:pPr>
              <w:pStyle w:val="13"/>
            </w:pPr>
            <w:r>
              <w:t>≤36月</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项目建设支出成本</w:t>
            </w:r>
          </w:p>
        </w:tc>
        <w:tc>
          <w:tcPr>
            <w:tcW w:w="5386" w:type="dxa"/>
            <w:vAlign w:val="center"/>
          </w:tcPr>
          <w:p>
            <w:pPr>
              <w:pStyle w:val="13"/>
            </w:pPr>
            <w:r>
              <w:t>项目建设支出成本控制额</w:t>
            </w:r>
          </w:p>
        </w:tc>
        <w:tc>
          <w:tcPr>
            <w:tcW w:w="2268" w:type="dxa"/>
            <w:vAlign w:val="center"/>
          </w:tcPr>
          <w:p>
            <w:pPr>
              <w:pStyle w:val="13"/>
            </w:pPr>
            <w:r>
              <w:t>≤3000万元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改善居住条件</w:t>
            </w:r>
          </w:p>
        </w:tc>
        <w:tc>
          <w:tcPr>
            <w:tcW w:w="5386" w:type="dxa"/>
            <w:vAlign w:val="center"/>
          </w:tcPr>
          <w:p>
            <w:pPr>
              <w:pStyle w:val="13"/>
            </w:pPr>
            <w:r>
              <w:t>通过实施棚改项目，促进社会稳定水平提高</w:t>
            </w:r>
          </w:p>
        </w:tc>
        <w:tc>
          <w:tcPr>
            <w:tcW w:w="2268" w:type="dxa"/>
            <w:vAlign w:val="center"/>
          </w:tcPr>
          <w:p>
            <w:pPr>
              <w:pStyle w:val="13"/>
            </w:pPr>
            <w:r>
              <w:t>提升村民居住条件</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w:t>
            </w:r>
          </w:p>
        </w:tc>
        <w:tc>
          <w:tcPr>
            <w:tcW w:w="5386" w:type="dxa"/>
            <w:vAlign w:val="center"/>
          </w:tcPr>
          <w:p>
            <w:pPr>
              <w:pStyle w:val="13"/>
            </w:pPr>
            <w:r>
              <w:t>安置房建成后持续使用年限</w:t>
            </w:r>
          </w:p>
        </w:tc>
        <w:tc>
          <w:tcPr>
            <w:tcW w:w="2268" w:type="dxa"/>
            <w:vAlign w:val="center"/>
          </w:tcPr>
          <w:p>
            <w:pPr>
              <w:pStyle w:val="13"/>
            </w:pPr>
            <w:r>
              <w:t>≥50年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回迁居民满意度</w:t>
            </w:r>
          </w:p>
        </w:tc>
        <w:tc>
          <w:tcPr>
            <w:tcW w:w="5386" w:type="dxa"/>
            <w:vAlign w:val="center"/>
          </w:tcPr>
          <w:p>
            <w:pPr>
              <w:pStyle w:val="13"/>
            </w:pPr>
            <w:r>
              <w:t>回迁满意居民占全部回迁居民的比例</w:t>
            </w:r>
          </w:p>
        </w:tc>
        <w:tc>
          <w:tcPr>
            <w:tcW w:w="2268" w:type="dxa"/>
            <w:vAlign w:val="center"/>
          </w:tcPr>
          <w:p>
            <w:pPr>
              <w:pStyle w:val="13"/>
            </w:pPr>
            <w:r>
              <w:t>≥95%</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9、公厕运行费绩效目标表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13043424P00000911445T</w:t>
            </w:r>
          </w:p>
        </w:tc>
        <w:tc>
          <w:tcPr>
            <w:tcW w:w="2835" w:type="dxa"/>
            <w:vAlign w:val="center"/>
          </w:tcPr>
          <w:p>
            <w:pPr>
              <w:pStyle w:val="11"/>
            </w:pPr>
            <w:r>
              <w:t>项目名称</w:t>
            </w:r>
          </w:p>
        </w:tc>
        <w:tc>
          <w:tcPr>
            <w:tcW w:w="6094" w:type="dxa"/>
            <w:gridSpan w:val="3"/>
            <w:vAlign w:val="center"/>
          </w:tcPr>
          <w:p>
            <w:pPr>
              <w:pStyle w:val="13"/>
            </w:pPr>
            <w:r>
              <w:t>公厕运行费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用于保障县城内46座公厕正常运行及管理人员工资等支出。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1.对县城内46座星级公厕进行专人维护管理，满足群众日常出行需求，提升县城整体品位。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维护星级公厕数量</w:t>
            </w:r>
          </w:p>
        </w:tc>
        <w:tc>
          <w:tcPr>
            <w:tcW w:w="5386" w:type="dxa"/>
            <w:vAlign w:val="center"/>
          </w:tcPr>
          <w:p>
            <w:pPr>
              <w:pStyle w:val="13"/>
            </w:pPr>
            <w:r>
              <w:t>需要维护的星级公厕数量</w:t>
            </w:r>
          </w:p>
        </w:tc>
        <w:tc>
          <w:tcPr>
            <w:tcW w:w="2268" w:type="dxa"/>
            <w:vAlign w:val="center"/>
          </w:tcPr>
          <w:p>
            <w:pPr>
              <w:pStyle w:val="13"/>
            </w:pPr>
            <w:r>
              <w:t>46座</w:t>
            </w:r>
          </w:p>
        </w:tc>
        <w:tc>
          <w:tcPr>
            <w:tcW w:w="1276" w:type="dxa"/>
            <w:vAlign w:val="center"/>
          </w:tcPr>
          <w:p>
            <w:pPr>
              <w:pStyle w:val="13"/>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星级公厕优先评优率</w:t>
            </w:r>
          </w:p>
        </w:tc>
        <w:tc>
          <w:tcPr>
            <w:tcW w:w="5386" w:type="dxa"/>
            <w:vAlign w:val="center"/>
          </w:tcPr>
          <w:p>
            <w:pPr>
              <w:pStyle w:val="13"/>
            </w:pPr>
            <w:r>
              <w:t>星级公厕优先评优率</w:t>
            </w:r>
          </w:p>
        </w:tc>
        <w:tc>
          <w:tcPr>
            <w:tcW w:w="2268" w:type="dxa"/>
            <w:vAlign w:val="center"/>
          </w:tcPr>
          <w:p>
            <w:pPr>
              <w:pStyle w:val="13"/>
            </w:pPr>
            <w:r>
              <w:t>≥95%</w:t>
            </w:r>
          </w:p>
        </w:tc>
        <w:tc>
          <w:tcPr>
            <w:tcW w:w="1276" w:type="dxa"/>
            <w:vAlign w:val="center"/>
          </w:tcPr>
          <w:p>
            <w:pPr>
              <w:pStyle w:val="13"/>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公厕运行维护经费拨付时限</w:t>
            </w:r>
          </w:p>
        </w:tc>
        <w:tc>
          <w:tcPr>
            <w:tcW w:w="5386" w:type="dxa"/>
            <w:vAlign w:val="center"/>
          </w:tcPr>
          <w:p>
            <w:pPr>
              <w:pStyle w:val="13"/>
            </w:pPr>
            <w:r>
              <w:t>公厕运行维护经费拨付时限</w:t>
            </w:r>
          </w:p>
        </w:tc>
        <w:tc>
          <w:tcPr>
            <w:tcW w:w="2268" w:type="dxa"/>
            <w:vAlign w:val="center"/>
          </w:tcPr>
          <w:p>
            <w:pPr>
              <w:pStyle w:val="13"/>
            </w:pPr>
            <w:r>
              <w:t>12月底前</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年维护运行总成本</w:t>
            </w:r>
          </w:p>
        </w:tc>
        <w:tc>
          <w:tcPr>
            <w:tcW w:w="5386" w:type="dxa"/>
            <w:vAlign w:val="center"/>
          </w:tcPr>
          <w:p>
            <w:pPr>
              <w:pStyle w:val="13"/>
            </w:pPr>
            <w:r>
              <w:t>成本控制率(%)</w:t>
            </w:r>
          </w:p>
        </w:tc>
        <w:tc>
          <w:tcPr>
            <w:tcW w:w="2268" w:type="dxa"/>
            <w:vAlign w:val="center"/>
          </w:tcPr>
          <w:p>
            <w:pPr>
              <w:pStyle w:val="13"/>
            </w:pPr>
            <w:r>
              <w:t>500万元</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新增就业人数</w:t>
            </w:r>
          </w:p>
        </w:tc>
        <w:tc>
          <w:tcPr>
            <w:tcW w:w="5386" w:type="dxa"/>
            <w:vAlign w:val="center"/>
          </w:tcPr>
          <w:p>
            <w:pPr>
              <w:pStyle w:val="13"/>
            </w:pPr>
            <w:r>
              <w:t>安置无业人员再就业，保障社会稳定</w:t>
            </w:r>
          </w:p>
        </w:tc>
        <w:tc>
          <w:tcPr>
            <w:tcW w:w="2268" w:type="dxa"/>
            <w:vAlign w:val="center"/>
          </w:tcPr>
          <w:p>
            <w:pPr>
              <w:pStyle w:val="13"/>
            </w:pPr>
            <w:r>
              <w:t>≥80人</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提升居民整体素质</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品牌效应持续性</w:t>
            </w:r>
          </w:p>
        </w:tc>
        <w:tc>
          <w:tcPr>
            <w:tcW w:w="5386" w:type="dxa"/>
            <w:vAlign w:val="center"/>
          </w:tcPr>
          <w:p>
            <w:pPr>
              <w:pStyle w:val="13"/>
            </w:pPr>
            <w:r>
              <w:t>魏县公厕品牌形象，提升社会影响度</w:t>
            </w:r>
          </w:p>
        </w:tc>
        <w:tc>
          <w:tcPr>
            <w:tcW w:w="2268" w:type="dxa"/>
            <w:vAlign w:val="center"/>
          </w:tcPr>
          <w:p>
            <w:pPr>
              <w:pStyle w:val="13"/>
            </w:pPr>
            <w:r>
              <w:t>调查满意人员占调查人员的比例</w:t>
            </w:r>
          </w:p>
        </w:tc>
        <w:tc>
          <w:tcPr>
            <w:tcW w:w="1276" w:type="dxa"/>
            <w:vAlign w:val="center"/>
          </w:tcPr>
          <w:p>
            <w:pPr>
              <w:pStyle w:val="13"/>
            </w:pPr>
            <w:r>
              <w:t>星级公厕评比标准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调查满意人员占调查人员的比例</w:t>
            </w:r>
          </w:p>
        </w:tc>
        <w:tc>
          <w:tcPr>
            <w:tcW w:w="2268" w:type="dxa"/>
            <w:vAlign w:val="center"/>
          </w:tcPr>
          <w:p>
            <w:pPr>
              <w:pStyle w:val="13"/>
            </w:pPr>
            <w:r>
              <w:t>≥95%</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10、环卫清扫及管理费用绩效目标表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13043424P00001210415K</w:t>
            </w:r>
          </w:p>
        </w:tc>
        <w:tc>
          <w:tcPr>
            <w:tcW w:w="2835" w:type="dxa"/>
            <w:vAlign w:val="center"/>
          </w:tcPr>
          <w:p>
            <w:pPr>
              <w:pStyle w:val="11"/>
            </w:pPr>
            <w:r>
              <w:t>项目名称</w:t>
            </w:r>
          </w:p>
        </w:tc>
        <w:tc>
          <w:tcPr>
            <w:tcW w:w="6094" w:type="dxa"/>
            <w:gridSpan w:val="3"/>
            <w:vAlign w:val="center"/>
          </w:tcPr>
          <w:p>
            <w:pPr>
              <w:pStyle w:val="13"/>
            </w:pPr>
            <w:r>
              <w:t>环卫清扫及管理费用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1900.00</w:t>
            </w:r>
          </w:p>
        </w:tc>
        <w:tc>
          <w:tcPr>
            <w:tcW w:w="2835" w:type="dxa"/>
            <w:vAlign w:val="center"/>
          </w:tcPr>
          <w:p>
            <w:pPr>
              <w:pStyle w:val="11"/>
            </w:pPr>
            <w:r>
              <w:t>其中：财政    资金</w:t>
            </w:r>
          </w:p>
        </w:tc>
        <w:tc>
          <w:tcPr>
            <w:tcW w:w="2551" w:type="dxa"/>
            <w:vAlign w:val="center"/>
          </w:tcPr>
          <w:p>
            <w:pPr>
              <w:pStyle w:val="13"/>
            </w:pPr>
            <w:r>
              <w:t>1900.00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用于保障城区内日常环卫清扫及管理费用的支出。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1.用于城市道路保洁以克论净达到区县领先水平</w:t>
            </w:r>
            <w:r>
              <w:tab/>
            </w:r>
            <w:r>
              <w:t>，日收集垃圾不少于400吨，共需资金1900万元。</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日收集垃圾数量</w:t>
            </w:r>
          </w:p>
        </w:tc>
        <w:tc>
          <w:tcPr>
            <w:tcW w:w="5386" w:type="dxa"/>
            <w:vAlign w:val="center"/>
          </w:tcPr>
          <w:p>
            <w:pPr>
              <w:pStyle w:val="13"/>
            </w:pPr>
            <w:r>
              <w:t>日收集垃圾数量</w:t>
            </w:r>
          </w:p>
        </w:tc>
        <w:tc>
          <w:tcPr>
            <w:tcW w:w="2268" w:type="dxa"/>
            <w:vAlign w:val="center"/>
          </w:tcPr>
          <w:p>
            <w:pPr>
              <w:pStyle w:val="13"/>
            </w:pPr>
            <w:r>
              <w:t>≥400吨</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环卫清理后的道路卫生环境达标率</w:t>
            </w:r>
          </w:p>
        </w:tc>
        <w:tc>
          <w:tcPr>
            <w:tcW w:w="5386" w:type="dxa"/>
            <w:vAlign w:val="center"/>
          </w:tcPr>
          <w:p>
            <w:pPr>
              <w:pStyle w:val="13"/>
            </w:pPr>
            <w:r>
              <w:t>环卫清理后的道路卫生环境达标率</w:t>
            </w:r>
          </w:p>
        </w:tc>
        <w:tc>
          <w:tcPr>
            <w:tcW w:w="2268" w:type="dxa"/>
            <w:vAlign w:val="center"/>
          </w:tcPr>
          <w:p>
            <w:pPr>
              <w:pStyle w:val="13"/>
            </w:pPr>
            <w:r>
              <w:t>≥95%</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每日清理道路垃圾，及时收集处置时长</w:t>
            </w:r>
          </w:p>
        </w:tc>
        <w:tc>
          <w:tcPr>
            <w:tcW w:w="5386" w:type="dxa"/>
            <w:vAlign w:val="center"/>
          </w:tcPr>
          <w:p>
            <w:pPr>
              <w:pStyle w:val="13"/>
            </w:pPr>
            <w:r>
              <w:t>每日清理道路垃圾，及时收集处置时长</w:t>
            </w:r>
          </w:p>
        </w:tc>
        <w:tc>
          <w:tcPr>
            <w:tcW w:w="2268" w:type="dxa"/>
            <w:vAlign w:val="center"/>
          </w:tcPr>
          <w:p>
            <w:pPr>
              <w:pStyle w:val="13"/>
            </w:pPr>
            <w:r>
              <w:t>≤2小时</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年维护运行总成本</w:t>
            </w:r>
          </w:p>
        </w:tc>
        <w:tc>
          <w:tcPr>
            <w:tcW w:w="5386" w:type="dxa"/>
            <w:vAlign w:val="center"/>
          </w:tcPr>
          <w:p>
            <w:pPr>
              <w:pStyle w:val="13"/>
            </w:pPr>
            <w:r>
              <w:t>年维护运行总成本</w:t>
            </w:r>
          </w:p>
        </w:tc>
        <w:tc>
          <w:tcPr>
            <w:tcW w:w="2268" w:type="dxa"/>
            <w:vAlign w:val="center"/>
          </w:tcPr>
          <w:p>
            <w:pPr>
              <w:pStyle w:val="13"/>
            </w:pPr>
            <w:r>
              <w:t>≤1900万元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促进老年人再就业</w:t>
            </w:r>
          </w:p>
        </w:tc>
        <w:tc>
          <w:tcPr>
            <w:tcW w:w="5386" w:type="dxa"/>
            <w:vAlign w:val="center"/>
          </w:tcPr>
          <w:p>
            <w:pPr>
              <w:pStyle w:val="13"/>
            </w:pPr>
            <w:r>
              <w:t>促进老年人再就业</w:t>
            </w:r>
          </w:p>
        </w:tc>
        <w:tc>
          <w:tcPr>
            <w:tcW w:w="2268" w:type="dxa"/>
            <w:vAlign w:val="center"/>
          </w:tcPr>
          <w:p>
            <w:pPr>
              <w:pStyle w:val="13"/>
            </w:pPr>
            <w:r>
              <w:t>≥200人</w:t>
            </w:r>
          </w:p>
        </w:tc>
        <w:tc>
          <w:tcPr>
            <w:tcW w:w="1276" w:type="dxa"/>
            <w:vAlign w:val="center"/>
          </w:tcPr>
          <w:p>
            <w:pPr>
              <w:pStyle w:val="13"/>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长期保障道路干净整洁</w:t>
            </w:r>
          </w:p>
        </w:tc>
        <w:tc>
          <w:tcPr>
            <w:tcW w:w="5386" w:type="dxa"/>
            <w:vAlign w:val="center"/>
          </w:tcPr>
          <w:p>
            <w:pPr>
              <w:pStyle w:val="13"/>
            </w:pPr>
            <w:r>
              <w:t>长期保障道路干净整洁</w:t>
            </w:r>
          </w:p>
        </w:tc>
        <w:tc>
          <w:tcPr>
            <w:tcW w:w="2268" w:type="dxa"/>
            <w:vAlign w:val="center"/>
          </w:tcPr>
          <w:p>
            <w:pPr>
              <w:pStyle w:val="13"/>
            </w:pPr>
            <w:r>
              <w:t>道路整洁干净</w:t>
            </w:r>
          </w:p>
        </w:tc>
        <w:tc>
          <w:tcPr>
            <w:tcW w:w="1276" w:type="dxa"/>
            <w:vAlign w:val="center"/>
          </w:tcPr>
          <w:p>
            <w:pPr>
              <w:pStyle w:val="13"/>
            </w:pPr>
            <w:r>
              <w:t>市局以克论净评比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满意群众占全部群众的比例</w:t>
            </w:r>
          </w:p>
        </w:tc>
        <w:tc>
          <w:tcPr>
            <w:tcW w:w="5386" w:type="dxa"/>
            <w:vAlign w:val="center"/>
          </w:tcPr>
          <w:p>
            <w:pPr>
              <w:pStyle w:val="13"/>
            </w:pPr>
            <w:r>
              <w:t>满意群众占全部群众的比例</w:t>
            </w:r>
          </w:p>
        </w:tc>
        <w:tc>
          <w:tcPr>
            <w:tcW w:w="2268" w:type="dxa"/>
            <w:vAlign w:val="center"/>
          </w:tcPr>
          <w:p>
            <w:pPr>
              <w:pStyle w:val="13"/>
            </w:pPr>
            <w:r>
              <w:t>≥95%</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11、冀财建[2023]229号《河北省财政厅关于提前下达2024年中央大气污染防治资金（农村地区气代煤电代煤改造任务运行补助）预算的通知》绩效目标表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13043424P00000610698F</w:t>
            </w:r>
          </w:p>
        </w:tc>
        <w:tc>
          <w:tcPr>
            <w:tcW w:w="2835" w:type="dxa"/>
            <w:vAlign w:val="center"/>
          </w:tcPr>
          <w:p>
            <w:pPr>
              <w:pStyle w:val="11"/>
            </w:pPr>
            <w:r>
              <w:t>项目名称</w:t>
            </w:r>
          </w:p>
        </w:tc>
        <w:tc>
          <w:tcPr>
            <w:tcW w:w="6094" w:type="dxa"/>
            <w:gridSpan w:val="3"/>
            <w:vAlign w:val="center"/>
          </w:tcPr>
          <w:p>
            <w:pPr>
              <w:pStyle w:val="13"/>
            </w:pPr>
            <w:r>
              <w:t>冀财建[2023]229号《河北省财政厅关于提前下达2024年中央大气污染防治资金（农村地区气代煤电代煤改造任务运行补助）预算的通知》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1301.00</w:t>
            </w:r>
          </w:p>
        </w:tc>
        <w:tc>
          <w:tcPr>
            <w:tcW w:w="2835" w:type="dxa"/>
            <w:vAlign w:val="center"/>
          </w:tcPr>
          <w:p>
            <w:pPr>
              <w:pStyle w:val="11"/>
            </w:pPr>
            <w:r>
              <w:t>其中：财政    资金</w:t>
            </w:r>
          </w:p>
        </w:tc>
        <w:tc>
          <w:tcPr>
            <w:tcW w:w="2551" w:type="dxa"/>
            <w:vAlign w:val="center"/>
          </w:tcPr>
          <w:p>
            <w:pPr>
              <w:pStyle w:val="13"/>
            </w:pPr>
            <w:r>
              <w:t>1301.00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对魏县2024年农村地区气代煤电代煤改造任务运行补助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1.2024年魏县农村地区清洁取暖气代煤电代煤改造用户采暖季运行补贴。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补贴户数</w:t>
            </w:r>
          </w:p>
        </w:tc>
        <w:tc>
          <w:tcPr>
            <w:tcW w:w="5386" w:type="dxa"/>
            <w:vAlign w:val="center"/>
          </w:tcPr>
          <w:p>
            <w:pPr>
              <w:pStyle w:val="13"/>
            </w:pPr>
            <w:r>
              <w:t>魏县清洁取暖改造任务户数</w:t>
            </w:r>
          </w:p>
        </w:tc>
        <w:tc>
          <w:tcPr>
            <w:tcW w:w="2268" w:type="dxa"/>
            <w:vAlign w:val="center"/>
          </w:tcPr>
          <w:p>
            <w:pPr>
              <w:pStyle w:val="13"/>
            </w:pPr>
            <w:r>
              <w:t>≥157827户</w:t>
            </w:r>
          </w:p>
        </w:tc>
        <w:tc>
          <w:tcPr>
            <w:tcW w:w="1276" w:type="dxa"/>
            <w:vAlign w:val="center"/>
          </w:tcPr>
          <w:p>
            <w:pPr>
              <w:pStyle w:val="13"/>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补贴到位率</w:t>
            </w:r>
          </w:p>
        </w:tc>
        <w:tc>
          <w:tcPr>
            <w:tcW w:w="5386" w:type="dxa"/>
            <w:vAlign w:val="center"/>
          </w:tcPr>
          <w:p>
            <w:pPr>
              <w:pStyle w:val="13"/>
            </w:pPr>
            <w:r>
              <w:t>双代改造全部用户补贴到位</w:t>
            </w:r>
          </w:p>
        </w:tc>
        <w:tc>
          <w:tcPr>
            <w:tcW w:w="2268" w:type="dxa"/>
            <w:vAlign w:val="center"/>
          </w:tcPr>
          <w:p>
            <w:pPr>
              <w:pStyle w:val="13"/>
            </w:pPr>
            <w:r>
              <w:t>100%</w:t>
            </w:r>
          </w:p>
        </w:tc>
        <w:tc>
          <w:tcPr>
            <w:tcW w:w="1276" w:type="dxa"/>
            <w:vAlign w:val="center"/>
          </w:tcPr>
          <w:p>
            <w:pPr>
              <w:pStyle w:val="13"/>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补贴到位时间</w:t>
            </w:r>
          </w:p>
        </w:tc>
        <w:tc>
          <w:tcPr>
            <w:tcW w:w="5386" w:type="dxa"/>
            <w:vAlign w:val="center"/>
          </w:tcPr>
          <w:p>
            <w:pPr>
              <w:pStyle w:val="13"/>
            </w:pPr>
            <w:r>
              <w:t>及时拨付，推广清洁取暖</w:t>
            </w:r>
          </w:p>
        </w:tc>
        <w:tc>
          <w:tcPr>
            <w:tcW w:w="2268" w:type="dxa"/>
            <w:vAlign w:val="center"/>
          </w:tcPr>
          <w:p>
            <w:pPr>
              <w:pStyle w:val="13"/>
            </w:pPr>
            <w:r>
              <w:t>6月15日前</w:t>
            </w:r>
          </w:p>
        </w:tc>
        <w:tc>
          <w:tcPr>
            <w:tcW w:w="1276" w:type="dxa"/>
            <w:vAlign w:val="center"/>
          </w:tcPr>
          <w:p>
            <w:pPr>
              <w:pStyle w:val="13"/>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补贴金额</w:t>
            </w:r>
          </w:p>
        </w:tc>
        <w:tc>
          <w:tcPr>
            <w:tcW w:w="5386" w:type="dxa"/>
            <w:vAlign w:val="center"/>
          </w:tcPr>
          <w:p>
            <w:pPr>
              <w:pStyle w:val="13"/>
            </w:pPr>
            <w:r>
              <w:t>严格落实上级清洁取暖补贴政策</w:t>
            </w:r>
          </w:p>
        </w:tc>
        <w:tc>
          <w:tcPr>
            <w:tcW w:w="2268" w:type="dxa"/>
            <w:vAlign w:val="center"/>
          </w:tcPr>
          <w:p>
            <w:pPr>
              <w:pStyle w:val="13"/>
            </w:pPr>
            <w:r>
              <w:t>≤1301万元</w:t>
            </w:r>
          </w:p>
        </w:tc>
        <w:tc>
          <w:tcPr>
            <w:tcW w:w="1276" w:type="dxa"/>
            <w:vAlign w:val="center"/>
          </w:tcPr>
          <w:p>
            <w:pPr>
              <w:pStyle w:val="13"/>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煤改气用户正常使用燃气比例</w:t>
            </w:r>
          </w:p>
        </w:tc>
        <w:tc>
          <w:tcPr>
            <w:tcW w:w="5386" w:type="dxa"/>
            <w:vAlign w:val="center"/>
          </w:tcPr>
          <w:p>
            <w:pPr>
              <w:pStyle w:val="13"/>
            </w:pPr>
            <w:r>
              <w:t>保障燃气企业资金，确保煤改气用户安全取暖过冬</w:t>
            </w:r>
          </w:p>
        </w:tc>
        <w:tc>
          <w:tcPr>
            <w:tcW w:w="2268" w:type="dxa"/>
            <w:vAlign w:val="center"/>
          </w:tcPr>
          <w:p>
            <w:pPr>
              <w:pStyle w:val="13"/>
            </w:pPr>
            <w:r>
              <w:t>≥98%</w:t>
            </w:r>
          </w:p>
        </w:tc>
        <w:tc>
          <w:tcPr>
            <w:tcW w:w="1276" w:type="dxa"/>
            <w:vAlign w:val="center"/>
          </w:tcPr>
          <w:p>
            <w:pPr>
              <w:pStyle w:val="13"/>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群众清洁取暖率</w:t>
            </w:r>
          </w:p>
        </w:tc>
        <w:tc>
          <w:tcPr>
            <w:tcW w:w="5386" w:type="dxa"/>
            <w:vAlign w:val="center"/>
          </w:tcPr>
          <w:p>
            <w:pPr>
              <w:pStyle w:val="13"/>
            </w:pPr>
            <w:r>
              <w:t>更好保障居民使用清洁取暖过冬</w:t>
            </w:r>
          </w:p>
        </w:tc>
        <w:tc>
          <w:tcPr>
            <w:tcW w:w="2268" w:type="dxa"/>
            <w:vAlign w:val="center"/>
          </w:tcPr>
          <w:p>
            <w:pPr>
              <w:pStyle w:val="13"/>
            </w:pPr>
            <w:r>
              <w:t>≥90%</w:t>
            </w:r>
          </w:p>
        </w:tc>
        <w:tc>
          <w:tcPr>
            <w:tcW w:w="1276" w:type="dxa"/>
            <w:vAlign w:val="center"/>
          </w:tcPr>
          <w:p>
            <w:pPr>
              <w:pStyle w:val="13"/>
            </w:pPr>
            <w:r>
              <w:t>冀财建[2023]229号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双代改造用户满意率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12、冀财社[2023］228提前下达2024年省级危房改造补助资金绩效目标表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13043424P000006107975</w:t>
            </w:r>
          </w:p>
        </w:tc>
        <w:tc>
          <w:tcPr>
            <w:tcW w:w="2835" w:type="dxa"/>
            <w:vAlign w:val="center"/>
          </w:tcPr>
          <w:p>
            <w:pPr>
              <w:pStyle w:val="11"/>
            </w:pPr>
            <w:r>
              <w:t>项目名称</w:t>
            </w:r>
          </w:p>
        </w:tc>
        <w:tc>
          <w:tcPr>
            <w:tcW w:w="6094" w:type="dxa"/>
            <w:gridSpan w:val="3"/>
            <w:vAlign w:val="center"/>
          </w:tcPr>
          <w:p>
            <w:pPr>
              <w:pStyle w:val="13"/>
            </w:pPr>
            <w:r>
              <w:t>冀财社[2023］228提前下达2024年省级危房改造补助资金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75.70</w:t>
            </w:r>
          </w:p>
        </w:tc>
        <w:tc>
          <w:tcPr>
            <w:tcW w:w="2835" w:type="dxa"/>
            <w:vAlign w:val="center"/>
          </w:tcPr>
          <w:p>
            <w:pPr>
              <w:pStyle w:val="11"/>
            </w:pPr>
            <w:r>
              <w:t>其中：财政    资金</w:t>
            </w:r>
          </w:p>
        </w:tc>
        <w:tc>
          <w:tcPr>
            <w:tcW w:w="2551" w:type="dxa"/>
            <w:vAlign w:val="center"/>
          </w:tcPr>
          <w:p>
            <w:pPr>
              <w:pStyle w:val="13"/>
            </w:pPr>
            <w:r>
              <w:t>75.70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用于保障通过支持符合条件农村低收入群体等重点对象实施危房改造和抗震改造，保障其基本住房安全。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1.通过支持符合条件农村低收入群体等重点对象实施危房改造和抗震改造，保障其基本住房安全。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危房改造和抗震改造户数</w:t>
            </w:r>
          </w:p>
        </w:tc>
        <w:tc>
          <w:tcPr>
            <w:tcW w:w="5386" w:type="dxa"/>
            <w:vAlign w:val="center"/>
          </w:tcPr>
          <w:p>
            <w:pPr>
              <w:pStyle w:val="13"/>
            </w:pPr>
            <w:r>
              <w:t>危房改造和抗震改造户数</w:t>
            </w:r>
          </w:p>
        </w:tc>
        <w:tc>
          <w:tcPr>
            <w:tcW w:w="2268" w:type="dxa"/>
            <w:vAlign w:val="center"/>
          </w:tcPr>
          <w:p>
            <w:pPr>
              <w:pStyle w:val="13"/>
            </w:pPr>
            <w:r>
              <w:t>≥32户</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改造后房屋验收合格率</w:t>
            </w:r>
          </w:p>
        </w:tc>
        <w:tc>
          <w:tcPr>
            <w:tcW w:w="5386" w:type="dxa"/>
            <w:vAlign w:val="center"/>
          </w:tcPr>
          <w:p>
            <w:pPr>
              <w:pStyle w:val="13"/>
            </w:pPr>
            <w:r>
              <w:t>改造后房屋验收合格率</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危房改造开工率</w:t>
            </w:r>
          </w:p>
        </w:tc>
        <w:tc>
          <w:tcPr>
            <w:tcW w:w="5386" w:type="dxa"/>
            <w:vAlign w:val="center"/>
          </w:tcPr>
          <w:p>
            <w:pPr>
              <w:pStyle w:val="13"/>
            </w:pPr>
            <w:r>
              <w:t>危房改造开工率</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危房改造和抗震改造投入资金</w:t>
            </w:r>
          </w:p>
        </w:tc>
        <w:tc>
          <w:tcPr>
            <w:tcW w:w="5386" w:type="dxa"/>
            <w:vAlign w:val="center"/>
          </w:tcPr>
          <w:p>
            <w:pPr>
              <w:pStyle w:val="13"/>
            </w:pPr>
            <w:r>
              <w:t>危房改造和抗震改造投入资金</w:t>
            </w:r>
          </w:p>
        </w:tc>
        <w:tc>
          <w:tcPr>
            <w:tcW w:w="2268" w:type="dxa"/>
            <w:vAlign w:val="center"/>
          </w:tcPr>
          <w:p>
            <w:pPr>
              <w:pStyle w:val="13"/>
            </w:pPr>
            <w:r>
              <w:t>≤75.7万元</w:t>
            </w:r>
          </w:p>
        </w:tc>
        <w:tc>
          <w:tcPr>
            <w:tcW w:w="1276" w:type="dxa"/>
            <w:vAlign w:val="center"/>
          </w:tcPr>
          <w:p>
            <w:pPr>
              <w:pStyle w:val="13"/>
            </w:pPr>
            <w:r>
              <w:t>冀财社[2023］228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改造后房屋抗震能力</w:t>
            </w:r>
          </w:p>
        </w:tc>
        <w:tc>
          <w:tcPr>
            <w:tcW w:w="5386" w:type="dxa"/>
            <w:vAlign w:val="center"/>
          </w:tcPr>
          <w:p>
            <w:pPr>
              <w:pStyle w:val="13"/>
            </w:pPr>
            <w:r>
              <w:t>改造后房屋抗震能力</w:t>
            </w:r>
          </w:p>
        </w:tc>
        <w:tc>
          <w:tcPr>
            <w:tcW w:w="2268" w:type="dxa"/>
            <w:vAlign w:val="center"/>
          </w:tcPr>
          <w:p>
            <w:pPr>
              <w:pStyle w:val="13"/>
            </w:pPr>
            <w:r>
              <w:t>达到当地抗震设防烈度</w:t>
            </w:r>
          </w:p>
        </w:tc>
        <w:tc>
          <w:tcPr>
            <w:tcW w:w="1276" w:type="dxa"/>
            <w:vAlign w:val="center"/>
          </w:tcPr>
          <w:p>
            <w:pPr>
              <w:pStyle w:val="13"/>
            </w:pPr>
            <w:r>
              <w:t>根据行业标准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实施改造后房屋后续使用年限</w:t>
            </w:r>
          </w:p>
        </w:tc>
        <w:tc>
          <w:tcPr>
            <w:tcW w:w="5386" w:type="dxa"/>
            <w:vAlign w:val="center"/>
          </w:tcPr>
          <w:p>
            <w:pPr>
              <w:pStyle w:val="13"/>
            </w:pPr>
            <w:r>
              <w:t>实施改造后房屋后续使用年限</w:t>
            </w:r>
          </w:p>
        </w:tc>
        <w:tc>
          <w:tcPr>
            <w:tcW w:w="2268" w:type="dxa"/>
            <w:vAlign w:val="center"/>
          </w:tcPr>
          <w:p>
            <w:pPr>
              <w:pStyle w:val="13"/>
            </w:pPr>
            <w:r>
              <w:t>拆除重建的≥30年，维修维护的≥15年</w:t>
            </w:r>
          </w:p>
        </w:tc>
        <w:tc>
          <w:tcPr>
            <w:tcW w:w="1276" w:type="dxa"/>
            <w:vAlign w:val="center"/>
          </w:tcPr>
          <w:p>
            <w:pPr>
              <w:pStyle w:val="13"/>
            </w:pPr>
            <w:r>
              <w:t>根据行业标准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实施改造农户满意度</w:t>
            </w:r>
          </w:p>
        </w:tc>
        <w:tc>
          <w:tcPr>
            <w:tcW w:w="5386" w:type="dxa"/>
            <w:vAlign w:val="center"/>
          </w:tcPr>
          <w:p>
            <w:pPr>
              <w:pStyle w:val="13"/>
            </w:pPr>
            <w:r>
              <w:t>实施改造农户满意度</w:t>
            </w:r>
          </w:p>
        </w:tc>
        <w:tc>
          <w:tcPr>
            <w:tcW w:w="2268" w:type="dxa"/>
            <w:vAlign w:val="center"/>
          </w:tcPr>
          <w:p>
            <w:pPr>
              <w:pStyle w:val="13"/>
            </w:pPr>
            <w:r>
              <w:t>≥90%</w:t>
            </w:r>
          </w:p>
        </w:tc>
        <w:tc>
          <w:tcPr>
            <w:tcW w:w="1276" w:type="dxa"/>
            <w:vAlign w:val="center"/>
          </w:tcPr>
          <w:p>
            <w:pPr>
              <w:pStyle w:val="13"/>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13、冀财社[2023］246号 关于提前下达2024年中央农村危房改造补助资金绩效目标表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13043424P00000610754T</w:t>
            </w:r>
          </w:p>
        </w:tc>
        <w:tc>
          <w:tcPr>
            <w:tcW w:w="2835" w:type="dxa"/>
            <w:vAlign w:val="center"/>
          </w:tcPr>
          <w:p>
            <w:pPr>
              <w:pStyle w:val="11"/>
            </w:pPr>
            <w:r>
              <w:t>项目名称</w:t>
            </w:r>
          </w:p>
        </w:tc>
        <w:tc>
          <w:tcPr>
            <w:tcW w:w="6094" w:type="dxa"/>
            <w:gridSpan w:val="3"/>
            <w:vAlign w:val="center"/>
          </w:tcPr>
          <w:p>
            <w:pPr>
              <w:pStyle w:val="13"/>
            </w:pPr>
            <w:r>
              <w:t>冀财社[2023］246号 关于提前下达2024年中央农村危房改造补助资金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226.60</w:t>
            </w:r>
          </w:p>
        </w:tc>
        <w:tc>
          <w:tcPr>
            <w:tcW w:w="2835" w:type="dxa"/>
            <w:vAlign w:val="center"/>
          </w:tcPr>
          <w:p>
            <w:pPr>
              <w:pStyle w:val="11"/>
            </w:pPr>
            <w:r>
              <w:t>其中：财政    资金</w:t>
            </w:r>
          </w:p>
        </w:tc>
        <w:tc>
          <w:tcPr>
            <w:tcW w:w="2551" w:type="dxa"/>
            <w:vAlign w:val="center"/>
          </w:tcPr>
          <w:p>
            <w:pPr>
              <w:pStyle w:val="13"/>
            </w:pPr>
            <w:r>
              <w:t>226.60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用于保障农村低收入群体等重点对象实施危房改造，保障其基本住房安全方面支出。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1.支出农村低收入群体等重点对象实施危房改造，保障其基本住房安全。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危房改造户数</w:t>
            </w:r>
          </w:p>
        </w:tc>
        <w:tc>
          <w:tcPr>
            <w:tcW w:w="5386" w:type="dxa"/>
            <w:vAlign w:val="center"/>
          </w:tcPr>
          <w:p>
            <w:pPr>
              <w:pStyle w:val="13"/>
            </w:pPr>
            <w:r>
              <w:t>危房改造户数</w:t>
            </w:r>
          </w:p>
        </w:tc>
        <w:tc>
          <w:tcPr>
            <w:tcW w:w="2268" w:type="dxa"/>
            <w:vAlign w:val="center"/>
          </w:tcPr>
          <w:p>
            <w:pPr>
              <w:pStyle w:val="13"/>
            </w:pPr>
            <w:r>
              <w:t>≥98户</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改造后房屋验收合格率</w:t>
            </w:r>
          </w:p>
        </w:tc>
        <w:tc>
          <w:tcPr>
            <w:tcW w:w="5386" w:type="dxa"/>
            <w:vAlign w:val="center"/>
          </w:tcPr>
          <w:p>
            <w:pPr>
              <w:pStyle w:val="13"/>
            </w:pPr>
            <w:r>
              <w:t>改造后房屋验收合格率</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危房改造开工率</w:t>
            </w:r>
          </w:p>
        </w:tc>
        <w:tc>
          <w:tcPr>
            <w:tcW w:w="5386" w:type="dxa"/>
            <w:vAlign w:val="center"/>
          </w:tcPr>
          <w:p>
            <w:pPr>
              <w:pStyle w:val="13"/>
            </w:pPr>
            <w:r>
              <w:t>危房改造开工率</w:t>
            </w:r>
          </w:p>
        </w:tc>
        <w:tc>
          <w:tcPr>
            <w:tcW w:w="2268" w:type="dxa"/>
            <w:vAlign w:val="center"/>
          </w:tcPr>
          <w:p>
            <w:pPr>
              <w:pStyle w:val="13"/>
            </w:pPr>
            <w:r>
              <w:t>100%</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危房改造投入资金</w:t>
            </w:r>
          </w:p>
        </w:tc>
        <w:tc>
          <w:tcPr>
            <w:tcW w:w="5386" w:type="dxa"/>
            <w:vAlign w:val="center"/>
          </w:tcPr>
          <w:p>
            <w:pPr>
              <w:pStyle w:val="13"/>
            </w:pPr>
            <w:r>
              <w:t>危房改造投入资金</w:t>
            </w:r>
          </w:p>
        </w:tc>
        <w:tc>
          <w:tcPr>
            <w:tcW w:w="2268" w:type="dxa"/>
            <w:vAlign w:val="center"/>
          </w:tcPr>
          <w:p>
            <w:pPr>
              <w:pStyle w:val="13"/>
            </w:pPr>
            <w:r>
              <w:t>≤226.6万元</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改造后房屋抗震能力</w:t>
            </w:r>
          </w:p>
        </w:tc>
        <w:tc>
          <w:tcPr>
            <w:tcW w:w="5386" w:type="dxa"/>
            <w:vAlign w:val="center"/>
          </w:tcPr>
          <w:p>
            <w:pPr>
              <w:pStyle w:val="13"/>
            </w:pPr>
            <w:r>
              <w:t>改造后房屋抗震能力</w:t>
            </w:r>
          </w:p>
        </w:tc>
        <w:tc>
          <w:tcPr>
            <w:tcW w:w="2268" w:type="dxa"/>
            <w:vAlign w:val="center"/>
          </w:tcPr>
          <w:p>
            <w:pPr>
              <w:pStyle w:val="13"/>
            </w:pPr>
            <w:r>
              <w:t>达到当地抗震设防烈度标准</w:t>
            </w:r>
          </w:p>
        </w:tc>
        <w:tc>
          <w:tcPr>
            <w:tcW w:w="1276" w:type="dxa"/>
            <w:vAlign w:val="center"/>
          </w:tcPr>
          <w:p>
            <w:pPr>
              <w:pStyle w:val="13"/>
            </w:pPr>
            <w:r>
              <w:t>根据行业标准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实施改造后房屋使用年限</w:t>
            </w:r>
          </w:p>
        </w:tc>
        <w:tc>
          <w:tcPr>
            <w:tcW w:w="5386" w:type="dxa"/>
            <w:vAlign w:val="center"/>
          </w:tcPr>
          <w:p>
            <w:pPr>
              <w:pStyle w:val="13"/>
            </w:pPr>
            <w:r>
              <w:t>实施改造后房屋使用年限</w:t>
            </w:r>
          </w:p>
        </w:tc>
        <w:tc>
          <w:tcPr>
            <w:tcW w:w="2268" w:type="dxa"/>
            <w:vAlign w:val="center"/>
          </w:tcPr>
          <w:p>
            <w:pPr>
              <w:pStyle w:val="13"/>
            </w:pPr>
            <w:r>
              <w:t>拆除重建的≥30年  维修的≥15年</w:t>
            </w:r>
          </w:p>
        </w:tc>
        <w:tc>
          <w:tcPr>
            <w:tcW w:w="1276" w:type="dxa"/>
            <w:vAlign w:val="center"/>
          </w:tcPr>
          <w:p>
            <w:pPr>
              <w:pStyle w:val="13"/>
            </w:pPr>
            <w:r>
              <w:t>根据行业标准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救助对象的满意度</w:t>
            </w:r>
          </w:p>
        </w:tc>
        <w:tc>
          <w:tcPr>
            <w:tcW w:w="5386" w:type="dxa"/>
            <w:vAlign w:val="center"/>
          </w:tcPr>
          <w:p>
            <w:pPr>
              <w:pStyle w:val="13"/>
            </w:pPr>
            <w:r>
              <w:t>救助对象的满意度</w:t>
            </w:r>
          </w:p>
        </w:tc>
        <w:tc>
          <w:tcPr>
            <w:tcW w:w="2268" w:type="dxa"/>
            <w:vAlign w:val="center"/>
          </w:tcPr>
          <w:p>
            <w:pPr>
              <w:pStyle w:val="13"/>
            </w:pPr>
            <w:r>
              <w:t>≥95%</w:t>
            </w:r>
          </w:p>
        </w:tc>
        <w:tc>
          <w:tcPr>
            <w:tcW w:w="1276" w:type="dxa"/>
            <w:vAlign w:val="center"/>
          </w:tcPr>
          <w:p>
            <w:pPr>
              <w:pStyle w:val="13"/>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14、冀财资环[2023]98号《河北省财政厅关于提前下达2024年中央大气污染防治资金（农村地区清洁取暖任务运营补贴）预算的通知》绩效目标表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13043424P000006106993</w:t>
            </w:r>
          </w:p>
        </w:tc>
        <w:tc>
          <w:tcPr>
            <w:tcW w:w="2835" w:type="dxa"/>
            <w:vAlign w:val="center"/>
          </w:tcPr>
          <w:p>
            <w:pPr>
              <w:pStyle w:val="11"/>
            </w:pPr>
            <w:r>
              <w:t>项目名称</w:t>
            </w:r>
          </w:p>
        </w:tc>
        <w:tc>
          <w:tcPr>
            <w:tcW w:w="6094" w:type="dxa"/>
            <w:gridSpan w:val="3"/>
            <w:vAlign w:val="center"/>
          </w:tcPr>
          <w:p>
            <w:pPr>
              <w:pStyle w:val="13"/>
            </w:pPr>
            <w:r>
              <w:t>冀财资环[2023]98号《河北省财政厅关于提前下达2024年中央大气污染防治资金（农村地区清洁取暖任务运营补贴）预算的通知》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1110.00</w:t>
            </w:r>
          </w:p>
        </w:tc>
        <w:tc>
          <w:tcPr>
            <w:tcW w:w="2835" w:type="dxa"/>
            <w:vAlign w:val="center"/>
          </w:tcPr>
          <w:p>
            <w:pPr>
              <w:pStyle w:val="11"/>
            </w:pPr>
            <w:r>
              <w:t>其中：财政    资金</w:t>
            </w:r>
          </w:p>
        </w:tc>
        <w:tc>
          <w:tcPr>
            <w:tcW w:w="2551" w:type="dxa"/>
            <w:vAlign w:val="center"/>
          </w:tcPr>
          <w:p>
            <w:pPr>
              <w:pStyle w:val="13"/>
            </w:pPr>
            <w:r>
              <w:t>1110.00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上级预算提前下达对魏县2024年农村地区气代煤电代煤改造任务运行补助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1.2024年魏县农村地区清洁取暖气代煤电代煤改造用户采暖季运行补贴。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补贴户数</w:t>
            </w:r>
          </w:p>
        </w:tc>
        <w:tc>
          <w:tcPr>
            <w:tcW w:w="5386" w:type="dxa"/>
            <w:vAlign w:val="center"/>
          </w:tcPr>
          <w:p>
            <w:pPr>
              <w:pStyle w:val="13"/>
            </w:pPr>
            <w:r>
              <w:t>魏县清洁取暖改造任务户数</w:t>
            </w:r>
          </w:p>
        </w:tc>
        <w:tc>
          <w:tcPr>
            <w:tcW w:w="2268" w:type="dxa"/>
            <w:vAlign w:val="center"/>
          </w:tcPr>
          <w:p>
            <w:pPr>
              <w:pStyle w:val="13"/>
            </w:pPr>
            <w:r>
              <w:t>≥157827户</w:t>
            </w:r>
          </w:p>
        </w:tc>
        <w:tc>
          <w:tcPr>
            <w:tcW w:w="1276" w:type="dxa"/>
            <w:vAlign w:val="center"/>
          </w:tcPr>
          <w:p>
            <w:pPr>
              <w:pStyle w:val="13"/>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补贴到位率</w:t>
            </w:r>
          </w:p>
        </w:tc>
        <w:tc>
          <w:tcPr>
            <w:tcW w:w="5386" w:type="dxa"/>
            <w:vAlign w:val="center"/>
          </w:tcPr>
          <w:p>
            <w:pPr>
              <w:pStyle w:val="13"/>
            </w:pPr>
            <w:r>
              <w:t>双代改造全部用户补贴到位</w:t>
            </w:r>
          </w:p>
        </w:tc>
        <w:tc>
          <w:tcPr>
            <w:tcW w:w="2268" w:type="dxa"/>
            <w:vAlign w:val="center"/>
          </w:tcPr>
          <w:p>
            <w:pPr>
              <w:pStyle w:val="13"/>
            </w:pPr>
            <w:r>
              <w:t>100%</w:t>
            </w:r>
          </w:p>
        </w:tc>
        <w:tc>
          <w:tcPr>
            <w:tcW w:w="1276" w:type="dxa"/>
            <w:vAlign w:val="center"/>
          </w:tcPr>
          <w:p>
            <w:pPr>
              <w:pStyle w:val="13"/>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补贴到位时间</w:t>
            </w:r>
          </w:p>
        </w:tc>
        <w:tc>
          <w:tcPr>
            <w:tcW w:w="5386" w:type="dxa"/>
            <w:vAlign w:val="center"/>
          </w:tcPr>
          <w:p>
            <w:pPr>
              <w:pStyle w:val="13"/>
            </w:pPr>
            <w:r>
              <w:t>及时拨付，推广清洁取暖</w:t>
            </w:r>
          </w:p>
        </w:tc>
        <w:tc>
          <w:tcPr>
            <w:tcW w:w="2268" w:type="dxa"/>
            <w:vAlign w:val="center"/>
          </w:tcPr>
          <w:p>
            <w:pPr>
              <w:pStyle w:val="13"/>
            </w:pPr>
            <w:r>
              <w:t>6月15日前</w:t>
            </w:r>
          </w:p>
        </w:tc>
        <w:tc>
          <w:tcPr>
            <w:tcW w:w="1276" w:type="dxa"/>
            <w:vAlign w:val="center"/>
          </w:tcPr>
          <w:p>
            <w:pPr>
              <w:pStyle w:val="13"/>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补贴金额</w:t>
            </w:r>
          </w:p>
        </w:tc>
        <w:tc>
          <w:tcPr>
            <w:tcW w:w="5386" w:type="dxa"/>
            <w:vAlign w:val="center"/>
          </w:tcPr>
          <w:p>
            <w:pPr>
              <w:pStyle w:val="13"/>
            </w:pPr>
            <w:r>
              <w:t>严格落实上级清洁取暖补贴政策</w:t>
            </w:r>
          </w:p>
        </w:tc>
        <w:tc>
          <w:tcPr>
            <w:tcW w:w="2268" w:type="dxa"/>
            <w:vAlign w:val="center"/>
          </w:tcPr>
          <w:p>
            <w:pPr>
              <w:pStyle w:val="13"/>
            </w:pPr>
            <w:r>
              <w:t>≤1110万元</w:t>
            </w:r>
          </w:p>
        </w:tc>
        <w:tc>
          <w:tcPr>
            <w:tcW w:w="1276" w:type="dxa"/>
            <w:vAlign w:val="center"/>
          </w:tcPr>
          <w:p>
            <w:pPr>
              <w:pStyle w:val="13"/>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煤改气用户正常使用燃气比例</w:t>
            </w:r>
          </w:p>
        </w:tc>
        <w:tc>
          <w:tcPr>
            <w:tcW w:w="5386" w:type="dxa"/>
            <w:vAlign w:val="center"/>
          </w:tcPr>
          <w:p>
            <w:pPr>
              <w:pStyle w:val="13"/>
            </w:pPr>
            <w:r>
              <w:t>保障燃气企业资金，确保煤改气用户安全取暖过冬</w:t>
            </w:r>
          </w:p>
        </w:tc>
        <w:tc>
          <w:tcPr>
            <w:tcW w:w="2268" w:type="dxa"/>
            <w:vAlign w:val="center"/>
          </w:tcPr>
          <w:p>
            <w:pPr>
              <w:pStyle w:val="13"/>
            </w:pPr>
            <w:r>
              <w:t>≥98%</w:t>
            </w:r>
          </w:p>
        </w:tc>
        <w:tc>
          <w:tcPr>
            <w:tcW w:w="1276" w:type="dxa"/>
            <w:vAlign w:val="center"/>
          </w:tcPr>
          <w:p>
            <w:pPr>
              <w:pStyle w:val="13"/>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群众清洁取暖率</w:t>
            </w:r>
          </w:p>
        </w:tc>
        <w:tc>
          <w:tcPr>
            <w:tcW w:w="5386" w:type="dxa"/>
            <w:vAlign w:val="center"/>
          </w:tcPr>
          <w:p>
            <w:pPr>
              <w:pStyle w:val="13"/>
            </w:pPr>
            <w:r>
              <w:t>更好保障居民使用清洁取暖过冬</w:t>
            </w:r>
          </w:p>
        </w:tc>
        <w:tc>
          <w:tcPr>
            <w:tcW w:w="2268" w:type="dxa"/>
            <w:vAlign w:val="center"/>
          </w:tcPr>
          <w:p>
            <w:pPr>
              <w:pStyle w:val="13"/>
            </w:pPr>
            <w:r>
              <w:t>≥90%</w:t>
            </w:r>
          </w:p>
        </w:tc>
        <w:tc>
          <w:tcPr>
            <w:tcW w:w="1276" w:type="dxa"/>
            <w:vAlign w:val="center"/>
          </w:tcPr>
          <w:p>
            <w:pPr>
              <w:pStyle w:val="13"/>
            </w:pPr>
            <w:r>
              <w:t>冀财资环[2023]98号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双代改造用户满意率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15、经济开发区基础设施养护绩效目标表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13043424P00001210417T</w:t>
            </w:r>
          </w:p>
        </w:tc>
        <w:tc>
          <w:tcPr>
            <w:tcW w:w="2835" w:type="dxa"/>
            <w:vAlign w:val="center"/>
          </w:tcPr>
          <w:p>
            <w:pPr>
              <w:pStyle w:val="11"/>
            </w:pPr>
            <w:r>
              <w:t>项目名称</w:t>
            </w:r>
          </w:p>
        </w:tc>
        <w:tc>
          <w:tcPr>
            <w:tcW w:w="6094" w:type="dxa"/>
            <w:gridSpan w:val="3"/>
            <w:vAlign w:val="center"/>
          </w:tcPr>
          <w:p>
            <w:pPr>
              <w:pStyle w:val="13"/>
            </w:pPr>
            <w:r>
              <w:t>经济开发区基础设施养护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350.00</w:t>
            </w:r>
          </w:p>
        </w:tc>
        <w:tc>
          <w:tcPr>
            <w:tcW w:w="2835" w:type="dxa"/>
            <w:vAlign w:val="center"/>
          </w:tcPr>
          <w:p>
            <w:pPr>
              <w:pStyle w:val="11"/>
            </w:pPr>
            <w:r>
              <w:t>其中：财政    资金</w:t>
            </w:r>
          </w:p>
        </w:tc>
        <w:tc>
          <w:tcPr>
            <w:tcW w:w="2551" w:type="dxa"/>
            <w:vAlign w:val="center"/>
          </w:tcPr>
          <w:p>
            <w:pPr>
              <w:pStyle w:val="13"/>
            </w:pPr>
            <w:r>
              <w:t>350.00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用于保障经济开发区内基础设施日常维修维护等支出。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1.为经济开发区规划面积22.36平方公里实现供、排水、道路、绿化，整洁、亮化和美化，为企业入驻提供较为完善的基础条件。</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管理区域面积</w:t>
            </w:r>
          </w:p>
        </w:tc>
        <w:tc>
          <w:tcPr>
            <w:tcW w:w="5386" w:type="dxa"/>
            <w:vAlign w:val="center"/>
          </w:tcPr>
          <w:p>
            <w:pPr>
              <w:pStyle w:val="13"/>
            </w:pPr>
            <w:r>
              <w:t>管理区域面积</w:t>
            </w:r>
          </w:p>
        </w:tc>
        <w:tc>
          <w:tcPr>
            <w:tcW w:w="2268" w:type="dxa"/>
            <w:vAlign w:val="center"/>
          </w:tcPr>
          <w:p>
            <w:pPr>
              <w:pStyle w:val="13"/>
            </w:pPr>
            <w:r>
              <w:t>≥22.36平方公里</w:t>
            </w:r>
          </w:p>
        </w:tc>
        <w:tc>
          <w:tcPr>
            <w:tcW w:w="1276" w:type="dxa"/>
            <w:vAlign w:val="center"/>
          </w:tcPr>
          <w:p>
            <w:pPr>
              <w:pStyle w:val="13"/>
            </w:pP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基础设施验收通过率（%）</w:t>
            </w:r>
          </w:p>
        </w:tc>
        <w:tc>
          <w:tcPr>
            <w:tcW w:w="5386" w:type="dxa"/>
            <w:vAlign w:val="center"/>
          </w:tcPr>
          <w:p>
            <w:pPr>
              <w:pStyle w:val="13"/>
            </w:pPr>
            <w:r>
              <w:t>基础设施验收通过率（%）</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基础设施养护完成时间</w:t>
            </w:r>
          </w:p>
        </w:tc>
        <w:tc>
          <w:tcPr>
            <w:tcW w:w="5386" w:type="dxa"/>
            <w:vAlign w:val="center"/>
          </w:tcPr>
          <w:p>
            <w:pPr>
              <w:pStyle w:val="13"/>
            </w:pPr>
            <w:r>
              <w:t>基础设施养护完成时间</w:t>
            </w:r>
          </w:p>
        </w:tc>
        <w:tc>
          <w:tcPr>
            <w:tcW w:w="2268" w:type="dxa"/>
            <w:vAlign w:val="center"/>
          </w:tcPr>
          <w:p>
            <w:pPr>
              <w:pStyle w:val="13"/>
            </w:pPr>
            <w:r>
              <w:t>2024年12月底</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预算支出成本控制额</w:t>
            </w:r>
          </w:p>
        </w:tc>
        <w:tc>
          <w:tcPr>
            <w:tcW w:w="5386" w:type="dxa"/>
            <w:vAlign w:val="center"/>
          </w:tcPr>
          <w:p>
            <w:pPr>
              <w:pStyle w:val="13"/>
            </w:pPr>
            <w:r>
              <w:t>预算支出成本控制额</w:t>
            </w:r>
          </w:p>
        </w:tc>
        <w:tc>
          <w:tcPr>
            <w:tcW w:w="2268" w:type="dxa"/>
            <w:vAlign w:val="center"/>
          </w:tcPr>
          <w:p>
            <w:pPr>
              <w:pStyle w:val="13"/>
            </w:pPr>
            <w:r>
              <w:t>≤350万元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促进生态文明建设，推动绿色发展和绿色生活方式</w:t>
            </w:r>
          </w:p>
        </w:tc>
        <w:tc>
          <w:tcPr>
            <w:tcW w:w="5386" w:type="dxa"/>
            <w:vAlign w:val="center"/>
          </w:tcPr>
          <w:p>
            <w:pPr>
              <w:pStyle w:val="13"/>
            </w:pPr>
            <w:r>
              <w:t>促进生态文明建设，推动绿色发展和绿色生活方式</w:t>
            </w:r>
          </w:p>
        </w:tc>
        <w:tc>
          <w:tcPr>
            <w:tcW w:w="2268" w:type="dxa"/>
            <w:vAlign w:val="center"/>
          </w:tcPr>
          <w:p>
            <w:pPr>
              <w:pStyle w:val="13"/>
            </w:pPr>
            <w:r>
              <w:t>有效促进</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亮化和美化，为企业入驻提供完善基础条件</w:t>
            </w:r>
          </w:p>
        </w:tc>
        <w:tc>
          <w:tcPr>
            <w:tcW w:w="5386" w:type="dxa"/>
            <w:vAlign w:val="center"/>
          </w:tcPr>
          <w:p>
            <w:pPr>
              <w:pStyle w:val="13"/>
            </w:pPr>
            <w:r>
              <w:t>亮化和美化，为企业入驻提供完善基础条件</w:t>
            </w:r>
          </w:p>
        </w:tc>
        <w:tc>
          <w:tcPr>
            <w:tcW w:w="2268" w:type="dxa"/>
            <w:vAlign w:val="center"/>
          </w:tcPr>
          <w:p>
            <w:pPr>
              <w:pStyle w:val="13"/>
            </w:pPr>
            <w:r>
              <w:t>有效提升</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入驻开发区企业满意度</w:t>
            </w:r>
          </w:p>
        </w:tc>
        <w:tc>
          <w:tcPr>
            <w:tcW w:w="5386" w:type="dxa"/>
            <w:vAlign w:val="center"/>
          </w:tcPr>
          <w:p>
            <w:pPr>
              <w:pStyle w:val="13"/>
            </w:pPr>
            <w:r>
              <w:t>入驻开发区企业满意度</w:t>
            </w:r>
          </w:p>
        </w:tc>
        <w:tc>
          <w:tcPr>
            <w:tcW w:w="2268" w:type="dxa"/>
            <w:vAlign w:val="center"/>
          </w:tcPr>
          <w:p>
            <w:pPr>
              <w:pStyle w:val="13"/>
            </w:pPr>
            <w:r>
              <w:t>≥98%</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16、垃圾填埋场运行费绩效目标表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13043424P00001210413C</w:t>
            </w:r>
          </w:p>
        </w:tc>
        <w:tc>
          <w:tcPr>
            <w:tcW w:w="2835" w:type="dxa"/>
            <w:vAlign w:val="center"/>
          </w:tcPr>
          <w:p>
            <w:pPr>
              <w:pStyle w:val="11"/>
            </w:pPr>
            <w:r>
              <w:t>项目名称</w:t>
            </w:r>
          </w:p>
        </w:tc>
        <w:tc>
          <w:tcPr>
            <w:tcW w:w="6094" w:type="dxa"/>
            <w:gridSpan w:val="3"/>
            <w:vAlign w:val="center"/>
          </w:tcPr>
          <w:p>
            <w:pPr>
              <w:pStyle w:val="13"/>
            </w:pPr>
            <w:r>
              <w:t>垃圾填埋场运行费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用于保障垃圾填埋场正常运行费用。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1.生活垃圾日处理在280吨以上，保障县城整体生活环境。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每日生活垃圾处理量（吨)</w:t>
            </w:r>
          </w:p>
        </w:tc>
        <w:tc>
          <w:tcPr>
            <w:tcW w:w="5386" w:type="dxa"/>
            <w:vAlign w:val="center"/>
          </w:tcPr>
          <w:p>
            <w:pPr>
              <w:pStyle w:val="13"/>
            </w:pPr>
            <w:r>
              <w:t>每日生活垃圾处理量（吨)</w:t>
            </w:r>
          </w:p>
        </w:tc>
        <w:tc>
          <w:tcPr>
            <w:tcW w:w="2268" w:type="dxa"/>
            <w:vAlign w:val="center"/>
          </w:tcPr>
          <w:p>
            <w:pPr>
              <w:pStyle w:val="13"/>
            </w:pPr>
            <w:r>
              <w:t>≥280吨</w:t>
            </w:r>
          </w:p>
        </w:tc>
        <w:tc>
          <w:tcPr>
            <w:tcW w:w="1276" w:type="dxa"/>
            <w:vAlign w:val="center"/>
          </w:tcPr>
          <w:p>
            <w:pPr>
              <w:pStyle w:val="13"/>
            </w:pPr>
            <w:r>
              <w:t>根据以往日处理量测算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处理后抽检质量合格率(%)</w:t>
            </w:r>
          </w:p>
        </w:tc>
        <w:tc>
          <w:tcPr>
            <w:tcW w:w="5386" w:type="dxa"/>
            <w:vAlign w:val="center"/>
          </w:tcPr>
          <w:p>
            <w:pPr>
              <w:pStyle w:val="13"/>
            </w:pPr>
            <w:r>
              <w:t>处理后抽检质量合格率(%)</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安全事故发生到上报的时长</w:t>
            </w:r>
          </w:p>
        </w:tc>
        <w:tc>
          <w:tcPr>
            <w:tcW w:w="5386" w:type="dxa"/>
            <w:vAlign w:val="center"/>
          </w:tcPr>
          <w:p>
            <w:pPr>
              <w:pStyle w:val="13"/>
            </w:pPr>
            <w:r>
              <w:t>安全事故发生到上报的时长</w:t>
            </w:r>
          </w:p>
        </w:tc>
        <w:tc>
          <w:tcPr>
            <w:tcW w:w="2268" w:type="dxa"/>
            <w:vAlign w:val="center"/>
          </w:tcPr>
          <w:p>
            <w:pPr>
              <w:pStyle w:val="13"/>
            </w:pPr>
            <w:r>
              <w:t>≤0.5小时</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预算支出成本控制额</w:t>
            </w:r>
          </w:p>
        </w:tc>
        <w:tc>
          <w:tcPr>
            <w:tcW w:w="5386" w:type="dxa"/>
            <w:vAlign w:val="center"/>
          </w:tcPr>
          <w:p>
            <w:pPr>
              <w:pStyle w:val="13"/>
            </w:pPr>
            <w:r>
              <w:t>预算支出成本控制额</w:t>
            </w:r>
          </w:p>
        </w:tc>
        <w:tc>
          <w:tcPr>
            <w:tcW w:w="2268" w:type="dxa"/>
            <w:vAlign w:val="center"/>
          </w:tcPr>
          <w:p>
            <w:pPr>
              <w:pStyle w:val="13"/>
            </w:pPr>
            <w:r>
              <w:t>≤100万元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改善人居环境生活质量</w:t>
            </w:r>
          </w:p>
        </w:tc>
        <w:tc>
          <w:tcPr>
            <w:tcW w:w="5386" w:type="dxa"/>
            <w:vAlign w:val="center"/>
          </w:tcPr>
          <w:p>
            <w:pPr>
              <w:pStyle w:val="13"/>
            </w:pPr>
            <w:r>
              <w:t>改善人居环境生活质量</w:t>
            </w:r>
          </w:p>
        </w:tc>
        <w:tc>
          <w:tcPr>
            <w:tcW w:w="2268" w:type="dxa"/>
            <w:vAlign w:val="center"/>
          </w:tcPr>
          <w:p>
            <w:pPr>
              <w:pStyle w:val="13"/>
            </w:pPr>
            <w:r>
              <w:t>环境生活质量有效改善</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改善环境，促进绿色可持续发展</w:t>
            </w:r>
          </w:p>
        </w:tc>
        <w:tc>
          <w:tcPr>
            <w:tcW w:w="5386" w:type="dxa"/>
            <w:vAlign w:val="center"/>
          </w:tcPr>
          <w:p>
            <w:pPr>
              <w:pStyle w:val="13"/>
            </w:pPr>
            <w:r>
              <w:t>改善环境，促进绿色可持续发展</w:t>
            </w:r>
          </w:p>
        </w:tc>
        <w:tc>
          <w:tcPr>
            <w:tcW w:w="2268" w:type="dxa"/>
            <w:vAlign w:val="center"/>
          </w:tcPr>
          <w:p>
            <w:pPr>
              <w:pStyle w:val="13"/>
            </w:pPr>
            <w:r>
              <w:t>长期坚持</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周边对垃圾填埋满意数占全部群众的比例</w:t>
            </w:r>
          </w:p>
        </w:tc>
        <w:tc>
          <w:tcPr>
            <w:tcW w:w="5386" w:type="dxa"/>
            <w:vAlign w:val="center"/>
          </w:tcPr>
          <w:p>
            <w:pPr>
              <w:pStyle w:val="13"/>
            </w:pPr>
            <w:r>
              <w:t>周边对垃圾填埋满意数占全部群众的比例</w:t>
            </w:r>
          </w:p>
        </w:tc>
        <w:tc>
          <w:tcPr>
            <w:tcW w:w="2268" w:type="dxa"/>
            <w:vAlign w:val="center"/>
          </w:tcPr>
          <w:p>
            <w:pPr>
              <w:pStyle w:val="13"/>
            </w:pPr>
            <w:r>
              <w:t>≥95%</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17、路灯电费及维修维护费绩效目标表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13043424P00000911446E</w:t>
            </w:r>
          </w:p>
        </w:tc>
        <w:tc>
          <w:tcPr>
            <w:tcW w:w="2835" w:type="dxa"/>
            <w:vAlign w:val="center"/>
          </w:tcPr>
          <w:p>
            <w:pPr>
              <w:pStyle w:val="11"/>
            </w:pPr>
            <w:r>
              <w:t>项目名称</w:t>
            </w:r>
          </w:p>
        </w:tc>
        <w:tc>
          <w:tcPr>
            <w:tcW w:w="6094" w:type="dxa"/>
            <w:gridSpan w:val="3"/>
            <w:vAlign w:val="center"/>
          </w:tcPr>
          <w:p>
            <w:pPr>
              <w:pStyle w:val="13"/>
            </w:pPr>
            <w:r>
              <w:t>路灯电费及维修维护费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600.00</w:t>
            </w:r>
          </w:p>
        </w:tc>
        <w:tc>
          <w:tcPr>
            <w:tcW w:w="2835" w:type="dxa"/>
            <w:vAlign w:val="center"/>
          </w:tcPr>
          <w:p>
            <w:pPr>
              <w:pStyle w:val="11"/>
            </w:pPr>
            <w:r>
              <w:t>其中：财政    资金</w:t>
            </w:r>
          </w:p>
        </w:tc>
        <w:tc>
          <w:tcPr>
            <w:tcW w:w="2551" w:type="dxa"/>
            <w:vAlign w:val="center"/>
          </w:tcPr>
          <w:p>
            <w:pPr>
              <w:pStyle w:val="13"/>
            </w:pPr>
            <w:r>
              <w:t>600.00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用于保障城区内路灯日常维修维护及电费缴纳。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1.保障县城35000余杆路灯正常运行，为县城居民夜间出行提供保障。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保证正常照明路灯数量</w:t>
            </w:r>
          </w:p>
        </w:tc>
        <w:tc>
          <w:tcPr>
            <w:tcW w:w="5386" w:type="dxa"/>
            <w:vAlign w:val="center"/>
          </w:tcPr>
          <w:p>
            <w:pPr>
              <w:pStyle w:val="13"/>
            </w:pPr>
            <w:r>
              <w:t>保证正常照明路灯数量</w:t>
            </w:r>
          </w:p>
        </w:tc>
        <w:tc>
          <w:tcPr>
            <w:tcW w:w="2268" w:type="dxa"/>
            <w:vAlign w:val="center"/>
          </w:tcPr>
          <w:p>
            <w:pPr>
              <w:pStyle w:val="13"/>
            </w:pPr>
            <w:r>
              <w:t>35000杆</w:t>
            </w:r>
          </w:p>
        </w:tc>
        <w:tc>
          <w:tcPr>
            <w:tcW w:w="1276" w:type="dxa"/>
            <w:vAlign w:val="center"/>
          </w:tcPr>
          <w:p>
            <w:pPr>
              <w:pStyle w:val="13"/>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设施维护保证正常使用率</w:t>
            </w:r>
          </w:p>
        </w:tc>
        <w:tc>
          <w:tcPr>
            <w:tcW w:w="5386" w:type="dxa"/>
            <w:vAlign w:val="center"/>
          </w:tcPr>
          <w:p>
            <w:pPr>
              <w:pStyle w:val="13"/>
            </w:pPr>
            <w:r>
              <w:t>设施维护保证正常使用率</w:t>
            </w:r>
          </w:p>
        </w:tc>
        <w:tc>
          <w:tcPr>
            <w:tcW w:w="2268" w:type="dxa"/>
            <w:vAlign w:val="center"/>
          </w:tcPr>
          <w:p>
            <w:pPr>
              <w:pStyle w:val="13"/>
            </w:pPr>
            <w:r>
              <w:t>≥95%</w:t>
            </w:r>
          </w:p>
        </w:tc>
        <w:tc>
          <w:tcPr>
            <w:tcW w:w="1276" w:type="dxa"/>
            <w:vAlign w:val="center"/>
          </w:tcPr>
          <w:p>
            <w:pPr>
              <w:pStyle w:val="13"/>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设备故障维修完成时长</w:t>
            </w:r>
          </w:p>
        </w:tc>
        <w:tc>
          <w:tcPr>
            <w:tcW w:w="5386" w:type="dxa"/>
            <w:vAlign w:val="center"/>
          </w:tcPr>
          <w:p>
            <w:pPr>
              <w:pStyle w:val="13"/>
            </w:pPr>
            <w:r>
              <w:t>设备故障维修完成时长</w:t>
            </w:r>
          </w:p>
        </w:tc>
        <w:tc>
          <w:tcPr>
            <w:tcW w:w="2268" w:type="dxa"/>
            <w:vAlign w:val="center"/>
          </w:tcPr>
          <w:p>
            <w:pPr>
              <w:pStyle w:val="13"/>
            </w:pPr>
            <w:r>
              <w:t>≤24小时</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路灯用电总支出成本控制额</w:t>
            </w:r>
          </w:p>
        </w:tc>
        <w:tc>
          <w:tcPr>
            <w:tcW w:w="5386" w:type="dxa"/>
            <w:vAlign w:val="center"/>
          </w:tcPr>
          <w:p>
            <w:pPr>
              <w:pStyle w:val="13"/>
            </w:pPr>
            <w:r>
              <w:t>路灯用电总支出成本控制额</w:t>
            </w:r>
          </w:p>
        </w:tc>
        <w:tc>
          <w:tcPr>
            <w:tcW w:w="2268" w:type="dxa"/>
            <w:vAlign w:val="center"/>
          </w:tcPr>
          <w:p>
            <w:pPr>
              <w:pStyle w:val="13"/>
            </w:pPr>
            <w:r>
              <w:t>≤600万元</w:t>
            </w:r>
          </w:p>
        </w:tc>
        <w:tc>
          <w:tcPr>
            <w:tcW w:w="1276" w:type="dxa"/>
            <w:vAlign w:val="center"/>
          </w:tcPr>
          <w:p>
            <w:pPr>
              <w:pStyle w:val="13"/>
            </w:pPr>
            <w:r>
              <w:t>根据以往年度测算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延长商户营业时间，提高经济指标额</w:t>
            </w:r>
          </w:p>
        </w:tc>
        <w:tc>
          <w:tcPr>
            <w:tcW w:w="5386" w:type="dxa"/>
            <w:vAlign w:val="center"/>
          </w:tcPr>
          <w:p>
            <w:pPr>
              <w:pStyle w:val="13"/>
            </w:pPr>
            <w:r>
              <w:t>延长商户营业时间，提高经济指标额</w:t>
            </w:r>
          </w:p>
        </w:tc>
        <w:tc>
          <w:tcPr>
            <w:tcW w:w="2268" w:type="dxa"/>
            <w:vAlign w:val="center"/>
          </w:tcPr>
          <w:p>
            <w:pPr>
              <w:pStyle w:val="13"/>
            </w:pPr>
            <w:r>
              <w:t>≥20%</w:t>
            </w:r>
          </w:p>
        </w:tc>
        <w:tc>
          <w:tcPr>
            <w:tcW w:w="1276" w:type="dxa"/>
            <w:vAlign w:val="center"/>
          </w:tcPr>
          <w:p>
            <w:pPr>
              <w:pStyle w:val="13"/>
            </w:pPr>
            <w:r>
              <w:t>根据统计数据测算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城区路灯持续使用年限</w:t>
            </w:r>
          </w:p>
        </w:tc>
        <w:tc>
          <w:tcPr>
            <w:tcW w:w="5386" w:type="dxa"/>
            <w:vAlign w:val="center"/>
          </w:tcPr>
          <w:p>
            <w:pPr>
              <w:pStyle w:val="13"/>
            </w:pPr>
            <w:r>
              <w:t>城区路灯持续使用年限</w:t>
            </w:r>
          </w:p>
        </w:tc>
        <w:tc>
          <w:tcPr>
            <w:tcW w:w="2268" w:type="dxa"/>
            <w:vAlign w:val="center"/>
          </w:tcPr>
          <w:p>
            <w:pPr>
              <w:pStyle w:val="13"/>
            </w:pPr>
            <w:r>
              <w:t>≥5年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满意群众占全部群众的比例</w:t>
            </w:r>
          </w:p>
        </w:tc>
        <w:tc>
          <w:tcPr>
            <w:tcW w:w="5386" w:type="dxa"/>
            <w:vAlign w:val="center"/>
          </w:tcPr>
          <w:p>
            <w:pPr>
              <w:pStyle w:val="13"/>
            </w:pPr>
            <w:r>
              <w:t>满意群众占全部群众的比例</w:t>
            </w:r>
          </w:p>
        </w:tc>
        <w:tc>
          <w:tcPr>
            <w:tcW w:w="2268" w:type="dxa"/>
            <w:vAlign w:val="center"/>
          </w:tcPr>
          <w:p>
            <w:pPr>
              <w:pStyle w:val="13"/>
            </w:pPr>
            <w:r>
              <w:t>≥95%</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18、绿化养护经费绩效目标表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13043424P000012104115</w:t>
            </w:r>
          </w:p>
        </w:tc>
        <w:tc>
          <w:tcPr>
            <w:tcW w:w="2835" w:type="dxa"/>
            <w:vAlign w:val="center"/>
          </w:tcPr>
          <w:p>
            <w:pPr>
              <w:pStyle w:val="11"/>
            </w:pPr>
            <w:r>
              <w:t>项目名称</w:t>
            </w:r>
          </w:p>
        </w:tc>
        <w:tc>
          <w:tcPr>
            <w:tcW w:w="6094" w:type="dxa"/>
            <w:gridSpan w:val="3"/>
            <w:vAlign w:val="center"/>
          </w:tcPr>
          <w:p>
            <w:pPr>
              <w:pStyle w:val="13"/>
            </w:pPr>
            <w:r>
              <w:t>绿化养护经费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1300.00</w:t>
            </w:r>
          </w:p>
        </w:tc>
        <w:tc>
          <w:tcPr>
            <w:tcW w:w="2835" w:type="dxa"/>
            <w:vAlign w:val="center"/>
          </w:tcPr>
          <w:p>
            <w:pPr>
              <w:pStyle w:val="11"/>
            </w:pPr>
            <w:r>
              <w:t>其中：财政    资金</w:t>
            </w:r>
          </w:p>
        </w:tc>
        <w:tc>
          <w:tcPr>
            <w:tcW w:w="2551" w:type="dxa"/>
            <w:vAlign w:val="center"/>
          </w:tcPr>
          <w:p>
            <w:pPr>
              <w:pStyle w:val="13"/>
            </w:pPr>
            <w:r>
              <w:t>1300.00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用于保障城区内街道、游园及公园内绿化养护支出。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1.推动我县园林绿化事业发展，保障县城区内公园绿化，绿化面积400万平方米，维护我县绿化环境。</w:t>
            </w:r>
            <w:r>
              <w:tab/>
            </w:r>
            <w:r>
              <w:t>共需资金1300万元。</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负责绿化养护面积</w:t>
            </w:r>
          </w:p>
        </w:tc>
        <w:tc>
          <w:tcPr>
            <w:tcW w:w="5386" w:type="dxa"/>
            <w:vAlign w:val="center"/>
          </w:tcPr>
          <w:p>
            <w:pPr>
              <w:pStyle w:val="13"/>
            </w:pPr>
            <w:r>
              <w:t>负责绿化养护面积</w:t>
            </w:r>
          </w:p>
        </w:tc>
        <w:tc>
          <w:tcPr>
            <w:tcW w:w="2268" w:type="dxa"/>
            <w:vAlign w:val="center"/>
          </w:tcPr>
          <w:p>
            <w:pPr>
              <w:pStyle w:val="13"/>
            </w:pPr>
            <w:r>
              <w:t>≥400万平方米</w:t>
            </w:r>
          </w:p>
        </w:tc>
        <w:tc>
          <w:tcPr>
            <w:tcW w:w="1276" w:type="dxa"/>
            <w:vAlign w:val="center"/>
          </w:tcPr>
          <w:p>
            <w:pPr>
              <w:pStyle w:val="13"/>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绿化养护验收合格率</w:t>
            </w:r>
          </w:p>
        </w:tc>
        <w:tc>
          <w:tcPr>
            <w:tcW w:w="5386" w:type="dxa"/>
            <w:vAlign w:val="center"/>
          </w:tcPr>
          <w:p>
            <w:pPr>
              <w:pStyle w:val="13"/>
            </w:pPr>
            <w:r>
              <w:t>绿化养护验收合格率</w:t>
            </w:r>
          </w:p>
        </w:tc>
        <w:tc>
          <w:tcPr>
            <w:tcW w:w="2268" w:type="dxa"/>
            <w:vAlign w:val="center"/>
          </w:tcPr>
          <w:p>
            <w:pPr>
              <w:pStyle w:val="13"/>
            </w:pPr>
            <w:r>
              <w:t>≥95%</w:t>
            </w:r>
          </w:p>
        </w:tc>
        <w:tc>
          <w:tcPr>
            <w:tcW w:w="1276" w:type="dxa"/>
            <w:vAlign w:val="center"/>
          </w:tcPr>
          <w:p>
            <w:pPr>
              <w:pStyle w:val="13"/>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绿化养护工作完成时间</w:t>
            </w:r>
          </w:p>
        </w:tc>
        <w:tc>
          <w:tcPr>
            <w:tcW w:w="5386" w:type="dxa"/>
            <w:vAlign w:val="center"/>
          </w:tcPr>
          <w:p>
            <w:pPr>
              <w:pStyle w:val="13"/>
            </w:pPr>
            <w:r>
              <w:t>绿化养护工作完成时间</w:t>
            </w:r>
          </w:p>
        </w:tc>
        <w:tc>
          <w:tcPr>
            <w:tcW w:w="2268" w:type="dxa"/>
            <w:vAlign w:val="center"/>
          </w:tcPr>
          <w:p>
            <w:pPr>
              <w:pStyle w:val="13"/>
            </w:pPr>
            <w:r>
              <w:t>2024年12月底</w:t>
            </w:r>
          </w:p>
        </w:tc>
        <w:tc>
          <w:tcPr>
            <w:tcW w:w="1276" w:type="dxa"/>
            <w:vAlign w:val="center"/>
          </w:tcPr>
          <w:p>
            <w:pPr>
              <w:pStyle w:val="13"/>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绿化养护支出成本控制额</w:t>
            </w:r>
          </w:p>
        </w:tc>
        <w:tc>
          <w:tcPr>
            <w:tcW w:w="5386" w:type="dxa"/>
            <w:vAlign w:val="center"/>
          </w:tcPr>
          <w:p>
            <w:pPr>
              <w:pStyle w:val="13"/>
            </w:pPr>
            <w:r>
              <w:t>绿化养护支出成本控制额</w:t>
            </w:r>
          </w:p>
        </w:tc>
        <w:tc>
          <w:tcPr>
            <w:tcW w:w="2268" w:type="dxa"/>
            <w:vAlign w:val="center"/>
          </w:tcPr>
          <w:p>
            <w:pPr>
              <w:pStyle w:val="13"/>
            </w:pPr>
            <w:r>
              <w:t>≤1300万元</w:t>
            </w:r>
          </w:p>
        </w:tc>
        <w:tc>
          <w:tcPr>
            <w:tcW w:w="1276" w:type="dxa"/>
            <w:vAlign w:val="center"/>
          </w:tcPr>
          <w:p>
            <w:pPr>
              <w:pStyle w:val="13"/>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改善县城绿化环境，提高招商条件</w:t>
            </w:r>
          </w:p>
        </w:tc>
        <w:tc>
          <w:tcPr>
            <w:tcW w:w="5386" w:type="dxa"/>
            <w:vAlign w:val="center"/>
          </w:tcPr>
          <w:p>
            <w:pPr>
              <w:pStyle w:val="13"/>
            </w:pPr>
            <w:r>
              <w:t>改善县城绿化环境，提高招商条件</w:t>
            </w:r>
          </w:p>
        </w:tc>
        <w:tc>
          <w:tcPr>
            <w:tcW w:w="2268" w:type="dxa"/>
            <w:vAlign w:val="center"/>
          </w:tcPr>
          <w:p>
            <w:pPr>
              <w:pStyle w:val="13"/>
            </w:pPr>
            <w:r>
              <w:t>打造县城绿化环境提高招商条件</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县城绿化面积覆盖率</w:t>
            </w:r>
          </w:p>
        </w:tc>
        <w:tc>
          <w:tcPr>
            <w:tcW w:w="5386" w:type="dxa"/>
            <w:vAlign w:val="center"/>
          </w:tcPr>
          <w:p>
            <w:pPr>
              <w:pStyle w:val="13"/>
            </w:pPr>
            <w:r>
              <w:t>县城绿化面积覆盖率</w:t>
            </w:r>
          </w:p>
        </w:tc>
        <w:tc>
          <w:tcPr>
            <w:tcW w:w="2268" w:type="dxa"/>
            <w:vAlign w:val="center"/>
          </w:tcPr>
          <w:p>
            <w:pPr>
              <w:pStyle w:val="13"/>
            </w:pPr>
            <w:r>
              <w:t>≥90%</w:t>
            </w:r>
          </w:p>
        </w:tc>
        <w:tc>
          <w:tcPr>
            <w:tcW w:w="1276" w:type="dxa"/>
            <w:vAlign w:val="center"/>
          </w:tcPr>
          <w:p>
            <w:pPr>
              <w:pStyle w:val="13"/>
            </w:pPr>
            <w:r>
              <w:t>河北省城市园林绿化养护管理定额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群众对环境公园绿化问卷回访满意率</w:t>
            </w:r>
          </w:p>
        </w:tc>
        <w:tc>
          <w:tcPr>
            <w:tcW w:w="5386" w:type="dxa"/>
            <w:vAlign w:val="center"/>
          </w:tcPr>
          <w:p>
            <w:pPr>
              <w:pStyle w:val="13"/>
            </w:pPr>
            <w:r>
              <w:t>群众对环境公园绿化问卷回访满意率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19、申请偿还城区供热工程建设资产回购欠款绩效目标表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13043424P00000911688P</w:t>
            </w:r>
          </w:p>
        </w:tc>
        <w:tc>
          <w:tcPr>
            <w:tcW w:w="2835" w:type="dxa"/>
            <w:vAlign w:val="center"/>
          </w:tcPr>
          <w:p>
            <w:pPr>
              <w:pStyle w:val="11"/>
            </w:pPr>
            <w:r>
              <w:t>项目名称</w:t>
            </w:r>
          </w:p>
        </w:tc>
        <w:tc>
          <w:tcPr>
            <w:tcW w:w="6094" w:type="dxa"/>
            <w:gridSpan w:val="3"/>
            <w:vAlign w:val="center"/>
          </w:tcPr>
          <w:p>
            <w:pPr>
              <w:pStyle w:val="13"/>
            </w:pPr>
            <w:r>
              <w:t>申请偿还城区供热工程建设资产回购欠款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用于供热项目顺利施工并通入使用，保障县城城区小区居民正常供暖。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1.供热项目顺利施工并通入使用，保障县城城区小区居民正常供暖。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实际完成供热站点建设数量</w:t>
            </w:r>
          </w:p>
        </w:tc>
        <w:tc>
          <w:tcPr>
            <w:tcW w:w="5386" w:type="dxa"/>
            <w:vAlign w:val="center"/>
          </w:tcPr>
          <w:p>
            <w:pPr>
              <w:pStyle w:val="13"/>
            </w:pPr>
            <w:r>
              <w:t>实际完成供热站点建设数量</w:t>
            </w:r>
          </w:p>
        </w:tc>
        <w:tc>
          <w:tcPr>
            <w:tcW w:w="2268" w:type="dxa"/>
            <w:vAlign w:val="center"/>
          </w:tcPr>
          <w:p>
            <w:pPr>
              <w:pStyle w:val="13"/>
            </w:pPr>
            <w:r>
              <w:t>7个</w:t>
            </w:r>
          </w:p>
        </w:tc>
        <w:tc>
          <w:tcPr>
            <w:tcW w:w="1276" w:type="dxa"/>
            <w:vAlign w:val="center"/>
          </w:tcPr>
          <w:p>
            <w:pPr>
              <w:pStyle w:val="13"/>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正常供热覆盖率</w:t>
            </w:r>
          </w:p>
        </w:tc>
        <w:tc>
          <w:tcPr>
            <w:tcW w:w="5386" w:type="dxa"/>
            <w:vAlign w:val="center"/>
          </w:tcPr>
          <w:p>
            <w:pPr>
              <w:pStyle w:val="13"/>
            </w:pPr>
            <w:r>
              <w:t>正常供热覆盖率</w:t>
            </w:r>
          </w:p>
        </w:tc>
        <w:tc>
          <w:tcPr>
            <w:tcW w:w="2268" w:type="dxa"/>
            <w:vAlign w:val="center"/>
          </w:tcPr>
          <w:p>
            <w:pPr>
              <w:pStyle w:val="13"/>
            </w:pPr>
            <w:r>
              <w:t>≥90%</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资金拨付至供热公司时效</w:t>
            </w:r>
          </w:p>
        </w:tc>
        <w:tc>
          <w:tcPr>
            <w:tcW w:w="5386" w:type="dxa"/>
            <w:vAlign w:val="center"/>
          </w:tcPr>
          <w:p>
            <w:pPr>
              <w:pStyle w:val="13"/>
            </w:pPr>
            <w:r>
              <w:t>资金拨付至供热公司时效</w:t>
            </w:r>
          </w:p>
        </w:tc>
        <w:tc>
          <w:tcPr>
            <w:tcW w:w="2268" w:type="dxa"/>
            <w:vAlign w:val="center"/>
          </w:tcPr>
          <w:p>
            <w:pPr>
              <w:pStyle w:val="13"/>
            </w:pPr>
            <w:r>
              <w:t>2024年1月底前</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项目实际支出成本总控制额</w:t>
            </w:r>
          </w:p>
        </w:tc>
        <w:tc>
          <w:tcPr>
            <w:tcW w:w="5386" w:type="dxa"/>
            <w:vAlign w:val="center"/>
          </w:tcPr>
          <w:p>
            <w:pPr>
              <w:pStyle w:val="13"/>
            </w:pPr>
            <w:r>
              <w:t>项目实际支出成本总控制额</w:t>
            </w:r>
          </w:p>
        </w:tc>
        <w:tc>
          <w:tcPr>
            <w:tcW w:w="2268" w:type="dxa"/>
            <w:vAlign w:val="center"/>
          </w:tcPr>
          <w:p>
            <w:pPr>
              <w:pStyle w:val="13"/>
            </w:pPr>
            <w:r>
              <w:t>≤500万元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财政对取暖资金投入节约率</w:t>
            </w:r>
          </w:p>
        </w:tc>
        <w:tc>
          <w:tcPr>
            <w:tcW w:w="5386" w:type="dxa"/>
            <w:vAlign w:val="center"/>
          </w:tcPr>
          <w:p>
            <w:pPr>
              <w:pStyle w:val="13"/>
            </w:pPr>
            <w:r>
              <w:t>财政对取暖资金投入节约率</w:t>
            </w:r>
          </w:p>
        </w:tc>
        <w:tc>
          <w:tcPr>
            <w:tcW w:w="2268" w:type="dxa"/>
            <w:vAlign w:val="center"/>
          </w:tcPr>
          <w:p>
            <w:pPr>
              <w:pStyle w:val="13"/>
            </w:pPr>
            <w:r>
              <w:t>≥30%</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项目投入使用后持续发挥作用年限</w:t>
            </w:r>
          </w:p>
        </w:tc>
        <w:tc>
          <w:tcPr>
            <w:tcW w:w="5386" w:type="dxa"/>
            <w:vAlign w:val="center"/>
          </w:tcPr>
          <w:p>
            <w:pPr>
              <w:pStyle w:val="13"/>
            </w:pPr>
            <w:r>
              <w:t>项目投入使用后持续发挥作用年限</w:t>
            </w:r>
          </w:p>
        </w:tc>
        <w:tc>
          <w:tcPr>
            <w:tcW w:w="2268" w:type="dxa"/>
            <w:vAlign w:val="center"/>
          </w:tcPr>
          <w:p>
            <w:pPr>
              <w:pStyle w:val="13"/>
            </w:pPr>
            <w:r>
              <w:t>≥30年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供热满意居民占全部供热居民的比例</w:t>
            </w:r>
          </w:p>
        </w:tc>
        <w:tc>
          <w:tcPr>
            <w:tcW w:w="5386" w:type="dxa"/>
            <w:vAlign w:val="center"/>
          </w:tcPr>
          <w:p>
            <w:pPr>
              <w:pStyle w:val="13"/>
            </w:pPr>
            <w:r>
              <w:t>供热满意居民占全部供热居民的比例</w:t>
            </w:r>
          </w:p>
        </w:tc>
        <w:tc>
          <w:tcPr>
            <w:tcW w:w="2268" w:type="dxa"/>
            <w:vAlign w:val="center"/>
          </w:tcPr>
          <w:p>
            <w:pPr>
              <w:pStyle w:val="13"/>
            </w:pPr>
            <w:r>
              <w:t>≥90%</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20、生活垃圾焚烧发电费绩效目标表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13043424P00000911448M</w:t>
            </w:r>
          </w:p>
        </w:tc>
        <w:tc>
          <w:tcPr>
            <w:tcW w:w="2835" w:type="dxa"/>
            <w:vAlign w:val="center"/>
          </w:tcPr>
          <w:p>
            <w:pPr>
              <w:pStyle w:val="11"/>
            </w:pPr>
            <w:r>
              <w:t>项目名称</w:t>
            </w:r>
          </w:p>
        </w:tc>
        <w:tc>
          <w:tcPr>
            <w:tcW w:w="6094" w:type="dxa"/>
            <w:gridSpan w:val="3"/>
            <w:vAlign w:val="center"/>
          </w:tcPr>
          <w:p>
            <w:pPr>
              <w:pStyle w:val="13"/>
            </w:pPr>
            <w:r>
              <w:t>生活垃圾焚烧发电费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用于保障垃圾焚烧发电企业的全年补贴支付。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1.年处理垃圾40000吨以上，合理环保处理生活垃圾，改善生活垃圾对环境的污染，对生活垃圾处理后资源再利用。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垃圾焚烧数量指标</w:t>
            </w:r>
          </w:p>
        </w:tc>
        <w:tc>
          <w:tcPr>
            <w:tcW w:w="5386" w:type="dxa"/>
            <w:vAlign w:val="center"/>
          </w:tcPr>
          <w:p>
            <w:pPr>
              <w:pStyle w:val="13"/>
            </w:pPr>
            <w:r>
              <w:t>垃圾焚烧实际处理量</w:t>
            </w:r>
          </w:p>
        </w:tc>
        <w:tc>
          <w:tcPr>
            <w:tcW w:w="2268" w:type="dxa"/>
            <w:vAlign w:val="center"/>
          </w:tcPr>
          <w:p>
            <w:pPr>
              <w:pStyle w:val="13"/>
            </w:pPr>
            <w:r>
              <w:t>≥40000吨</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垃圾焚烧处理后达标率</w:t>
            </w:r>
          </w:p>
        </w:tc>
        <w:tc>
          <w:tcPr>
            <w:tcW w:w="5386" w:type="dxa"/>
            <w:vAlign w:val="center"/>
          </w:tcPr>
          <w:p>
            <w:pPr>
              <w:pStyle w:val="13"/>
            </w:pPr>
            <w:r>
              <w:t>垃圾焚烧处理后达标率</w:t>
            </w:r>
          </w:p>
        </w:tc>
        <w:tc>
          <w:tcPr>
            <w:tcW w:w="2268" w:type="dxa"/>
            <w:vAlign w:val="center"/>
          </w:tcPr>
          <w:p>
            <w:pPr>
              <w:pStyle w:val="13"/>
            </w:pPr>
            <w:r>
              <w:t>≥95%</w:t>
            </w:r>
          </w:p>
        </w:tc>
        <w:tc>
          <w:tcPr>
            <w:tcW w:w="1276" w:type="dxa"/>
            <w:vAlign w:val="center"/>
          </w:tcPr>
          <w:p>
            <w:pPr>
              <w:pStyle w:val="13"/>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资金拨付时效</w:t>
            </w:r>
          </w:p>
        </w:tc>
        <w:tc>
          <w:tcPr>
            <w:tcW w:w="5386" w:type="dxa"/>
            <w:vAlign w:val="center"/>
          </w:tcPr>
          <w:p>
            <w:pPr>
              <w:pStyle w:val="13"/>
            </w:pPr>
            <w:r>
              <w:t>收到财政资金到拨付企业时差</w:t>
            </w:r>
          </w:p>
        </w:tc>
        <w:tc>
          <w:tcPr>
            <w:tcW w:w="2268" w:type="dxa"/>
            <w:vAlign w:val="center"/>
          </w:tcPr>
          <w:p>
            <w:pPr>
              <w:pStyle w:val="13"/>
            </w:pPr>
            <w:r>
              <w:t>≤10工作日</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财政预算成本控制</w:t>
            </w:r>
          </w:p>
        </w:tc>
        <w:tc>
          <w:tcPr>
            <w:tcW w:w="5386" w:type="dxa"/>
            <w:vAlign w:val="center"/>
          </w:tcPr>
          <w:p>
            <w:pPr>
              <w:pStyle w:val="13"/>
            </w:pPr>
            <w:r>
              <w:t>财政预算成本控制</w:t>
            </w:r>
          </w:p>
        </w:tc>
        <w:tc>
          <w:tcPr>
            <w:tcW w:w="2268" w:type="dxa"/>
            <w:vAlign w:val="center"/>
          </w:tcPr>
          <w:p>
            <w:pPr>
              <w:pStyle w:val="13"/>
            </w:pPr>
            <w:r>
              <w:t>100万元</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生态环境质量改善，居民幸福指数提高</w:t>
            </w:r>
          </w:p>
        </w:tc>
        <w:tc>
          <w:tcPr>
            <w:tcW w:w="2268" w:type="dxa"/>
            <w:vAlign w:val="center"/>
          </w:tcPr>
          <w:p>
            <w:pPr>
              <w:pStyle w:val="13"/>
            </w:pPr>
            <w:r>
              <w:t>有效改善环境质量</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项目持续发挥作用期限</w:t>
            </w:r>
          </w:p>
        </w:tc>
        <w:tc>
          <w:tcPr>
            <w:tcW w:w="5386" w:type="dxa"/>
            <w:vAlign w:val="center"/>
          </w:tcPr>
          <w:p>
            <w:pPr>
              <w:pStyle w:val="13"/>
            </w:pPr>
            <w:r>
              <w:t>项目持续发挥作用期限</w:t>
            </w:r>
          </w:p>
        </w:tc>
        <w:tc>
          <w:tcPr>
            <w:tcW w:w="2268" w:type="dxa"/>
            <w:vAlign w:val="center"/>
          </w:tcPr>
          <w:p>
            <w:pPr>
              <w:pStyle w:val="13"/>
            </w:pPr>
            <w:r>
              <w:t>≥15年</w:t>
            </w:r>
          </w:p>
        </w:tc>
        <w:tc>
          <w:tcPr>
            <w:tcW w:w="1276" w:type="dxa"/>
            <w:vAlign w:val="center"/>
          </w:tcPr>
          <w:p>
            <w:pPr>
              <w:pStyle w:val="13"/>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21、停车场运行经费绩效目标表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13043424P000009114499</w:t>
            </w:r>
          </w:p>
        </w:tc>
        <w:tc>
          <w:tcPr>
            <w:tcW w:w="2835" w:type="dxa"/>
            <w:vAlign w:val="center"/>
          </w:tcPr>
          <w:p>
            <w:pPr>
              <w:pStyle w:val="11"/>
            </w:pPr>
            <w:r>
              <w:t>项目名称</w:t>
            </w:r>
          </w:p>
        </w:tc>
        <w:tc>
          <w:tcPr>
            <w:tcW w:w="6094" w:type="dxa"/>
            <w:gridSpan w:val="3"/>
            <w:vAlign w:val="center"/>
          </w:tcPr>
          <w:p>
            <w:pPr>
              <w:pStyle w:val="13"/>
            </w:pPr>
            <w:r>
              <w:t>停车场运行经费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用于保障城区内11个停车场正常运行。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1.启用城区11处停车场，其中智慧立体停车场4处，地面停车场7处，共计1750个车位，以此缓解城区乱停乱放造成的交通压力。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启用停车位数量</w:t>
            </w:r>
          </w:p>
        </w:tc>
        <w:tc>
          <w:tcPr>
            <w:tcW w:w="5386" w:type="dxa"/>
            <w:vAlign w:val="center"/>
          </w:tcPr>
          <w:p>
            <w:pPr>
              <w:pStyle w:val="13"/>
            </w:pPr>
            <w:r>
              <w:t>启用停车位数量</w:t>
            </w:r>
          </w:p>
        </w:tc>
        <w:tc>
          <w:tcPr>
            <w:tcW w:w="2268" w:type="dxa"/>
            <w:vAlign w:val="center"/>
          </w:tcPr>
          <w:p>
            <w:pPr>
              <w:pStyle w:val="13"/>
            </w:pPr>
            <w:r>
              <w:t>≥1750个</w:t>
            </w:r>
          </w:p>
        </w:tc>
        <w:tc>
          <w:tcPr>
            <w:tcW w:w="1276" w:type="dxa"/>
            <w:vAlign w:val="center"/>
          </w:tcPr>
          <w:p>
            <w:pPr>
              <w:pStyle w:val="13"/>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停车场项目验收质量合格率</w:t>
            </w:r>
          </w:p>
        </w:tc>
        <w:tc>
          <w:tcPr>
            <w:tcW w:w="5386" w:type="dxa"/>
            <w:vAlign w:val="center"/>
          </w:tcPr>
          <w:p>
            <w:pPr>
              <w:pStyle w:val="13"/>
            </w:pPr>
            <w:r>
              <w:t>停车场项目验收质量合格率</w:t>
            </w:r>
          </w:p>
        </w:tc>
        <w:tc>
          <w:tcPr>
            <w:tcW w:w="2268" w:type="dxa"/>
            <w:vAlign w:val="center"/>
          </w:tcPr>
          <w:p>
            <w:pPr>
              <w:pStyle w:val="13"/>
            </w:pPr>
            <w:r>
              <w:t>≥98%</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停车场投入使用时间</w:t>
            </w:r>
          </w:p>
        </w:tc>
        <w:tc>
          <w:tcPr>
            <w:tcW w:w="5386" w:type="dxa"/>
            <w:vAlign w:val="center"/>
          </w:tcPr>
          <w:p>
            <w:pPr>
              <w:pStyle w:val="13"/>
            </w:pPr>
            <w:r>
              <w:t>停车场投入使用时间</w:t>
            </w:r>
          </w:p>
        </w:tc>
        <w:tc>
          <w:tcPr>
            <w:tcW w:w="2268" w:type="dxa"/>
            <w:vAlign w:val="center"/>
          </w:tcPr>
          <w:p>
            <w:pPr>
              <w:pStyle w:val="13"/>
            </w:pPr>
            <w:r>
              <w:t>2023年11月前</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停车场管理费用支出成本控制额</w:t>
            </w:r>
          </w:p>
        </w:tc>
        <w:tc>
          <w:tcPr>
            <w:tcW w:w="5386" w:type="dxa"/>
            <w:vAlign w:val="center"/>
          </w:tcPr>
          <w:p>
            <w:pPr>
              <w:pStyle w:val="13"/>
            </w:pPr>
            <w:r>
              <w:t>停车场管理费用支出成本控制额</w:t>
            </w:r>
          </w:p>
        </w:tc>
        <w:tc>
          <w:tcPr>
            <w:tcW w:w="2268" w:type="dxa"/>
            <w:vAlign w:val="center"/>
          </w:tcPr>
          <w:p>
            <w:pPr>
              <w:pStyle w:val="13"/>
            </w:pPr>
            <w:r>
              <w:t>≤150万元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改善乱停乱放造成的交通压力，方便群众日常出行</w:t>
            </w:r>
          </w:p>
        </w:tc>
        <w:tc>
          <w:tcPr>
            <w:tcW w:w="5386" w:type="dxa"/>
            <w:vAlign w:val="center"/>
          </w:tcPr>
          <w:p>
            <w:pPr>
              <w:pStyle w:val="13"/>
            </w:pPr>
            <w:r>
              <w:t>改善乱停乱放造成的交通压力，方便群众日常出行</w:t>
            </w:r>
          </w:p>
        </w:tc>
        <w:tc>
          <w:tcPr>
            <w:tcW w:w="2268" w:type="dxa"/>
            <w:vAlign w:val="center"/>
          </w:tcPr>
          <w:p>
            <w:pPr>
              <w:pStyle w:val="13"/>
            </w:pPr>
            <w:r>
              <w:t>改善乱停乱放现象</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项目持续发挥作用年限</w:t>
            </w:r>
          </w:p>
        </w:tc>
        <w:tc>
          <w:tcPr>
            <w:tcW w:w="5386" w:type="dxa"/>
            <w:vAlign w:val="center"/>
          </w:tcPr>
          <w:p>
            <w:pPr>
              <w:pStyle w:val="13"/>
            </w:pPr>
            <w:r>
              <w:t>项目持续发挥作用年限</w:t>
            </w:r>
          </w:p>
        </w:tc>
        <w:tc>
          <w:tcPr>
            <w:tcW w:w="2268" w:type="dxa"/>
            <w:vAlign w:val="center"/>
          </w:tcPr>
          <w:p>
            <w:pPr>
              <w:pStyle w:val="13"/>
            </w:pPr>
            <w:r>
              <w:t>≥15年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城区满意群众占全部群众的比例</w:t>
            </w:r>
          </w:p>
        </w:tc>
        <w:tc>
          <w:tcPr>
            <w:tcW w:w="5386" w:type="dxa"/>
            <w:vAlign w:val="center"/>
          </w:tcPr>
          <w:p>
            <w:pPr>
              <w:pStyle w:val="13"/>
            </w:pPr>
            <w:r>
              <w:t>城区满意群众占全部群众的比例</w:t>
            </w:r>
          </w:p>
        </w:tc>
        <w:tc>
          <w:tcPr>
            <w:tcW w:w="2268" w:type="dxa"/>
            <w:vAlign w:val="center"/>
          </w:tcPr>
          <w:p>
            <w:pPr>
              <w:pStyle w:val="13"/>
            </w:pPr>
            <w:r>
              <w:t>≥95%</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22、魏县城区经营性自建房大排查绩效目标表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13043424P00000911685W</w:t>
            </w:r>
          </w:p>
        </w:tc>
        <w:tc>
          <w:tcPr>
            <w:tcW w:w="2835" w:type="dxa"/>
            <w:vAlign w:val="center"/>
          </w:tcPr>
          <w:p>
            <w:pPr>
              <w:pStyle w:val="11"/>
            </w:pPr>
            <w:r>
              <w:t>项目名称</w:t>
            </w:r>
          </w:p>
        </w:tc>
        <w:tc>
          <w:tcPr>
            <w:tcW w:w="6094" w:type="dxa"/>
            <w:gridSpan w:val="3"/>
            <w:vAlign w:val="center"/>
          </w:tcPr>
          <w:p>
            <w:pPr>
              <w:pStyle w:val="13"/>
            </w:pPr>
            <w:r>
              <w:t>魏县城区经营性自建房大排查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398.62</w:t>
            </w:r>
          </w:p>
        </w:tc>
        <w:tc>
          <w:tcPr>
            <w:tcW w:w="2835" w:type="dxa"/>
            <w:vAlign w:val="center"/>
          </w:tcPr>
          <w:p>
            <w:pPr>
              <w:pStyle w:val="11"/>
            </w:pPr>
            <w:r>
              <w:t>其中：财政    资金</w:t>
            </w:r>
          </w:p>
        </w:tc>
        <w:tc>
          <w:tcPr>
            <w:tcW w:w="2551" w:type="dxa"/>
            <w:vAlign w:val="center"/>
          </w:tcPr>
          <w:p>
            <w:pPr>
              <w:pStyle w:val="13"/>
            </w:pPr>
            <w:r>
              <w:t>398.62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完成我县国有土地上疑似危房建筑鉴定工作，并对鉴定危房居民立即组织撤离，保障居民生命财产安全。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1.完成我县国有土地上疑似危房建筑鉴定工作，并对鉴定危房居民立即组织撤离，保障居民生命财产安全。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房屋鉴定数量</w:t>
            </w:r>
          </w:p>
        </w:tc>
        <w:tc>
          <w:tcPr>
            <w:tcW w:w="5386" w:type="dxa"/>
            <w:vAlign w:val="center"/>
          </w:tcPr>
          <w:p>
            <w:pPr>
              <w:pStyle w:val="13"/>
            </w:pPr>
            <w:r>
              <w:t>房屋实际排查数量</w:t>
            </w:r>
          </w:p>
        </w:tc>
        <w:tc>
          <w:tcPr>
            <w:tcW w:w="2268" w:type="dxa"/>
            <w:vAlign w:val="center"/>
          </w:tcPr>
          <w:p>
            <w:pPr>
              <w:pStyle w:val="13"/>
            </w:pPr>
            <w:r>
              <w:t>1368处</w:t>
            </w:r>
          </w:p>
        </w:tc>
        <w:tc>
          <w:tcPr>
            <w:tcW w:w="1276" w:type="dxa"/>
            <w:vAlign w:val="center"/>
          </w:tcPr>
          <w:p>
            <w:pPr>
              <w:pStyle w:val="13"/>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检测数据质量保障率</w:t>
            </w:r>
          </w:p>
        </w:tc>
        <w:tc>
          <w:tcPr>
            <w:tcW w:w="5386" w:type="dxa"/>
            <w:vAlign w:val="center"/>
          </w:tcPr>
          <w:p>
            <w:pPr>
              <w:pStyle w:val="13"/>
            </w:pPr>
            <w:r>
              <w:t>检测数据质量保障率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鉴定工作完成时间</w:t>
            </w:r>
          </w:p>
        </w:tc>
        <w:tc>
          <w:tcPr>
            <w:tcW w:w="5386" w:type="dxa"/>
            <w:vAlign w:val="center"/>
          </w:tcPr>
          <w:p>
            <w:pPr>
              <w:pStyle w:val="13"/>
            </w:pPr>
            <w:r>
              <w:t>鉴定工作完成时间</w:t>
            </w:r>
          </w:p>
        </w:tc>
        <w:tc>
          <w:tcPr>
            <w:tcW w:w="2268" w:type="dxa"/>
            <w:vAlign w:val="center"/>
          </w:tcPr>
          <w:p>
            <w:pPr>
              <w:pStyle w:val="13"/>
            </w:pPr>
            <w:r>
              <w:t>2023年8月20日前</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鉴定费支出成本控制额</w:t>
            </w:r>
          </w:p>
        </w:tc>
        <w:tc>
          <w:tcPr>
            <w:tcW w:w="5386" w:type="dxa"/>
            <w:vAlign w:val="center"/>
          </w:tcPr>
          <w:p>
            <w:pPr>
              <w:pStyle w:val="13"/>
            </w:pPr>
            <w:r>
              <w:t>排查鉴定费支出成本控制额</w:t>
            </w:r>
          </w:p>
        </w:tc>
        <w:tc>
          <w:tcPr>
            <w:tcW w:w="2268" w:type="dxa"/>
            <w:vAlign w:val="center"/>
          </w:tcPr>
          <w:p>
            <w:pPr>
              <w:pStyle w:val="13"/>
            </w:pPr>
            <w:r>
              <w:t>≤398.62万元</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保障居民住房安全，维护社会稳定</w:t>
            </w:r>
          </w:p>
        </w:tc>
        <w:tc>
          <w:tcPr>
            <w:tcW w:w="5386" w:type="dxa"/>
            <w:vAlign w:val="center"/>
          </w:tcPr>
          <w:p>
            <w:pPr>
              <w:pStyle w:val="13"/>
            </w:pPr>
            <w:r>
              <w:t>保障居民住房安全，维护社会稳定</w:t>
            </w:r>
          </w:p>
        </w:tc>
        <w:tc>
          <w:tcPr>
            <w:tcW w:w="2268" w:type="dxa"/>
            <w:vAlign w:val="center"/>
          </w:tcPr>
          <w:p>
            <w:pPr>
              <w:pStyle w:val="13"/>
            </w:pPr>
            <w:r>
              <w:t>保障居民住房安全</w:t>
            </w:r>
          </w:p>
        </w:tc>
        <w:tc>
          <w:tcPr>
            <w:tcW w:w="1276" w:type="dxa"/>
            <w:vAlign w:val="center"/>
          </w:tcPr>
          <w:p>
            <w:pPr>
              <w:pStyle w:val="13"/>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工作开展持续时效</w:t>
            </w:r>
          </w:p>
        </w:tc>
        <w:tc>
          <w:tcPr>
            <w:tcW w:w="5386" w:type="dxa"/>
            <w:vAlign w:val="center"/>
          </w:tcPr>
          <w:p>
            <w:pPr>
              <w:pStyle w:val="13"/>
            </w:pPr>
            <w:r>
              <w:t>工作开展持续时效</w:t>
            </w:r>
          </w:p>
        </w:tc>
        <w:tc>
          <w:tcPr>
            <w:tcW w:w="2268" w:type="dxa"/>
            <w:vAlign w:val="center"/>
          </w:tcPr>
          <w:p>
            <w:pPr>
              <w:pStyle w:val="13"/>
            </w:pPr>
            <w:r>
              <w:t>长期开展</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居民满意数占全部居民的比例</w:t>
            </w:r>
          </w:p>
        </w:tc>
        <w:tc>
          <w:tcPr>
            <w:tcW w:w="5386" w:type="dxa"/>
            <w:vAlign w:val="center"/>
          </w:tcPr>
          <w:p>
            <w:pPr>
              <w:pStyle w:val="13"/>
            </w:pPr>
            <w:r>
              <w:t>居民满意数占全部居民的比例</w:t>
            </w:r>
          </w:p>
        </w:tc>
        <w:tc>
          <w:tcPr>
            <w:tcW w:w="2268" w:type="dxa"/>
            <w:vAlign w:val="center"/>
          </w:tcPr>
          <w:p>
            <w:pPr>
              <w:pStyle w:val="13"/>
            </w:pPr>
            <w:r>
              <w:t>≥95%</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23、魏祠维护管理经费绩效目标表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13043424P00001210643J</w:t>
            </w:r>
          </w:p>
        </w:tc>
        <w:tc>
          <w:tcPr>
            <w:tcW w:w="2835" w:type="dxa"/>
            <w:vAlign w:val="center"/>
          </w:tcPr>
          <w:p>
            <w:pPr>
              <w:pStyle w:val="11"/>
            </w:pPr>
            <w:r>
              <w:t>项目名称</w:t>
            </w:r>
          </w:p>
        </w:tc>
        <w:tc>
          <w:tcPr>
            <w:tcW w:w="6094" w:type="dxa"/>
            <w:gridSpan w:val="3"/>
            <w:vAlign w:val="center"/>
          </w:tcPr>
          <w:p>
            <w:pPr>
              <w:pStyle w:val="13"/>
            </w:pPr>
            <w:r>
              <w:t>魏祠维护管理经费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用于保证魏祠公园人员工资、日常维护及正常运行费用。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1.保证魏祠人员工资发放，日常维护，保障公园正常运转，每年吸引游客200万以上，提升我县园林公园知名度。</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维护占地面积</w:t>
            </w:r>
          </w:p>
        </w:tc>
        <w:tc>
          <w:tcPr>
            <w:tcW w:w="5386" w:type="dxa"/>
            <w:vAlign w:val="center"/>
          </w:tcPr>
          <w:p>
            <w:pPr>
              <w:pStyle w:val="13"/>
            </w:pPr>
            <w:r>
              <w:t>维护占地面积</w:t>
            </w:r>
          </w:p>
        </w:tc>
        <w:tc>
          <w:tcPr>
            <w:tcW w:w="2268" w:type="dxa"/>
            <w:vAlign w:val="center"/>
          </w:tcPr>
          <w:p>
            <w:pPr>
              <w:pStyle w:val="13"/>
            </w:pPr>
            <w:r>
              <w:t>≥669亩</w:t>
            </w:r>
          </w:p>
        </w:tc>
        <w:tc>
          <w:tcPr>
            <w:tcW w:w="1276" w:type="dxa"/>
            <w:vAlign w:val="center"/>
          </w:tcPr>
          <w:p>
            <w:pPr>
              <w:pStyle w:val="13"/>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养护工程合格率</w:t>
            </w:r>
          </w:p>
        </w:tc>
        <w:tc>
          <w:tcPr>
            <w:tcW w:w="5386" w:type="dxa"/>
            <w:vAlign w:val="center"/>
          </w:tcPr>
          <w:p>
            <w:pPr>
              <w:pStyle w:val="13"/>
            </w:pPr>
            <w:r>
              <w:t>养护工程合格率</w:t>
            </w:r>
          </w:p>
        </w:tc>
        <w:tc>
          <w:tcPr>
            <w:tcW w:w="2268" w:type="dxa"/>
            <w:vAlign w:val="center"/>
          </w:tcPr>
          <w:p>
            <w:pPr>
              <w:pStyle w:val="13"/>
            </w:pPr>
            <w:r>
              <w:t>100%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工作完成时间</w:t>
            </w:r>
          </w:p>
        </w:tc>
        <w:tc>
          <w:tcPr>
            <w:tcW w:w="5386" w:type="dxa"/>
            <w:vAlign w:val="center"/>
          </w:tcPr>
          <w:p>
            <w:pPr>
              <w:pStyle w:val="13"/>
            </w:pPr>
            <w:r>
              <w:t>工作完成时间</w:t>
            </w:r>
          </w:p>
        </w:tc>
        <w:tc>
          <w:tcPr>
            <w:tcW w:w="2268" w:type="dxa"/>
            <w:vAlign w:val="center"/>
          </w:tcPr>
          <w:p>
            <w:pPr>
              <w:pStyle w:val="13"/>
            </w:pPr>
            <w:r>
              <w:t>2024年12月底前</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全年养护维护成本</w:t>
            </w:r>
          </w:p>
        </w:tc>
        <w:tc>
          <w:tcPr>
            <w:tcW w:w="5386" w:type="dxa"/>
            <w:vAlign w:val="center"/>
          </w:tcPr>
          <w:p>
            <w:pPr>
              <w:pStyle w:val="13"/>
            </w:pPr>
            <w:r>
              <w:t>每年公园维护管理成本</w:t>
            </w:r>
          </w:p>
        </w:tc>
        <w:tc>
          <w:tcPr>
            <w:tcW w:w="2268" w:type="dxa"/>
            <w:vAlign w:val="center"/>
          </w:tcPr>
          <w:p>
            <w:pPr>
              <w:pStyle w:val="13"/>
            </w:pPr>
            <w:r>
              <w:t>≤30万元</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吸引观众、游客数</w:t>
            </w:r>
          </w:p>
        </w:tc>
        <w:tc>
          <w:tcPr>
            <w:tcW w:w="5386" w:type="dxa"/>
            <w:vAlign w:val="center"/>
          </w:tcPr>
          <w:p>
            <w:pPr>
              <w:pStyle w:val="13"/>
            </w:pPr>
            <w:r>
              <w:t>吸引观众、游客数</w:t>
            </w:r>
          </w:p>
        </w:tc>
        <w:tc>
          <w:tcPr>
            <w:tcW w:w="2268" w:type="dxa"/>
            <w:vAlign w:val="center"/>
          </w:tcPr>
          <w:p>
            <w:pPr>
              <w:pStyle w:val="13"/>
            </w:pPr>
            <w:r>
              <w:t>≥200万人</w:t>
            </w:r>
          </w:p>
        </w:tc>
        <w:tc>
          <w:tcPr>
            <w:tcW w:w="1276" w:type="dxa"/>
            <w:vAlign w:val="center"/>
          </w:tcPr>
          <w:p>
            <w:pPr>
              <w:pStyle w:val="13"/>
            </w:pPr>
            <w:r>
              <w:t>以往数据测算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可持续性服务年限</w:t>
            </w:r>
          </w:p>
        </w:tc>
        <w:tc>
          <w:tcPr>
            <w:tcW w:w="2268" w:type="dxa"/>
            <w:vAlign w:val="center"/>
          </w:tcPr>
          <w:p>
            <w:pPr>
              <w:pStyle w:val="13"/>
            </w:pPr>
            <w:r>
              <w:t>≥20年</w:t>
            </w:r>
          </w:p>
        </w:tc>
        <w:tc>
          <w:tcPr>
            <w:tcW w:w="1276" w:type="dxa"/>
            <w:vAlign w:val="center"/>
          </w:tcPr>
          <w:p>
            <w:pPr>
              <w:pStyle w:val="13"/>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游客满意度</w:t>
            </w:r>
          </w:p>
        </w:tc>
        <w:tc>
          <w:tcPr>
            <w:tcW w:w="5386" w:type="dxa"/>
            <w:vAlign w:val="center"/>
          </w:tcPr>
          <w:p>
            <w:pPr>
              <w:pStyle w:val="13"/>
            </w:pPr>
            <w:r>
              <w:t>满意游客占全部游客的比例</w:t>
            </w:r>
          </w:p>
        </w:tc>
        <w:tc>
          <w:tcPr>
            <w:tcW w:w="2268" w:type="dxa"/>
            <w:vAlign w:val="center"/>
          </w:tcPr>
          <w:p>
            <w:pPr>
              <w:pStyle w:val="13"/>
            </w:pPr>
            <w:r>
              <w:t>≥95%</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24、污水处理厂运行费用绩效目标表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13043424P00001210410H</w:t>
            </w:r>
          </w:p>
        </w:tc>
        <w:tc>
          <w:tcPr>
            <w:tcW w:w="2835" w:type="dxa"/>
            <w:vAlign w:val="center"/>
          </w:tcPr>
          <w:p>
            <w:pPr>
              <w:pStyle w:val="11"/>
            </w:pPr>
            <w:r>
              <w:t>项目名称</w:t>
            </w:r>
          </w:p>
        </w:tc>
        <w:tc>
          <w:tcPr>
            <w:tcW w:w="6094" w:type="dxa"/>
            <w:gridSpan w:val="3"/>
            <w:vAlign w:val="center"/>
          </w:tcPr>
          <w:p>
            <w:pPr>
              <w:pStyle w:val="13"/>
            </w:pPr>
            <w:r>
              <w:t>污水处理厂运行费用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用于保障城区污水处理厂正常运行。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1.收集城镇生活污水，日处理26000吨以上，处理后中水百分百达标排放。</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日污水处理量（立方米）</w:t>
            </w:r>
          </w:p>
        </w:tc>
        <w:tc>
          <w:tcPr>
            <w:tcW w:w="5386" w:type="dxa"/>
            <w:vAlign w:val="center"/>
          </w:tcPr>
          <w:p>
            <w:pPr>
              <w:pStyle w:val="13"/>
            </w:pPr>
            <w:r>
              <w:t>日污水处理量（立方米）</w:t>
            </w:r>
          </w:p>
        </w:tc>
        <w:tc>
          <w:tcPr>
            <w:tcW w:w="2268" w:type="dxa"/>
            <w:vAlign w:val="center"/>
          </w:tcPr>
          <w:p>
            <w:pPr>
              <w:pStyle w:val="13"/>
            </w:pPr>
            <w:r>
              <w:t>≥2.6万吨</w:t>
            </w:r>
          </w:p>
        </w:tc>
        <w:tc>
          <w:tcPr>
            <w:tcW w:w="1276" w:type="dxa"/>
            <w:vAlign w:val="center"/>
          </w:tcPr>
          <w:p>
            <w:pPr>
              <w:pStyle w:val="13"/>
            </w:pPr>
            <w:r>
              <w:t>根据以往数据测算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污水处理后水质达标率</w:t>
            </w:r>
          </w:p>
        </w:tc>
        <w:tc>
          <w:tcPr>
            <w:tcW w:w="5386" w:type="dxa"/>
            <w:vAlign w:val="center"/>
          </w:tcPr>
          <w:p>
            <w:pPr>
              <w:pStyle w:val="13"/>
            </w:pPr>
            <w:r>
              <w:t>污水处理后水质达标率</w:t>
            </w:r>
          </w:p>
        </w:tc>
        <w:tc>
          <w:tcPr>
            <w:tcW w:w="2268" w:type="dxa"/>
            <w:vAlign w:val="center"/>
          </w:tcPr>
          <w:p>
            <w:pPr>
              <w:pStyle w:val="13"/>
            </w:pPr>
            <w:r>
              <w:t>≥97%</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完成收集污水处理的时间周期</w:t>
            </w:r>
          </w:p>
        </w:tc>
        <w:tc>
          <w:tcPr>
            <w:tcW w:w="5386" w:type="dxa"/>
            <w:vAlign w:val="center"/>
          </w:tcPr>
          <w:p>
            <w:pPr>
              <w:pStyle w:val="13"/>
            </w:pPr>
            <w:r>
              <w:t>完成收集污水处理的时间周期</w:t>
            </w:r>
          </w:p>
        </w:tc>
        <w:tc>
          <w:tcPr>
            <w:tcW w:w="2268" w:type="dxa"/>
            <w:vAlign w:val="center"/>
          </w:tcPr>
          <w:p>
            <w:pPr>
              <w:pStyle w:val="13"/>
            </w:pPr>
            <w:r>
              <w:t>≤6小时</w:t>
            </w:r>
          </w:p>
        </w:tc>
        <w:tc>
          <w:tcPr>
            <w:tcW w:w="1276" w:type="dxa"/>
            <w:vAlign w:val="center"/>
          </w:tcPr>
          <w:p>
            <w:pPr>
              <w:pStyle w:val="13"/>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全年污水厂运行支出成本控制额</w:t>
            </w:r>
          </w:p>
        </w:tc>
        <w:tc>
          <w:tcPr>
            <w:tcW w:w="5386" w:type="dxa"/>
            <w:vAlign w:val="center"/>
          </w:tcPr>
          <w:p>
            <w:pPr>
              <w:pStyle w:val="13"/>
            </w:pPr>
            <w:r>
              <w:t>全年污水厂运行支出成本控制额</w:t>
            </w:r>
          </w:p>
        </w:tc>
        <w:tc>
          <w:tcPr>
            <w:tcW w:w="2268" w:type="dxa"/>
            <w:vAlign w:val="center"/>
          </w:tcPr>
          <w:p>
            <w:pPr>
              <w:pStyle w:val="13"/>
            </w:pPr>
            <w:r>
              <w:t>≤100万元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有效改善环境质量</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污水处理项目持续发挥作用期限</w:t>
            </w:r>
          </w:p>
        </w:tc>
        <w:tc>
          <w:tcPr>
            <w:tcW w:w="5386" w:type="dxa"/>
            <w:vAlign w:val="center"/>
          </w:tcPr>
          <w:p>
            <w:pPr>
              <w:pStyle w:val="13"/>
            </w:pPr>
            <w:r>
              <w:t>污水处理项目持续发挥作用期限</w:t>
            </w:r>
          </w:p>
        </w:tc>
        <w:tc>
          <w:tcPr>
            <w:tcW w:w="2268" w:type="dxa"/>
            <w:vAlign w:val="center"/>
          </w:tcPr>
          <w:p>
            <w:pPr>
              <w:pStyle w:val="13"/>
            </w:pPr>
            <w:r>
              <w:t>≥10年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县城满意群众占全部群众的比例</w:t>
            </w:r>
          </w:p>
        </w:tc>
        <w:tc>
          <w:tcPr>
            <w:tcW w:w="5386" w:type="dxa"/>
            <w:vAlign w:val="center"/>
          </w:tcPr>
          <w:p>
            <w:pPr>
              <w:pStyle w:val="13"/>
            </w:pPr>
            <w:r>
              <w:t>县城满意群众占全部群众的比例</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25、吴辛寨安置区二期项目补偿安置建设费用绩效目标表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13043424P00001110401K</w:t>
            </w:r>
          </w:p>
        </w:tc>
        <w:tc>
          <w:tcPr>
            <w:tcW w:w="2835" w:type="dxa"/>
            <w:vAlign w:val="center"/>
          </w:tcPr>
          <w:p>
            <w:pPr>
              <w:pStyle w:val="11"/>
            </w:pPr>
            <w:r>
              <w:t>项目名称</w:t>
            </w:r>
          </w:p>
        </w:tc>
        <w:tc>
          <w:tcPr>
            <w:tcW w:w="6094" w:type="dxa"/>
            <w:gridSpan w:val="3"/>
            <w:vAlign w:val="center"/>
          </w:tcPr>
          <w:p>
            <w:pPr>
              <w:pStyle w:val="13"/>
            </w:pPr>
            <w:r>
              <w:t>吴辛寨安置区二期项目补偿安置建设费用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1000.00</w:t>
            </w:r>
          </w:p>
        </w:tc>
        <w:tc>
          <w:tcPr>
            <w:tcW w:w="2835" w:type="dxa"/>
            <w:vAlign w:val="center"/>
          </w:tcPr>
          <w:p>
            <w:pPr>
              <w:pStyle w:val="11"/>
            </w:pPr>
            <w:r>
              <w:t>其中：财政    资金</w:t>
            </w:r>
          </w:p>
        </w:tc>
        <w:tc>
          <w:tcPr>
            <w:tcW w:w="2551" w:type="dxa"/>
            <w:vAlign w:val="center"/>
          </w:tcPr>
          <w:p>
            <w:pPr>
              <w:pStyle w:val="13"/>
            </w:pPr>
            <w:r>
              <w:t>1000.00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用于完成吴辛寨（城中村）安置区二期项目建设任务，保障拆迁居民顺利回迁安置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1.完成吴辛寨（城中村）安置区二期项目建设任务，保障拆迁居民顺利回迁安置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安置房建设用地亩数</w:t>
            </w:r>
          </w:p>
        </w:tc>
        <w:tc>
          <w:tcPr>
            <w:tcW w:w="5386" w:type="dxa"/>
            <w:vAlign w:val="center"/>
          </w:tcPr>
          <w:p>
            <w:pPr>
              <w:pStyle w:val="13"/>
            </w:pPr>
            <w:r>
              <w:t>安置房建设用地亩数</w:t>
            </w:r>
          </w:p>
        </w:tc>
        <w:tc>
          <w:tcPr>
            <w:tcW w:w="2268" w:type="dxa"/>
            <w:vAlign w:val="center"/>
          </w:tcPr>
          <w:p>
            <w:pPr>
              <w:pStyle w:val="13"/>
            </w:pPr>
            <w:r>
              <w:t>≥90.68亩</w:t>
            </w:r>
          </w:p>
        </w:tc>
        <w:tc>
          <w:tcPr>
            <w:tcW w:w="1276" w:type="dxa"/>
            <w:vAlign w:val="center"/>
          </w:tcPr>
          <w:p>
            <w:pPr>
              <w:pStyle w:val="13"/>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工程竣工验收质量合格情况</w:t>
            </w:r>
          </w:p>
        </w:tc>
        <w:tc>
          <w:tcPr>
            <w:tcW w:w="5386" w:type="dxa"/>
            <w:vAlign w:val="center"/>
          </w:tcPr>
          <w:p>
            <w:pPr>
              <w:pStyle w:val="13"/>
            </w:pPr>
            <w:r>
              <w:t>工程竣工验收质量合格情况</w:t>
            </w:r>
          </w:p>
        </w:tc>
        <w:tc>
          <w:tcPr>
            <w:tcW w:w="2268" w:type="dxa"/>
            <w:vAlign w:val="center"/>
          </w:tcPr>
          <w:p>
            <w:pPr>
              <w:pStyle w:val="13"/>
            </w:pPr>
            <w:r>
              <w:t>符合国家质量标准</w:t>
            </w:r>
          </w:p>
        </w:tc>
        <w:tc>
          <w:tcPr>
            <w:tcW w:w="1276" w:type="dxa"/>
            <w:vAlign w:val="center"/>
          </w:tcPr>
          <w:p>
            <w:pPr>
              <w:pStyle w:val="13"/>
            </w:pPr>
            <w:r>
              <w:t>国家标准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回迁安置房实际建设完成时效</w:t>
            </w:r>
          </w:p>
        </w:tc>
        <w:tc>
          <w:tcPr>
            <w:tcW w:w="5386" w:type="dxa"/>
            <w:vAlign w:val="center"/>
          </w:tcPr>
          <w:p>
            <w:pPr>
              <w:pStyle w:val="13"/>
            </w:pPr>
            <w:r>
              <w:t>回迁安置房实际建设完成时效</w:t>
            </w:r>
          </w:p>
        </w:tc>
        <w:tc>
          <w:tcPr>
            <w:tcW w:w="2268" w:type="dxa"/>
            <w:vAlign w:val="center"/>
          </w:tcPr>
          <w:p>
            <w:pPr>
              <w:pStyle w:val="13"/>
            </w:pPr>
            <w:r>
              <w:t>≤36月</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项目建设支出成本控制额</w:t>
            </w:r>
          </w:p>
        </w:tc>
        <w:tc>
          <w:tcPr>
            <w:tcW w:w="5386" w:type="dxa"/>
            <w:vAlign w:val="center"/>
          </w:tcPr>
          <w:p>
            <w:pPr>
              <w:pStyle w:val="13"/>
            </w:pPr>
            <w:r>
              <w:t>项目建设支出成本控制额</w:t>
            </w:r>
          </w:p>
        </w:tc>
        <w:tc>
          <w:tcPr>
            <w:tcW w:w="2268" w:type="dxa"/>
            <w:vAlign w:val="center"/>
          </w:tcPr>
          <w:p>
            <w:pPr>
              <w:pStyle w:val="13"/>
            </w:pPr>
            <w:r>
              <w:t>≤1000万元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通过实施棚改项目，促进社会稳定水平提高</w:t>
            </w:r>
          </w:p>
        </w:tc>
        <w:tc>
          <w:tcPr>
            <w:tcW w:w="5386" w:type="dxa"/>
            <w:vAlign w:val="center"/>
          </w:tcPr>
          <w:p>
            <w:pPr>
              <w:pStyle w:val="13"/>
            </w:pPr>
            <w:r>
              <w:t>通过实施棚改项目，促进社会稳定水平提高</w:t>
            </w:r>
          </w:p>
        </w:tc>
        <w:tc>
          <w:tcPr>
            <w:tcW w:w="2268" w:type="dxa"/>
            <w:vAlign w:val="center"/>
          </w:tcPr>
          <w:p>
            <w:pPr>
              <w:pStyle w:val="13"/>
            </w:pPr>
            <w:r>
              <w:t>提升村民居住条件</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安置房建成后持续使用年限</w:t>
            </w:r>
          </w:p>
        </w:tc>
        <w:tc>
          <w:tcPr>
            <w:tcW w:w="5386" w:type="dxa"/>
            <w:vAlign w:val="center"/>
          </w:tcPr>
          <w:p>
            <w:pPr>
              <w:pStyle w:val="13"/>
            </w:pPr>
            <w:r>
              <w:t>安置房建成后持续使用年限</w:t>
            </w:r>
          </w:p>
        </w:tc>
        <w:tc>
          <w:tcPr>
            <w:tcW w:w="2268" w:type="dxa"/>
            <w:vAlign w:val="center"/>
          </w:tcPr>
          <w:p>
            <w:pPr>
              <w:pStyle w:val="13"/>
            </w:pPr>
            <w:r>
              <w:t>≥50年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回迁满意居民占全部回迁居民的比例</w:t>
            </w:r>
          </w:p>
        </w:tc>
        <w:tc>
          <w:tcPr>
            <w:tcW w:w="5386" w:type="dxa"/>
            <w:vAlign w:val="center"/>
          </w:tcPr>
          <w:p>
            <w:pPr>
              <w:pStyle w:val="13"/>
            </w:pPr>
            <w:r>
              <w:t>回迁满意居民占全部回迁居民的比例</w:t>
            </w:r>
          </w:p>
        </w:tc>
        <w:tc>
          <w:tcPr>
            <w:tcW w:w="2268" w:type="dxa"/>
            <w:vAlign w:val="center"/>
          </w:tcPr>
          <w:p>
            <w:pPr>
              <w:pStyle w:val="13"/>
            </w:pPr>
            <w:r>
              <w:t>≥95%</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26、园区污水处理厂正常运行费用绩效目标表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13043424P00001210412Q</w:t>
            </w:r>
          </w:p>
        </w:tc>
        <w:tc>
          <w:tcPr>
            <w:tcW w:w="2835" w:type="dxa"/>
            <w:vAlign w:val="center"/>
          </w:tcPr>
          <w:p>
            <w:pPr>
              <w:pStyle w:val="11"/>
            </w:pPr>
            <w:r>
              <w:t>项目名称</w:t>
            </w:r>
          </w:p>
        </w:tc>
        <w:tc>
          <w:tcPr>
            <w:tcW w:w="6094" w:type="dxa"/>
            <w:gridSpan w:val="3"/>
            <w:vAlign w:val="center"/>
          </w:tcPr>
          <w:p>
            <w:pPr>
              <w:pStyle w:val="13"/>
            </w:pPr>
            <w:r>
              <w:t>园区污水处理厂正常运行费用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用于保障园区污水处理厂全年正常运行。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1.收集城镇污水及园区污水，集中日处理1.3万吨以上，保证污水排放达标，改善我县水环境。</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日污水处理量（立方米）</w:t>
            </w:r>
          </w:p>
        </w:tc>
        <w:tc>
          <w:tcPr>
            <w:tcW w:w="5386" w:type="dxa"/>
            <w:vAlign w:val="center"/>
          </w:tcPr>
          <w:p>
            <w:pPr>
              <w:pStyle w:val="13"/>
            </w:pPr>
            <w:r>
              <w:t>日污水处理量（立方米）</w:t>
            </w:r>
          </w:p>
        </w:tc>
        <w:tc>
          <w:tcPr>
            <w:tcW w:w="2268" w:type="dxa"/>
            <w:vAlign w:val="center"/>
          </w:tcPr>
          <w:p>
            <w:pPr>
              <w:pStyle w:val="13"/>
            </w:pPr>
            <w:r>
              <w:t>≥1.3万吨</w:t>
            </w:r>
          </w:p>
        </w:tc>
        <w:tc>
          <w:tcPr>
            <w:tcW w:w="1276" w:type="dxa"/>
            <w:vAlign w:val="center"/>
          </w:tcPr>
          <w:p>
            <w:pPr>
              <w:pStyle w:val="13"/>
            </w:pPr>
            <w:r>
              <w:t>根据以往数据测算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污水处理后水质达标率</w:t>
            </w:r>
          </w:p>
        </w:tc>
        <w:tc>
          <w:tcPr>
            <w:tcW w:w="5386" w:type="dxa"/>
            <w:vAlign w:val="center"/>
          </w:tcPr>
          <w:p>
            <w:pPr>
              <w:pStyle w:val="13"/>
            </w:pPr>
            <w:r>
              <w:t>污水处理后水质达标率</w:t>
            </w:r>
          </w:p>
        </w:tc>
        <w:tc>
          <w:tcPr>
            <w:tcW w:w="2268" w:type="dxa"/>
            <w:vAlign w:val="center"/>
          </w:tcPr>
          <w:p>
            <w:pPr>
              <w:pStyle w:val="13"/>
            </w:pPr>
            <w:r>
              <w:t>≥97%</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安全事故处置时效</w:t>
            </w:r>
          </w:p>
        </w:tc>
        <w:tc>
          <w:tcPr>
            <w:tcW w:w="5386" w:type="dxa"/>
            <w:vAlign w:val="center"/>
          </w:tcPr>
          <w:p>
            <w:pPr>
              <w:pStyle w:val="13"/>
            </w:pPr>
            <w:r>
              <w:t>安全事故处置时效</w:t>
            </w:r>
          </w:p>
        </w:tc>
        <w:tc>
          <w:tcPr>
            <w:tcW w:w="2268" w:type="dxa"/>
            <w:vAlign w:val="center"/>
          </w:tcPr>
          <w:p>
            <w:pPr>
              <w:pStyle w:val="13"/>
            </w:pPr>
            <w:r>
              <w:t>≤0.5小时</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全年污水厂运行支出成本控制额</w:t>
            </w:r>
          </w:p>
        </w:tc>
        <w:tc>
          <w:tcPr>
            <w:tcW w:w="5386" w:type="dxa"/>
            <w:vAlign w:val="center"/>
          </w:tcPr>
          <w:p>
            <w:pPr>
              <w:pStyle w:val="13"/>
            </w:pPr>
            <w:r>
              <w:t>全年污水厂运行支出成本控制额</w:t>
            </w:r>
          </w:p>
        </w:tc>
        <w:tc>
          <w:tcPr>
            <w:tcW w:w="2268" w:type="dxa"/>
            <w:vAlign w:val="center"/>
          </w:tcPr>
          <w:p>
            <w:pPr>
              <w:pStyle w:val="13"/>
            </w:pPr>
            <w:r>
              <w:t>≤100万元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有效改善环境质量</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污水处理项目持续发挥作用期限</w:t>
            </w:r>
          </w:p>
        </w:tc>
        <w:tc>
          <w:tcPr>
            <w:tcW w:w="5386" w:type="dxa"/>
            <w:vAlign w:val="center"/>
          </w:tcPr>
          <w:p>
            <w:pPr>
              <w:pStyle w:val="13"/>
            </w:pPr>
            <w:r>
              <w:t>污水处理项目持续发挥作用期限</w:t>
            </w:r>
          </w:p>
        </w:tc>
        <w:tc>
          <w:tcPr>
            <w:tcW w:w="2268" w:type="dxa"/>
            <w:vAlign w:val="center"/>
          </w:tcPr>
          <w:p>
            <w:pPr>
              <w:pStyle w:val="13"/>
            </w:pPr>
            <w:r>
              <w:t>≥10年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县城满意群众占全部群众的比例</w:t>
            </w:r>
          </w:p>
        </w:tc>
        <w:tc>
          <w:tcPr>
            <w:tcW w:w="5386" w:type="dxa"/>
            <w:vAlign w:val="center"/>
          </w:tcPr>
          <w:p>
            <w:pPr>
              <w:pStyle w:val="13"/>
            </w:pPr>
            <w:r>
              <w:t>县城满意群众占全部群众的比例</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27、张二庄、回隆、双井污水处理厂运行费绩效目标表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13043424P000009114472</w:t>
            </w:r>
          </w:p>
        </w:tc>
        <w:tc>
          <w:tcPr>
            <w:tcW w:w="2835" w:type="dxa"/>
            <w:vAlign w:val="center"/>
          </w:tcPr>
          <w:p>
            <w:pPr>
              <w:pStyle w:val="11"/>
            </w:pPr>
            <w:r>
              <w:t>项目名称</w:t>
            </w:r>
          </w:p>
        </w:tc>
        <w:tc>
          <w:tcPr>
            <w:tcW w:w="6094" w:type="dxa"/>
            <w:gridSpan w:val="3"/>
            <w:vAlign w:val="center"/>
          </w:tcPr>
          <w:p>
            <w:pPr>
              <w:pStyle w:val="13"/>
            </w:pPr>
            <w:r>
              <w:t>张二庄、回隆、双井污水处理厂运行费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用于保障张二庄、回隆、双井镇三个污水处理厂正常运行。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1.保证乡镇污水日收集处理1.1万吨以上，改善乡镇生态环境及水质量标准。</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日污水处理量（立方米）</w:t>
            </w:r>
          </w:p>
        </w:tc>
        <w:tc>
          <w:tcPr>
            <w:tcW w:w="5386" w:type="dxa"/>
            <w:vAlign w:val="center"/>
          </w:tcPr>
          <w:p>
            <w:pPr>
              <w:pStyle w:val="13"/>
            </w:pPr>
            <w:r>
              <w:t>日污水处理量（立方米）</w:t>
            </w:r>
          </w:p>
        </w:tc>
        <w:tc>
          <w:tcPr>
            <w:tcW w:w="2268" w:type="dxa"/>
            <w:vAlign w:val="center"/>
          </w:tcPr>
          <w:p>
            <w:pPr>
              <w:pStyle w:val="13"/>
            </w:pPr>
            <w:r>
              <w:t>≥1.1万吨</w:t>
            </w:r>
          </w:p>
        </w:tc>
        <w:tc>
          <w:tcPr>
            <w:tcW w:w="1276" w:type="dxa"/>
            <w:vAlign w:val="center"/>
          </w:tcPr>
          <w:p>
            <w:pPr>
              <w:pStyle w:val="13"/>
            </w:pPr>
            <w:r>
              <w:t>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污水处理合格率</w:t>
            </w:r>
          </w:p>
        </w:tc>
        <w:tc>
          <w:tcPr>
            <w:tcW w:w="5386" w:type="dxa"/>
            <w:vAlign w:val="center"/>
          </w:tcPr>
          <w:p>
            <w:pPr>
              <w:pStyle w:val="13"/>
            </w:pPr>
            <w:r>
              <w:t>污水处理合格率</w:t>
            </w:r>
          </w:p>
        </w:tc>
        <w:tc>
          <w:tcPr>
            <w:tcW w:w="2268" w:type="dxa"/>
            <w:vAlign w:val="center"/>
          </w:tcPr>
          <w:p>
            <w:pPr>
              <w:pStyle w:val="13"/>
            </w:pPr>
            <w:r>
              <w:t>≥90%</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安全事故报告时限</w:t>
            </w:r>
          </w:p>
        </w:tc>
        <w:tc>
          <w:tcPr>
            <w:tcW w:w="5386" w:type="dxa"/>
            <w:vAlign w:val="center"/>
          </w:tcPr>
          <w:p>
            <w:pPr>
              <w:pStyle w:val="13"/>
            </w:pPr>
            <w:r>
              <w:t>安全事故报告时限</w:t>
            </w:r>
          </w:p>
        </w:tc>
        <w:tc>
          <w:tcPr>
            <w:tcW w:w="2268" w:type="dxa"/>
            <w:vAlign w:val="center"/>
          </w:tcPr>
          <w:p>
            <w:pPr>
              <w:pStyle w:val="13"/>
            </w:pPr>
            <w:r>
              <w:t>≤0.5小时</w:t>
            </w:r>
          </w:p>
        </w:tc>
        <w:tc>
          <w:tcPr>
            <w:tcW w:w="1276" w:type="dxa"/>
            <w:vAlign w:val="center"/>
          </w:tcPr>
          <w:p>
            <w:pPr>
              <w:pStyle w:val="13"/>
            </w:pPr>
            <w:r>
              <w:t>根据实际测算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污水处理单位成本控制额</w:t>
            </w:r>
          </w:p>
        </w:tc>
        <w:tc>
          <w:tcPr>
            <w:tcW w:w="5386" w:type="dxa"/>
            <w:vAlign w:val="center"/>
          </w:tcPr>
          <w:p>
            <w:pPr>
              <w:pStyle w:val="13"/>
            </w:pPr>
            <w:r>
              <w:t>污水处理单位成本控制额</w:t>
            </w:r>
          </w:p>
        </w:tc>
        <w:tc>
          <w:tcPr>
            <w:tcW w:w="2268" w:type="dxa"/>
            <w:vAlign w:val="center"/>
          </w:tcPr>
          <w:p>
            <w:pPr>
              <w:pStyle w:val="13"/>
            </w:pPr>
            <w:r>
              <w:t>≤100万元</w:t>
            </w:r>
          </w:p>
        </w:tc>
        <w:tc>
          <w:tcPr>
            <w:tcW w:w="1276" w:type="dxa"/>
            <w:vAlign w:val="center"/>
          </w:tcPr>
          <w:p>
            <w:pPr>
              <w:pStyle w:val="13"/>
            </w:pPr>
            <w:r>
              <w:t>污水处理行业标准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环境质量明显改善</w:t>
            </w:r>
          </w:p>
        </w:tc>
        <w:tc>
          <w:tcPr>
            <w:tcW w:w="1276" w:type="dxa"/>
            <w:vAlign w:val="center"/>
          </w:tcPr>
          <w:p>
            <w:pPr>
              <w:pStyle w:val="13"/>
            </w:pPr>
            <w:r>
              <w:t>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污水处理运行持续使用性</w:t>
            </w:r>
          </w:p>
        </w:tc>
        <w:tc>
          <w:tcPr>
            <w:tcW w:w="5386" w:type="dxa"/>
            <w:vAlign w:val="center"/>
          </w:tcPr>
          <w:p>
            <w:pPr>
              <w:pStyle w:val="13"/>
            </w:pPr>
            <w:r>
              <w:t>污水处理运行持续使用性</w:t>
            </w:r>
          </w:p>
        </w:tc>
        <w:tc>
          <w:tcPr>
            <w:tcW w:w="2268" w:type="dxa"/>
            <w:vAlign w:val="center"/>
          </w:tcPr>
          <w:p>
            <w:pPr>
              <w:pStyle w:val="13"/>
            </w:pPr>
            <w:r>
              <w:t>≥15年</w:t>
            </w:r>
          </w:p>
        </w:tc>
        <w:tc>
          <w:tcPr>
            <w:tcW w:w="1276" w:type="dxa"/>
            <w:vAlign w:val="center"/>
          </w:tcPr>
          <w:p>
            <w:pPr>
              <w:pStyle w:val="13"/>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周边满意群众占全部群众的比例</w:t>
            </w:r>
          </w:p>
        </w:tc>
        <w:tc>
          <w:tcPr>
            <w:tcW w:w="5386" w:type="dxa"/>
            <w:vAlign w:val="center"/>
          </w:tcPr>
          <w:p>
            <w:pPr>
              <w:pStyle w:val="13"/>
            </w:pPr>
            <w:r>
              <w:t>周边满意群众占全部群众的比例</w:t>
            </w:r>
          </w:p>
        </w:tc>
        <w:tc>
          <w:tcPr>
            <w:tcW w:w="2268" w:type="dxa"/>
            <w:vAlign w:val="center"/>
          </w:tcPr>
          <w:p>
            <w:pPr>
              <w:pStyle w:val="13"/>
            </w:pPr>
            <w:r>
              <w:t>≥95%</w:t>
            </w:r>
          </w:p>
        </w:tc>
        <w:tc>
          <w:tcPr>
            <w:tcW w:w="1276" w:type="dxa"/>
            <w:vAlign w:val="center"/>
          </w:tcPr>
          <w:p>
            <w:pPr>
              <w:pStyle w:val="13"/>
            </w:pPr>
            <w:r>
              <w:t>政府工作要求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333魏县住房和城乡建设局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魏县住房和城乡建设局（含所属单位）上年末固定资产金额为4203.47万元（详见下表）。本年度拟购置固定资产总额为0.00万元，已按要求列入政府采购预算，详见政府采购预算表。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333魏县住房和城乡建设局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4203.47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7846.70</w:t>
            </w:r>
          </w:p>
        </w:tc>
        <w:tc>
          <w:tcPr>
            <w:tcW w:w="2835" w:type="dxa"/>
            <w:vAlign w:val="center"/>
          </w:tcPr>
          <w:p>
            <w:pPr>
              <w:pStyle w:val="12"/>
            </w:pPr>
            <w:r>
              <w:t>2179.15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5453.70</w:t>
            </w:r>
          </w:p>
        </w:tc>
        <w:tc>
          <w:tcPr>
            <w:tcW w:w="2835" w:type="dxa"/>
            <w:vAlign w:val="center"/>
          </w:tcPr>
          <w:p>
            <w:pPr>
              <w:pStyle w:val="12"/>
            </w:pPr>
            <w:r>
              <w:t>1634.67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70</w:t>
            </w:r>
          </w:p>
        </w:tc>
        <w:tc>
          <w:tcPr>
            <w:tcW w:w="2835" w:type="dxa"/>
            <w:vAlign w:val="center"/>
          </w:tcPr>
          <w:p>
            <w:pPr>
              <w:pStyle w:val="12"/>
            </w:pPr>
            <w:r>
              <w:t>1579.31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2028</w:t>
            </w:r>
          </w:p>
        </w:tc>
        <w:tc>
          <w:tcPr>
            <w:tcW w:w="2835" w:type="dxa"/>
            <w:vAlign w:val="center"/>
          </w:tcPr>
          <w:p>
            <w:pPr>
              <w:pStyle w:val="12"/>
            </w:pPr>
            <w:r>
              <w:t>445.01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WQxMDkxYWQxNmNmZmIwN2FhZmNhNDM5YmU0YjMifQ=="/>
  </w:docVars>
  <w:rsids>
    <w:rsidRoot w:val="00000000"/>
    <w:rsid w:val="01297384"/>
    <w:rsid w:val="2E97015D"/>
    <w:rsid w:val="36DF1290"/>
    <w:rsid w:val="55BE065F"/>
    <w:rsid w:val="588B2C30"/>
    <w:rsid w:val="66D9725C"/>
    <w:rsid w:val="722E1936"/>
    <w:rsid w:val="75FE390F"/>
    <w:rsid w:val="7C892A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2024-02-27T10:44:16Z</dcterms:created>
  <dcterms:modified xsi:type="dcterms:W3CDTF">2024-02-27T02:44:16Z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2024-02-27T10:44:35Z</dcterms:created>
  <dcterms:modified xsi:type="dcterms:W3CDTF">2024-02-27T02:44:35Z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2024-02-27T10:44:34Z</dcterms:created>
  <dcterms:modified xsi:type="dcterms:W3CDTF">2024-02-27T02:44:34Z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2024-02-27T10:44:34Z</dcterms:created>
  <dcterms:modified xsi:type="dcterms:W3CDTF">2024-02-27T02:44:34Z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2024-02-27T10:44:22Z</dcterms:created>
  <dcterms:modified xsi:type="dcterms:W3CDTF">2024-02-27T02:44:22Z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2024-02-27T10:44:34Z</dcterms:created>
  <dcterms:modified xsi:type="dcterms:W3CDTF">2024-02-27T02:44:34Z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2024-02-27T10:44:33Z</dcterms:created>
  <dcterms:modified xsi:type="dcterms:W3CDTF">2024-02-27T02:44:33Z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2024-02-27T10:44:33Z</dcterms:created>
  <dcterms:modified xsi:type="dcterms:W3CDTF">2024-02-27T02:44:33Z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2024-02-27T10:44:32Z</dcterms:created>
  <dcterms:modified xsi:type="dcterms:W3CDTF">2024-02-27T02:44:32Z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2024-02-27T10:44:32Z</dcterms:created>
  <dcterms:modified xsi:type="dcterms:W3CDTF">2024-02-27T02:44:32Z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2024-02-27T10:44:23Z</dcterms:created>
  <dcterms:modified xsi:type="dcterms:W3CDTF">2024-02-27T02:44:23Z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2024-02-27T10:44:31Z</dcterms:created>
  <dcterms:modified xsi:type="dcterms:W3CDTF">2024-02-27T02:44:31Z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2024-02-27T10:44:31Z</dcterms:created>
  <dcterms:modified xsi:type="dcterms:W3CDTF">2024-02-27T02:44:31Z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2024-02-27T10:44:30Z</dcterms:created>
  <dcterms:modified xsi:type="dcterms:W3CDTF">2024-02-27T02:44:30Z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2024-02-27T10:44:30Z</dcterms:created>
  <dcterms:modified xsi:type="dcterms:W3CDTF">2024-02-27T02:44:30Z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2024-02-27T10:44:29Z</dcterms:created>
  <dcterms:modified xsi:type="dcterms:W3CDTF">2024-02-27T02:44:29Z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2024-02-27T10:44:36Z</dcterms:created>
  <dcterms:modified xsi:type="dcterms:W3CDTF">2024-02-27T02:44:36Z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2024-02-27T10:44:22Z</dcterms:created>
  <dcterms:modified xsi:type="dcterms:W3CDTF">2024-02-27T02:44:22Z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2024-02-27T10:44:29Z</dcterms:created>
  <dcterms:modified xsi:type="dcterms:W3CDTF">2024-02-27T02:44:29Z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2024-02-27T10:44:28Z</dcterms:created>
  <dcterms:modified xsi:type="dcterms:W3CDTF">2024-02-27T02:44:28Z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2024-02-27T10:44:27Z</dcterms:created>
  <dcterms:modified xsi:type="dcterms:W3CDTF">2024-02-27T02:44:27Z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2024-02-27T10:44:27Z</dcterms:created>
  <dcterms:modified xsi:type="dcterms:W3CDTF">2024-02-27T02:44:27Z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2024-02-27T10:44:26Z</dcterms:created>
  <dcterms:modified xsi:type="dcterms:W3CDTF">2024-02-27T02:44:26Z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2024-02-27T10:44:26Z</dcterms:created>
  <dcterms:modified xsi:type="dcterms:W3CDTF">2024-02-27T02:44:26Z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2024-02-27T10:44:26Z</dcterms:created>
  <dcterms:modified xsi:type="dcterms:W3CDTF">2024-02-27T02:44:25Z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2024-02-27T10:44:23Z</dcterms:created>
  <dcterms:modified xsi:type="dcterms:W3CDTF">2024-02-27T02:44:23Z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2024-02-27T10:44:25Z</dcterms:created>
  <dcterms:modified xsi:type="dcterms:W3CDTF">2024-02-27T02:44:25Z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2024-02-27T10:44:24Z</dcterms:created>
  <dcterms:modified xsi:type="dcterms:W3CDTF">2024-02-27T02:44:24Z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2024-02-27T10:44:24Z</dcterms:created>
  <dcterms:modified xsi:type="dcterms:W3CDTF">2024-02-27T02:44:24Z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2024-02-27T10:44:35Z</dcterms:created>
  <dcterms:modified xsi:type="dcterms:W3CDTF">2024-02-27T02:44:35Z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2024-02-27T10:44:35Z</dcterms:created>
  <dcterms:modified xsi:type="dcterms:W3CDTF">2024-02-27T02:44:35Z</dcterms:modified>
</cp:coreProperties>
</file>

<file path=customXml/itemProps1.xml><?xml version="1.0" encoding="utf-8"?>
<ds:datastoreItem xmlns:ds="http://schemas.openxmlformats.org/officeDocument/2006/customXml" ds:itemID="{5571ed3c-0395-44a5-905e-323cf507accb}">
  <ds:schemaRefs/>
</ds:datastoreItem>
</file>

<file path=customXml/itemProps10.xml><?xml version="1.0" encoding="utf-8"?>
<ds:datastoreItem xmlns:ds="http://schemas.openxmlformats.org/officeDocument/2006/customXml" ds:itemID="{ecb8e188-873c-4a37-97e5-ba6661b29b6d}">
  <ds:schemaRefs/>
</ds:datastoreItem>
</file>

<file path=customXml/itemProps11.xml><?xml version="1.0" encoding="utf-8"?>
<ds:datastoreItem xmlns:ds="http://schemas.openxmlformats.org/officeDocument/2006/customXml" ds:itemID="{d6dc7600-d00a-4d77-9083-9da0c1374a7f}">
  <ds:schemaRefs/>
</ds:datastoreItem>
</file>

<file path=customXml/itemProps12.xml><?xml version="1.0" encoding="utf-8"?>
<ds:datastoreItem xmlns:ds="http://schemas.openxmlformats.org/officeDocument/2006/customXml" ds:itemID="{7338c365-4b1a-4a24-99f9-856d22e069f5}">
  <ds:schemaRefs/>
</ds:datastoreItem>
</file>

<file path=customXml/itemProps13.xml><?xml version="1.0" encoding="utf-8"?>
<ds:datastoreItem xmlns:ds="http://schemas.openxmlformats.org/officeDocument/2006/customXml" ds:itemID="{94f3e33b-2f68-4a46-8155-40e1f1cd6258}">
  <ds:schemaRefs/>
</ds:datastoreItem>
</file>

<file path=customXml/itemProps14.xml><?xml version="1.0" encoding="utf-8"?>
<ds:datastoreItem xmlns:ds="http://schemas.openxmlformats.org/officeDocument/2006/customXml" ds:itemID="{c80a74e4-b64c-4852-8283-6c20bd6696d6}">
  <ds:schemaRefs/>
</ds:datastoreItem>
</file>

<file path=customXml/itemProps15.xml><?xml version="1.0" encoding="utf-8"?>
<ds:datastoreItem xmlns:ds="http://schemas.openxmlformats.org/officeDocument/2006/customXml" ds:itemID="{551b1aab-4853-4dc2-8b00-712263807e7b}">
  <ds:schemaRefs/>
</ds:datastoreItem>
</file>

<file path=customXml/itemProps16.xml><?xml version="1.0" encoding="utf-8"?>
<ds:datastoreItem xmlns:ds="http://schemas.openxmlformats.org/officeDocument/2006/customXml" ds:itemID="{9d5a57f3-9fec-4454-9c69-95d63af74e9d}">
  <ds:schemaRefs/>
</ds:datastoreItem>
</file>

<file path=customXml/itemProps17.xml><?xml version="1.0" encoding="utf-8"?>
<ds:datastoreItem xmlns:ds="http://schemas.openxmlformats.org/officeDocument/2006/customXml" ds:itemID="{0b3055d1-3967-4648-9d97-11cf34d26d68}">
  <ds:schemaRefs/>
</ds:datastoreItem>
</file>

<file path=customXml/itemProps18.xml><?xml version="1.0" encoding="utf-8"?>
<ds:datastoreItem xmlns:ds="http://schemas.openxmlformats.org/officeDocument/2006/customXml" ds:itemID="{01243441-7da2-451d-84bf-a3232309533f}">
  <ds:schemaRefs/>
</ds:datastoreItem>
</file>

<file path=customXml/itemProps19.xml><?xml version="1.0" encoding="utf-8"?>
<ds:datastoreItem xmlns:ds="http://schemas.openxmlformats.org/officeDocument/2006/customXml" ds:itemID="{670142c5-3847-4f55-b9f7-93131588dc83}">
  <ds:schemaRefs/>
</ds:datastoreItem>
</file>

<file path=customXml/itemProps2.xml><?xml version="1.0" encoding="utf-8"?>
<ds:datastoreItem xmlns:ds="http://schemas.openxmlformats.org/officeDocument/2006/customXml" ds:itemID="{ba03fd06-3263-4bcc-bf90-f11fdebac013}">
  <ds:schemaRefs/>
</ds:datastoreItem>
</file>

<file path=customXml/itemProps20.xml><?xml version="1.0" encoding="utf-8"?>
<ds:datastoreItem xmlns:ds="http://schemas.openxmlformats.org/officeDocument/2006/customXml" ds:itemID="{8103dd72-84db-4bfe-bba3-44a160c1b0b3}">
  <ds:schemaRefs/>
</ds:datastoreItem>
</file>

<file path=customXml/itemProps21.xml><?xml version="1.0" encoding="utf-8"?>
<ds:datastoreItem xmlns:ds="http://schemas.openxmlformats.org/officeDocument/2006/customXml" ds:itemID="{a1182f4a-8a48-4f0f-a9a4-122d77d31208}">
  <ds:schemaRefs/>
</ds:datastoreItem>
</file>

<file path=customXml/itemProps22.xml><?xml version="1.0" encoding="utf-8"?>
<ds:datastoreItem xmlns:ds="http://schemas.openxmlformats.org/officeDocument/2006/customXml" ds:itemID="{e696b1d0-963a-4166-a1e7-a7d626a6c86f}">
  <ds:schemaRefs/>
</ds:datastoreItem>
</file>

<file path=customXml/itemProps23.xml><?xml version="1.0" encoding="utf-8"?>
<ds:datastoreItem xmlns:ds="http://schemas.openxmlformats.org/officeDocument/2006/customXml" ds:itemID="{55e96f0d-b3c9-4bb3-a609-3d966467b295}">
  <ds:schemaRefs/>
</ds:datastoreItem>
</file>

<file path=customXml/itemProps24.xml><?xml version="1.0" encoding="utf-8"?>
<ds:datastoreItem xmlns:ds="http://schemas.openxmlformats.org/officeDocument/2006/customXml" ds:itemID="{5f988ec4-61a4-41f9-a710-9f5c3c765db1}">
  <ds:schemaRefs/>
</ds:datastoreItem>
</file>

<file path=customXml/itemProps25.xml><?xml version="1.0" encoding="utf-8"?>
<ds:datastoreItem xmlns:ds="http://schemas.openxmlformats.org/officeDocument/2006/customXml" ds:itemID="{76f8d061-36fc-4444-a34c-0c6f6aee5a11}">
  <ds:schemaRefs/>
</ds:datastoreItem>
</file>

<file path=customXml/itemProps26.xml><?xml version="1.0" encoding="utf-8"?>
<ds:datastoreItem xmlns:ds="http://schemas.openxmlformats.org/officeDocument/2006/customXml" ds:itemID="{4f02b7c1-1b6c-4b86-b203-53eb35700806}">
  <ds:schemaRefs/>
</ds:datastoreItem>
</file>

<file path=customXml/itemProps27.xml><?xml version="1.0" encoding="utf-8"?>
<ds:datastoreItem xmlns:ds="http://schemas.openxmlformats.org/officeDocument/2006/customXml" ds:itemID="{3835b09e-6040-4e65-8494-99299a38c1ab}">
  <ds:schemaRefs/>
</ds:datastoreItem>
</file>

<file path=customXml/itemProps28.xml><?xml version="1.0" encoding="utf-8"?>
<ds:datastoreItem xmlns:ds="http://schemas.openxmlformats.org/officeDocument/2006/customXml" ds:itemID="{4fda0d75-b13b-4da9-ae7c-6651400a471b}">
  <ds:schemaRefs/>
</ds:datastoreItem>
</file>

<file path=customXml/itemProps29.xml><?xml version="1.0" encoding="utf-8"?>
<ds:datastoreItem xmlns:ds="http://schemas.openxmlformats.org/officeDocument/2006/customXml" ds:itemID="{69759af3-039c-468b-a6f2-56df9915bcda}">
  <ds:schemaRefs/>
</ds:datastoreItem>
</file>

<file path=customXml/itemProps3.xml><?xml version="1.0" encoding="utf-8"?>
<ds:datastoreItem xmlns:ds="http://schemas.openxmlformats.org/officeDocument/2006/customXml" ds:itemID="{5bcabf24-4117-417c-8e51-4e8cc8faa372}">
  <ds:schemaRefs/>
</ds:datastoreItem>
</file>

<file path=customXml/itemProps30.xml><?xml version="1.0" encoding="utf-8"?>
<ds:datastoreItem xmlns:ds="http://schemas.openxmlformats.org/officeDocument/2006/customXml" ds:itemID="{906fcafe-5100-46c6-a859-015fbe37d86f}">
  <ds:schemaRefs/>
</ds:datastoreItem>
</file>

<file path=customXml/itemProps31.xml><?xml version="1.0" encoding="utf-8"?>
<ds:datastoreItem xmlns:ds="http://schemas.openxmlformats.org/officeDocument/2006/customXml" ds:itemID="{c856387c-1786-460c-b95b-b8f14e836f24}">
  <ds:schemaRefs/>
</ds:datastoreItem>
</file>

<file path=customXml/itemProps32.xml><?xml version="1.0" encoding="utf-8"?>
<ds:datastoreItem xmlns:ds="http://schemas.openxmlformats.org/officeDocument/2006/customXml" ds:itemID="{73e08d83-288c-4ce8-975b-727ab92ba98b}">
  <ds:schemaRefs/>
</ds:datastoreItem>
</file>

<file path=customXml/itemProps33.xml><?xml version="1.0" encoding="utf-8"?>
<ds:datastoreItem xmlns:ds="http://schemas.openxmlformats.org/officeDocument/2006/customXml" ds:itemID="{e2ab9e88-6de8-4822-b6a1-25a05c1d620e}">
  <ds:schemaRefs/>
</ds:datastoreItem>
</file>

<file path=customXml/itemProps34.xml><?xml version="1.0" encoding="utf-8"?>
<ds:datastoreItem xmlns:ds="http://schemas.openxmlformats.org/officeDocument/2006/customXml" ds:itemID="{e021e70c-5726-465c-a1c3-ecd41eefc3ee}">
  <ds:schemaRefs/>
</ds:datastoreItem>
</file>

<file path=customXml/itemProps35.xml><?xml version="1.0" encoding="utf-8"?>
<ds:datastoreItem xmlns:ds="http://schemas.openxmlformats.org/officeDocument/2006/customXml" ds:itemID="{456d913e-c778-4ea6-8d42-2b09b4659b2f}">
  <ds:schemaRefs/>
</ds:datastoreItem>
</file>

<file path=customXml/itemProps36.xml><?xml version="1.0" encoding="utf-8"?>
<ds:datastoreItem xmlns:ds="http://schemas.openxmlformats.org/officeDocument/2006/customXml" ds:itemID="{1dc4d2c9-59a9-45ab-90ec-97e688ebe912}">
  <ds:schemaRefs/>
</ds:datastoreItem>
</file>

<file path=customXml/itemProps37.xml><?xml version="1.0" encoding="utf-8"?>
<ds:datastoreItem xmlns:ds="http://schemas.openxmlformats.org/officeDocument/2006/customXml" ds:itemID="{251480fe-8f54-4f69-a677-34ba6337f045}">
  <ds:schemaRefs/>
</ds:datastoreItem>
</file>

<file path=customXml/itemProps38.xml><?xml version="1.0" encoding="utf-8"?>
<ds:datastoreItem xmlns:ds="http://schemas.openxmlformats.org/officeDocument/2006/customXml" ds:itemID="{d52855f3-905f-4ef5-90d9-f0b6b22fc865}">
  <ds:schemaRefs/>
</ds:datastoreItem>
</file>

<file path=customXml/itemProps39.xml><?xml version="1.0" encoding="utf-8"?>
<ds:datastoreItem xmlns:ds="http://schemas.openxmlformats.org/officeDocument/2006/customXml" ds:itemID="{c31e0da2-c24a-4710-a69a-c4110d192ca9}">
  <ds:schemaRefs/>
</ds:datastoreItem>
</file>

<file path=customXml/itemProps4.xml><?xml version="1.0" encoding="utf-8"?>
<ds:datastoreItem xmlns:ds="http://schemas.openxmlformats.org/officeDocument/2006/customXml" ds:itemID="{ca801ca6-28ca-4b94-bcdc-7445cd753a2e}">
  <ds:schemaRefs/>
</ds:datastoreItem>
</file>

<file path=customXml/itemProps40.xml><?xml version="1.0" encoding="utf-8"?>
<ds:datastoreItem xmlns:ds="http://schemas.openxmlformats.org/officeDocument/2006/customXml" ds:itemID="{329dbf82-b6ee-4594-8907-b6e2a7e91f7d}">
  <ds:schemaRefs/>
</ds:datastoreItem>
</file>

<file path=customXml/itemProps41.xml><?xml version="1.0" encoding="utf-8"?>
<ds:datastoreItem xmlns:ds="http://schemas.openxmlformats.org/officeDocument/2006/customXml" ds:itemID="{877e316d-5dae-46ab-9f79-03607b7d2ac1}">
  <ds:schemaRefs/>
</ds:datastoreItem>
</file>

<file path=customXml/itemProps42.xml><?xml version="1.0" encoding="utf-8"?>
<ds:datastoreItem xmlns:ds="http://schemas.openxmlformats.org/officeDocument/2006/customXml" ds:itemID="{72bc3550-7de1-44dc-8cb1-cc81957ea9e2}">
  <ds:schemaRefs/>
</ds:datastoreItem>
</file>

<file path=customXml/itemProps43.xml><?xml version="1.0" encoding="utf-8"?>
<ds:datastoreItem xmlns:ds="http://schemas.openxmlformats.org/officeDocument/2006/customXml" ds:itemID="{9d81e0ae-38f2-455b-8fcf-a25fa57dc384}">
  <ds:schemaRefs/>
</ds:datastoreItem>
</file>

<file path=customXml/itemProps44.xml><?xml version="1.0" encoding="utf-8"?>
<ds:datastoreItem xmlns:ds="http://schemas.openxmlformats.org/officeDocument/2006/customXml" ds:itemID="{7f3eff33-3266-4661-aee1-126776a1483a}">
  <ds:schemaRefs/>
</ds:datastoreItem>
</file>

<file path=customXml/itemProps45.xml><?xml version="1.0" encoding="utf-8"?>
<ds:datastoreItem xmlns:ds="http://schemas.openxmlformats.org/officeDocument/2006/customXml" ds:itemID="{c4d21397-abfd-4bd1-a3fd-02191b7687a4}">
  <ds:schemaRefs/>
</ds:datastoreItem>
</file>

<file path=customXml/itemProps46.xml><?xml version="1.0" encoding="utf-8"?>
<ds:datastoreItem xmlns:ds="http://schemas.openxmlformats.org/officeDocument/2006/customXml" ds:itemID="{46114237-4166-4663-930f-60390c258a11}">
  <ds:schemaRefs/>
</ds:datastoreItem>
</file>

<file path=customXml/itemProps47.xml><?xml version="1.0" encoding="utf-8"?>
<ds:datastoreItem xmlns:ds="http://schemas.openxmlformats.org/officeDocument/2006/customXml" ds:itemID="{9174adcd-15af-4094-8d0f-94b9c4e8d159}">
  <ds:schemaRefs/>
</ds:datastoreItem>
</file>

<file path=customXml/itemProps48.xml><?xml version="1.0" encoding="utf-8"?>
<ds:datastoreItem xmlns:ds="http://schemas.openxmlformats.org/officeDocument/2006/customXml" ds:itemID="{ab2c1f2d-ea55-46bd-92c6-672f37671344}">
  <ds:schemaRefs/>
</ds:datastoreItem>
</file>

<file path=customXml/itemProps49.xml><?xml version="1.0" encoding="utf-8"?>
<ds:datastoreItem xmlns:ds="http://schemas.openxmlformats.org/officeDocument/2006/customXml" ds:itemID="{08bf96a6-b8da-4ef6-ae9c-5d4c4967169d}">
  <ds:schemaRefs/>
</ds:datastoreItem>
</file>

<file path=customXml/itemProps5.xml><?xml version="1.0" encoding="utf-8"?>
<ds:datastoreItem xmlns:ds="http://schemas.openxmlformats.org/officeDocument/2006/customXml" ds:itemID="{873a8b14-5dde-4c69-8cb1-8837a03bfdcf}">
  <ds:schemaRefs/>
</ds:datastoreItem>
</file>

<file path=customXml/itemProps50.xml><?xml version="1.0" encoding="utf-8"?>
<ds:datastoreItem xmlns:ds="http://schemas.openxmlformats.org/officeDocument/2006/customXml" ds:itemID="{ff5f300c-6581-4890-8a87-1264a726ba05}">
  <ds:schemaRefs/>
</ds:datastoreItem>
</file>

<file path=customXml/itemProps51.xml><?xml version="1.0" encoding="utf-8"?>
<ds:datastoreItem xmlns:ds="http://schemas.openxmlformats.org/officeDocument/2006/customXml" ds:itemID="{fb1f48a1-b0f7-40b0-9979-f4f0f8ce5063}">
  <ds:schemaRefs/>
</ds:datastoreItem>
</file>

<file path=customXml/itemProps52.xml><?xml version="1.0" encoding="utf-8"?>
<ds:datastoreItem xmlns:ds="http://schemas.openxmlformats.org/officeDocument/2006/customXml" ds:itemID="{fde7ce8e-dbda-481b-a052-00ddd044a5d1}">
  <ds:schemaRefs/>
</ds:datastoreItem>
</file>

<file path=customXml/itemProps53.xml><?xml version="1.0" encoding="utf-8"?>
<ds:datastoreItem xmlns:ds="http://schemas.openxmlformats.org/officeDocument/2006/customXml" ds:itemID="{9c191ac9-0e11-44b9-ae77-77366e9e7ebf}">
  <ds:schemaRefs/>
</ds:datastoreItem>
</file>

<file path=customXml/itemProps54.xml><?xml version="1.0" encoding="utf-8"?>
<ds:datastoreItem xmlns:ds="http://schemas.openxmlformats.org/officeDocument/2006/customXml" ds:itemID="{44fa90c5-0fc4-4fc7-9e95-bf427187762d}">
  <ds:schemaRefs/>
</ds:datastoreItem>
</file>

<file path=customXml/itemProps55.xml><?xml version="1.0" encoding="utf-8"?>
<ds:datastoreItem xmlns:ds="http://schemas.openxmlformats.org/officeDocument/2006/customXml" ds:itemID="{2635d1e8-bc11-47d7-99d9-e8a9a4b1d695}">
  <ds:schemaRefs/>
</ds:datastoreItem>
</file>

<file path=customXml/itemProps56.xml><?xml version="1.0" encoding="utf-8"?>
<ds:datastoreItem xmlns:ds="http://schemas.openxmlformats.org/officeDocument/2006/customXml" ds:itemID="{aeb6f446-8736-4b52-b161-8dd830938a68}">
  <ds:schemaRefs/>
</ds:datastoreItem>
</file>

<file path=customXml/itemProps57.xml><?xml version="1.0" encoding="utf-8"?>
<ds:datastoreItem xmlns:ds="http://schemas.openxmlformats.org/officeDocument/2006/customXml" ds:itemID="{a878ec0d-a677-4293-a3a0-99c990e2149a}">
  <ds:schemaRefs/>
</ds:datastoreItem>
</file>

<file path=customXml/itemProps58.xml><?xml version="1.0" encoding="utf-8"?>
<ds:datastoreItem xmlns:ds="http://schemas.openxmlformats.org/officeDocument/2006/customXml" ds:itemID="{1fec3db2-3348-47ab-8c26-b12eb55ec463}">
  <ds:schemaRefs/>
</ds:datastoreItem>
</file>

<file path=customXml/itemProps59.xml><?xml version="1.0" encoding="utf-8"?>
<ds:datastoreItem xmlns:ds="http://schemas.openxmlformats.org/officeDocument/2006/customXml" ds:itemID="{4ebc22bd-21ee-4766-8c95-4c7557cd8c86}">
  <ds:schemaRefs/>
</ds:datastoreItem>
</file>

<file path=customXml/itemProps6.xml><?xml version="1.0" encoding="utf-8"?>
<ds:datastoreItem xmlns:ds="http://schemas.openxmlformats.org/officeDocument/2006/customXml" ds:itemID="{a2083559-0703-47a5-b890-406d8656f18b}">
  <ds:schemaRefs/>
</ds:datastoreItem>
</file>

<file path=customXml/itemProps60.xml><?xml version="1.0" encoding="utf-8"?>
<ds:datastoreItem xmlns:ds="http://schemas.openxmlformats.org/officeDocument/2006/customXml" ds:itemID="{d70845e6-3779-48bc-8c79-47a9e285d99d}">
  <ds:schemaRefs/>
</ds:datastoreItem>
</file>

<file path=customXml/itemProps61.xml><?xml version="1.0" encoding="utf-8"?>
<ds:datastoreItem xmlns:ds="http://schemas.openxmlformats.org/officeDocument/2006/customXml" ds:itemID="{85953171-724a-429c-a7bb-28d26e1b83e2}">
  <ds:schemaRefs/>
</ds:datastoreItem>
</file>

<file path=customXml/itemProps62.xml><?xml version="1.0" encoding="utf-8"?>
<ds:datastoreItem xmlns:ds="http://schemas.openxmlformats.org/officeDocument/2006/customXml" ds:itemID="{3ec96811-9b5b-40e8-9b38-9ed085073b3a}">
  <ds:schemaRefs/>
</ds:datastoreItem>
</file>

<file path=customXml/itemProps7.xml><?xml version="1.0" encoding="utf-8"?>
<ds:datastoreItem xmlns:ds="http://schemas.openxmlformats.org/officeDocument/2006/customXml" ds:itemID="{b0e2f43c-94ec-4339-8dd4-dc87ca93178f}">
  <ds:schemaRefs/>
</ds:datastoreItem>
</file>

<file path=customXml/itemProps8.xml><?xml version="1.0" encoding="utf-8"?>
<ds:datastoreItem xmlns:ds="http://schemas.openxmlformats.org/officeDocument/2006/customXml" ds:itemID="{8060fcfa-9654-4d83-b4cc-4e18ff7ee8f6}">
  <ds:schemaRefs/>
</ds:datastoreItem>
</file>

<file path=customXml/itemProps9.xml><?xml version="1.0" encoding="utf-8"?>
<ds:datastoreItem xmlns:ds="http://schemas.openxmlformats.org/officeDocument/2006/customXml" ds:itemID="{abf17669-b326-43c9-9c2c-72fffc614a4c}">
  <ds:schemaRefs/>
</ds:datastoreItem>
</file>

<file path=docProps/app.xml><?xml version="1.0" encoding="utf-8"?>
<Properties xmlns="http://schemas.openxmlformats.org/officeDocument/2006/extended-properties" xmlns:vt="http://schemas.openxmlformats.org/officeDocument/2006/docPropsVTypes">
  <Pages>73</Pages>
  <Words>20328</Words>
  <Characters>24738</Characters>
  <TotalTime>1</TotalTime>
  <ScaleCrop>false</ScaleCrop>
  <LinksUpToDate>false</LinksUpToDate>
  <CharactersWithSpaces>25121</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2024-02-27T10:44:00Z</dcterms:created>
  <dc:creator>Administrator</dc:creator>
  <cp:lastModifiedBy>婧馨</cp:lastModifiedBy>
  <dcterms:modified xsi:type="dcterms:W3CDTF">2024-02-27T09:57:17Z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0D7136FE3A5846839E0988617C8AE1DB</vt:lpwstr>
  </property>
</Properties>
</file>