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ascii="宋体" w:hAnsi="宋体"/>
          <w:sz w:val="44"/>
          <w:szCs w:val="44"/>
        </w:rPr>
        <w:t>中共魏县县委机构编制委员会办公室</w:t>
      </w:r>
    </w:p>
    <w:p>
      <w:pPr>
        <w:jc w:val="center"/>
        <w:rPr>
          <w:rFonts w:ascii="宋体" w:hAnsi="宋体" w:cs="宋体"/>
          <w:kern w:val="0"/>
          <w:sz w:val="44"/>
          <w:szCs w:val="44"/>
        </w:rPr>
      </w:pPr>
      <w:r>
        <w:rPr>
          <w:rFonts w:ascii="宋体" w:hAnsi="宋体"/>
          <w:sz w:val="44"/>
          <w:szCs w:val="44"/>
        </w:rPr>
        <w:t>2020 年部门预算公开有关事项的说明</w:t>
      </w:r>
    </w:p>
    <w:p>
      <w:pPr>
        <w:autoSpaceDE w:val="0"/>
        <w:autoSpaceDN w:val="0"/>
        <w:adjustRightInd w:val="0"/>
        <w:ind w:firstLine="600" w:firstLineChars="200"/>
        <w:jc w:val="left"/>
        <w:rPr>
          <w:rFonts w:ascii="宋体" w:hAnsi="宋体" w:cs="仿宋"/>
          <w:kern w:val="0"/>
          <w:sz w:val="30"/>
          <w:szCs w:val="30"/>
        </w:rPr>
      </w:pPr>
    </w:p>
    <w:p>
      <w:pPr>
        <w:autoSpaceDE w:val="0"/>
        <w:autoSpaceDN w:val="0"/>
        <w:adjustRightInd w:val="0"/>
        <w:ind w:firstLine="600" w:firstLineChars="200"/>
        <w:jc w:val="left"/>
        <w:rPr>
          <w:rFonts w:ascii="宋体" w:hAnsi="宋体" w:cs="宋体"/>
          <w:kern w:val="0"/>
          <w:sz w:val="30"/>
          <w:szCs w:val="30"/>
        </w:rPr>
      </w:pPr>
      <w:r>
        <w:rPr>
          <w:rFonts w:hint="eastAsia" w:ascii="宋体" w:hAnsi="宋体" w:cs="仿宋"/>
          <w:kern w:val="0"/>
          <w:sz w:val="30"/>
          <w:szCs w:val="30"/>
        </w:rPr>
        <w:t>按照《预算法》的规定，现将我单位2020</w:t>
      </w:r>
      <w:r>
        <w:rPr>
          <w:rFonts w:ascii="宋体" w:hAnsi="宋体" w:cs="仿宋"/>
          <w:kern w:val="0"/>
          <w:sz w:val="30"/>
          <w:szCs w:val="30"/>
        </w:rPr>
        <w:t xml:space="preserve"> </w:t>
      </w:r>
      <w:r>
        <w:rPr>
          <w:rFonts w:hint="eastAsia" w:ascii="宋体" w:hAnsi="宋体" w:cs="仿宋"/>
          <w:kern w:val="0"/>
          <w:sz w:val="30"/>
          <w:szCs w:val="30"/>
        </w:rPr>
        <w:t>年部门预算公开如下：</w:t>
      </w:r>
    </w:p>
    <w:p>
      <w:pPr>
        <w:rPr>
          <w:rFonts w:ascii="黑体" w:eastAsia="黑体" w:cs="黑体"/>
          <w:kern w:val="0"/>
          <w:sz w:val="32"/>
          <w:szCs w:val="32"/>
        </w:rPr>
      </w:pPr>
      <w:r>
        <w:rPr>
          <w:rFonts w:hint="eastAsia"/>
          <w:sz w:val="28"/>
          <w:szCs w:val="28"/>
        </w:rPr>
        <w:t xml:space="preserve">    </w:t>
      </w:r>
      <w:r>
        <w:rPr>
          <w:rFonts w:hint="eastAsia" w:ascii="黑体" w:eastAsia="黑体" w:cs="黑体"/>
          <w:kern w:val="0"/>
          <w:sz w:val="32"/>
          <w:szCs w:val="32"/>
        </w:rPr>
        <w:t>一、部门职责、机构设置等基本情况</w:t>
      </w:r>
    </w:p>
    <w:p>
      <w:pPr>
        <w:snapToGrid w:val="0"/>
        <w:spacing w:line="600" w:lineRule="exact"/>
        <w:ind w:firstLine="560" w:firstLineChars="200"/>
        <w:textAlignment w:val="baseline"/>
        <w:rPr>
          <w:rFonts w:ascii="仿宋_GB2312" w:eastAsia="仿宋_GB2312"/>
          <w:sz w:val="32"/>
        </w:rPr>
      </w:pPr>
      <w:r>
        <w:rPr>
          <w:rFonts w:hint="eastAsia"/>
          <w:sz w:val="28"/>
          <w:szCs w:val="28"/>
        </w:rPr>
        <w:t>部门职责：</w:t>
      </w:r>
      <w:r>
        <w:rPr>
          <w:rFonts w:hint="eastAsia" w:ascii="仿宋_GB2312" w:eastAsia="仿宋_GB2312"/>
          <w:sz w:val="32"/>
        </w:rPr>
        <w:t>（一）贯彻落实党中央、国务院、省、市关于行政管理体制和机构改革以及机构编制管理的政策法规，组织拟订全县行政管理体制和机构改革以及机构管理的规范性文件并监督实施；管理和指导全县各级党政机关，人大、政协、法院、检察院机关，各</w:t>
      </w:r>
      <w:r>
        <w:rPr>
          <w:rFonts w:hint="eastAsia" w:ascii="仿宋_GB2312" w:eastAsia="仿宋_GB2312"/>
          <w:sz w:val="32"/>
          <w:lang w:eastAsia="zh-CN"/>
        </w:rPr>
        <w:t>民主党派</w:t>
      </w:r>
      <w:r>
        <w:rPr>
          <w:rFonts w:hint="eastAsia" w:ascii="仿宋_GB2312" w:eastAsia="仿宋_GB2312"/>
          <w:sz w:val="32"/>
        </w:rPr>
        <w:t>、人民团体机关的机构编制工作；管理和指导全县事业单位机构编制工作。</w:t>
      </w:r>
    </w:p>
    <w:p>
      <w:pPr>
        <w:snapToGrid w:val="0"/>
        <w:spacing w:line="600" w:lineRule="exact"/>
        <w:ind w:firstLine="640" w:firstLineChars="200"/>
        <w:textAlignment w:val="baseline"/>
        <w:rPr>
          <w:rFonts w:ascii="仿宋_GB2312" w:eastAsia="仿宋_GB2312"/>
          <w:sz w:val="32"/>
        </w:rPr>
      </w:pPr>
      <w:r>
        <w:rPr>
          <w:rFonts w:hint="eastAsia" w:ascii="仿宋_GB2312" w:eastAsia="仿宋_GB2312"/>
          <w:sz w:val="32"/>
        </w:rPr>
        <w:t>（二）组织拟订全县行政管理体制和机构改革总体方案并组织实施。审核县委、县政府各部门职能配置、机构设置、人员编制和领导职数。审核并管理全县各级各类人员编制总额。指导协调各乡镇行政管理体制和机构改革以及机构编制管理工作。</w:t>
      </w:r>
    </w:p>
    <w:p>
      <w:pPr>
        <w:snapToGrid w:val="0"/>
        <w:spacing w:line="600" w:lineRule="exact"/>
        <w:ind w:firstLine="640" w:firstLineChars="200"/>
        <w:textAlignment w:val="baseline"/>
        <w:rPr>
          <w:rFonts w:ascii="仿宋_GB2312" w:eastAsia="仿宋_GB2312"/>
          <w:sz w:val="32"/>
        </w:rPr>
      </w:pPr>
      <w:r>
        <w:rPr>
          <w:rFonts w:hint="eastAsia" w:ascii="仿宋_GB2312" w:eastAsia="仿宋_GB2312"/>
          <w:sz w:val="32"/>
        </w:rPr>
        <w:t>(三)协调县委、县政府各部门的职能配置及其调整。协调县委各部门之间、县政府各部门之间、县委各部门与县政府各部门之间以及县直各部门与乡镇之间的职责分工。研究提出参照公务员法管理事业单位的行政管理职能认定意见。</w:t>
      </w:r>
    </w:p>
    <w:p>
      <w:pPr>
        <w:snapToGrid w:val="0"/>
        <w:spacing w:line="600" w:lineRule="exact"/>
        <w:ind w:firstLine="640" w:firstLineChars="200"/>
        <w:textAlignment w:val="baseline"/>
        <w:rPr>
          <w:rFonts w:ascii="仿宋_GB2312" w:eastAsia="仿宋_GB2312"/>
          <w:sz w:val="32"/>
        </w:rPr>
      </w:pPr>
      <w:r>
        <w:rPr>
          <w:rFonts w:hint="eastAsia" w:ascii="仿宋_GB2312" w:eastAsia="仿宋_GB2312"/>
          <w:sz w:val="32"/>
        </w:rPr>
        <w:t>（四）审核县委、县政府及各部门派出机构的职能配置、机构设置、人员编制和领导职数。审核乡镇机构编制分类。负责上级垂直管理部门或双重管理部门需要承办的机构编制有关事宜。</w:t>
      </w:r>
    </w:p>
    <w:p>
      <w:pPr>
        <w:snapToGrid w:val="0"/>
        <w:spacing w:line="600" w:lineRule="exact"/>
        <w:ind w:firstLine="640" w:firstLineChars="200"/>
        <w:textAlignment w:val="baseline"/>
        <w:rPr>
          <w:rFonts w:ascii="仿宋_GB2312" w:eastAsia="仿宋_GB2312"/>
          <w:sz w:val="32"/>
        </w:rPr>
      </w:pPr>
      <w:r>
        <w:rPr>
          <w:rFonts w:hint="eastAsia" w:ascii="仿宋_GB2312" w:eastAsia="仿宋_GB2312"/>
          <w:sz w:val="32"/>
        </w:rPr>
        <w:t>（五）审核县人大、政协、法院、检察院、各民主党派、人民团体机关的职能配置、机构设置、人员编制和领导职数。</w:t>
      </w:r>
    </w:p>
    <w:p>
      <w:pPr>
        <w:snapToGrid w:val="0"/>
        <w:spacing w:line="600" w:lineRule="exact"/>
        <w:ind w:firstLine="640" w:firstLineChars="200"/>
        <w:textAlignment w:val="baseline"/>
        <w:rPr>
          <w:rFonts w:ascii="仿宋_GB2312" w:eastAsia="仿宋_GB2312"/>
          <w:sz w:val="32"/>
        </w:rPr>
      </w:pPr>
      <w:r>
        <w:rPr>
          <w:rFonts w:hint="eastAsia" w:ascii="仿宋_GB2312" w:eastAsia="仿宋_GB2312"/>
          <w:sz w:val="32"/>
        </w:rPr>
        <w:t>（六）组织拟订全县事业单位管理体制和机构改革方案，制定各类事业单位人员编制标准和管理办法，审核县委、县政府直属事业单位以及县直各部门所属事业单位的机构编制事宜。指导并协调乡镇及以下事业单位管理体制改革和机构编制管理工作。审核县委、县政府及县直各部门联系的各群众团体的机构编制事宜。负责全县事业单位法人登记管理和法人监督检查工作。</w:t>
      </w:r>
    </w:p>
    <w:p>
      <w:pPr>
        <w:snapToGrid w:val="0"/>
        <w:spacing w:line="600" w:lineRule="exact"/>
        <w:ind w:firstLine="640" w:firstLineChars="200"/>
        <w:textAlignment w:val="baseline"/>
        <w:rPr>
          <w:rFonts w:ascii="仿宋_GB2312" w:eastAsia="仿宋_GB2312"/>
          <w:sz w:val="32"/>
        </w:rPr>
      </w:pPr>
      <w:r>
        <w:rPr>
          <w:rFonts w:hint="eastAsia" w:ascii="仿宋_GB2312" w:eastAsia="仿宋_GB2312"/>
          <w:sz w:val="32"/>
        </w:rPr>
        <w:t>（七）负责全县机构编制的日常管理。负责对全县机构编制的总量控制、动态管理和机构编制标准化工作。负责全县机构编制实名制管理以及编制使用核准等工作。建立健全机构编制部门的各项规章制度，推进机构编制工作走向科学化、规范化、法制化轨道。</w:t>
      </w:r>
    </w:p>
    <w:p>
      <w:pPr>
        <w:snapToGrid w:val="0"/>
        <w:spacing w:line="600" w:lineRule="exact"/>
        <w:ind w:firstLine="640" w:firstLineChars="200"/>
        <w:textAlignment w:val="baseline"/>
        <w:rPr>
          <w:rFonts w:ascii="仿宋_GB2312" w:eastAsia="仿宋_GB2312"/>
          <w:sz w:val="32"/>
        </w:rPr>
      </w:pPr>
      <w:r>
        <w:rPr>
          <w:rFonts w:hint="eastAsia" w:ascii="仿宋_GB2312" w:eastAsia="仿宋_GB2312"/>
          <w:sz w:val="32"/>
        </w:rPr>
        <w:t>（八）负责对全县行政、事业单位管理体制和机构改革及机构编制执行情况的跟踪评估和监督检查。负责受理违反机构编制法规、纪律的检举、控告和投诉，对违反机构编制法规、纪律问题进行调查处理。</w:t>
      </w:r>
    </w:p>
    <w:p>
      <w:pPr>
        <w:snapToGrid w:val="0"/>
        <w:spacing w:line="600" w:lineRule="exact"/>
        <w:ind w:firstLine="640" w:firstLineChars="200"/>
        <w:textAlignment w:val="baseline"/>
        <w:rPr>
          <w:rFonts w:ascii="仿宋_GB2312" w:eastAsia="仿宋_GB2312"/>
          <w:sz w:val="32"/>
        </w:rPr>
      </w:pPr>
      <w:r>
        <w:rPr>
          <w:rFonts w:hint="eastAsia" w:ascii="仿宋_GB2312" w:eastAsia="仿宋_GB2312"/>
          <w:sz w:val="32"/>
        </w:rPr>
        <w:t>（九）负责全县机构编制信息管理和统计工作。负责全县机关事业单位中文域名注册管理工作。指导各乡镇机构编制信息化建设工作。负责县委、县政府有关机构编制工作和县机构编制委员会各类会务。</w:t>
      </w:r>
    </w:p>
    <w:p>
      <w:pPr>
        <w:snapToGrid w:val="0"/>
        <w:spacing w:line="600" w:lineRule="exact"/>
        <w:ind w:firstLine="640" w:firstLineChars="200"/>
        <w:textAlignment w:val="baseline"/>
        <w:rPr>
          <w:rFonts w:ascii="仿宋_GB2312" w:eastAsia="仿宋_GB2312"/>
          <w:sz w:val="32"/>
        </w:rPr>
      </w:pPr>
      <w:r>
        <w:rPr>
          <w:rFonts w:hint="eastAsia" w:ascii="仿宋_GB2312" w:eastAsia="仿宋_GB2312"/>
          <w:sz w:val="32"/>
        </w:rPr>
        <w:t>（十）负责县政府行政审批制度改革领导小组办公室的日常工作；指导和协调全县行政审批制度改革工作；组织拟订全县行政审批制度改革的地方性法规规章和政策性文件并监督实施；负责协调落实市政府取消下放的行政审批制度改革项目等事项；负责审核县级行政审批制度改革项目，提出取消、下放、保留的意见，制定有关监管的措施和规定并组织实施；负责行政审批项目的登记备案、取消调整、目录编制和审批流程等标准化管理工作；负责全县行政审批制度改革的监督检查和综合考核评价工作。</w:t>
      </w:r>
    </w:p>
    <w:p>
      <w:pPr>
        <w:ind w:firstLine="570"/>
        <w:rPr>
          <w:sz w:val="28"/>
          <w:szCs w:val="28"/>
        </w:rPr>
      </w:pPr>
      <w:r>
        <w:rPr>
          <w:rFonts w:hint="eastAsia" w:ascii="仿宋_GB2312" w:eastAsia="仿宋_GB2312"/>
          <w:sz w:val="32"/>
        </w:rPr>
        <w:t>（十一）完成县委、县政府和县机构编制委员会交办的其它事项。</w:t>
      </w:r>
    </w:p>
    <w:p>
      <w:pPr>
        <w:ind w:firstLine="570"/>
        <w:rPr>
          <w:sz w:val="28"/>
          <w:szCs w:val="28"/>
        </w:rPr>
      </w:pPr>
      <w:r>
        <w:rPr>
          <w:rFonts w:hint="eastAsia"/>
          <w:sz w:val="28"/>
          <w:szCs w:val="28"/>
        </w:rPr>
        <w:t>机构设置：</w:t>
      </w:r>
      <w:r>
        <w:rPr>
          <w:rFonts w:hint="eastAsia" w:ascii="仿宋_GB2312" w:eastAsia="仿宋_GB2312"/>
          <w:sz w:val="32"/>
        </w:rPr>
        <w:t>魏县机构编制委员会办公室设4个职能科：综合科、党政机构编制管理科、事业机构编制管理科、机构编制监督检查科；1个职能局：事业单位登记管理局；1个中心：机构编制信息中心</w:t>
      </w:r>
    </w:p>
    <w:p>
      <w:pPr>
        <w:ind w:firstLine="570"/>
        <w:rPr>
          <w:rFonts w:ascii="黑体" w:eastAsia="黑体" w:cs="黑体"/>
          <w:kern w:val="0"/>
          <w:sz w:val="32"/>
          <w:szCs w:val="32"/>
        </w:rPr>
      </w:pPr>
      <w:r>
        <w:rPr>
          <w:rFonts w:hint="eastAsia" w:ascii="黑体" w:eastAsia="黑体" w:cs="黑体"/>
          <w:kern w:val="0"/>
          <w:sz w:val="32"/>
          <w:szCs w:val="32"/>
        </w:rPr>
        <w:t>二、部门预算安排总体情况</w:t>
      </w:r>
    </w:p>
    <w:p>
      <w:pPr>
        <w:autoSpaceDE w:val="0"/>
        <w:autoSpaceDN w:val="0"/>
        <w:adjustRightInd w:val="0"/>
        <w:ind w:firstLine="600" w:firstLineChars="200"/>
        <w:jc w:val="left"/>
        <w:rPr>
          <w:rFonts w:ascii="宋体" w:hAnsi="宋体" w:cs="仿宋"/>
          <w:kern w:val="0"/>
          <w:sz w:val="30"/>
          <w:szCs w:val="30"/>
        </w:rPr>
      </w:pPr>
      <w:r>
        <w:rPr>
          <w:rFonts w:hint="eastAsia" w:ascii="宋体" w:hAnsi="宋体" w:cs="仿宋"/>
          <w:kern w:val="0"/>
          <w:sz w:val="30"/>
          <w:szCs w:val="30"/>
        </w:rPr>
        <w:t>按照预算管理有关规定，目前我县部门预算的编制实行综合预算制度，即全部收入和支出都反映的预算中。</w:t>
      </w:r>
    </w:p>
    <w:p>
      <w:pPr>
        <w:autoSpaceDE w:val="0"/>
        <w:autoSpaceDN w:val="0"/>
        <w:adjustRightInd w:val="0"/>
        <w:ind w:firstLine="600" w:firstLineChars="200"/>
        <w:jc w:val="left"/>
        <w:rPr>
          <w:rFonts w:ascii="宋体" w:hAnsi="宋体" w:cs="仿宋"/>
          <w:kern w:val="0"/>
          <w:sz w:val="30"/>
          <w:szCs w:val="30"/>
        </w:rPr>
      </w:pPr>
      <w:r>
        <w:rPr>
          <w:rFonts w:ascii="宋体" w:hAnsi="宋体" w:cs="仿宋"/>
          <w:kern w:val="0"/>
          <w:sz w:val="30"/>
          <w:szCs w:val="30"/>
        </w:rPr>
        <w:t>1</w:t>
      </w:r>
      <w:r>
        <w:rPr>
          <w:rFonts w:hint="eastAsia" w:ascii="宋体" w:hAnsi="宋体" w:cs="仿宋"/>
          <w:kern w:val="0"/>
          <w:sz w:val="30"/>
          <w:szCs w:val="30"/>
        </w:rPr>
        <w:t>、收入说明：</w:t>
      </w:r>
      <w:r>
        <w:rPr>
          <w:rFonts w:ascii="宋体" w:hAnsi="宋体" w:cs="仿宋"/>
          <w:kern w:val="0"/>
          <w:sz w:val="30"/>
          <w:szCs w:val="30"/>
        </w:rPr>
        <w:t xml:space="preserve">2020 </w:t>
      </w:r>
      <w:r>
        <w:rPr>
          <w:rFonts w:hint="eastAsia" w:ascii="宋体" w:hAnsi="宋体" w:cs="仿宋"/>
          <w:kern w:val="0"/>
          <w:sz w:val="30"/>
          <w:szCs w:val="30"/>
        </w:rPr>
        <w:t>年收入预算共计242.93万元，全部为财政拨款收入。</w:t>
      </w:r>
    </w:p>
    <w:p>
      <w:pPr>
        <w:autoSpaceDE w:val="0"/>
        <w:autoSpaceDN w:val="0"/>
        <w:adjustRightInd w:val="0"/>
        <w:ind w:firstLine="600" w:firstLineChars="200"/>
        <w:jc w:val="left"/>
        <w:rPr>
          <w:rFonts w:ascii="宋体" w:hAnsi="宋体" w:cs="仿宋"/>
          <w:kern w:val="0"/>
          <w:sz w:val="30"/>
          <w:szCs w:val="30"/>
        </w:rPr>
      </w:pPr>
      <w:r>
        <w:rPr>
          <w:rFonts w:ascii="宋体" w:hAnsi="宋体" w:cs="仿宋"/>
          <w:kern w:val="0"/>
          <w:sz w:val="30"/>
          <w:szCs w:val="30"/>
        </w:rPr>
        <w:t>2</w:t>
      </w:r>
      <w:r>
        <w:rPr>
          <w:rFonts w:hint="eastAsia" w:ascii="宋体" w:hAnsi="宋体" w:cs="仿宋"/>
          <w:kern w:val="0"/>
          <w:sz w:val="30"/>
          <w:szCs w:val="30"/>
        </w:rPr>
        <w:t>、支出说明：</w:t>
      </w:r>
      <w:r>
        <w:rPr>
          <w:rFonts w:ascii="宋体" w:hAnsi="宋体" w:cs="仿宋"/>
          <w:kern w:val="0"/>
          <w:sz w:val="30"/>
          <w:szCs w:val="30"/>
        </w:rPr>
        <w:t>2020</w:t>
      </w:r>
      <w:r>
        <w:rPr>
          <w:rFonts w:hint="eastAsia" w:ascii="宋体" w:hAnsi="宋体" w:cs="仿宋"/>
          <w:kern w:val="0"/>
          <w:sz w:val="30"/>
          <w:szCs w:val="30"/>
        </w:rPr>
        <w:t>年支出预算共计242.93万元，其中:人员经费支出预算199.06万元，日常公用经费支出预算31.2万元，项目支出12.67万元。</w:t>
      </w:r>
    </w:p>
    <w:p>
      <w:pPr>
        <w:autoSpaceDE w:val="0"/>
        <w:autoSpaceDN w:val="0"/>
        <w:adjustRightInd w:val="0"/>
        <w:ind w:firstLine="600" w:firstLineChars="200"/>
        <w:jc w:val="left"/>
        <w:rPr>
          <w:rFonts w:ascii="宋体" w:hAnsi="宋体" w:cs="仿宋"/>
          <w:kern w:val="0"/>
          <w:sz w:val="30"/>
          <w:szCs w:val="30"/>
        </w:rPr>
      </w:pPr>
      <w:r>
        <w:rPr>
          <w:rFonts w:ascii="宋体" w:hAnsi="宋体" w:cs="仿宋"/>
          <w:kern w:val="0"/>
          <w:sz w:val="30"/>
          <w:szCs w:val="30"/>
        </w:rPr>
        <w:t>3</w:t>
      </w:r>
      <w:r>
        <w:rPr>
          <w:rFonts w:hint="eastAsia" w:ascii="宋体" w:hAnsi="宋体" w:cs="仿宋"/>
          <w:kern w:val="0"/>
          <w:sz w:val="30"/>
          <w:szCs w:val="30"/>
        </w:rPr>
        <w:t>、比上年增减情况：经过对比测算，2020</w:t>
      </w:r>
      <w:r>
        <w:rPr>
          <w:rFonts w:ascii="宋体" w:hAnsi="宋体" w:cs="仿宋"/>
          <w:kern w:val="0"/>
          <w:sz w:val="30"/>
          <w:szCs w:val="30"/>
        </w:rPr>
        <w:t xml:space="preserve"> </w:t>
      </w:r>
      <w:r>
        <w:rPr>
          <w:rFonts w:hint="eastAsia" w:ascii="宋体" w:hAnsi="宋体" w:cs="仿宋"/>
          <w:kern w:val="0"/>
          <w:sz w:val="30"/>
          <w:szCs w:val="30"/>
        </w:rPr>
        <w:t>年财政拨款预算比2019</w:t>
      </w:r>
      <w:r>
        <w:rPr>
          <w:rFonts w:ascii="宋体" w:hAnsi="宋体" w:cs="仿宋"/>
          <w:kern w:val="0"/>
          <w:sz w:val="30"/>
          <w:szCs w:val="30"/>
        </w:rPr>
        <w:t xml:space="preserve"> </w:t>
      </w:r>
      <w:r>
        <w:rPr>
          <w:rFonts w:hint="eastAsia" w:ascii="宋体" w:hAnsi="宋体" w:cs="仿宋"/>
          <w:kern w:val="0"/>
          <w:sz w:val="30"/>
          <w:szCs w:val="30"/>
        </w:rPr>
        <w:t>年增加16.85万元，主要是：人员经费增加15.05万元，主要原因是人员养老保险改革缴费和正常调资增加；日常公用经费减少1.2万元，原因是人员调出相应经费安排减少；项目经费增加3万元，主要是改革后更换全县机关事业单位人员编制证专项费用增加3万元。</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三、机关运行经费安排情况</w:t>
      </w:r>
    </w:p>
    <w:p>
      <w:pPr>
        <w:autoSpaceDE w:val="0"/>
        <w:autoSpaceDN w:val="0"/>
        <w:adjustRightInd w:val="0"/>
        <w:ind w:firstLine="600" w:firstLineChars="200"/>
        <w:jc w:val="left"/>
        <w:rPr>
          <w:rFonts w:ascii="宋体" w:hAnsi="宋体" w:cs="仿宋"/>
          <w:kern w:val="0"/>
          <w:sz w:val="30"/>
          <w:szCs w:val="30"/>
        </w:rPr>
      </w:pPr>
      <w:r>
        <w:rPr>
          <w:rFonts w:hint="eastAsia" w:ascii="宋体" w:hAnsi="宋体" w:cs="仿宋"/>
          <w:kern w:val="0"/>
          <w:sz w:val="30"/>
          <w:szCs w:val="30"/>
        </w:rPr>
        <w:t>机关运行经费共计安排31.2万元，主要用于保证正常办公的基本需要和维持单位日常业务运转，包括：办公费、邮电费、差旅费、福利费、手续费、公务接待费、工会经费、公务用车运行维护费和离退休干部经费。</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四、财政拨款“三公”经费预算情况</w:t>
      </w:r>
    </w:p>
    <w:p>
      <w:pPr>
        <w:autoSpaceDE w:val="0"/>
        <w:autoSpaceDN w:val="0"/>
        <w:adjustRightInd w:val="0"/>
        <w:ind w:firstLine="600" w:firstLineChars="200"/>
        <w:jc w:val="left"/>
        <w:rPr>
          <w:rFonts w:ascii="宋体" w:hAnsi="宋体" w:cs="仿宋"/>
          <w:kern w:val="0"/>
          <w:sz w:val="30"/>
          <w:szCs w:val="30"/>
        </w:rPr>
      </w:pPr>
      <w:r>
        <w:rPr>
          <w:rFonts w:hint="eastAsia" w:ascii="宋体" w:hAnsi="宋体" w:cs="仿宋"/>
          <w:kern w:val="0"/>
          <w:sz w:val="30"/>
          <w:szCs w:val="30"/>
        </w:rPr>
        <w:t>2020年，财政拨款</w:t>
      </w:r>
      <w:r>
        <w:rPr>
          <w:rFonts w:hint="eastAsia" w:ascii="方正兰亭超细黑简体" w:hAnsi="方正兰亭超细黑简体" w:cs="方正兰亭超细黑简体"/>
          <w:kern w:val="0"/>
          <w:sz w:val="30"/>
          <w:szCs w:val="30"/>
        </w:rPr>
        <w:t>“</w:t>
      </w:r>
      <w:r>
        <w:rPr>
          <w:rFonts w:hint="eastAsia" w:ascii="宋体" w:hAnsi="宋体" w:cs="仿宋"/>
          <w:kern w:val="0"/>
          <w:sz w:val="30"/>
          <w:szCs w:val="30"/>
        </w:rPr>
        <w:t>三公</w:t>
      </w:r>
      <w:r>
        <w:rPr>
          <w:rFonts w:hint="eastAsia" w:ascii="方正兰亭超细黑简体" w:hAnsi="方正兰亭超细黑简体" w:cs="方正兰亭超细黑简体"/>
          <w:kern w:val="0"/>
          <w:sz w:val="30"/>
          <w:szCs w:val="30"/>
        </w:rPr>
        <w:t>”</w:t>
      </w:r>
      <w:r>
        <w:rPr>
          <w:rFonts w:hint="eastAsia" w:ascii="宋体" w:hAnsi="宋体" w:cs="仿宋"/>
          <w:kern w:val="0"/>
          <w:sz w:val="30"/>
          <w:szCs w:val="30"/>
        </w:rPr>
        <w:t>经费预算安排2万元，其中因公出国</w:t>
      </w:r>
      <w:r>
        <w:rPr>
          <w:rFonts w:ascii="宋体" w:hAnsi="宋体" w:cs="仿宋"/>
          <w:kern w:val="0"/>
          <w:sz w:val="30"/>
          <w:szCs w:val="30"/>
        </w:rPr>
        <w:t>(</w:t>
      </w:r>
      <w:r>
        <w:rPr>
          <w:rFonts w:hint="eastAsia" w:ascii="宋体" w:hAnsi="宋体" w:cs="仿宋"/>
          <w:kern w:val="0"/>
          <w:sz w:val="30"/>
          <w:szCs w:val="30"/>
        </w:rPr>
        <w:t>境</w:t>
      </w:r>
      <w:r>
        <w:rPr>
          <w:rFonts w:ascii="宋体" w:hAnsi="宋体" w:cs="仿宋"/>
          <w:kern w:val="0"/>
          <w:sz w:val="30"/>
          <w:szCs w:val="30"/>
        </w:rPr>
        <w:t>)</w:t>
      </w:r>
      <w:r>
        <w:rPr>
          <w:rFonts w:hint="eastAsia" w:ascii="宋体" w:hAnsi="宋体" w:cs="仿宋"/>
          <w:kern w:val="0"/>
          <w:sz w:val="30"/>
          <w:szCs w:val="30"/>
        </w:rPr>
        <w:t>费0万元；公务用车购置及运维费2.0万元</w:t>
      </w:r>
      <w:r>
        <w:rPr>
          <w:rFonts w:ascii="宋体" w:hAnsi="宋体" w:cs="仿宋"/>
          <w:kern w:val="0"/>
          <w:sz w:val="30"/>
          <w:szCs w:val="30"/>
        </w:rPr>
        <w:t>(</w:t>
      </w:r>
      <w:r>
        <w:rPr>
          <w:rFonts w:hint="eastAsia" w:ascii="宋体" w:hAnsi="宋体" w:cs="仿宋"/>
          <w:kern w:val="0"/>
          <w:sz w:val="30"/>
          <w:szCs w:val="30"/>
        </w:rPr>
        <w:t>其中：公务用车购置费为0万元，公务用车运行费2.0万元</w:t>
      </w:r>
      <w:r>
        <w:rPr>
          <w:rFonts w:ascii="宋体" w:hAnsi="宋体" w:cs="仿宋"/>
          <w:kern w:val="0"/>
          <w:sz w:val="30"/>
          <w:szCs w:val="30"/>
        </w:rPr>
        <w:t>)</w:t>
      </w:r>
      <w:r>
        <w:rPr>
          <w:rFonts w:hint="eastAsia" w:ascii="宋体" w:hAnsi="宋体" w:cs="仿宋"/>
          <w:kern w:val="0"/>
          <w:sz w:val="30"/>
          <w:szCs w:val="30"/>
        </w:rPr>
        <w:t>；公务接待费0万元。与2019</w:t>
      </w:r>
      <w:r>
        <w:rPr>
          <w:rFonts w:ascii="宋体" w:hAnsi="宋体" w:cs="仿宋"/>
          <w:kern w:val="0"/>
          <w:sz w:val="30"/>
          <w:szCs w:val="30"/>
        </w:rPr>
        <w:t xml:space="preserve"> </w:t>
      </w:r>
      <w:r>
        <w:rPr>
          <w:rFonts w:hint="eastAsia" w:ascii="宋体" w:hAnsi="宋体" w:cs="仿宋"/>
          <w:kern w:val="0"/>
          <w:sz w:val="30"/>
          <w:szCs w:val="30"/>
        </w:rPr>
        <w:t>年相比，因公出国</w:t>
      </w:r>
      <w:r>
        <w:rPr>
          <w:rFonts w:ascii="宋体" w:hAnsi="宋体" w:cs="仿宋"/>
          <w:kern w:val="0"/>
          <w:sz w:val="30"/>
          <w:szCs w:val="30"/>
        </w:rPr>
        <w:t>(</w:t>
      </w:r>
      <w:r>
        <w:rPr>
          <w:rFonts w:hint="eastAsia" w:ascii="宋体" w:hAnsi="宋体" w:cs="仿宋"/>
          <w:kern w:val="0"/>
          <w:sz w:val="30"/>
          <w:szCs w:val="30"/>
        </w:rPr>
        <w:t>境</w:t>
      </w:r>
      <w:r>
        <w:rPr>
          <w:rFonts w:ascii="宋体" w:hAnsi="宋体" w:cs="仿宋"/>
          <w:kern w:val="0"/>
          <w:sz w:val="30"/>
          <w:szCs w:val="30"/>
        </w:rPr>
        <w:t>)</w:t>
      </w:r>
      <w:r>
        <w:rPr>
          <w:rFonts w:hint="eastAsia" w:ascii="宋体" w:hAnsi="宋体" w:cs="仿宋"/>
          <w:kern w:val="0"/>
          <w:sz w:val="30"/>
          <w:szCs w:val="30"/>
        </w:rPr>
        <w:t>费与上年持平，无增减变化；公务接待费较上年减少0.4万元；公务用车购置及运维费减少1.0万，主要原因是严格落实中央</w:t>
      </w:r>
      <w:r>
        <w:rPr>
          <w:rFonts w:hint="eastAsia" w:ascii="宋体" w:hAnsi="宋体" w:cs="仿宋"/>
          <w:kern w:val="0"/>
          <w:sz w:val="30"/>
          <w:szCs w:val="30"/>
          <w:lang w:eastAsia="zh-CN"/>
        </w:rPr>
        <w:t>八项规定</w:t>
      </w:r>
      <w:r>
        <w:rPr>
          <w:rFonts w:hint="eastAsia" w:ascii="宋体" w:hAnsi="宋体" w:cs="仿宋"/>
          <w:kern w:val="0"/>
          <w:sz w:val="30"/>
          <w:szCs w:val="30"/>
        </w:rPr>
        <w:t>和贯彻“过紧日子”的思想及上级有关要求，严格控制压减“三公”经费等一般性支出，把各项费用都压减到了最低。</w:t>
      </w:r>
    </w:p>
    <w:p>
      <w:pPr>
        <w:autoSpaceDE w:val="0"/>
        <w:autoSpaceDN w:val="0"/>
        <w:adjustRightInd w:val="0"/>
        <w:ind w:firstLine="640" w:firstLineChars="200"/>
        <w:jc w:val="left"/>
        <w:rPr>
          <w:rFonts w:ascii="宋体" w:hAnsi="宋体" w:cs="仿宋"/>
          <w:kern w:val="0"/>
          <w:sz w:val="30"/>
          <w:szCs w:val="30"/>
        </w:rPr>
      </w:pPr>
      <w:r>
        <w:rPr>
          <w:rFonts w:hint="eastAsia" w:ascii="黑体" w:eastAsia="黑体" w:cs="黑体"/>
          <w:kern w:val="0"/>
          <w:sz w:val="32"/>
          <w:szCs w:val="32"/>
        </w:rPr>
        <w:t>五、绩效预算信息情况</w:t>
      </w:r>
    </w:p>
    <w:p>
      <w:pPr>
        <w:spacing w:line="500" w:lineRule="exact"/>
        <w:ind w:firstLine="560" w:firstLineChars="200"/>
        <w:jc w:val="left"/>
        <w:rPr>
          <w:rFonts w:hAnsi="宋体"/>
          <w:b/>
          <w:sz w:val="28"/>
        </w:rPr>
      </w:pPr>
      <w:r>
        <w:rPr>
          <w:rFonts w:hint="eastAsia" w:eastAsia="方正仿宋_GBK"/>
          <w:b/>
          <w:sz w:val="28"/>
        </w:rPr>
        <w:t>（一）总体绩效目标</w:t>
      </w:r>
    </w:p>
    <w:p>
      <w:pPr>
        <w:spacing w:line="500" w:lineRule="exact"/>
        <w:ind w:firstLine="560" w:firstLineChars="200"/>
        <w:jc w:val="left"/>
        <w:rPr>
          <w:rFonts w:eastAsia="方正仿宋_GBK"/>
          <w:sz w:val="28"/>
        </w:rPr>
      </w:pPr>
      <w:r>
        <w:rPr>
          <w:rFonts w:eastAsia="方正仿宋_GBK"/>
          <w:sz w:val="28"/>
        </w:rPr>
        <w:t>总体绩效目标：我单位在县委的坚强领导下，深入贯彻中央十九大和习近平系列讲话精神，紧扣县委、县政府确定的目标任务，凝神聚力，开拓创新，攻</w:t>
      </w:r>
      <w:r>
        <w:rPr>
          <w:rFonts w:hint="eastAsia" w:eastAsia="方正仿宋_GBK"/>
          <w:sz w:val="28"/>
          <w:lang w:val="en-US" w:eastAsia="zh-CN"/>
        </w:rPr>
        <w:t>坚</w:t>
      </w:r>
      <w:r>
        <w:rPr>
          <w:rFonts w:eastAsia="方正仿宋_GBK"/>
          <w:sz w:val="28"/>
        </w:rPr>
        <w:t>克难，砥砺奋进，以更加高昂的激情，更加有力的措施，更加务实的作风，全面开创工作新局面。</w:t>
      </w:r>
    </w:p>
    <w:p>
      <w:pPr>
        <w:spacing w:line="500" w:lineRule="exact"/>
        <w:ind w:firstLine="560" w:firstLineChars="200"/>
        <w:jc w:val="left"/>
        <w:rPr>
          <w:rFonts w:hAnsi="宋体"/>
          <w:b/>
          <w:sz w:val="28"/>
        </w:rPr>
      </w:pPr>
      <w:r>
        <w:rPr>
          <w:rFonts w:hint="eastAsia" w:eastAsia="方正仿宋_GBK"/>
          <w:b/>
          <w:sz w:val="28"/>
        </w:rPr>
        <w:t>（二）分项绩效目标</w:t>
      </w:r>
    </w:p>
    <w:p>
      <w:pPr>
        <w:spacing w:line="500" w:lineRule="exact"/>
        <w:ind w:firstLine="560" w:firstLineChars="200"/>
        <w:jc w:val="left"/>
        <w:rPr>
          <w:rFonts w:eastAsia="方正仿宋_GBK"/>
          <w:sz w:val="28"/>
        </w:rPr>
      </w:pPr>
      <w:r>
        <w:rPr>
          <w:rFonts w:hint="eastAsia" w:eastAsia="方正仿宋_GBK"/>
          <w:sz w:val="28"/>
        </w:rPr>
        <w:t>1</w:t>
      </w:r>
      <w:r>
        <w:rPr>
          <w:rFonts w:eastAsia="方正仿宋_GBK"/>
          <w:sz w:val="28"/>
        </w:rPr>
        <w:t>、行政单位管理体制和机构改革:推进县级机构改革,党群政法部门体制改革,经济发达镇行政管理体制改革试点，深化乡镇改革,各类功能园区管理体制机制改革，县人大、县政协、县监察委和县级各民主党派、人民团体机关改革。</w:t>
      </w:r>
    </w:p>
    <w:p>
      <w:pPr>
        <w:spacing w:line="500" w:lineRule="exact"/>
        <w:ind w:firstLine="560" w:firstLineChars="200"/>
        <w:jc w:val="left"/>
        <w:rPr>
          <w:rFonts w:eastAsia="方正仿宋_GBK"/>
          <w:sz w:val="28"/>
        </w:rPr>
      </w:pPr>
      <w:r>
        <w:rPr>
          <w:rFonts w:hint="eastAsia" w:eastAsia="方正仿宋_GBK"/>
          <w:sz w:val="28"/>
        </w:rPr>
        <w:t>2</w:t>
      </w:r>
      <w:r>
        <w:rPr>
          <w:rFonts w:eastAsia="方正仿宋_GBK"/>
          <w:sz w:val="28"/>
        </w:rPr>
        <w:t>、事业单位管理体制和机构改革:扎实推进事业单</w:t>
      </w:r>
      <w:bookmarkStart w:id="1" w:name="_GoBack"/>
      <w:bookmarkEnd w:id="1"/>
      <w:r>
        <w:rPr>
          <w:rFonts w:eastAsia="方正仿宋_GBK"/>
          <w:sz w:val="28"/>
        </w:rPr>
        <w:t>位分类改革,扎实推进事业单位法人治理结构试点工作</w:t>
      </w:r>
    </w:p>
    <w:p>
      <w:pPr>
        <w:spacing w:line="500" w:lineRule="exact"/>
        <w:ind w:firstLine="560" w:firstLineChars="200"/>
        <w:jc w:val="left"/>
        <w:rPr>
          <w:rFonts w:eastAsia="方正仿宋_GBK"/>
          <w:sz w:val="28"/>
        </w:rPr>
      </w:pPr>
      <w:r>
        <w:rPr>
          <w:rFonts w:hint="eastAsia" w:eastAsia="方正仿宋_GBK"/>
          <w:sz w:val="28"/>
        </w:rPr>
        <w:t>3</w:t>
      </w:r>
      <w:r>
        <w:rPr>
          <w:rFonts w:eastAsia="方正仿宋_GBK"/>
          <w:sz w:val="28"/>
        </w:rPr>
        <w:t>、机构编制监管：全面推行实名制管理和编制使用核准,及时查处机构编制违法违纪案件</w:t>
      </w:r>
    </w:p>
    <w:p>
      <w:pPr>
        <w:spacing w:line="500" w:lineRule="exact"/>
        <w:ind w:firstLine="560" w:firstLineChars="200"/>
        <w:jc w:val="left"/>
        <w:rPr>
          <w:rFonts w:eastAsia="方正仿宋_GBK"/>
          <w:sz w:val="28"/>
        </w:rPr>
      </w:pPr>
      <w:r>
        <w:rPr>
          <w:rFonts w:hint="eastAsia" w:eastAsia="方正仿宋_GBK"/>
          <w:sz w:val="28"/>
        </w:rPr>
        <w:t>4</w:t>
      </w:r>
      <w:r>
        <w:rPr>
          <w:rFonts w:eastAsia="方正仿宋_GBK"/>
          <w:sz w:val="28"/>
        </w:rPr>
        <w:t>、机构编制标准化管理：制定适应我县发展的机关事业单位机构编制标准体系。</w:t>
      </w:r>
    </w:p>
    <w:p>
      <w:pPr>
        <w:spacing w:line="500" w:lineRule="exact"/>
        <w:ind w:firstLine="560" w:firstLineChars="200"/>
        <w:jc w:val="left"/>
        <w:rPr>
          <w:rFonts w:eastAsia="方正仿宋_GBK"/>
          <w:sz w:val="28"/>
        </w:rPr>
      </w:pPr>
      <w:r>
        <w:rPr>
          <w:rFonts w:hint="eastAsia" w:eastAsia="方正仿宋_GBK"/>
          <w:sz w:val="28"/>
        </w:rPr>
        <w:t>5</w:t>
      </w:r>
      <w:r>
        <w:rPr>
          <w:rFonts w:eastAsia="方正仿宋_GBK"/>
          <w:sz w:val="28"/>
        </w:rPr>
        <w:t>、事业单位法人登记管理：加强完善事业单位登记管理工作。</w:t>
      </w:r>
    </w:p>
    <w:p>
      <w:pPr>
        <w:spacing w:line="500" w:lineRule="exact"/>
        <w:ind w:firstLine="560" w:firstLineChars="200"/>
        <w:jc w:val="left"/>
        <w:rPr>
          <w:rFonts w:eastAsia="方正仿宋_GBK"/>
          <w:sz w:val="28"/>
        </w:rPr>
      </w:pPr>
      <w:r>
        <w:rPr>
          <w:rFonts w:hint="eastAsia" w:eastAsia="方正仿宋_GBK"/>
          <w:sz w:val="28"/>
        </w:rPr>
        <w:t>6</w:t>
      </w:r>
      <w:r>
        <w:rPr>
          <w:rFonts w:eastAsia="方正仿宋_GBK"/>
          <w:sz w:val="28"/>
        </w:rPr>
        <w:t>、党政群机关统一社会信用代码赋码管理工作：完成制定各类事业单位人员编制管理办法，负责推进事业单位机构编制标准体系建设。及时完成全县党政群机关统一社会信用代码赋码管理工作，各级党政机关权责清单动态调整工作整理县乡两级权责清单调整工作，根据上级要求，实现动态调整机制。</w:t>
      </w:r>
    </w:p>
    <w:p>
      <w:pPr>
        <w:spacing w:line="500" w:lineRule="exact"/>
        <w:ind w:firstLine="560" w:firstLineChars="200"/>
        <w:jc w:val="left"/>
        <w:rPr>
          <w:rFonts w:eastAsia="方正仿宋_GBK"/>
          <w:sz w:val="28"/>
        </w:rPr>
      </w:pPr>
      <w:r>
        <w:rPr>
          <w:rFonts w:hint="eastAsia" w:eastAsia="方正仿宋_GBK"/>
          <w:sz w:val="28"/>
        </w:rPr>
        <w:t>7</w:t>
      </w:r>
      <w:r>
        <w:rPr>
          <w:rFonts w:eastAsia="方正仿宋_GBK"/>
          <w:sz w:val="28"/>
        </w:rPr>
        <w:t>、事业单位分类改革：加强全县事业单位分类改革的具体工作，推进事业单位分类改革共性问题的研究和衔接，指导并组织县直部门开展事业单位清理规范和分类工作。</w:t>
      </w:r>
    </w:p>
    <w:p>
      <w:pPr>
        <w:spacing w:line="500" w:lineRule="exact"/>
        <w:ind w:firstLine="560" w:firstLineChars="200"/>
        <w:jc w:val="left"/>
        <w:rPr>
          <w:rFonts w:eastAsia="方正仿宋_GBK"/>
          <w:sz w:val="28"/>
        </w:rPr>
      </w:pPr>
      <w:r>
        <w:rPr>
          <w:rFonts w:hint="eastAsia" w:eastAsia="方正仿宋_GBK"/>
          <w:sz w:val="28"/>
        </w:rPr>
        <w:t>8</w:t>
      </w:r>
      <w:r>
        <w:rPr>
          <w:rFonts w:eastAsia="方正仿宋_GBK"/>
          <w:sz w:val="28"/>
        </w:rPr>
        <w:t>、综合事务管理：负责全县机构编制信息管理系统、电子政务和机构编制网站的建设和管理，全县机构编制统计、数据分析工作，全县机关事业单位中文域名管理。负责全县机构编制电子政务和信息化工作。负责全县机构编制统计工作；负责机构编制网站的建设管理以及网络安全工作；指导全县党政群机关、事业单位和其他非营利性单位网上名称管理工作；指导各乡镇机构编制电子政务建设和信息化建设工作。机构编制信息平台和网站运行，机关事业单位中文域名注册管理完成情况，县委县政府交办的其他任务完成情况。</w:t>
      </w:r>
    </w:p>
    <w:p>
      <w:pPr>
        <w:spacing w:line="500" w:lineRule="exact"/>
        <w:ind w:firstLine="560" w:firstLineChars="200"/>
        <w:jc w:val="left"/>
        <w:rPr>
          <w:rFonts w:hAnsi="宋体"/>
          <w:b/>
          <w:sz w:val="28"/>
        </w:rPr>
      </w:pPr>
      <w:r>
        <w:rPr>
          <w:rFonts w:hint="eastAsia" w:eastAsia="方正仿宋_GBK"/>
          <w:b/>
          <w:sz w:val="28"/>
        </w:rPr>
        <w:t>（三）工作保障措施</w:t>
      </w:r>
    </w:p>
    <w:p>
      <w:pPr>
        <w:spacing w:line="500" w:lineRule="exact"/>
        <w:ind w:firstLine="560" w:firstLineChars="200"/>
        <w:jc w:val="left"/>
        <w:rPr>
          <w:rFonts w:eastAsia="方正仿宋_GBK"/>
          <w:sz w:val="28"/>
        </w:rPr>
      </w:pPr>
      <w:r>
        <w:rPr>
          <w:rFonts w:hint="eastAsia" w:eastAsia="方正仿宋_GBK"/>
          <w:sz w:val="28"/>
        </w:rPr>
        <w:t>1</w:t>
      </w:r>
      <w:r>
        <w:rPr>
          <w:rFonts w:eastAsia="方正仿宋_GBK"/>
          <w:sz w:val="28"/>
        </w:rPr>
        <w:t>、</w:t>
      </w:r>
      <w:r>
        <w:rPr>
          <w:rFonts w:hint="eastAsia" w:hAnsi="宋体" w:eastAsia="方正仿宋_GBK" w:cs="宋体"/>
          <w:sz w:val="28"/>
        </w:rPr>
        <w:t>贯彻</w:t>
      </w:r>
      <w:r>
        <w:rPr>
          <w:rFonts w:hint="eastAsia" w:hAnsi="MS Gothic" w:eastAsia="方正仿宋_GBK" w:cs="MS Gothic"/>
          <w:sz w:val="28"/>
        </w:rPr>
        <w:t>落</w:t>
      </w:r>
      <w:r>
        <w:rPr>
          <w:rFonts w:hint="eastAsia" w:hAnsi="宋体" w:eastAsia="方正仿宋_GBK" w:cs="宋体"/>
          <w:sz w:val="28"/>
        </w:rPr>
        <w:t>实</w:t>
      </w:r>
      <w:r>
        <w:rPr>
          <w:rFonts w:hint="eastAsia" w:hAnsi="MS Gothic" w:eastAsia="方正仿宋_GBK" w:cs="MS Gothic"/>
          <w:sz w:val="28"/>
        </w:rPr>
        <w:t>党中央、国</w:t>
      </w:r>
      <w:r>
        <w:rPr>
          <w:rFonts w:hint="eastAsia" w:hAnsi="宋体" w:eastAsia="方正仿宋_GBK" w:cs="宋体"/>
          <w:sz w:val="28"/>
        </w:rPr>
        <w:t>务</w:t>
      </w:r>
      <w:r>
        <w:rPr>
          <w:rFonts w:hint="eastAsia" w:hAnsi="MS Gothic" w:eastAsia="方正仿宋_GBK" w:cs="MS Gothic"/>
          <w:sz w:val="28"/>
        </w:rPr>
        <w:t>院关于行政管理体制机构</w:t>
      </w:r>
      <w:r>
        <w:rPr>
          <w:rFonts w:hint="eastAsia" w:hAnsi="宋体" w:eastAsia="方正仿宋_GBK" w:cs="宋体"/>
          <w:sz w:val="28"/>
        </w:rPr>
        <w:t>编</w:t>
      </w:r>
      <w:r>
        <w:rPr>
          <w:rFonts w:hint="eastAsia" w:hAnsi="MS Gothic" w:eastAsia="方正仿宋_GBK" w:cs="MS Gothic"/>
          <w:sz w:val="28"/>
        </w:rPr>
        <w:t>制管理的政策和地方性法</w:t>
      </w:r>
      <w:r>
        <w:rPr>
          <w:rFonts w:hint="eastAsia" w:hAnsi="宋体" w:eastAsia="方正仿宋_GBK" w:cs="宋体"/>
          <w:sz w:val="28"/>
        </w:rPr>
        <w:t>规</w:t>
      </w:r>
      <w:r>
        <w:rPr>
          <w:rFonts w:hint="eastAsia" w:hAnsi="MS Gothic" w:eastAsia="方正仿宋_GBK" w:cs="MS Gothic"/>
          <w:sz w:val="28"/>
        </w:rPr>
        <w:t>草案，探索大部制，解决</w:t>
      </w:r>
      <w:r>
        <w:rPr>
          <w:rFonts w:hint="eastAsia" w:hAnsi="宋体" w:eastAsia="方正仿宋_GBK" w:cs="宋体"/>
          <w:sz w:val="28"/>
        </w:rPr>
        <w:t>职</w:t>
      </w:r>
      <w:r>
        <w:rPr>
          <w:rFonts w:hint="eastAsia" w:hAnsi="MS Gothic" w:eastAsia="方正仿宋_GBK" w:cs="MS Gothic"/>
          <w:sz w:val="28"/>
        </w:rPr>
        <w:t>能交叉。建</w:t>
      </w:r>
      <w:r>
        <w:rPr>
          <w:rFonts w:hint="eastAsia" w:hAnsi="宋体" w:eastAsia="方正仿宋_GBK" w:cs="宋体"/>
          <w:sz w:val="28"/>
        </w:rPr>
        <w:t>设</w:t>
      </w:r>
      <w:r>
        <w:rPr>
          <w:rFonts w:hint="eastAsia" w:hAnsi="MS Gothic" w:eastAsia="方正仿宋_GBK" w:cs="MS Gothic"/>
          <w:sz w:val="28"/>
        </w:rPr>
        <w:t>服</w:t>
      </w:r>
      <w:r>
        <w:rPr>
          <w:rFonts w:hint="eastAsia" w:hAnsi="宋体" w:eastAsia="方正仿宋_GBK" w:cs="宋体"/>
          <w:sz w:val="28"/>
        </w:rPr>
        <w:t>务</w:t>
      </w:r>
      <w:r>
        <w:rPr>
          <w:rFonts w:hint="eastAsia" w:hAnsi="MS Gothic" w:eastAsia="方正仿宋_GBK" w:cs="MS Gothic"/>
          <w:sz w:val="28"/>
        </w:rPr>
        <w:t>型政府，着力</w:t>
      </w:r>
      <w:r>
        <w:rPr>
          <w:rFonts w:hint="eastAsia" w:hAnsi="宋体" w:eastAsia="方正仿宋_GBK" w:cs="宋体"/>
          <w:sz w:val="28"/>
        </w:rPr>
        <w:t>转变职</w:t>
      </w:r>
      <w:r>
        <w:rPr>
          <w:rFonts w:hint="eastAsia" w:hAnsi="MS Gothic" w:eastAsia="方正仿宋_GBK" w:cs="MS Gothic"/>
          <w:sz w:val="28"/>
        </w:rPr>
        <w:t>能、理</w:t>
      </w:r>
      <w:r>
        <w:rPr>
          <w:rFonts w:hint="eastAsia" w:hAnsi="宋体" w:eastAsia="方正仿宋_GBK" w:cs="宋体"/>
          <w:sz w:val="28"/>
        </w:rPr>
        <w:t>顺</w:t>
      </w:r>
      <w:r>
        <w:rPr>
          <w:rFonts w:hint="eastAsia" w:hAnsi="MS Gothic" w:eastAsia="方正仿宋_GBK" w:cs="MS Gothic"/>
          <w:sz w:val="28"/>
        </w:rPr>
        <w:t>关系、</w:t>
      </w:r>
      <w:r>
        <w:rPr>
          <w:rFonts w:hint="eastAsia" w:hAnsi="宋体" w:eastAsia="方正仿宋_GBK" w:cs="宋体"/>
          <w:sz w:val="28"/>
        </w:rPr>
        <w:t>优</w:t>
      </w:r>
      <w:r>
        <w:rPr>
          <w:rFonts w:hint="eastAsia" w:hAnsi="MS Gothic" w:eastAsia="方正仿宋_GBK" w:cs="MS Gothic"/>
          <w:sz w:val="28"/>
        </w:rPr>
        <w:t>化</w:t>
      </w:r>
      <w:r>
        <w:rPr>
          <w:rFonts w:hint="eastAsia" w:hAnsi="宋体" w:eastAsia="方正仿宋_GBK" w:cs="宋体"/>
          <w:sz w:val="28"/>
        </w:rPr>
        <w:t>结</w:t>
      </w:r>
      <w:r>
        <w:rPr>
          <w:rFonts w:hint="eastAsia" w:hAnsi="MS Gothic" w:eastAsia="方正仿宋_GBK" w:cs="MS Gothic"/>
          <w:sz w:val="28"/>
        </w:rPr>
        <w:t>构、提高效能，形成</w:t>
      </w:r>
      <w:r>
        <w:rPr>
          <w:rFonts w:hint="eastAsia" w:hAnsi="宋体" w:eastAsia="方正仿宋_GBK" w:cs="宋体"/>
          <w:sz w:val="28"/>
        </w:rPr>
        <w:t>权责</w:t>
      </w:r>
      <w:r>
        <w:rPr>
          <w:rFonts w:hint="eastAsia" w:hAnsi="MS Gothic" w:eastAsia="方正仿宋_GBK" w:cs="MS Gothic"/>
          <w:sz w:val="28"/>
        </w:rPr>
        <w:t>一致、分工合理、决策科学、</w:t>
      </w:r>
      <w:r>
        <w:rPr>
          <w:rFonts w:hint="eastAsia" w:hAnsi="宋体" w:eastAsia="方正仿宋_GBK" w:cs="宋体"/>
          <w:sz w:val="28"/>
        </w:rPr>
        <w:t>执</w:t>
      </w:r>
      <w:r>
        <w:rPr>
          <w:rFonts w:hint="eastAsia" w:hAnsi="MS Gothic" w:eastAsia="方正仿宋_GBK" w:cs="MS Gothic"/>
          <w:sz w:val="28"/>
        </w:rPr>
        <w:t>行</w:t>
      </w:r>
      <w:r>
        <w:rPr>
          <w:rFonts w:hint="eastAsia" w:hAnsi="宋体" w:eastAsia="方正仿宋_GBK" w:cs="宋体"/>
          <w:sz w:val="28"/>
        </w:rPr>
        <w:t>顺畅</w:t>
      </w:r>
      <w:r>
        <w:rPr>
          <w:rFonts w:hint="eastAsia" w:hAnsi="MS Gothic" w:eastAsia="方正仿宋_GBK" w:cs="MS Gothic"/>
          <w:sz w:val="28"/>
        </w:rPr>
        <w:t>、</w:t>
      </w:r>
      <w:r>
        <w:rPr>
          <w:rFonts w:hint="eastAsia" w:hAnsi="宋体" w:eastAsia="方正仿宋_GBK" w:cs="宋体"/>
          <w:sz w:val="28"/>
        </w:rPr>
        <w:t>监</w:t>
      </w:r>
      <w:r>
        <w:rPr>
          <w:rFonts w:hint="eastAsia" w:hAnsi="MS Gothic" w:eastAsia="方正仿宋_GBK" w:cs="MS Gothic"/>
          <w:sz w:val="28"/>
        </w:rPr>
        <w:t>督有力的行政管理体制。健全政府</w:t>
      </w:r>
      <w:r>
        <w:rPr>
          <w:rFonts w:hint="eastAsia" w:hAnsi="宋体" w:eastAsia="方正仿宋_GBK" w:cs="宋体"/>
          <w:sz w:val="28"/>
        </w:rPr>
        <w:t>职责</w:t>
      </w:r>
      <w:r>
        <w:rPr>
          <w:rFonts w:hint="eastAsia" w:hAnsi="MS Gothic" w:eastAsia="方正仿宋_GBK" w:cs="MS Gothic"/>
          <w:sz w:val="28"/>
        </w:rPr>
        <w:t>体系，完善公共服</w:t>
      </w:r>
      <w:r>
        <w:rPr>
          <w:rFonts w:hint="eastAsia" w:hAnsi="宋体" w:eastAsia="方正仿宋_GBK" w:cs="宋体"/>
          <w:sz w:val="28"/>
        </w:rPr>
        <w:t>务</w:t>
      </w:r>
      <w:r>
        <w:rPr>
          <w:rFonts w:hint="eastAsia" w:hAnsi="MS Gothic" w:eastAsia="方正仿宋_GBK" w:cs="MS Gothic"/>
          <w:sz w:val="28"/>
        </w:rPr>
        <w:t>体系。</w:t>
      </w:r>
    </w:p>
    <w:p>
      <w:pPr>
        <w:spacing w:line="500" w:lineRule="exact"/>
        <w:ind w:firstLine="560" w:firstLineChars="200"/>
        <w:jc w:val="left"/>
        <w:rPr>
          <w:rFonts w:eastAsia="方正仿宋_GBK"/>
          <w:sz w:val="28"/>
        </w:rPr>
      </w:pPr>
      <w:r>
        <w:rPr>
          <w:rFonts w:hint="eastAsia" w:eastAsia="方正仿宋_GBK"/>
          <w:sz w:val="28"/>
        </w:rPr>
        <w:t>2</w:t>
      </w:r>
      <w:r>
        <w:rPr>
          <w:rFonts w:eastAsia="方正仿宋_GBK"/>
          <w:sz w:val="28"/>
        </w:rPr>
        <w:t>、制定各</w:t>
      </w:r>
      <w:r>
        <w:rPr>
          <w:rFonts w:hint="eastAsia" w:hAnsi="宋体" w:eastAsia="方正仿宋_GBK" w:cs="宋体"/>
          <w:sz w:val="28"/>
        </w:rPr>
        <w:t>类</w:t>
      </w:r>
      <w:r>
        <w:rPr>
          <w:rFonts w:hint="eastAsia" w:hAnsi="MS Gothic" w:eastAsia="方正仿宋_GBK" w:cs="MS Gothic"/>
          <w:sz w:val="28"/>
        </w:rPr>
        <w:t>事</w:t>
      </w:r>
      <w:r>
        <w:rPr>
          <w:rFonts w:hint="eastAsia" w:hAnsi="宋体" w:eastAsia="方正仿宋_GBK" w:cs="宋体"/>
          <w:sz w:val="28"/>
        </w:rPr>
        <w:t>业单</w:t>
      </w:r>
      <w:r>
        <w:rPr>
          <w:rFonts w:hint="eastAsia" w:hAnsi="MS Gothic" w:eastAsia="方正仿宋_GBK" w:cs="MS Gothic"/>
          <w:sz w:val="28"/>
        </w:rPr>
        <w:t>位人</w:t>
      </w:r>
      <w:r>
        <w:rPr>
          <w:rFonts w:hint="eastAsia" w:hAnsi="宋体" w:eastAsia="方正仿宋_GBK" w:cs="宋体"/>
          <w:sz w:val="28"/>
        </w:rPr>
        <w:t>员编</w:t>
      </w:r>
      <w:r>
        <w:rPr>
          <w:rFonts w:hint="eastAsia" w:hAnsi="MS Gothic" w:eastAsia="方正仿宋_GBK" w:cs="MS Gothic"/>
          <w:sz w:val="28"/>
        </w:rPr>
        <w:t>制管理</w:t>
      </w:r>
      <w:r>
        <w:rPr>
          <w:rFonts w:hint="eastAsia" w:hAnsi="宋体" w:eastAsia="方正仿宋_GBK" w:cs="宋体"/>
          <w:sz w:val="28"/>
        </w:rPr>
        <w:t>办</w:t>
      </w:r>
      <w:r>
        <w:rPr>
          <w:rFonts w:hint="eastAsia" w:hAnsi="MS Gothic" w:eastAsia="方正仿宋_GBK" w:cs="MS Gothic"/>
          <w:sz w:val="28"/>
        </w:rPr>
        <w:t>法，</w:t>
      </w:r>
      <w:r>
        <w:rPr>
          <w:rFonts w:hint="eastAsia" w:hAnsi="宋体" w:eastAsia="方正仿宋_GBK" w:cs="宋体"/>
          <w:sz w:val="28"/>
        </w:rPr>
        <w:t>负责</w:t>
      </w:r>
      <w:r>
        <w:rPr>
          <w:rFonts w:hint="eastAsia" w:hAnsi="MS Gothic" w:eastAsia="方正仿宋_GBK" w:cs="MS Gothic"/>
          <w:sz w:val="28"/>
        </w:rPr>
        <w:t>推</w:t>
      </w:r>
      <w:r>
        <w:rPr>
          <w:rFonts w:hint="eastAsia" w:hAnsi="宋体" w:eastAsia="方正仿宋_GBK" w:cs="宋体"/>
          <w:sz w:val="28"/>
        </w:rPr>
        <w:t>进</w:t>
      </w:r>
      <w:r>
        <w:rPr>
          <w:rFonts w:hint="eastAsia" w:hAnsi="MS Gothic" w:eastAsia="方正仿宋_GBK" w:cs="MS Gothic"/>
          <w:sz w:val="28"/>
        </w:rPr>
        <w:t>事</w:t>
      </w:r>
      <w:r>
        <w:rPr>
          <w:rFonts w:hint="eastAsia" w:hAnsi="宋体" w:eastAsia="方正仿宋_GBK" w:cs="宋体"/>
          <w:sz w:val="28"/>
        </w:rPr>
        <w:t>业单</w:t>
      </w:r>
      <w:r>
        <w:rPr>
          <w:rFonts w:hint="eastAsia" w:hAnsi="MS Gothic" w:eastAsia="方正仿宋_GBK" w:cs="MS Gothic"/>
          <w:sz w:val="28"/>
        </w:rPr>
        <w:t>位机构</w:t>
      </w:r>
      <w:r>
        <w:rPr>
          <w:rFonts w:hint="eastAsia" w:hAnsi="宋体" w:eastAsia="方正仿宋_GBK" w:cs="宋体"/>
          <w:sz w:val="28"/>
        </w:rPr>
        <w:t>编</w:t>
      </w:r>
      <w:r>
        <w:rPr>
          <w:rFonts w:hint="eastAsia" w:hAnsi="MS Gothic" w:eastAsia="方正仿宋_GBK" w:cs="MS Gothic"/>
          <w:sz w:val="28"/>
        </w:rPr>
        <w:t>制</w:t>
      </w:r>
      <w:r>
        <w:rPr>
          <w:rFonts w:hint="eastAsia" w:hAnsi="宋体" w:eastAsia="方正仿宋_GBK" w:cs="宋体"/>
          <w:sz w:val="28"/>
        </w:rPr>
        <w:t>标</w:t>
      </w:r>
      <w:r>
        <w:rPr>
          <w:rFonts w:hint="eastAsia" w:hAnsi="MS Gothic" w:eastAsia="方正仿宋_GBK" w:cs="MS Gothic"/>
          <w:sz w:val="28"/>
        </w:rPr>
        <w:t>准体系建</w:t>
      </w:r>
      <w:r>
        <w:rPr>
          <w:rFonts w:hint="eastAsia" w:hAnsi="宋体" w:eastAsia="方正仿宋_GBK" w:cs="宋体"/>
          <w:sz w:val="28"/>
        </w:rPr>
        <w:t>设</w:t>
      </w:r>
      <w:r>
        <w:rPr>
          <w:rFonts w:hint="eastAsia" w:hAnsi="MS Gothic" w:eastAsia="方正仿宋_GBK" w:cs="MS Gothic"/>
          <w:sz w:val="28"/>
        </w:rPr>
        <w:t>。</w:t>
      </w:r>
      <w:r>
        <w:rPr>
          <w:rFonts w:hint="eastAsia" w:hAnsi="宋体" w:eastAsia="方正仿宋_GBK" w:cs="宋体"/>
          <w:sz w:val="28"/>
        </w:rPr>
        <w:t>强</w:t>
      </w:r>
      <w:r>
        <w:rPr>
          <w:rFonts w:hint="eastAsia" w:hAnsi="MS Gothic" w:eastAsia="方正仿宋_GBK" w:cs="MS Gothic"/>
          <w:sz w:val="28"/>
        </w:rPr>
        <w:t>化社会管理和公共服</w:t>
      </w:r>
      <w:r>
        <w:rPr>
          <w:rFonts w:hint="eastAsia" w:hAnsi="宋体" w:eastAsia="方正仿宋_GBK" w:cs="宋体"/>
          <w:sz w:val="28"/>
        </w:rPr>
        <w:t>务</w:t>
      </w:r>
      <w:r>
        <w:rPr>
          <w:rFonts w:hint="eastAsia" w:hAnsi="MS Gothic" w:eastAsia="方正仿宋_GBK" w:cs="MS Gothic"/>
          <w:sz w:val="28"/>
        </w:rPr>
        <w:t>。</w:t>
      </w:r>
      <w:r>
        <w:rPr>
          <w:rFonts w:hint="eastAsia" w:hAnsi="宋体" w:eastAsia="方正仿宋_GBK" w:cs="宋体"/>
          <w:sz w:val="28"/>
        </w:rPr>
        <w:t>规</w:t>
      </w:r>
      <w:r>
        <w:rPr>
          <w:rFonts w:hint="eastAsia" w:hAnsi="MS Gothic" w:eastAsia="方正仿宋_GBK" w:cs="MS Gothic"/>
          <w:sz w:val="28"/>
        </w:rPr>
        <w:t>范行政行</w:t>
      </w:r>
      <w:r>
        <w:rPr>
          <w:rFonts w:hint="eastAsia" w:hAnsi="宋体" w:eastAsia="方正仿宋_GBK" w:cs="宋体"/>
          <w:sz w:val="28"/>
        </w:rPr>
        <w:t>为</w:t>
      </w:r>
      <w:r>
        <w:rPr>
          <w:rFonts w:hint="eastAsia" w:hAnsi="MS Gothic" w:eastAsia="方正仿宋_GBK" w:cs="MS Gothic"/>
          <w:sz w:val="28"/>
        </w:rPr>
        <w:t>，加</w:t>
      </w:r>
      <w:r>
        <w:rPr>
          <w:rFonts w:hint="eastAsia" w:hAnsi="宋体" w:eastAsia="方正仿宋_GBK" w:cs="宋体"/>
          <w:sz w:val="28"/>
        </w:rPr>
        <w:t>强</w:t>
      </w:r>
      <w:r>
        <w:rPr>
          <w:rFonts w:hint="eastAsia" w:hAnsi="MS Gothic" w:eastAsia="方正仿宋_GBK" w:cs="MS Gothic"/>
          <w:sz w:val="28"/>
        </w:rPr>
        <w:t>行政</w:t>
      </w:r>
      <w:r>
        <w:rPr>
          <w:rFonts w:hint="eastAsia" w:hAnsi="宋体" w:eastAsia="方正仿宋_GBK" w:cs="宋体"/>
          <w:sz w:val="28"/>
        </w:rPr>
        <w:t>执</w:t>
      </w:r>
      <w:r>
        <w:rPr>
          <w:rFonts w:hint="eastAsia" w:hAnsi="MS Gothic" w:eastAsia="方正仿宋_GBK" w:cs="MS Gothic"/>
          <w:sz w:val="28"/>
        </w:rPr>
        <w:t>法部</w:t>
      </w:r>
      <w:r>
        <w:rPr>
          <w:rFonts w:hint="eastAsia" w:hAnsi="宋体" w:eastAsia="方正仿宋_GBK" w:cs="宋体"/>
          <w:sz w:val="28"/>
        </w:rPr>
        <w:t>门</w:t>
      </w:r>
      <w:r>
        <w:rPr>
          <w:rFonts w:hint="eastAsia" w:hAnsi="MS Gothic" w:eastAsia="方正仿宋_GBK" w:cs="MS Gothic"/>
          <w:sz w:val="28"/>
        </w:rPr>
        <w:t>建</w:t>
      </w:r>
      <w:r>
        <w:rPr>
          <w:rFonts w:hint="eastAsia" w:hAnsi="宋体" w:eastAsia="方正仿宋_GBK" w:cs="宋体"/>
          <w:sz w:val="28"/>
        </w:rPr>
        <w:t>设</w:t>
      </w:r>
      <w:r>
        <w:rPr>
          <w:rFonts w:hint="eastAsia" w:hAnsi="MS Gothic" w:eastAsia="方正仿宋_GBK" w:cs="MS Gothic"/>
          <w:sz w:val="28"/>
        </w:rPr>
        <w:t>，减少和</w:t>
      </w:r>
      <w:r>
        <w:rPr>
          <w:rFonts w:hint="eastAsia" w:hAnsi="宋体" w:eastAsia="方正仿宋_GBK" w:cs="宋体"/>
          <w:sz w:val="28"/>
        </w:rPr>
        <w:t>规</w:t>
      </w:r>
      <w:r>
        <w:rPr>
          <w:rFonts w:hint="eastAsia" w:hAnsi="MS Gothic" w:eastAsia="方正仿宋_GBK" w:cs="MS Gothic"/>
          <w:sz w:val="28"/>
        </w:rPr>
        <w:t>范行政</w:t>
      </w:r>
      <w:r>
        <w:rPr>
          <w:rFonts w:hint="eastAsia" w:hAnsi="宋体" w:eastAsia="方正仿宋_GBK" w:cs="宋体"/>
          <w:sz w:val="28"/>
        </w:rPr>
        <w:t>审</w:t>
      </w:r>
      <w:r>
        <w:rPr>
          <w:rFonts w:hint="eastAsia" w:hAnsi="MS Gothic" w:eastAsia="方正仿宋_GBK" w:cs="MS Gothic"/>
          <w:sz w:val="28"/>
        </w:rPr>
        <w:t>批。制定适</w:t>
      </w:r>
      <w:r>
        <w:rPr>
          <w:rFonts w:hint="eastAsia" w:hAnsi="宋体" w:eastAsia="方正仿宋_GBK" w:cs="宋体"/>
          <w:sz w:val="28"/>
        </w:rPr>
        <w:t>应</w:t>
      </w:r>
      <w:r>
        <w:rPr>
          <w:rFonts w:hint="eastAsia" w:hAnsi="MS Gothic" w:eastAsia="方正仿宋_GBK" w:cs="MS Gothic"/>
          <w:sz w:val="28"/>
        </w:rPr>
        <w:t>我</w:t>
      </w:r>
      <w:r>
        <w:rPr>
          <w:rFonts w:hint="eastAsia" w:hAnsi="宋体" w:eastAsia="方正仿宋_GBK" w:cs="宋体"/>
          <w:sz w:val="28"/>
        </w:rPr>
        <w:t>县发</w:t>
      </w:r>
      <w:r>
        <w:rPr>
          <w:rFonts w:hint="eastAsia" w:hAnsi="MS Gothic" w:eastAsia="方正仿宋_GBK" w:cs="MS Gothic"/>
          <w:sz w:val="28"/>
        </w:rPr>
        <w:t>展的机关事</w:t>
      </w:r>
      <w:r>
        <w:rPr>
          <w:rFonts w:hint="eastAsia" w:hAnsi="宋体" w:eastAsia="方正仿宋_GBK" w:cs="宋体"/>
          <w:sz w:val="28"/>
        </w:rPr>
        <w:t>业单</w:t>
      </w:r>
      <w:r>
        <w:rPr>
          <w:rFonts w:hint="eastAsia" w:hAnsi="MS Gothic" w:eastAsia="方正仿宋_GBK" w:cs="MS Gothic"/>
          <w:sz w:val="28"/>
        </w:rPr>
        <w:t>位机构</w:t>
      </w:r>
      <w:r>
        <w:rPr>
          <w:rFonts w:hint="eastAsia" w:hAnsi="宋体" w:eastAsia="方正仿宋_GBK" w:cs="宋体"/>
          <w:sz w:val="28"/>
        </w:rPr>
        <w:t>编</w:t>
      </w:r>
      <w:r>
        <w:rPr>
          <w:rFonts w:hint="eastAsia" w:hAnsi="MS Gothic" w:eastAsia="方正仿宋_GBK" w:cs="MS Gothic"/>
          <w:sz w:val="28"/>
        </w:rPr>
        <w:t>制</w:t>
      </w:r>
      <w:r>
        <w:rPr>
          <w:rFonts w:hint="eastAsia" w:hAnsi="宋体" w:eastAsia="方正仿宋_GBK" w:cs="宋体"/>
          <w:sz w:val="28"/>
        </w:rPr>
        <w:t>标</w:t>
      </w:r>
      <w:r>
        <w:rPr>
          <w:rFonts w:hint="eastAsia" w:hAnsi="MS Gothic" w:eastAsia="方正仿宋_GBK" w:cs="MS Gothic"/>
          <w:sz w:val="28"/>
        </w:rPr>
        <w:t>准体系。</w:t>
      </w:r>
    </w:p>
    <w:p>
      <w:pPr>
        <w:spacing w:line="500" w:lineRule="exact"/>
        <w:ind w:firstLine="560" w:firstLineChars="200"/>
        <w:jc w:val="left"/>
        <w:rPr>
          <w:rFonts w:eastAsia="方正仿宋_GBK"/>
          <w:sz w:val="28"/>
        </w:rPr>
      </w:pPr>
      <w:r>
        <w:rPr>
          <w:rFonts w:hint="eastAsia" w:eastAsia="方正仿宋_GBK"/>
          <w:sz w:val="28"/>
        </w:rPr>
        <w:t>3</w:t>
      </w:r>
      <w:r>
        <w:rPr>
          <w:rFonts w:eastAsia="方正仿宋_GBK"/>
          <w:sz w:val="28"/>
        </w:rPr>
        <w:t>、全面整理</w:t>
      </w:r>
      <w:r>
        <w:rPr>
          <w:rFonts w:hint="eastAsia" w:hAnsi="宋体" w:eastAsia="方正仿宋_GBK" w:cs="宋体"/>
          <w:sz w:val="28"/>
        </w:rPr>
        <w:t>县乡</w:t>
      </w:r>
      <w:r>
        <w:rPr>
          <w:rFonts w:hint="eastAsia" w:hAnsi="MS Gothic" w:eastAsia="方正仿宋_GBK" w:cs="MS Gothic"/>
          <w:sz w:val="28"/>
        </w:rPr>
        <w:t>两</w:t>
      </w:r>
      <w:r>
        <w:rPr>
          <w:rFonts w:hint="eastAsia" w:hAnsi="宋体" w:eastAsia="方正仿宋_GBK" w:cs="宋体"/>
          <w:sz w:val="28"/>
        </w:rPr>
        <w:t>级权责</w:t>
      </w:r>
      <w:r>
        <w:rPr>
          <w:rFonts w:hint="eastAsia" w:hAnsi="MS Gothic" w:eastAsia="方正仿宋_GBK" w:cs="MS Gothic"/>
          <w:sz w:val="28"/>
        </w:rPr>
        <w:t>清</w:t>
      </w:r>
      <w:r>
        <w:rPr>
          <w:rFonts w:hint="eastAsia" w:hAnsi="宋体" w:eastAsia="方正仿宋_GBK" w:cs="宋体"/>
          <w:sz w:val="28"/>
        </w:rPr>
        <w:t>单</w:t>
      </w:r>
      <w:r>
        <w:rPr>
          <w:rFonts w:hint="eastAsia" w:hAnsi="MS Gothic" w:eastAsia="方正仿宋_GBK" w:cs="MS Gothic"/>
          <w:sz w:val="28"/>
        </w:rPr>
        <w:t>工作。开展加</w:t>
      </w:r>
      <w:r>
        <w:rPr>
          <w:rFonts w:hint="eastAsia" w:hAnsi="宋体" w:eastAsia="方正仿宋_GBK" w:cs="宋体"/>
          <w:sz w:val="28"/>
        </w:rPr>
        <w:t>强动态调</w:t>
      </w:r>
      <w:r>
        <w:rPr>
          <w:rFonts w:hint="eastAsia" w:hAnsi="MS Gothic" w:eastAsia="方正仿宋_GBK" w:cs="MS Gothic"/>
          <w:sz w:val="28"/>
        </w:rPr>
        <w:t>整</w:t>
      </w:r>
      <w:r>
        <w:rPr>
          <w:rFonts w:hint="eastAsia" w:hAnsi="宋体" w:eastAsia="方正仿宋_GBK" w:cs="宋体"/>
          <w:sz w:val="28"/>
        </w:rPr>
        <w:t>权责</w:t>
      </w:r>
      <w:r>
        <w:rPr>
          <w:rFonts w:hint="eastAsia" w:hAnsi="MS Gothic" w:eastAsia="方正仿宋_GBK" w:cs="MS Gothic"/>
          <w:sz w:val="28"/>
        </w:rPr>
        <w:t>清</w:t>
      </w:r>
      <w:r>
        <w:rPr>
          <w:rFonts w:hint="eastAsia" w:hAnsi="宋体" w:eastAsia="方正仿宋_GBK" w:cs="宋体"/>
          <w:sz w:val="28"/>
        </w:rPr>
        <w:t>单</w:t>
      </w:r>
      <w:r>
        <w:rPr>
          <w:rFonts w:hint="eastAsia" w:hAnsi="MS Gothic" w:eastAsia="方正仿宋_GBK" w:cs="MS Gothic"/>
          <w:sz w:val="28"/>
        </w:rPr>
        <w:t>改工作指</w:t>
      </w:r>
      <w:r>
        <w:rPr>
          <w:rFonts w:hint="eastAsia" w:hAnsi="宋体" w:eastAsia="方正仿宋_GBK" w:cs="宋体"/>
          <w:sz w:val="28"/>
        </w:rPr>
        <w:t>导</w:t>
      </w:r>
      <w:r>
        <w:rPr>
          <w:rFonts w:hint="eastAsia" w:hAnsi="MS Gothic" w:eastAsia="方正仿宋_GBK" w:cs="MS Gothic"/>
          <w:sz w:val="28"/>
        </w:rPr>
        <w:t>和培</w:t>
      </w:r>
      <w:r>
        <w:rPr>
          <w:rFonts w:hint="eastAsia" w:hAnsi="宋体" w:eastAsia="方正仿宋_GBK" w:cs="宋体"/>
          <w:sz w:val="28"/>
        </w:rPr>
        <w:t>训</w:t>
      </w:r>
      <w:r>
        <w:rPr>
          <w:rFonts w:hint="eastAsia" w:hAnsi="MS Gothic" w:eastAsia="方正仿宋_GBK" w:cs="MS Gothic"/>
          <w:sz w:val="28"/>
        </w:rPr>
        <w:t>。加</w:t>
      </w:r>
      <w:r>
        <w:rPr>
          <w:rFonts w:hint="eastAsia" w:hAnsi="宋体" w:eastAsia="方正仿宋_GBK" w:cs="宋体"/>
          <w:sz w:val="28"/>
        </w:rPr>
        <w:t>强</w:t>
      </w:r>
      <w:r>
        <w:rPr>
          <w:rFonts w:hint="eastAsia" w:hAnsi="MS Gothic" w:eastAsia="方正仿宋_GBK" w:cs="MS Gothic"/>
          <w:sz w:val="28"/>
        </w:rPr>
        <w:t>全</w:t>
      </w:r>
      <w:r>
        <w:rPr>
          <w:rFonts w:hint="eastAsia" w:hAnsi="宋体" w:eastAsia="方正仿宋_GBK" w:cs="宋体"/>
          <w:sz w:val="28"/>
        </w:rPr>
        <w:t>县</w:t>
      </w:r>
      <w:r>
        <w:rPr>
          <w:rFonts w:hint="eastAsia" w:hAnsi="MS Gothic" w:eastAsia="方正仿宋_GBK" w:cs="MS Gothic"/>
          <w:sz w:val="28"/>
        </w:rPr>
        <w:t>事</w:t>
      </w:r>
      <w:r>
        <w:rPr>
          <w:rFonts w:hint="eastAsia" w:hAnsi="宋体" w:eastAsia="方正仿宋_GBK" w:cs="宋体"/>
          <w:sz w:val="28"/>
        </w:rPr>
        <w:t>业单</w:t>
      </w:r>
      <w:r>
        <w:rPr>
          <w:rFonts w:hint="eastAsia" w:hAnsi="MS Gothic" w:eastAsia="方正仿宋_GBK" w:cs="MS Gothic"/>
          <w:sz w:val="28"/>
        </w:rPr>
        <w:t>位分</w:t>
      </w:r>
      <w:r>
        <w:rPr>
          <w:rFonts w:hint="eastAsia" w:hAnsi="宋体" w:eastAsia="方正仿宋_GBK" w:cs="宋体"/>
          <w:sz w:val="28"/>
        </w:rPr>
        <w:t>类</w:t>
      </w:r>
      <w:r>
        <w:rPr>
          <w:rFonts w:hint="eastAsia" w:hAnsi="MS Gothic" w:eastAsia="方正仿宋_GBK" w:cs="MS Gothic"/>
          <w:sz w:val="28"/>
        </w:rPr>
        <w:t>改革的具体，推</w:t>
      </w:r>
      <w:r>
        <w:rPr>
          <w:rFonts w:hint="eastAsia" w:hAnsi="宋体" w:eastAsia="方正仿宋_GBK" w:cs="宋体"/>
          <w:sz w:val="28"/>
        </w:rPr>
        <w:t>进</w:t>
      </w:r>
      <w:r>
        <w:rPr>
          <w:rFonts w:hint="eastAsia" w:hAnsi="MS Gothic" w:eastAsia="方正仿宋_GBK" w:cs="MS Gothic"/>
          <w:sz w:val="28"/>
        </w:rPr>
        <w:t>事</w:t>
      </w:r>
      <w:r>
        <w:rPr>
          <w:rFonts w:hint="eastAsia" w:hAnsi="宋体" w:eastAsia="方正仿宋_GBK" w:cs="宋体"/>
          <w:sz w:val="28"/>
        </w:rPr>
        <w:t>业单</w:t>
      </w:r>
      <w:r>
        <w:rPr>
          <w:rFonts w:hint="eastAsia" w:hAnsi="MS Gothic" w:eastAsia="方正仿宋_GBK" w:cs="MS Gothic"/>
          <w:sz w:val="28"/>
        </w:rPr>
        <w:t>位分</w:t>
      </w:r>
      <w:r>
        <w:rPr>
          <w:rFonts w:hint="eastAsia" w:hAnsi="宋体" w:eastAsia="方正仿宋_GBK" w:cs="宋体"/>
          <w:sz w:val="28"/>
        </w:rPr>
        <w:t>类</w:t>
      </w:r>
      <w:r>
        <w:rPr>
          <w:rFonts w:hint="eastAsia" w:hAnsi="MS Gothic" w:eastAsia="方正仿宋_GBK" w:cs="MS Gothic"/>
          <w:sz w:val="28"/>
        </w:rPr>
        <w:t>改革共性</w:t>
      </w:r>
      <w:r>
        <w:rPr>
          <w:rFonts w:hint="eastAsia" w:hAnsi="宋体" w:eastAsia="方正仿宋_GBK" w:cs="宋体"/>
          <w:sz w:val="28"/>
        </w:rPr>
        <w:t>问题</w:t>
      </w:r>
      <w:r>
        <w:rPr>
          <w:rFonts w:hint="eastAsia" w:hAnsi="MS Gothic" w:eastAsia="方正仿宋_GBK" w:cs="MS Gothic"/>
          <w:sz w:val="28"/>
        </w:rPr>
        <w:t>的研究和</w:t>
      </w:r>
      <w:r>
        <w:rPr>
          <w:rFonts w:hint="eastAsia" w:hAnsi="宋体" w:eastAsia="方正仿宋_GBK" w:cs="宋体"/>
          <w:sz w:val="28"/>
        </w:rPr>
        <w:t>衔</w:t>
      </w:r>
      <w:r>
        <w:rPr>
          <w:rFonts w:hint="eastAsia" w:hAnsi="MS Gothic" w:eastAsia="方正仿宋_GBK" w:cs="MS Gothic"/>
          <w:sz w:val="28"/>
        </w:rPr>
        <w:t>接，指</w:t>
      </w:r>
      <w:r>
        <w:rPr>
          <w:rFonts w:hint="eastAsia" w:hAnsi="宋体" w:eastAsia="方正仿宋_GBK" w:cs="宋体"/>
          <w:sz w:val="28"/>
        </w:rPr>
        <w:t>导</w:t>
      </w:r>
      <w:r>
        <w:rPr>
          <w:rFonts w:hint="eastAsia" w:hAnsi="MS Gothic" w:eastAsia="方正仿宋_GBK" w:cs="MS Gothic"/>
          <w:sz w:val="28"/>
        </w:rPr>
        <w:t>并</w:t>
      </w:r>
      <w:r>
        <w:rPr>
          <w:rFonts w:hint="eastAsia" w:hAnsi="宋体" w:eastAsia="方正仿宋_GBK" w:cs="宋体"/>
          <w:sz w:val="28"/>
        </w:rPr>
        <w:t>组织县</w:t>
      </w:r>
      <w:r>
        <w:rPr>
          <w:rFonts w:hint="eastAsia" w:hAnsi="MS Gothic" w:eastAsia="方正仿宋_GBK" w:cs="MS Gothic"/>
          <w:sz w:val="28"/>
        </w:rPr>
        <w:t>直部</w:t>
      </w:r>
      <w:r>
        <w:rPr>
          <w:rFonts w:hint="eastAsia" w:hAnsi="宋体" w:eastAsia="方正仿宋_GBK" w:cs="宋体"/>
          <w:sz w:val="28"/>
        </w:rPr>
        <w:t>门</w:t>
      </w:r>
      <w:r>
        <w:rPr>
          <w:rFonts w:hint="eastAsia" w:hAnsi="MS Gothic" w:eastAsia="方正仿宋_GBK" w:cs="MS Gothic"/>
          <w:sz w:val="28"/>
        </w:rPr>
        <w:t>开展事</w:t>
      </w:r>
      <w:r>
        <w:rPr>
          <w:rFonts w:hint="eastAsia" w:hAnsi="宋体" w:eastAsia="方正仿宋_GBK" w:cs="宋体"/>
          <w:sz w:val="28"/>
        </w:rPr>
        <w:t>业单</w:t>
      </w:r>
      <w:r>
        <w:rPr>
          <w:rFonts w:hint="eastAsia" w:hAnsi="MS Gothic" w:eastAsia="方正仿宋_GBK" w:cs="MS Gothic"/>
          <w:sz w:val="28"/>
        </w:rPr>
        <w:t>位清理</w:t>
      </w:r>
      <w:r>
        <w:rPr>
          <w:rFonts w:hint="eastAsia" w:hAnsi="宋体" w:eastAsia="方正仿宋_GBK" w:cs="宋体"/>
          <w:sz w:val="28"/>
        </w:rPr>
        <w:t>规</w:t>
      </w:r>
      <w:r>
        <w:rPr>
          <w:rFonts w:hint="eastAsia" w:hAnsi="MS Gothic" w:eastAsia="方正仿宋_GBK" w:cs="MS Gothic"/>
          <w:sz w:val="28"/>
        </w:rPr>
        <w:t>范和分</w:t>
      </w:r>
      <w:r>
        <w:rPr>
          <w:rFonts w:hint="eastAsia" w:hAnsi="宋体" w:eastAsia="方正仿宋_GBK" w:cs="宋体"/>
          <w:sz w:val="28"/>
        </w:rPr>
        <w:t>类</w:t>
      </w:r>
      <w:r>
        <w:rPr>
          <w:rFonts w:hint="eastAsia" w:hAnsi="MS Gothic" w:eastAsia="方正仿宋_GBK" w:cs="MS Gothic"/>
          <w:sz w:val="28"/>
        </w:rPr>
        <w:t>工作</w:t>
      </w:r>
    </w:p>
    <w:p>
      <w:pPr>
        <w:spacing w:line="500" w:lineRule="exact"/>
        <w:ind w:firstLine="560" w:firstLineChars="200"/>
        <w:jc w:val="left"/>
        <w:rPr>
          <w:rFonts w:eastAsia="方正仿宋_GBK"/>
          <w:sz w:val="28"/>
        </w:rPr>
      </w:pPr>
      <w:r>
        <w:rPr>
          <w:rFonts w:hint="eastAsia" w:eastAsia="方正仿宋_GBK"/>
          <w:sz w:val="28"/>
        </w:rPr>
        <w:t>4</w:t>
      </w:r>
      <w:r>
        <w:rPr>
          <w:rFonts w:eastAsia="方正仿宋_GBK"/>
          <w:sz w:val="28"/>
        </w:rPr>
        <w:t>、做好机关人</w:t>
      </w:r>
      <w:r>
        <w:rPr>
          <w:rFonts w:hint="eastAsia" w:hAnsi="宋体" w:eastAsia="方正仿宋_GBK" w:cs="宋体"/>
          <w:sz w:val="28"/>
        </w:rPr>
        <w:t>员</w:t>
      </w:r>
      <w:r>
        <w:rPr>
          <w:rFonts w:hint="eastAsia" w:hAnsi="MS Gothic" w:eastAsia="方正仿宋_GBK" w:cs="MS Gothic"/>
          <w:sz w:val="28"/>
        </w:rPr>
        <w:t>管理及保障工作，</w:t>
      </w:r>
      <w:r>
        <w:rPr>
          <w:rFonts w:hint="eastAsia" w:hAnsi="宋体" w:eastAsia="方正仿宋_GBK" w:cs="宋体"/>
          <w:sz w:val="28"/>
        </w:rPr>
        <w:t>为</w:t>
      </w:r>
      <w:r>
        <w:rPr>
          <w:rFonts w:hint="eastAsia" w:hAnsi="MS Gothic" w:eastAsia="方正仿宋_GBK" w:cs="MS Gothic"/>
          <w:sz w:val="28"/>
        </w:rPr>
        <w:t>充分</w:t>
      </w:r>
      <w:r>
        <w:rPr>
          <w:rFonts w:hint="eastAsia" w:hAnsi="宋体" w:eastAsia="方正仿宋_GBK" w:cs="宋体"/>
          <w:sz w:val="28"/>
        </w:rPr>
        <w:t>发挥职</w:t>
      </w:r>
      <w:r>
        <w:rPr>
          <w:rFonts w:hint="eastAsia" w:hAnsi="MS Gothic" w:eastAsia="方正仿宋_GBK" w:cs="MS Gothic"/>
          <w:sz w:val="28"/>
        </w:rPr>
        <w:t>能作用提供有效保障。加</w:t>
      </w:r>
      <w:r>
        <w:rPr>
          <w:rFonts w:hint="eastAsia" w:hAnsi="宋体" w:eastAsia="方正仿宋_GBK" w:cs="宋体"/>
          <w:sz w:val="28"/>
        </w:rPr>
        <w:t>强</w:t>
      </w:r>
      <w:r>
        <w:rPr>
          <w:rFonts w:hint="eastAsia" w:hAnsi="MS Gothic" w:eastAsia="方正仿宋_GBK" w:cs="MS Gothic"/>
          <w:sz w:val="28"/>
        </w:rPr>
        <w:t>机关党</w:t>
      </w:r>
      <w:r>
        <w:rPr>
          <w:rFonts w:hint="eastAsia" w:hAnsi="宋体" w:eastAsia="方正仿宋_GBK" w:cs="宋体"/>
          <w:sz w:val="28"/>
        </w:rPr>
        <w:t>组织</w:t>
      </w:r>
      <w:r>
        <w:rPr>
          <w:rFonts w:hint="eastAsia" w:hAnsi="MS Gothic" w:eastAsia="方正仿宋_GBK" w:cs="MS Gothic"/>
          <w:sz w:val="28"/>
        </w:rPr>
        <w:t>建</w:t>
      </w:r>
      <w:r>
        <w:rPr>
          <w:rFonts w:hint="eastAsia" w:hAnsi="宋体" w:eastAsia="方正仿宋_GBK" w:cs="宋体"/>
          <w:sz w:val="28"/>
        </w:rPr>
        <w:t>设</w:t>
      </w:r>
      <w:r>
        <w:rPr>
          <w:rFonts w:hint="eastAsia" w:hAnsi="MS Gothic" w:eastAsia="方正仿宋_GBK" w:cs="MS Gothic"/>
          <w:sz w:val="28"/>
        </w:rPr>
        <w:t>，</w:t>
      </w:r>
      <w:r>
        <w:rPr>
          <w:rFonts w:hint="eastAsia" w:hAnsi="宋体" w:eastAsia="方正仿宋_GBK" w:cs="宋体"/>
          <w:sz w:val="28"/>
        </w:rPr>
        <w:t>严</w:t>
      </w:r>
      <w:r>
        <w:rPr>
          <w:rFonts w:hint="eastAsia" w:hAnsi="MS Gothic" w:eastAsia="方正仿宋_GBK" w:cs="MS Gothic"/>
          <w:sz w:val="28"/>
        </w:rPr>
        <w:t>格</w:t>
      </w:r>
      <w:r>
        <w:rPr>
          <w:rFonts w:hint="eastAsia" w:hAnsi="宋体" w:eastAsia="方正仿宋_GBK" w:cs="宋体"/>
          <w:sz w:val="28"/>
        </w:rPr>
        <w:t>组织</w:t>
      </w:r>
      <w:r>
        <w:rPr>
          <w:rFonts w:hint="eastAsia" w:hAnsi="MS Gothic" w:eastAsia="方正仿宋_GBK" w:cs="MS Gothic"/>
          <w:sz w:val="28"/>
        </w:rPr>
        <w:t>生活制度，丰富党建活</w:t>
      </w:r>
      <w:r>
        <w:rPr>
          <w:rFonts w:hint="eastAsia" w:hAnsi="宋体" w:eastAsia="方正仿宋_GBK" w:cs="宋体"/>
          <w:sz w:val="28"/>
        </w:rPr>
        <w:t>动</w:t>
      </w:r>
      <w:r>
        <w:rPr>
          <w:rFonts w:hint="eastAsia" w:hAnsi="MS Gothic" w:eastAsia="方正仿宋_GBK" w:cs="MS Gothic"/>
          <w:sz w:val="28"/>
        </w:rPr>
        <w:t>内容，做好党</w:t>
      </w:r>
      <w:r>
        <w:rPr>
          <w:rFonts w:hint="eastAsia" w:hAnsi="宋体" w:eastAsia="方正仿宋_GBK" w:cs="宋体"/>
          <w:sz w:val="28"/>
        </w:rPr>
        <w:t>员发</w:t>
      </w:r>
      <w:r>
        <w:rPr>
          <w:rFonts w:hint="eastAsia" w:hAnsi="MS Gothic" w:eastAsia="方正仿宋_GBK" w:cs="MS Gothic"/>
          <w:sz w:val="28"/>
        </w:rPr>
        <w:t>展、教育、管理和党</w:t>
      </w:r>
      <w:r>
        <w:rPr>
          <w:rFonts w:hint="eastAsia" w:hAnsi="宋体" w:eastAsia="方正仿宋_GBK" w:cs="宋体"/>
          <w:sz w:val="28"/>
        </w:rPr>
        <w:t>务</w:t>
      </w:r>
      <w:r>
        <w:rPr>
          <w:rFonts w:hint="eastAsia" w:hAnsi="MS Gothic" w:eastAsia="方正仿宋_GBK" w:cs="MS Gothic"/>
          <w:sz w:val="28"/>
        </w:rPr>
        <w:t>干部的教育培</w:t>
      </w:r>
      <w:r>
        <w:rPr>
          <w:rFonts w:hint="eastAsia" w:hAnsi="宋体" w:eastAsia="方正仿宋_GBK" w:cs="宋体"/>
          <w:sz w:val="28"/>
        </w:rPr>
        <w:t>训</w:t>
      </w:r>
      <w:r>
        <w:rPr>
          <w:rFonts w:hint="eastAsia" w:hAnsi="MS Gothic" w:eastAsia="方正仿宋_GBK" w:cs="MS Gothic"/>
          <w:sz w:val="28"/>
        </w:rPr>
        <w:t>工作，充分</w:t>
      </w:r>
      <w:r>
        <w:rPr>
          <w:rFonts w:hint="eastAsia" w:hAnsi="宋体" w:eastAsia="方正仿宋_GBK" w:cs="宋体"/>
          <w:sz w:val="28"/>
        </w:rPr>
        <w:t>发挥</w:t>
      </w:r>
      <w:r>
        <w:rPr>
          <w:rFonts w:hint="eastAsia" w:hAnsi="MS Gothic" w:eastAsia="方正仿宋_GBK" w:cs="MS Gothic"/>
          <w:sz w:val="28"/>
        </w:rPr>
        <w:t>党</w:t>
      </w:r>
      <w:r>
        <w:rPr>
          <w:rFonts w:hint="eastAsia" w:hAnsi="宋体" w:eastAsia="方正仿宋_GBK" w:cs="宋体"/>
          <w:sz w:val="28"/>
        </w:rPr>
        <w:t>组织</w:t>
      </w:r>
      <w:r>
        <w:rPr>
          <w:rFonts w:hint="eastAsia" w:hAnsi="MS Gothic" w:eastAsia="方正仿宋_GBK" w:cs="MS Gothic"/>
          <w:sz w:val="28"/>
        </w:rPr>
        <w:t>的</w:t>
      </w:r>
      <w:r>
        <w:rPr>
          <w:rFonts w:hint="eastAsia" w:hAnsi="宋体" w:eastAsia="方正仿宋_GBK" w:cs="宋体"/>
          <w:sz w:val="28"/>
        </w:rPr>
        <w:t>战</w:t>
      </w:r>
      <w:r>
        <w:rPr>
          <w:rFonts w:hint="eastAsia" w:hAnsi="MS Gothic" w:eastAsia="方正仿宋_GBK" w:cs="MS Gothic"/>
          <w:sz w:val="28"/>
        </w:rPr>
        <w:t>斗堡</w:t>
      </w:r>
      <w:r>
        <w:rPr>
          <w:rFonts w:hint="eastAsia" w:hAnsi="宋体" w:eastAsia="方正仿宋_GBK" w:cs="宋体"/>
          <w:sz w:val="28"/>
        </w:rPr>
        <w:t>垒</w:t>
      </w:r>
      <w:r>
        <w:rPr>
          <w:rFonts w:hint="eastAsia" w:hAnsi="MS Gothic" w:eastAsia="方正仿宋_GBK" w:cs="MS Gothic"/>
          <w:sz w:val="28"/>
        </w:rPr>
        <w:t>作用和党</w:t>
      </w:r>
      <w:r>
        <w:rPr>
          <w:rFonts w:hint="eastAsia" w:hAnsi="宋体" w:eastAsia="方正仿宋_GBK" w:cs="宋体"/>
          <w:sz w:val="28"/>
        </w:rPr>
        <w:t>员</w:t>
      </w:r>
      <w:r>
        <w:rPr>
          <w:rFonts w:hint="eastAsia" w:hAnsi="MS Gothic" w:eastAsia="方正仿宋_GBK" w:cs="MS Gothic"/>
          <w:sz w:val="28"/>
        </w:rPr>
        <w:t>的先</w:t>
      </w:r>
      <w:r>
        <w:rPr>
          <w:rFonts w:hint="eastAsia" w:hAnsi="宋体" w:eastAsia="方正仿宋_GBK" w:cs="宋体"/>
          <w:sz w:val="28"/>
        </w:rPr>
        <w:t>锋</w:t>
      </w:r>
      <w:r>
        <w:rPr>
          <w:rFonts w:hint="eastAsia" w:hAnsi="MS Gothic" w:eastAsia="方正仿宋_GBK" w:cs="MS Gothic"/>
          <w:sz w:val="28"/>
        </w:rPr>
        <w:t>模范作用。</w:t>
      </w:r>
    </w:p>
    <w:p>
      <w:pPr>
        <w:autoSpaceDE w:val="0"/>
        <w:autoSpaceDN w:val="0"/>
        <w:adjustRightInd w:val="0"/>
        <w:ind w:firstLine="602" w:firstLineChars="200"/>
        <w:jc w:val="left"/>
        <w:rPr>
          <w:rFonts w:ascii="宋体" w:hAnsi="宋体" w:cs="楷体"/>
          <w:b/>
          <w:kern w:val="0"/>
          <w:sz w:val="30"/>
          <w:szCs w:val="30"/>
        </w:rPr>
      </w:pPr>
      <w:r>
        <w:rPr>
          <w:rFonts w:hint="eastAsia" w:ascii="宋体" w:hAnsi="宋体" w:cs="楷体"/>
          <w:b/>
          <w:kern w:val="0"/>
          <w:sz w:val="30"/>
          <w:szCs w:val="30"/>
        </w:rPr>
        <w:t>（四）部门职责及工作活动绩效目标指标：</w:t>
      </w:r>
    </w:p>
    <w:p>
      <w:pPr>
        <w:jc w:val="center"/>
        <w:outlineLvl w:val="0"/>
        <w:rPr>
          <w:rFonts w:ascii="方正小标宋_GBK" w:eastAsia="方正小标宋_GBK"/>
          <w:sz w:val="32"/>
        </w:rPr>
      </w:pPr>
      <w:bookmarkStart w:id="0" w:name="_Toc479780711"/>
      <w:r>
        <w:rPr>
          <w:rFonts w:hint="eastAsia" w:ascii="方正小标宋_GBK" w:eastAsia="方正小标宋_GBK"/>
          <w:sz w:val="32"/>
        </w:rPr>
        <w:t>部门职责-工作活动绩效目标</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7"/>
        <w:gridCol w:w="1035"/>
        <w:gridCol w:w="3105"/>
        <w:gridCol w:w="3240"/>
        <w:gridCol w:w="885"/>
        <w:gridCol w:w="975"/>
        <w:gridCol w:w="1095"/>
        <w:gridCol w:w="1025"/>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102"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542</w:t>
            </w:r>
            <w:r>
              <w:rPr>
                <w:rFonts w:hint="eastAsia" w:ascii="方正小标宋_GBK" w:eastAsia="方正小标宋_GBK"/>
                <w:sz w:val="24"/>
              </w:rPr>
              <w:t>魏县编办</w:t>
            </w:r>
          </w:p>
        </w:tc>
        <w:tc>
          <w:tcPr>
            <w:tcW w:w="3832"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7"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035"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3105"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3240"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85"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832"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7" w:type="dxa"/>
            <w:vMerge w:val="continue"/>
            <w:vAlign w:val="center"/>
          </w:tcPr>
          <w:p>
            <w:pPr>
              <w:spacing w:line="300" w:lineRule="exact"/>
              <w:jc w:val="left"/>
              <w:outlineLvl w:val="0"/>
            </w:pPr>
          </w:p>
        </w:tc>
        <w:tc>
          <w:tcPr>
            <w:tcW w:w="1035" w:type="dxa"/>
            <w:vMerge w:val="continue"/>
            <w:vAlign w:val="center"/>
          </w:tcPr>
          <w:p>
            <w:pPr>
              <w:spacing w:line="300" w:lineRule="exact"/>
              <w:jc w:val="left"/>
              <w:outlineLvl w:val="0"/>
            </w:pPr>
          </w:p>
        </w:tc>
        <w:tc>
          <w:tcPr>
            <w:tcW w:w="3105" w:type="dxa"/>
            <w:vMerge w:val="continue"/>
            <w:vAlign w:val="center"/>
          </w:tcPr>
          <w:p>
            <w:pPr>
              <w:spacing w:line="300" w:lineRule="exact"/>
              <w:jc w:val="left"/>
              <w:outlineLvl w:val="0"/>
            </w:pPr>
          </w:p>
        </w:tc>
        <w:tc>
          <w:tcPr>
            <w:tcW w:w="3240" w:type="dxa"/>
            <w:vMerge w:val="continue"/>
            <w:vAlign w:val="center"/>
          </w:tcPr>
          <w:p>
            <w:pPr>
              <w:spacing w:line="300" w:lineRule="exact"/>
              <w:jc w:val="left"/>
              <w:outlineLvl w:val="0"/>
            </w:pPr>
          </w:p>
        </w:tc>
        <w:tc>
          <w:tcPr>
            <w:tcW w:w="885" w:type="dxa"/>
            <w:vMerge w:val="continue"/>
            <w:vAlign w:val="center"/>
          </w:tcPr>
          <w:p>
            <w:pPr>
              <w:spacing w:line="300" w:lineRule="exact"/>
              <w:jc w:val="left"/>
              <w:outlineLvl w:val="0"/>
            </w:pPr>
          </w:p>
        </w:tc>
        <w:tc>
          <w:tcPr>
            <w:tcW w:w="975"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1095"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1025"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行政管理体制改革</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贯彻落实党中央、国务院关于行政管理体制机构编制管理的政策和地方性法规草案：促进政府职能转变，积极构建科学的行政管理体制；健全政府职责体系，完善公共服务体系。</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p>
            <w:pPr>
              <w:spacing w:line="300" w:lineRule="exact"/>
              <w:jc w:val="left"/>
              <w:rPr>
                <w:rFonts w:ascii="方正书宋_GBK" w:eastAsia="方正书宋_GBK"/>
              </w:rPr>
            </w:pPr>
          </w:p>
        </w:tc>
        <w:tc>
          <w:tcPr>
            <w:tcW w:w="885" w:type="dxa"/>
            <w:vAlign w:val="center"/>
          </w:tcPr>
          <w:p>
            <w:pPr>
              <w:spacing w:line="300" w:lineRule="exact"/>
              <w:jc w:val="left"/>
              <w:rPr>
                <w:rFonts w:ascii="方正书宋_GBK" w:eastAsia="方正书宋_GBK"/>
              </w:rPr>
            </w:pPr>
          </w:p>
        </w:tc>
        <w:tc>
          <w:tcPr>
            <w:tcW w:w="975" w:type="dxa"/>
            <w:vAlign w:val="center"/>
          </w:tcPr>
          <w:p>
            <w:pPr>
              <w:spacing w:line="300" w:lineRule="exact"/>
              <w:jc w:val="center"/>
              <w:rPr>
                <w:rFonts w:ascii="方正书宋_GBK" w:eastAsia="方正书宋_GBK"/>
              </w:rPr>
            </w:pPr>
          </w:p>
        </w:tc>
        <w:tc>
          <w:tcPr>
            <w:tcW w:w="1095" w:type="dxa"/>
            <w:vAlign w:val="center"/>
          </w:tcPr>
          <w:p>
            <w:pPr>
              <w:spacing w:line="300" w:lineRule="exact"/>
              <w:jc w:val="center"/>
              <w:rPr>
                <w:rFonts w:ascii="方正书宋_GBK" w:eastAsia="方正书宋_GBK"/>
              </w:rPr>
            </w:pPr>
          </w:p>
        </w:tc>
        <w:tc>
          <w:tcPr>
            <w:tcW w:w="1025"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　　行政单位管理体制和机构改革</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审核管理县委、县政府各部门职能配置、机构设置、人员编制和领导职数；审核管理县各级各类人员编制总额；指导、协调各类功能园区体制改革和机构改革以及机构编制管理工作；组织开展综合行政执法试点工作。</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推进县政府机构改革</w:t>
            </w:r>
            <w:r>
              <w:rPr>
                <w:rFonts w:ascii="方正书宋_GBK" w:eastAsia="方正书宋_GBK"/>
              </w:rPr>
              <w:t>,</w:t>
            </w:r>
            <w:r>
              <w:rPr>
                <w:rFonts w:hint="eastAsia" w:ascii="方正书宋_GBK" w:eastAsia="方正书宋_GBK"/>
              </w:rPr>
              <w:t>党群政法部门体制改革</w:t>
            </w:r>
            <w:r>
              <w:rPr>
                <w:rFonts w:ascii="方正书宋_GBK" w:eastAsia="方正书宋_GBK"/>
              </w:rPr>
              <w:t>,</w:t>
            </w:r>
            <w:r>
              <w:rPr>
                <w:rFonts w:hint="eastAsia" w:ascii="方正书宋_GBK" w:eastAsia="方正书宋_GBK"/>
              </w:rPr>
              <w:t>经济发达镇行政管理体制改革试点，乡镇行政体制改革</w:t>
            </w:r>
            <w:r>
              <w:rPr>
                <w:rFonts w:ascii="方正书宋_GBK" w:eastAsia="方正书宋_GBK"/>
              </w:rPr>
              <w:t>,</w:t>
            </w:r>
            <w:r>
              <w:rPr>
                <w:rFonts w:hint="eastAsia" w:ascii="方正书宋_GBK" w:eastAsia="方正书宋_GBK"/>
              </w:rPr>
              <w:t>各类功能园区管理体制机制改革。</w:t>
            </w:r>
          </w:p>
        </w:tc>
        <w:tc>
          <w:tcPr>
            <w:tcW w:w="885" w:type="dxa"/>
            <w:vAlign w:val="center"/>
          </w:tcPr>
          <w:p>
            <w:pPr>
              <w:spacing w:line="300" w:lineRule="exact"/>
              <w:jc w:val="left"/>
              <w:rPr>
                <w:rFonts w:ascii="方正书宋_GBK" w:eastAsia="方正书宋_GBK"/>
              </w:rPr>
            </w:pPr>
            <w:r>
              <w:rPr>
                <w:rFonts w:hint="eastAsia" w:ascii="方正书宋_GBK" w:eastAsia="方正书宋_GBK"/>
              </w:rPr>
              <w:t>行政改革目标完成率</w:t>
            </w:r>
          </w:p>
        </w:tc>
        <w:tc>
          <w:tcPr>
            <w:tcW w:w="975" w:type="dxa"/>
            <w:vAlign w:val="center"/>
          </w:tcPr>
          <w:p>
            <w:pPr>
              <w:spacing w:line="300" w:lineRule="exact"/>
              <w:rPr>
                <w:rFonts w:ascii="方正书宋_GBK" w:eastAsia="方正书宋_GBK"/>
              </w:rPr>
            </w:pPr>
            <w:r>
              <w:rPr>
                <w:rFonts w:hint="eastAsia" w:ascii="方正书宋_GBK" w:eastAsia="方正书宋_GBK"/>
              </w:rPr>
              <w:t>≥90</w:t>
            </w:r>
            <w:r>
              <w:rPr>
                <w:rFonts w:ascii="方正书宋_GBK" w:eastAsia="方正书宋_GBK"/>
              </w:rPr>
              <w:t>%</w:t>
            </w:r>
          </w:p>
        </w:tc>
        <w:tc>
          <w:tcPr>
            <w:tcW w:w="1095" w:type="dxa"/>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　　事业单位管理体制和机构改革</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做好事业单位分类工作；做好各部门所属事业单位分类改革工作；规范事业单位台账管理。</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扎实推进事业单位分类改革</w:t>
            </w:r>
            <w:r>
              <w:rPr>
                <w:rFonts w:ascii="方正书宋_GBK" w:eastAsia="方正书宋_GBK"/>
              </w:rPr>
              <w:t>,</w:t>
            </w:r>
            <w:r>
              <w:rPr>
                <w:rFonts w:hint="eastAsia" w:ascii="方正书宋_GBK" w:eastAsia="方正书宋_GBK"/>
              </w:rPr>
              <w:t>扎实推进事业单位法人治理结构试点工作</w:t>
            </w:r>
          </w:p>
        </w:tc>
        <w:tc>
          <w:tcPr>
            <w:tcW w:w="885" w:type="dxa"/>
            <w:vAlign w:val="center"/>
          </w:tcPr>
          <w:p>
            <w:pPr>
              <w:spacing w:line="300" w:lineRule="exact"/>
              <w:jc w:val="left"/>
              <w:rPr>
                <w:rFonts w:ascii="方正书宋_GBK" w:eastAsia="方正书宋_GBK"/>
              </w:rPr>
            </w:pPr>
            <w:r>
              <w:rPr>
                <w:rFonts w:hint="eastAsia" w:ascii="方正书宋_GBK" w:eastAsia="方正书宋_GBK"/>
              </w:rPr>
              <w:t>事业改革目标完成率</w:t>
            </w:r>
          </w:p>
        </w:tc>
        <w:tc>
          <w:tcPr>
            <w:tcW w:w="97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095" w:type="dxa"/>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机构编制管理</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审核或审批县委、县政府，各级党政、人大、政协、法院、检察院机关，各民主党派、人民团体机关的机构编制管理事宜；负责全县事业单位法人登记管理和监督检查工作。</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审核或审批县委、县政府、各级党政、人大、政协法院、检察院机关，各民主党派、人民团体机关的机构编制管理事宜；负责全县事业单位法人登记管理和监督检查工作。</w:t>
            </w:r>
          </w:p>
          <w:p>
            <w:pPr>
              <w:spacing w:line="300" w:lineRule="exact"/>
              <w:jc w:val="left"/>
              <w:rPr>
                <w:rFonts w:ascii="方正书宋_GBK" w:eastAsia="方正书宋_GBK"/>
              </w:rPr>
            </w:pPr>
          </w:p>
        </w:tc>
        <w:tc>
          <w:tcPr>
            <w:tcW w:w="885" w:type="dxa"/>
            <w:vAlign w:val="center"/>
          </w:tcPr>
          <w:p>
            <w:pPr>
              <w:spacing w:line="300" w:lineRule="exact"/>
              <w:jc w:val="left"/>
              <w:rPr>
                <w:rFonts w:ascii="方正书宋_GBK" w:eastAsia="方正书宋_GBK"/>
              </w:rPr>
            </w:pPr>
          </w:p>
        </w:tc>
        <w:tc>
          <w:tcPr>
            <w:tcW w:w="975" w:type="dxa"/>
            <w:vAlign w:val="center"/>
          </w:tcPr>
          <w:p>
            <w:pPr>
              <w:spacing w:line="300" w:lineRule="exact"/>
              <w:jc w:val="center"/>
              <w:rPr>
                <w:rFonts w:ascii="方正书宋_GBK" w:eastAsia="方正书宋_GBK"/>
              </w:rPr>
            </w:pPr>
          </w:p>
        </w:tc>
        <w:tc>
          <w:tcPr>
            <w:tcW w:w="1095" w:type="dxa"/>
            <w:vAlign w:val="center"/>
          </w:tcPr>
          <w:p>
            <w:pPr>
              <w:spacing w:line="300" w:lineRule="exact"/>
              <w:jc w:val="center"/>
              <w:rPr>
                <w:rFonts w:ascii="方正书宋_GBK" w:eastAsia="方正书宋_GBK"/>
              </w:rPr>
            </w:pPr>
          </w:p>
        </w:tc>
        <w:tc>
          <w:tcPr>
            <w:tcW w:w="1025"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Merge w:val="restart"/>
            <w:vAlign w:val="center"/>
          </w:tcPr>
          <w:p>
            <w:pPr>
              <w:spacing w:line="300" w:lineRule="exact"/>
              <w:jc w:val="left"/>
              <w:rPr>
                <w:rFonts w:ascii="方正书宋_GBK" w:eastAsia="方正书宋_GBK"/>
                <w:b/>
              </w:rPr>
            </w:pPr>
            <w:r>
              <w:rPr>
                <w:rFonts w:hint="eastAsia" w:ascii="方正书宋_GBK" w:eastAsia="方正书宋_GBK"/>
                <w:b/>
              </w:rPr>
              <w:t>　　机构编制监管</w:t>
            </w:r>
          </w:p>
        </w:tc>
        <w:tc>
          <w:tcPr>
            <w:tcW w:w="1035" w:type="dxa"/>
            <w:vMerge w:val="restart"/>
            <w:vAlign w:val="center"/>
          </w:tcPr>
          <w:p>
            <w:pPr>
              <w:spacing w:line="300" w:lineRule="exact"/>
              <w:jc w:val="left"/>
              <w:rPr>
                <w:rFonts w:ascii="方正书宋_GBK" w:eastAsia="方正书宋_GBK"/>
              </w:rPr>
            </w:pPr>
          </w:p>
        </w:tc>
        <w:tc>
          <w:tcPr>
            <w:tcW w:w="3105" w:type="dxa"/>
            <w:vMerge w:val="restart"/>
            <w:vAlign w:val="center"/>
          </w:tcPr>
          <w:p>
            <w:pPr>
              <w:spacing w:line="300" w:lineRule="exact"/>
              <w:jc w:val="left"/>
              <w:rPr>
                <w:rFonts w:ascii="方正书宋_GBK" w:eastAsia="方正书宋_GBK"/>
              </w:rPr>
            </w:pPr>
            <w:r>
              <w:rPr>
                <w:rFonts w:hint="eastAsia" w:ascii="方正书宋_GBK" w:eastAsia="方正书宋_GBK"/>
              </w:rPr>
              <w:t>开展机构编制实名制及人员编制使用情况核准，机构编制执行情况跟踪评估和监督检查工作；指导全县党政群机关、事业单位和其他非营利性单位网上名称管理工作。</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3240" w:type="dxa"/>
            <w:vMerge w:val="restart"/>
            <w:vAlign w:val="center"/>
          </w:tcPr>
          <w:p>
            <w:pPr>
              <w:spacing w:line="300" w:lineRule="exact"/>
              <w:jc w:val="left"/>
              <w:rPr>
                <w:rFonts w:ascii="方正书宋_GBK" w:eastAsia="方正书宋_GBK"/>
              </w:rPr>
            </w:pPr>
            <w:r>
              <w:rPr>
                <w:rFonts w:hint="eastAsia" w:ascii="方正书宋_GBK" w:eastAsia="方正书宋_GBK"/>
              </w:rPr>
              <w:t>全面推行实名制管理和编制使用核准</w:t>
            </w:r>
            <w:r>
              <w:rPr>
                <w:rFonts w:ascii="方正书宋_GBK" w:eastAsia="方正书宋_GBK"/>
              </w:rPr>
              <w:t>,</w:t>
            </w:r>
            <w:r>
              <w:rPr>
                <w:rFonts w:hint="eastAsia" w:ascii="方正书宋_GBK" w:eastAsia="方正书宋_GBK"/>
              </w:rPr>
              <w:t>及时查处机构编制违法违纪案件</w:t>
            </w:r>
          </w:p>
        </w:tc>
        <w:tc>
          <w:tcPr>
            <w:tcW w:w="885" w:type="dxa"/>
            <w:vAlign w:val="center"/>
          </w:tcPr>
          <w:p>
            <w:pPr>
              <w:spacing w:line="300" w:lineRule="exact"/>
              <w:jc w:val="left"/>
              <w:rPr>
                <w:rFonts w:ascii="方正书宋_GBK" w:eastAsia="方正书宋_GBK"/>
              </w:rPr>
            </w:pPr>
            <w:r>
              <w:rPr>
                <w:rFonts w:hint="eastAsia" w:ascii="方正书宋_GBK" w:eastAsia="方正书宋_GBK"/>
              </w:rPr>
              <w:t>实名制管理推行率</w:t>
            </w:r>
          </w:p>
        </w:tc>
        <w:tc>
          <w:tcPr>
            <w:tcW w:w="97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095" w:type="dxa"/>
            <w:vAlign w:val="center"/>
          </w:tcPr>
          <w:p>
            <w:pPr>
              <w:spacing w:line="300" w:lineRule="exact"/>
              <w:jc w:val="cente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Merge w:val="continue"/>
            <w:vAlign w:val="center"/>
          </w:tcPr>
          <w:p>
            <w:pPr>
              <w:spacing w:line="300" w:lineRule="exact"/>
              <w:jc w:val="left"/>
              <w:rPr>
                <w:rFonts w:ascii="方正书宋_GBK" w:eastAsia="方正书宋_GBK"/>
                <w:b/>
              </w:rPr>
            </w:pPr>
          </w:p>
        </w:tc>
        <w:tc>
          <w:tcPr>
            <w:tcW w:w="1035" w:type="dxa"/>
            <w:vMerge w:val="continue"/>
            <w:vAlign w:val="center"/>
          </w:tcPr>
          <w:p>
            <w:pPr>
              <w:spacing w:line="300" w:lineRule="exact"/>
              <w:jc w:val="left"/>
              <w:rPr>
                <w:rFonts w:ascii="方正书宋_GBK" w:eastAsia="方正书宋_GBK"/>
              </w:rPr>
            </w:pPr>
          </w:p>
        </w:tc>
        <w:tc>
          <w:tcPr>
            <w:tcW w:w="3105" w:type="dxa"/>
            <w:vMerge w:val="continue"/>
            <w:vAlign w:val="center"/>
          </w:tcPr>
          <w:p>
            <w:pPr>
              <w:spacing w:line="300" w:lineRule="exact"/>
              <w:jc w:val="left"/>
              <w:rPr>
                <w:rFonts w:ascii="方正书宋_GBK" w:eastAsia="方正书宋_GBK"/>
              </w:rPr>
            </w:pPr>
          </w:p>
        </w:tc>
        <w:tc>
          <w:tcPr>
            <w:tcW w:w="3240" w:type="dxa"/>
            <w:vMerge w:val="continue"/>
            <w:vAlign w:val="center"/>
          </w:tcPr>
          <w:p>
            <w:pPr>
              <w:spacing w:line="300" w:lineRule="exact"/>
              <w:jc w:val="left"/>
              <w:rPr>
                <w:rFonts w:ascii="方正书宋_GBK" w:eastAsia="方正书宋_GBK"/>
              </w:rPr>
            </w:pPr>
          </w:p>
        </w:tc>
        <w:tc>
          <w:tcPr>
            <w:tcW w:w="885" w:type="dxa"/>
            <w:vAlign w:val="center"/>
          </w:tcPr>
          <w:p>
            <w:pPr>
              <w:spacing w:line="300" w:lineRule="exact"/>
              <w:jc w:val="left"/>
              <w:rPr>
                <w:rFonts w:ascii="方正书宋_GBK" w:eastAsia="方正书宋_GBK"/>
              </w:rPr>
            </w:pPr>
            <w:r>
              <w:rPr>
                <w:rFonts w:hint="eastAsia" w:ascii="方正书宋_GBK" w:eastAsia="方正书宋_GBK"/>
              </w:rPr>
              <w:t>案件办结率</w:t>
            </w:r>
          </w:p>
        </w:tc>
        <w:tc>
          <w:tcPr>
            <w:tcW w:w="975" w:type="dxa"/>
            <w:vAlign w:val="center"/>
          </w:tcPr>
          <w:p>
            <w:pPr>
              <w:spacing w:line="300" w:lineRule="exact"/>
              <w:jc w:val="cente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095" w:type="dxa"/>
            <w:vAlign w:val="center"/>
          </w:tcPr>
          <w:p>
            <w:pPr>
              <w:spacing w:line="300" w:lineRule="exact"/>
              <w:jc w:val="cente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Merge w:val="restart"/>
            <w:vAlign w:val="center"/>
          </w:tcPr>
          <w:p>
            <w:pPr>
              <w:spacing w:line="300" w:lineRule="exact"/>
              <w:jc w:val="left"/>
              <w:rPr>
                <w:rFonts w:ascii="方正书宋_GBK" w:eastAsia="方正书宋_GBK"/>
                <w:b/>
              </w:rPr>
            </w:pPr>
            <w:r>
              <w:rPr>
                <w:rFonts w:hint="eastAsia" w:ascii="方正书宋_GBK" w:eastAsia="方正书宋_GBK"/>
                <w:b/>
              </w:rPr>
              <w:t>　　机构编制标准化管理</w:t>
            </w:r>
          </w:p>
        </w:tc>
        <w:tc>
          <w:tcPr>
            <w:tcW w:w="1035" w:type="dxa"/>
            <w:vMerge w:val="restart"/>
            <w:vAlign w:val="center"/>
          </w:tcPr>
          <w:p>
            <w:pPr>
              <w:spacing w:line="300" w:lineRule="exact"/>
              <w:jc w:val="left"/>
              <w:rPr>
                <w:rFonts w:ascii="方正书宋_GBK" w:eastAsia="方正书宋_GBK"/>
              </w:rPr>
            </w:pPr>
          </w:p>
        </w:tc>
        <w:tc>
          <w:tcPr>
            <w:tcW w:w="3105" w:type="dxa"/>
            <w:vMerge w:val="restart"/>
            <w:vAlign w:val="center"/>
          </w:tcPr>
          <w:p>
            <w:pPr>
              <w:spacing w:line="300" w:lineRule="exact"/>
              <w:jc w:val="left"/>
              <w:rPr>
                <w:rFonts w:ascii="方正书宋_GBK" w:eastAsia="方正书宋_GBK"/>
              </w:rPr>
            </w:pPr>
            <w:r>
              <w:rPr>
                <w:rFonts w:hint="eastAsia" w:ascii="方正书宋_GBK" w:eastAsia="方正书宋_GBK"/>
              </w:rPr>
              <w:t>制定全县机关事业编制总量标准、机关事业单位具体机构编制标准。</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3240" w:type="dxa"/>
            <w:vMerge w:val="restart"/>
            <w:vAlign w:val="center"/>
          </w:tcPr>
          <w:p>
            <w:pPr>
              <w:spacing w:line="300" w:lineRule="exact"/>
              <w:jc w:val="left"/>
              <w:rPr>
                <w:rFonts w:ascii="方正书宋_GBK" w:eastAsia="方正书宋_GBK"/>
              </w:rPr>
            </w:pPr>
            <w:r>
              <w:rPr>
                <w:rFonts w:hint="eastAsia" w:ascii="方正书宋_GBK" w:eastAsia="方正书宋_GBK"/>
              </w:rPr>
              <w:t>制定适应我县发展的机关事业单位机构编制标准体系。</w:t>
            </w:r>
          </w:p>
        </w:tc>
        <w:tc>
          <w:tcPr>
            <w:tcW w:w="885" w:type="dxa"/>
            <w:vAlign w:val="center"/>
          </w:tcPr>
          <w:p>
            <w:pPr>
              <w:spacing w:line="300" w:lineRule="exact"/>
              <w:jc w:val="left"/>
              <w:rPr>
                <w:rFonts w:ascii="方正书宋_GBK" w:eastAsia="方正书宋_GBK"/>
              </w:rPr>
            </w:pPr>
            <w:r>
              <w:rPr>
                <w:rFonts w:hint="eastAsia" w:ascii="方正书宋_GBK" w:eastAsia="方正书宋_GBK"/>
              </w:rPr>
              <w:t>研究课题成果数量</w:t>
            </w:r>
          </w:p>
        </w:tc>
        <w:tc>
          <w:tcPr>
            <w:tcW w:w="975" w:type="dxa"/>
            <w:vAlign w:val="center"/>
          </w:tcPr>
          <w:p>
            <w:pPr>
              <w:spacing w:line="300" w:lineRule="exact"/>
              <w:jc w:val="cente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095" w:type="dxa"/>
            <w:vAlign w:val="center"/>
          </w:tcPr>
          <w:p>
            <w:pPr>
              <w:spacing w:line="300" w:lineRule="exact"/>
              <w:jc w:val="cente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Merge w:val="continue"/>
            <w:vAlign w:val="center"/>
          </w:tcPr>
          <w:p>
            <w:pPr>
              <w:spacing w:line="300" w:lineRule="exact"/>
              <w:jc w:val="left"/>
              <w:rPr>
                <w:rFonts w:ascii="方正书宋_GBK" w:eastAsia="方正书宋_GBK"/>
                <w:b/>
              </w:rPr>
            </w:pPr>
          </w:p>
        </w:tc>
        <w:tc>
          <w:tcPr>
            <w:tcW w:w="1035" w:type="dxa"/>
            <w:vMerge w:val="continue"/>
            <w:vAlign w:val="center"/>
          </w:tcPr>
          <w:p>
            <w:pPr>
              <w:spacing w:line="300" w:lineRule="exact"/>
              <w:jc w:val="left"/>
              <w:rPr>
                <w:rFonts w:ascii="方正书宋_GBK" w:eastAsia="方正书宋_GBK"/>
              </w:rPr>
            </w:pPr>
          </w:p>
        </w:tc>
        <w:tc>
          <w:tcPr>
            <w:tcW w:w="3105" w:type="dxa"/>
            <w:vMerge w:val="continue"/>
            <w:vAlign w:val="center"/>
          </w:tcPr>
          <w:p>
            <w:pPr>
              <w:spacing w:line="300" w:lineRule="exact"/>
              <w:jc w:val="left"/>
              <w:rPr>
                <w:rFonts w:ascii="方正书宋_GBK" w:eastAsia="方正书宋_GBK"/>
              </w:rPr>
            </w:pPr>
          </w:p>
        </w:tc>
        <w:tc>
          <w:tcPr>
            <w:tcW w:w="3240" w:type="dxa"/>
            <w:vMerge w:val="continue"/>
            <w:vAlign w:val="center"/>
          </w:tcPr>
          <w:p>
            <w:pPr>
              <w:spacing w:line="300" w:lineRule="exact"/>
              <w:jc w:val="left"/>
              <w:rPr>
                <w:rFonts w:ascii="方正书宋_GBK" w:eastAsia="方正书宋_GBK"/>
              </w:rPr>
            </w:pPr>
          </w:p>
        </w:tc>
        <w:tc>
          <w:tcPr>
            <w:tcW w:w="885" w:type="dxa"/>
            <w:vAlign w:val="center"/>
          </w:tcPr>
          <w:p>
            <w:pPr>
              <w:spacing w:line="300" w:lineRule="exact"/>
              <w:jc w:val="left"/>
              <w:rPr>
                <w:rFonts w:ascii="方正书宋_GBK" w:eastAsia="方正书宋_GBK"/>
              </w:rPr>
            </w:pPr>
            <w:r>
              <w:rPr>
                <w:rFonts w:hint="eastAsia" w:ascii="方正书宋_GBK" w:eastAsia="方正书宋_GBK"/>
              </w:rPr>
              <w:t>标准体系数建设数量</w:t>
            </w:r>
          </w:p>
        </w:tc>
        <w:tc>
          <w:tcPr>
            <w:tcW w:w="975" w:type="dxa"/>
            <w:vAlign w:val="center"/>
          </w:tcPr>
          <w:p>
            <w:pPr>
              <w:spacing w:line="300" w:lineRule="exact"/>
              <w:jc w:val="cente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095" w:type="dxa"/>
            <w:vAlign w:val="center"/>
          </w:tcPr>
          <w:p>
            <w:pPr>
              <w:spacing w:line="300" w:lineRule="exact"/>
              <w:jc w:val="cente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　　事业单位法人登记管理</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负责全县事业单位法人登记管理和监督检查工作。</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加强完善事业单位登记管理工作</w:t>
            </w:r>
          </w:p>
        </w:tc>
        <w:tc>
          <w:tcPr>
            <w:tcW w:w="885" w:type="dxa"/>
            <w:vAlign w:val="center"/>
          </w:tcPr>
          <w:p>
            <w:pPr>
              <w:spacing w:line="300" w:lineRule="exact"/>
              <w:jc w:val="left"/>
              <w:rPr>
                <w:rFonts w:ascii="方正书宋_GBK" w:eastAsia="方正书宋_GBK"/>
              </w:rPr>
            </w:pPr>
            <w:r>
              <w:rPr>
                <w:rFonts w:hint="eastAsia" w:ascii="方正书宋_GBK" w:eastAsia="方正书宋_GBK"/>
              </w:rPr>
              <w:t>事业单位登记管理率</w:t>
            </w:r>
          </w:p>
        </w:tc>
        <w:tc>
          <w:tcPr>
            <w:tcW w:w="975" w:type="dxa"/>
            <w:vAlign w:val="center"/>
          </w:tcPr>
          <w:p>
            <w:pPr>
              <w:spacing w:line="300" w:lineRule="exact"/>
              <w:jc w:val="cente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095" w:type="dxa"/>
            <w:vAlign w:val="center"/>
          </w:tcPr>
          <w:p>
            <w:pPr>
              <w:spacing w:line="300" w:lineRule="exact"/>
              <w:jc w:val="cente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促进政府职能转变</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强化社会管理和公共服务。规范行政行为，加强行政执法部门建设，减少和规范行政审批。</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强化社会管理和公共服务。规范行政行为，加强行政执法部门建设，减少和规范行政审批。</w:t>
            </w:r>
          </w:p>
          <w:p>
            <w:pPr>
              <w:spacing w:line="300" w:lineRule="exact"/>
              <w:jc w:val="left"/>
              <w:rPr>
                <w:rFonts w:ascii="方正书宋_GBK" w:eastAsia="方正书宋_GBK"/>
              </w:rPr>
            </w:pPr>
          </w:p>
        </w:tc>
        <w:tc>
          <w:tcPr>
            <w:tcW w:w="885" w:type="dxa"/>
            <w:vAlign w:val="center"/>
          </w:tcPr>
          <w:p>
            <w:pPr>
              <w:spacing w:line="300" w:lineRule="exact"/>
              <w:jc w:val="left"/>
              <w:rPr>
                <w:rFonts w:ascii="方正书宋_GBK" w:eastAsia="方正书宋_GBK"/>
              </w:rPr>
            </w:pPr>
          </w:p>
        </w:tc>
        <w:tc>
          <w:tcPr>
            <w:tcW w:w="975" w:type="dxa"/>
            <w:vAlign w:val="center"/>
          </w:tcPr>
          <w:p>
            <w:pPr>
              <w:spacing w:line="300" w:lineRule="exact"/>
              <w:jc w:val="center"/>
              <w:rPr>
                <w:rFonts w:ascii="方正书宋_GBK" w:eastAsia="方正书宋_GBK"/>
              </w:rPr>
            </w:pPr>
          </w:p>
        </w:tc>
        <w:tc>
          <w:tcPr>
            <w:tcW w:w="1095" w:type="dxa"/>
            <w:vAlign w:val="center"/>
          </w:tcPr>
          <w:p>
            <w:pPr>
              <w:spacing w:line="300" w:lineRule="exact"/>
              <w:jc w:val="center"/>
              <w:rPr>
                <w:rFonts w:ascii="方正书宋_GBK" w:eastAsia="方正书宋_GBK"/>
              </w:rPr>
            </w:pPr>
          </w:p>
        </w:tc>
        <w:tc>
          <w:tcPr>
            <w:tcW w:w="1025"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　　政府购买行业协会服务工作</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及时完成</w:t>
            </w:r>
            <w:r>
              <w:rPr>
                <w:rFonts w:ascii="方正书宋_GBK" w:eastAsia="方正书宋_GBK"/>
              </w:rPr>
              <w:t>2015</w:t>
            </w:r>
            <w:r>
              <w:rPr>
                <w:rFonts w:hint="eastAsia" w:ascii="方正书宋_GBK" w:eastAsia="方正书宋_GBK"/>
              </w:rPr>
              <w:t>年政府购买行业协会临时性服务工作。</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完成政府转移职能目录、购买主体单位目录制定</w:t>
            </w:r>
            <w:r>
              <w:rPr>
                <w:rFonts w:ascii="方正书宋_GBK" w:eastAsia="方正书宋_GBK"/>
              </w:rPr>
              <w:t>,</w:t>
            </w:r>
            <w:r>
              <w:rPr>
                <w:rFonts w:hint="eastAsia" w:ascii="方正书宋_GBK" w:eastAsia="方正书宋_GBK"/>
              </w:rPr>
              <w:t>及时完成</w:t>
            </w:r>
            <w:r>
              <w:rPr>
                <w:rFonts w:ascii="方正书宋_GBK" w:eastAsia="方正书宋_GBK"/>
              </w:rPr>
              <w:t>2015</w:t>
            </w:r>
            <w:r>
              <w:rPr>
                <w:rFonts w:hint="eastAsia" w:ascii="方正书宋_GBK" w:eastAsia="方正书宋_GBK"/>
              </w:rPr>
              <w:t>年政府购买行业协会临时性服务工作</w:t>
            </w:r>
          </w:p>
        </w:tc>
        <w:tc>
          <w:tcPr>
            <w:tcW w:w="885" w:type="dxa"/>
            <w:vAlign w:val="center"/>
          </w:tcPr>
          <w:p>
            <w:pPr>
              <w:spacing w:line="300" w:lineRule="exact"/>
              <w:jc w:val="left"/>
              <w:rPr>
                <w:rFonts w:ascii="方正书宋_GBK" w:eastAsia="方正书宋_GBK"/>
              </w:rPr>
            </w:pPr>
            <w:r>
              <w:rPr>
                <w:rFonts w:hint="eastAsia" w:ascii="方正书宋_GBK" w:eastAsia="方正书宋_GBK"/>
              </w:rPr>
              <w:t>政府购买服务推广率</w:t>
            </w:r>
          </w:p>
        </w:tc>
        <w:tc>
          <w:tcPr>
            <w:tcW w:w="97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095" w:type="dxa"/>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　　行政审批改革</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全面清理县本级行政审批项目。开展加强对县审改工作指导和培训。加强审改工作制度化、规范化和标准化建设</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进一步优化行政审批流程</w:t>
            </w:r>
            <w:r>
              <w:rPr>
                <w:rFonts w:ascii="方正书宋_GBK" w:eastAsia="方正书宋_GBK"/>
              </w:rPr>
              <w:t>,</w:t>
            </w:r>
            <w:r>
              <w:rPr>
                <w:rFonts w:hint="eastAsia" w:ascii="方正书宋_GBK" w:eastAsia="方正书宋_GBK"/>
              </w:rPr>
              <w:t>加强审改工作制度化、规范化和标准化建设</w:t>
            </w:r>
          </w:p>
        </w:tc>
        <w:tc>
          <w:tcPr>
            <w:tcW w:w="885" w:type="dxa"/>
            <w:vAlign w:val="center"/>
          </w:tcPr>
          <w:p>
            <w:pPr>
              <w:spacing w:line="300" w:lineRule="exact"/>
              <w:jc w:val="left"/>
              <w:rPr>
                <w:rFonts w:ascii="方正书宋_GBK" w:eastAsia="方正书宋_GBK"/>
              </w:rPr>
            </w:pPr>
            <w:r>
              <w:rPr>
                <w:rFonts w:hint="eastAsia" w:ascii="方正书宋_GBK" w:eastAsia="方正书宋_GBK"/>
              </w:rPr>
              <w:t>行政审批取消下放率</w:t>
            </w:r>
          </w:p>
        </w:tc>
        <w:tc>
          <w:tcPr>
            <w:tcW w:w="97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095" w:type="dxa"/>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编办事务管理</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做好机关人员管理及保障工作，为充分发挥职能作用提供有效保障。</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加强机关党组织建设，严格组织生活制度，丰富党建活动内容，做好党员发展、教育、管理和党务干部的教育培训工作，充分发挥党组织的战斗堡垒作用和党员的先锋模范作用。</w:t>
            </w:r>
          </w:p>
          <w:p>
            <w:pPr>
              <w:spacing w:line="300" w:lineRule="exact"/>
              <w:jc w:val="left"/>
              <w:rPr>
                <w:rFonts w:ascii="方正书宋_GBK" w:eastAsia="方正书宋_GBK"/>
              </w:rPr>
            </w:pPr>
          </w:p>
        </w:tc>
        <w:tc>
          <w:tcPr>
            <w:tcW w:w="885" w:type="dxa"/>
            <w:vAlign w:val="center"/>
          </w:tcPr>
          <w:p>
            <w:pPr>
              <w:spacing w:line="300" w:lineRule="exact"/>
              <w:jc w:val="left"/>
              <w:rPr>
                <w:rFonts w:ascii="方正书宋_GBK" w:eastAsia="方正书宋_GBK"/>
              </w:rPr>
            </w:pPr>
          </w:p>
        </w:tc>
        <w:tc>
          <w:tcPr>
            <w:tcW w:w="975" w:type="dxa"/>
            <w:vAlign w:val="center"/>
          </w:tcPr>
          <w:p>
            <w:pPr>
              <w:spacing w:line="300" w:lineRule="exact"/>
              <w:jc w:val="center"/>
              <w:rPr>
                <w:rFonts w:ascii="方正书宋_GBK" w:eastAsia="方正书宋_GBK"/>
              </w:rPr>
            </w:pPr>
          </w:p>
        </w:tc>
        <w:tc>
          <w:tcPr>
            <w:tcW w:w="1095" w:type="dxa"/>
            <w:vAlign w:val="center"/>
          </w:tcPr>
          <w:p>
            <w:pPr>
              <w:spacing w:line="300" w:lineRule="exact"/>
              <w:jc w:val="center"/>
              <w:rPr>
                <w:rFonts w:ascii="方正书宋_GBK" w:eastAsia="方正书宋_GBK"/>
              </w:rPr>
            </w:pPr>
          </w:p>
        </w:tc>
        <w:tc>
          <w:tcPr>
            <w:tcW w:w="1025"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7" w:type="dxa"/>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035" w:type="dxa"/>
            <w:vAlign w:val="center"/>
          </w:tcPr>
          <w:p>
            <w:pPr>
              <w:spacing w:line="300" w:lineRule="exact"/>
              <w:jc w:val="left"/>
              <w:rPr>
                <w:rFonts w:ascii="方正书宋_GBK" w:eastAsia="方正书宋_GBK"/>
              </w:rPr>
            </w:pPr>
          </w:p>
        </w:tc>
        <w:tc>
          <w:tcPr>
            <w:tcW w:w="3105" w:type="dxa"/>
            <w:vAlign w:val="center"/>
          </w:tcPr>
          <w:p>
            <w:pPr>
              <w:spacing w:line="300" w:lineRule="exact"/>
              <w:jc w:val="left"/>
              <w:rPr>
                <w:rFonts w:ascii="方正书宋_GBK" w:eastAsia="方正书宋_GBK"/>
              </w:rPr>
            </w:pPr>
            <w:r>
              <w:rPr>
                <w:rFonts w:hint="eastAsia" w:ascii="方正书宋_GBK" w:eastAsia="方正书宋_GBK"/>
              </w:rPr>
              <w:t>负责全县机构编制信息管理系统、电子政务和机构编制网站的建设和管理，全县机构编制统计、数据分析工作，全县机关事业单位中文域名管理，完成县政府制定的招商引资任务。</w:t>
            </w:r>
          </w:p>
          <w:p>
            <w:pPr>
              <w:spacing w:line="300" w:lineRule="exact"/>
              <w:jc w:val="left"/>
              <w:rPr>
                <w:rFonts w:ascii="方正书宋_GBK" w:eastAsia="方正书宋_GBK"/>
              </w:rPr>
            </w:pPr>
          </w:p>
        </w:tc>
        <w:tc>
          <w:tcPr>
            <w:tcW w:w="3240" w:type="dxa"/>
            <w:vAlign w:val="center"/>
          </w:tcPr>
          <w:p>
            <w:pPr>
              <w:spacing w:line="300" w:lineRule="exact"/>
              <w:jc w:val="left"/>
              <w:rPr>
                <w:rFonts w:ascii="方正书宋_GBK" w:eastAsia="方正书宋_GBK"/>
              </w:rPr>
            </w:pPr>
            <w:r>
              <w:rPr>
                <w:rFonts w:hint="eastAsia" w:ascii="方正书宋_GBK" w:eastAsia="方正书宋_GBK"/>
              </w:rPr>
              <w:t>机构编制信息平台和网站运行，机关事业单位中文域名注册完成情况，招商引资任务完成情况</w:t>
            </w:r>
          </w:p>
        </w:tc>
        <w:tc>
          <w:tcPr>
            <w:tcW w:w="885"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97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095" w:type="dxa"/>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1025"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r>
              <w:rPr>
                <w:rFonts w:ascii="方正书宋_GBK" w:eastAsia="方正书宋_GBK"/>
              </w:rPr>
              <w:t>60%</w:t>
            </w:r>
          </w:p>
        </w:tc>
      </w:tr>
    </w:tbl>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六、政府采购预算情况</w:t>
      </w:r>
    </w:p>
    <w:p>
      <w:pPr>
        <w:autoSpaceDE w:val="0"/>
        <w:autoSpaceDN w:val="0"/>
        <w:adjustRightInd w:val="0"/>
        <w:ind w:firstLine="600" w:firstLineChars="200"/>
        <w:jc w:val="left"/>
        <w:rPr>
          <w:rFonts w:ascii="宋体" w:hAnsi="宋体" w:cs="仿宋"/>
          <w:color w:val="FF0000"/>
          <w:kern w:val="0"/>
          <w:sz w:val="30"/>
          <w:szCs w:val="30"/>
        </w:rPr>
      </w:pPr>
      <w:r>
        <w:rPr>
          <w:rFonts w:hint="eastAsia" w:ascii="宋体" w:hAnsi="宋体" w:cs="仿宋"/>
          <w:kern w:val="0"/>
          <w:sz w:val="30"/>
          <w:szCs w:val="30"/>
        </w:rPr>
        <w:t>本部门</w:t>
      </w:r>
      <w:r>
        <w:rPr>
          <w:rFonts w:ascii="宋体" w:hAnsi="宋体" w:cs="仿宋"/>
          <w:kern w:val="0"/>
          <w:sz w:val="30"/>
          <w:szCs w:val="30"/>
        </w:rPr>
        <w:t>2020</w:t>
      </w:r>
      <w:r>
        <w:rPr>
          <w:rFonts w:hint="eastAsia" w:ascii="宋体" w:hAnsi="宋体" w:cs="仿宋"/>
          <w:kern w:val="0"/>
          <w:sz w:val="30"/>
          <w:szCs w:val="30"/>
        </w:rPr>
        <w:t>年度无政府采购安排。</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七、国有资产信息情况</w:t>
      </w:r>
    </w:p>
    <w:p>
      <w:pPr>
        <w:autoSpaceDE w:val="0"/>
        <w:autoSpaceDN w:val="0"/>
        <w:adjustRightInd w:val="0"/>
        <w:ind w:firstLine="600" w:firstLineChars="200"/>
        <w:jc w:val="left"/>
        <w:rPr>
          <w:rFonts w:ascii="宋体" w:hAnsi="宋体" w:cs="仿宋"/>
          <w:color w:val="FF0000"/>
          <w:kern w:val="0"/>
          <w:sz w:val="30"/>
          <w:szCs w:val="30"/>
        </w:rPr>
      </w:pPr>
      <w:r>
        <w:rPr>
          <w:rFonts w:hint="eastAsia" w:ascii="宋体" w:hAnsi="宋体" w:cs="仿宋"/>
          <w:kern w:val="0"/>
          <w:sz w:val="30"/>
          <w:szCs w:val="30"/>
        </w:rPr>
        <w:t>上年末固定资产金额为430610元，其中：房屋建筑物0平方米，账面价值0万元；汽车1辆，账面价值15.98万元；其他固定资产账面价值27.081万元。我单位本年无拟购置资产情况。</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八、专业名词解释</w:t>
      </w:r>
    </w:p>
    <w:p>
      <w:pPr>
        <w:autoSpaceDE w:val="0"/>
        <w:autoSpaceDN w:val="0"/>
        <w:adjustRightInd w:val="0"/>
        <w:ind w:firstLine="640" w:firstLineChars="200"/>
        <w:jc w:val="left"/>
        <w:rPr>
          <w:rFonts w:ascii="宋体" w:hAnsi="宋体" w:cs="宋体"/>
          <w:kern w:val="0"/>
          <w:sz w:val="32"/>
          <w:szCs w:val="32"/>
        </w:rPr>
      </w:pPr>
      <w:r>
        <w:rPr>
          <w:rFonts w:ascii="宋体" w:hAnsi="宋体" w:cs="TimesNewRomanPSMT"/>
          <w:kern w:val="0"/>
          <w:sz w:val="32"/>
          <w:szCs w:val="32"/>
        </w:rPr>
        <w:t>1</w:t>
      </w:r>
      <w:r>
        <w:rPr>
          <w:rFonts w:hint="eastAsia" w:ascii="宋体" w:hAnsi="宋体" w:cs="宋体"/>
          <w:kern w:val="0"/>
          <w:sz w:val="32"/>
          <w:szCs w:val="32"/>
        </w:rPr>
        <w:t>、一般共预算拨款收入：指县级财政当年拨付的资金。</w:t>
      </w:r>
    </w:p>
    <w:p>
      <w:pPr>
        <w:autoSpaceDE w:val="0"/>
        <w:autoSpaceDN w:val="0"/>
        <w:adjustRightInd w:val="0"/>
        <w:ind w:firstLine="640" w:firstLineChars="200"/>
        <w:jc w:val="left"/>
        <w:rPr>
          <w:rFonts w:ascii="宋体" w:hAnsi="宋体" w:cs="宋体"/>
          <w:kern w:val="0"/>
          <w:sz w:val="32"/>
          <w:szCs w:val="32"/>
        </w:rPr>
      </w:pPr>
      <w:r>
        <w:rPr>
          <w:rFonts w:ascii="宋体" w:hAnsi="宋体" w:cs="TimesNewRomanPSMT"/>
          <w:kern w:val="0"/>
          <w:sz w:val="32"/>
          <w:szCs w:val="32"/>
        </w:rPr>
        <w:t>2</w:t>
      </w:r>
      <w:r>
        <w:rPr>
          <w:rFonts w:hint="eastAsia" w:ascii="宋体" w:hAnsi="宋体" w:cs="宋体"/>
          <w:kern w:val="0"/>
          <w:sz w:val="32"/>
          <w:szCs w:val="32"/>
        </w:rPr>
        <w:t>、事业收入：指事业单位开展专业业务活动及辅助活动所取得的收入。如：注册会计师协会、注册资产评估师协会收取的会费收入等。</w:t>
      </w:r>
    </w:p>
    <w:p>
      <w:pPr>
        <w:autoSpaceDE w:val="0"/>
        <w:autoSpaceDN w:val="0"/>
        <w:adjustRightInd w:val="0"/>
        <w:ind w:firstLine="630" w:firstLineChars="196"/>
        <w:jc w:val="left"/>
        <w:rPr>
          <w:rFonts w:ascii="宋体" w:hAnsi="宋体" w:cs="宋体"/>
          <w:kern w:val="0"/>
          <w:sz w:val="32"/>
          <w:szCs w:val="32"/>
        </w:rPr>
      </w:pPr>
      <w:r>
        <w:rPr>
          <w:rFonts w:ascii="宋体" w:hAnsi="宋体" w:cs="TimesNewRomanPS-BoldMT"/>
          <w:b/>
          <w:bCs/>
          <w:kern w:val="0"/>
          <w:sz w:val="32"/>
          <w:szCs w:val="32"/>
        </w:rPr>
        <w:t>3</w:t>
      </w:r>
      <w:r>
        <w:rPr>
          <w:rFonts w:hint="eastAsia" w:ascii="宋体" w:hAnsi="宋体" w:cs="宋体"/>
          <w:kern w:val="0"/>
          <w:sz w:val="32"/>
          <w:szCs w:val="32"/>
        </w:rPr>
        <w:t>、其他收入：指除上述</w:t>
      </w:r>
      <w:r>
        <w:rPr>
          <w:rFonts w:hint="eastAsia" w:ascii="宋体" w:hAnsi="宋体" w:cs="TimesNewRomanPSMT"/>
          <w:kern w:val="0"/>
          <w:sz w:val="32"/>
          <w:szCs w:val="32"/>
        </w:rPr>
        <w:t>“</w:t>
      </w:r>
      <w:r>
        <w:rPr>
          <w:rFonts w:hint="eastAsia" w:ascii="宋体" w:hAnsi="宋体" w:cs="宋体"/>
          <w:kern w:val="0"/>
          <w:sz w:val="32"/>
          <w:szCs w:val="32"/>
        </w:rPr>
        <w:t>财政拨款收入</w:t>
      </w:r>
      <w:r>
        <w:rPr>
          <w:rFonts w:hint="eastAsia" w:ascii="宋体" w:hAnsi="宋体" w:cs="TimesNewRomanPSMT"/>
          <w:kern w:val="0"/>
          <w:sz w:val="32"/>
          <w:szCs w:val="32"/>
        </w:rPr>
        <w:t>”</w:t>
      </w:r>
      <w:r>
        <w:rPr>
          <w:rFonts w:hint="eastAsia" w:ascii="宋体" w:hAnsi="宋体" w:cs="宋体"/>
          <w:kern w:val="0"/>
          <w:sz w:val="32"/>
          <w:szCs w:val="32"/>
        </w:rPr>
        <w:t>、</w:t>
      </w:r>
      <w:r>
        <w:rPr>
          <w:rFonts w:hint="eastAsia" w:ascii="宋体" w:hAnsi="宋体" w:cs="TimesNewRomanPSMT"/>
          <w:kern w:val="0"/>
          <w:sz w:val="32"/>
          <w:szCs w:val="32"/>
        </w:rPr>
        <w:t>“</w:t>
      </w:r>
      <w:r>
        <w:rPr>
          <w:rFonts w:hint="eastAsia" w:ascii="宋体" w:hAnsi="宋体" w:cs="宋体"/>
          <w:kern w:val="0"/>
          <w:sz w:val="32"/>
          <w:szCs w:val="32"/>
        </w:rPr>
        <w:t>事业收入</w:t>
      </w:r>
      <w:r>
        <w:rPr>
          <w:rFonts w:hint="eastAsia" w:ascii="宋体" w:hAnsi="宋体" w:cs="TimesNewRomanPSMT"/>
          <w:kern w:val="0"/>
          <w:sz w:val="32"/>
          <w:szCs w:val="32"/>
        </w:rPr>
        <w:t>”</w:t>
      </w:r>
      <w:r>
        <w:rPr>
          <w:rFonts w:hint="eastAsia" w:ascii="宋体" w:hAnsi="宋体" w:cs="宋体"/>
          <w:kern w:val="0"/>
          <w:sz w:val="32"/>
          <w:szCs w:val="32"/>
        </w:rPr>
        <w:t>等以外的收入。主要是按规定动用的租房收入、存款利息收入、中国清洁发展基金拨入的管理费等。</w:t>
      </w:r>
    </w:p>
    <w:p>
      <w:pPr>
        <w:autoSpaceDE w:val="0"/>
        <w:autoSpaceDN w:val="0"/>
        <w:adjustRightInd w:val="0"/>
        <w:ind w:firstLine="643" w:firstLineChars="200"/>
        <w:jc w:val="left"/>
        <w:rPr>
          <w:rFonts w:ascii="宋体" w:hAnsi="宋体" w:cs="宋体"/>
          <w:kern w:val="0"/>
          <w:sz w:val="32"/>
          <w:szCs w:val="32"/>
        </w:rPr>
      </w:pPr>
      <w:r>
        <w:rPr>
          <w:rFonts w:ascii="宋体" w:hAnsi="宋体" w:cs="TimesNewRomanPS-BoldMT"/>
          <w:b/>
          <w:bCs/>
          <w:kern w:val="0"/>
          <w:sz w:val="32"/>
          <w:szCs w:val="32"/>
        </w:rPr>
        <w:t>4</w:t>
      </w:r>
      <w:r>
        <w:rPr>
          <w:rFonts w:hint="eastAsia" w:ascii="宋体" w:hAnsi="宋体" w:cs="宋体"/>
          <w:kern w:val="0"/>
          <w:sz w:val="32"/>
          <w:szCs w:val="32"/>
        </w:rPr>
        <w:t>、基本支出：指为保障机构正常运转、完成日常工作任务而发生的人员支出和公用支出。</w:t>
      </w:r>
    </w:p>
    <w:p>
      <w:pPr>
        <w:autoSpaceDE w:val="0"/>
        <w:autoSpaceDN w:val="0"/>
        <w:adjustRightInd w:val="0"/>
        <w:ind w:firstLine="596" w:firstLineChars="198"/>
        <w:jc w:val="left"/>
        <w:rPr>
          <w:rFonts w:ascii="宋体" w:hAnsi="宋体" w:cs="宋体"/>
          <w:kern w:val="0"/>
          <w:sz w:val="30"/>
          <w:szCs w:val="30"/>
        </w:rPr>
      </w:pPr>
      <w:r>
        <w:rPr>
          <w:rFonts w:ascii="宋体" w:hAnsi="宋体" w:cs="TimesNewRomanPS-BoldMT"/>
          <w:b/>
          <w:bCs/>
          <w:kern w:val="0"/>
          <w:sz w:val="30"/>
          <w:szCs w:val="30"/>
        </w:rPr>
        <w:t>5</w:t>
      </w:r>
      <w:r>
        <w:rPr>
          <w:rFonts w:hint="eastAsia" w:ascii="宋体" w:hAnsi="宋体" w:cs="宋体"/>
          <w:kern w:val="0"/>
          <w:sz w:val="30"/>
          <w:szCs w:val="30"/>
        </w:rPr>
        <w:t>、项目支出：指在基本支出之外为完成特定行政任务和事业发展目标所发生的支出。</w:t>
      </w:r>
    </w:p>
    <w:p>
      <w:pPr>
        <w:autoSpaceDE w:val="0"/>
        <w:autoSpaceDN w:val="0"/>
        <w:adjustRightInd w:val="0"/>
        <w:ind w:firstLine="596" w:firstLineChars="198"/>
        <w:jc w:val="left"/>
        <w:rPr>
          <w:rFonts w:ascii="宋体" w:hAnsi="宋体" w:cs="宋体"/>
          <w:kern w:val="0"/>
          <w:sz w:val="30"/>
          <w:szCs w:val="30"/>
        </w:rPr>
      </w:pPr>
      <w:r>
        <w:rPr>
          <w:rFonts w:ascii="宋体" w:hAnsi="宋体" w:cs="TimesNewRomanPS-BoldMT"/>
          <w:b/>
          <w:bCs/>
          <w:kern w:val="0"/>
          <w:sz w:val="30"/>
          <w:szCs w:val="30"/>
        </w:rPr>
        <w:t>6</w:t>
      </w:r>
      <w:r>
        <w:rPr>
          <w:rFonts w:hint="eastAsia" w:ascii="宋体" w:hAnsi="宋体" w:cs="宋体"/>
          <w:kern w:val="0"/>
          <w:sz w:val="30"/>
          <w:szCs w:val="30"/>
        </w:rPr>
        <w:t>、上缴上级支出：指所属单位上缴上级的支出。</w:t>
      </w:r>
    </w:p>
    <w:p>
      <w:pPr>
        <w:autoSpaceDE w:val="0"/>
        <w:autoSpaceDN w:val="0"/>
        <w:adjustRightInd w:val="0"/>
        <w:ind w:firstLine="596" w:firstLineChars="198"/>
        <w:jc w:val="left"/>
        <w:rPr>
          <w:rFonts w:ascii="宋体" w:hAnsi="宋体" w:cs="宋体"/>
          <w:kern w:val="0"/>
          <w:sz w:val="30"/>
          <w:szCs w:val="30"/>
        </w:rPr>
      </w:pPr>
      <w:r>
        <w:rPr>
          <w:rFonts w:ascii="宋体" w:hAnsi="宋体" w:cs="TimesNewRomanPS-BoldMT"/>
          <w:b/>
          <w:bCs/>
          <w:kern w:val="0"/>
          <w:sz w:val="30"/>
          <w:szCs w:val="30"/>
        </w:rPr>
        <w:t>7</w:t>
      </w:r>
      <w:r>
        <w:rPr>
          <w:rFonts w:hint="eastAsia" w:ascii="宋体" w:hAnsi="宋体" w:cs="宋体"/>
          <w:kern w:val="0"/>
          <w:sz w:val="30"/>
          <w:szCs w:val="30"/>
        </w:rPr>
        <w:t>、</w:t>
      </w:r>
      <w:r>
        <w:rPr>
          <w:rFonts w:hint="eastAsia" w:ascii="宋体" w:hAnsi="宋体" w:cs="TimesNewRomanPS-BoldMT"/>
          <w:b/>
          <w:bCs/>
          <w:kern w:val="0"/>
          <w:sz w:val="30"/>
          <w:szCs w:val="30"/>
        </w:rPr>
        <w:t>“</w:t>
      </w:r>
      <w:r>
        <w:rPr>
          <w:rFonts w:hint="eastAsia" w:ascii="宋体" w:hAnsi="宋体" w:cs="宋体"/>
          <w:kern w:val="0"/>
          <w:sz w:val="30"/>
          <w:szCs w:val="30"/>
        </w:rPr>
        <w:t>三公</w:t>
      </w:r>
      <w:r>
        <w:rPr>
          <w:rFonts w:hint="eastAsia" w:ascii="宋体" w:hAnsi="宋体" w:cs="TimesNewRomanPS-BoldMT"/>
          <w:b/>
          <w:bCs/>
          <w:kern w:val="0"/>
          <w:sz w:val="30"/>
          <w:szCs w:val="30"/>
        </w:rPr>
        <w:t>”</w:t>
      </w:r>
      <w:r>
        <w:rPr>
          <w:rFonts w:hint="eastAsia" w:ascii="宋体" w:hAnsi="宋体" w:cs="宋体"/>
          <w:kern w:val="0"/>
          <w:sz w:val="30"/>
          <w:szCs w:val="30"/>
        </w:rPr>
        <w:t>经费：纳入县级财政预算管理的</w:t>
      </w:r>
      <w:r>
        <w:rPr>
          <w:rFonts w:hint="eastAsia" w:ascii="宋体" w:hAnsi="宋体" w:cs="TimesNewRomanPSMT"/>
          <w:kern w:val="0"/>
          <w:sz w:val="30"/>
          <w:szCs w:val="30"/>
        </w:rPr>
        <w:t>“</w:t>
      </w:r>
      <w:r>
        <w:rPr>
          <w:rFonts w:hint="eastAsia" w:ascii="宋体" w:hAnsi="宋体" w:cs="宋体"/>
          <w:kern w:val="0"/>
          <w:sz w:val="30"/>
          <w:szCs w:val="30"/>
        </w:rPr>
        <w:t>三公</w:t>
      </w:r>
      <w:r>
        <w:rPr>
          <w:rFonts w:hint="eastAsia" w:ascii="宋体" w:hAnsi="宋体" w:cs="TimesNewRomanPSMT"/>
          <w:kern w:val="0"/>
          <w:sz w:val="30"/>
          <w:szCs w:val="30"/>
        </w:rPr>
        <w:t>”</w:t>
      </w:r>
      <w:r>
        <w:rPr>
          <w:rFonts w:hint="eastAsia" w:ascii="宋体" w:hAnsi="宋体" w:cs="宋体"/>
          <w:kern w:val="0"/>
          <w:sz w:val="30"/>
          <w:szCs w:val="30"/>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596" w:firstLineChars="198"/>
        <w:jc w:val="left"/>
        <w:rPr>
          <w:rFonts w:ascii="宋体" w:hAnsi="宋体" w:cs="宋体"/>
          <w:kern w:val="0"/>
          <w:sz w:val="30"/>
          <w:szCs w:val="30"/>
        </w:rPr>
      </w:pPr>
      <w:r>
        <w:rPr>
          <w:rFonts w:ascii="宋体" w:hAnsi="宋体" w:cs="TimesNewRomanPS-BoldMT"/>
          <w:b/>
          <w:bCs/>
          <w:kern w:val="0"/>
          <w:sz w:val="30"/>
          <w:szCs w:val="30"/>
        </w:rPr>
        <w:t>8</w:t>
      </w:r>
      <w:r>
        <w:rPr>
          <w:rFonts w:hint="eastAsia" w:ascii="宋体" w:hAnsi="宋体" w:cs="宋体"/>
          <w:kern w:val="0"/>
          <w:sz w:val="30"/>
          <w:szCs w:val="30"/>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九、其他需说明的事项</w:t>
      </w:r>
    </w:p>
    <w:p>
      <w:pPr>
        <w:autoSpaceDE w:val="0"/>
        <w:autoSpaceDN w:val="0"/>
        <w:adjustRightInd w:val="0"/>
        <w:ind w:firstLine="600" w:firstLineChars="200"/>
        <w:jc w:val="left"/>
        <w:rPr>
          <w:rFonts w:ascii="宋体" w:hAnsi="宋体"/>
          <w:sz w:val="30"/>
          <w:szCs w:val="30"/>
        </w:rPr>
      </w:pPr>
      <w:r>
        <w:rPr>
          <w:rFonts w:hint="eastAsia" w:ascii="宋体" w:hAnsi="宋体" w:cs="宋体"/>
          <w:kern w:val="0"/>
          <w:sz w:val="30"/>
          <w:szCs w:val="30"/>
        </w:rPr>
        <w:t>无其他特别说明事项。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2268"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CD4081"/>
    <w:rsid w:val="00097367"/>
    <w:rsid w:val="000B04FC"/>
    <w:rsid w:val="000D5382"/>
    <w:rsid w:val="000D6415"/>
    <w:rsid w:val="0010684A"/>
    <w:rsid w:val="00120491"/>
    <w:rsid w:val="001575EB"/>
    <w:rsid w:val="001A6A66"/>
    <w:rsid w:val="00217CEA"/>
    <w:rsid w:val="00241D16"/>
    <w:rsid w:val="002C3AD8"/>
    <w:rsid w:val="002E3467"/>
    <w:rsid w:val="00310CAA"/>
    <w:rsid w:val="003325C3"/>
    <w:rsid w:val="00396725"/>
    <w:rsid w:val="00435E79"/>
    <w:rsid w:val="004452A0"/>
    <w:rsid w:val="004A1A96"/>
    <w:rsid w:val="004A4608"/>
    <w:rsid w:val="004D3FD5"/>
    <w:rsid w:val="004D4845"/>
    <w:rsid w:val="004F7D8C"/>
    <w:rsid w:val="00503290"/>
    <w:rsid w:val="00523EBA"/>
    <w:rsid w:val="00556E6C"/>
    <w:rsid w:val="005D5C99"/>
    <w:rsid w:val="00663C2A"/>
    <w:rsid w:val="006A0A46"/>
    <w:rsid w:val="00711584"/>
    <w:rsid w:val="00783122"/>
    <w:rsid w:val="00795ED8"/>
    <w:rsid w:val="007D0E08"/>
    <w:rsid w:val="007E6C22"/>
    <w:rsid w:val="008906C5"/>
    <w:rsid w:val="008B4D4A"/>
    <w:rsid w:val="008B52D6"/>
    <w:rsid w:val="009314EA"/>
    <w:rsid w:val="00951465"/>
    <w:rsid w:val="00982B1E"/>
    <w:rsid w:val="009B29F2"/>
    <w:rsid w:val="00A157A7"/>
    <w:rsid w:val="00A4612D"/>
    <w:rsid w:val="00A94AEF"/>
    <w:rsid w:val="00A96D75"/>
    <w:rsid w:val="00AC6E51"/>
    <w:rsid w:val="00BB092B"/>
    <w:rsid w:val="00BD26A3"/>
    <w:rsid w:val="00BD4798"/>
    <w:rsid w:val="00C66B83"/>
    <w:rsid w:val="00C75F77"/>
    <w:rsid w:val="00C96FAB"/>
    <w:rsid w:val="00CD0B1E"/>
    <w:rsid w:val="00CD4081"/>
    <w:rsid w:val="00D06E82"/>
    <w:rsid w:val="00D11839"/>
    <w:rsid w:val="00D504AE"/>
    <w:rsid w:val="00DB3AD3"/>
    <w:rsid w:val="00ED17CF"/>
    <w:rsid w:val="00EE4478"/>
    <w:rsid w:val="00F01123"/>
    <w:rsid w:val="00F05459"/>
    <w:rsid w:val="00F05601"/>
    <w:rsid w:val="00F733A1"/>
    <w:rsid w:val="00F83660"/>
    <w:rsid w:val="00FB6436"/>
    <w:rsid w:val="00FC4E9E"/>
    <w:rsid w:val="01A2712E"/>
    <w:rsid w:val="0448200D"/>
    <w:rsid w:val="08DF3AD5"/>
    <w:rsid w:val="099C0A15"/>
    <w:rsid w:val="1C5C0759"/>
    <w:rsid w:val="242F2FFA"/>
    <w:rsid w:val="3A520779"/>
    <w:rsid w:val="3ED7713D"/>
    <w:rsid w:val="41701D3A"/>
    <w:rsid w:val="43F2553D"/>
    <w:rsid w:val="449B30D6"/>
    <w:rsid w:val="64BB17EF"/>
    <w:rsid w:val="6D577C5F"/>
    <w:rsid w:val="6E185598"/>
    <w:rsid w:val="7822664F"/>
    <w:rsid w:val="7A926D5C"/>
    <w:rsid w:val="7F66C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13</Pages>
  <Words>895</Words>
  <Characters>5105</Characters>
  <Lines>42</Lines>
  <Paragraphs>11</Paragraphs>
  <TotalTime>6</TotalTime>
  <ScaleCrop>false</ScaleCrop>
  <LinksUpToDate>false</LinksUpToDate>
  <CharactersWithSpaces>5989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2020-02-13T09:13:00Z</dcterms:created>
  <dc:creator>null,null,总收发</dc:creator>
  <cp:lastModifiedBy>信息化办</cp:lastModifiedBy>
  <dcterms:modified xsi:type="dcterms:W3CDTF">2023-11-21T08:04:19Z</dcterms:modified>
  <dc:title>魏县XXX局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74635B294EAD46EABF4A617F95B9DEED</vt:lpwstr>
  </property>
</Properties>
</file>