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2023年部门所属单位预算信息公开目录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r>
        <w:rPr>
          <w:rFonts w:ascii="黑体" w:hAnsi="黑体" w:eastAsia="黑体" w:cs="黑体"/>
          <w:b/>
          <w:color w:val="000000"/>
          <w:sz w:val="30"/>
        </w:rPr>
        <w:t xml:space="preserve">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一、中国共产党魏县委员会政法委员会本级收支预算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44"/>
        </w:rPr>
        <w:t xml:space="preserve"> </w:t>
      </w:r>
      <w:r>
        <w:rPr>
          <w:rFonts w:ascii="方正小标宋_GBK" w:hAnsi="方正小标宋_GBK" w:eastAsia="方正小标宋_GBK" w:cs="方正小标宋_GBK"/>
          <w:color w:val="000000"/>
          <w:sz w:val="72"/>
        </w:rPr>
        <w:t xml:space="preserve">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一、中国共产党魏县委员会政法委员会本级收支预算</w:t>
      </w:r>
      <w:bookmarkEnd w:id="0"/>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417"/>
        <w:gridCol w:w="2501"/>
        <w:gridCol w:w="3462"/>
        <w:gridCol w:w="2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6" w:type="dxa"/>
            <w:gridSpan w:val="2"/>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2501"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417" w:type="dxa"/>
            <w:vAlign w:val="center"/>
          </w:tcPr>
          <w:p>
            <w:pPr>
              <w:pStyle w:val="12"/>
            </w:pPr>
            <w:r>
              <w:t>项  目</w:t>
            </w:r>
          </w:p>
        </w:tc>
        <w:tc>
          <w:tcPr>
            <w:tcW w:w="2501" w:type="dxa"/>
            <w:vAlign w:val="center"/>
          </w:tcPr>
          <w:p>
            <w:pPr>
              <w:pStyle w:val="12"/>
            </w:pPr>
            <w:r>
              <w:t>预算数</w:t>
            </w:r>
          </w:p>
        </w:tc>
        <w:tc>
          <w:tcPr>
            <w:tcW w:w="3462" w:type="dxa"/>
            <w:vAlign w:val="center"/>
          </w:tcPr>
          <w:p>
            <w:pPr>
              <w:pStyle w:val="12"/>
            </w:pPr>
            <w:r>
              <w:t>项  目</w:t>
            </w:r>
          </w:p>
        </w:tc>
        <w:tc>
          <w:tcPr>
            <w:tcW w:w="2456" w:type="dxa"/>
            <w:vAlign w:val="center"/>
          </w:tcPr>
          <w:p>
            <w:pPr>
              <w:pStyle w:val="12"/>
            </w:pPr>
            <w:r>
              <w:t>预算数</w:t>
            </w:r>
          </w:p>
        </w:tc>
      </w:tr>
      <w:tr>
        <w:tblPrEx>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3417" w:type="dxa"/>
            <w:vAlign w:val="center"/>
          </w:tcPr>
          <w:p>
            <w:pPr>
              <w:pStyle w:val="12"/>
            </w:pPr>
            <w:r>
              <w:t>1</w:t>
            </w:r>
          </w:p>
        </w:tc>
        <w:tc>
          <w:tcPr>
            <w:tcW w:w="2501" w:type="dxa"/>
            <w:vAlign w:val="center"/>
          </w:tcPr>
          <w:p>
            <w:pPr>
              <w:pStyle w:val="12"/>
            </w:pPr>
            <w:r>
              <w:t>2</w:t>
            </w:r>
          </w:p>
        </w:tc>
        <w:tc>
          <w:tcPr>
            <w:tcW w:w="3462" w:type="dxa"/>
            <w:vAlign w:val="center"/>
          </w:tcPr>
          <w:p>
            <w:pPr>
              <w:pStyle w:val="12"/>
            </w:pPr>
            <w:r>
              <w:t>3</w:t>
            </w:r>
          </w:p>
        </w:tc>
        <w:tc>
          <w:tcPr>
            <w:tcW w:w="2456"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3417" w:type="dxa"/>
            <w:vAlign w:val="center"/>
          </w:tcPr>
          <w:p>
            <w:pPr>
              <w:pStyle w:val="14"/>
            </w:pPr>
            <w:r>
              <w:t>一、一般公共预算拨款收入</w:t>
            </w:r>
          </w:p>
        </w:tc>
        <w:tc>
          <w:tcPr>
            <w:tcW w:w="2501" w:type="dxa"/>
            <w:vAlign w:val="center"/>
          </w:tcPr>
          <w:p>
            <w:pPr>
              <w:pStyle w:val="13"/>
            </w:pPr>
            <w:r>
              <w:t>712.60</w:t>
            </w:r>
          </w:p>
        </w:tc>
        <w:tc>
          <w:tcPr>
            <w:tcW w:w="3462" w:type="dxa"/>
            <w:vAlign w:val="center"/>
          </w:tcPr>
          <w:p>
            <w:pPr>
              <w:pStyle w:val="14"/>
            </w:pPr>
            <w:r>
              <w:t>一、一般公共服务支出</w:t>
            </w:r>
          </w:p>
        </w:tc>
        <w:tc>
          <w:tcPr>
            <w:tcW w:w="2456" w:type="dxa"/>
            <w:vAlign w:val="center"/>
          </w:tcPr>
          <w:p>
            <w:pPr>
              <w:pStyle w:val="13"/>
            </w:pPr>
            <w:r>
              <w:t>662.23</w:t>
            </w: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3417" w:type="dxa"/>
            <w:vAlign w:val="center"/>
          </w:tcPr>
          <w:p>
            <w:pPr>
              <w:pStyle w:val="14"/>
            </w:pPr>
            <w:r>
              <w:t>二、政府性基金预算拨款收入</w:t>
            </w:r>
          </w:p>
        </w:tc>
        <w:tc>
          <w:tcPr>
            <w:tcW w:w="2501" w:type="dxa"/>
            <w:vAlign w:val="center"/>
          </w:tcPr>
          <w:p>
            <w:pPr>
              <w:pStyle w:val="13"/>
            </w:pPr>
          </w:p>
        </w:tc>
        <w:tc>
          <w:tcPr>
            <w:tcW w:w="3462" w:type="dxa"/>
            <w:vAlign w:val="center"/>
          </w:tcPr>
          <w:p>
            <w:pPr>
              <w:pStyle w:val="14"/>
            </w:pPr>
            <w:r>
              <w:t>二、外交支出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3417" w:type="dxa"/>
            <w:vAlign w:val="center"/>
          </w:tcPr>
          <w:p>
            <w:pPr>
              <w:pStyle w:val="14"/>
            </w:pPr>
            <w:r>
              <w:t>三、国有资本经营预算拨款收入</w:t>
            </w:r>
          </w:p>
        </w:tc>
        <w:tc>
          <w:tcPr>
            <w:tcW w:w="2501" w:type="dxa"/>
            <w:vAlign w:val="center"/>
          </w:tcPr>
          <w:p>
            <w:pPr>
              <w:pStyle w:val="13"/>
            </w:pPr>
          </w:p>
        </w:tc>
        <w:tc>
          <w:tcPr>
            <w:tcW w:w="3462" w:type="dxa"/>
            <w:vAlign w:val="center"/>
          </w:tcPr>
          <w:p>
            <w:pPr>
              <w:pStyle w:val="14"/>
            </w:pPr>
            <w:r>
              <w:t>三、国防支出</w:t>
            </w:r>
          </w:p>
        </w:tc>
        <w:tc>
          <w:tcPr>
            <w:tcW w:w="2456" w:type="dxa"/>
            <w:vAlign w:val="center"/>
          </w:tcPr>
          <w:p>
            <w:pPr>
              <w:pStyle w:val="13"/>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3417" w:type="dxa"/>
            <w:vAlign w:val="center"/>
          </w:tcPr>
          <w:p>
            <w:pPr>
              <w:pStyle w:val="14"/>
            </w:pPr>
            <w:r>
              <w:t>四、财政专户管理资金收入</w:t>
            </w:r>
          </w:p>
        </w:tc>
        <w:tc>
          <w:tcPr>
            <w:tcW w:w="2501" w:type="dxa"/>
            <w:vAlign w:val="center"/>
          </w:tcPr>
          <w:p>
            <w:pPr>
              <w:pStyle w:val="13"/>
            </w:pPr>
          </w:p>
        </w:tc>
        <w:tc>
          <w:tcPr>
            <w:tcW w:w="3462" w:type="dxa"/>
            <w:vAlign w:val="center"/>
          </w:tcPr>
          <w:p>
            <w:pPr>
              <w:pStyle w:val="14"/>
            </w:pPr>
            <w:r>
              <w:t>四、公共安全支出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3417" w:type="dxa"/>
            <w:vAlign w:val="center"/>
          </w:tcPr>
          <w:p>
            <w:pPr>
              <w:pStyle w:val="14"/>
            </w:pPr>
            <w:r>
              <w:t>五、事业收入</w:t>
            </w:r>
          </w:p>
        </w:tc>
        <w:tc>
          <w:tcPr>
            <w:tcW w:w="2501" w:type="dxa"/>
            <w:vAlign w:val="center"/>
          </w:tcPr>
          <w:p>
            <w:pPr>
              <w:pStyle w:val="13"/>
            </w:pPr>
          </w:p>
        </w:tc>
        <w:tc>
          <w:tcPr>
            <w:tcW w:w="3462" w:type="dxa"/>
            <w:vAlign w:val="center"/>
          </w:tcPr>
          <w:p>
            <w:pPr>
              <w:pStyle w:val="14"/>
            </w:pPr>
            <w:r>
              <w:t>五、教育支出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3417" w:type="dxa"/>
            <w:vAlign w:val="center"/>
          </w:tcPr>
          <w:p>
            <w:pPr>
              <w:pStyle w:val="14"/>
            </w:pPr>
            <w:r>
              <w:t>六、事业单位经营收入</w:t>
            </w:r>
          </w:p>
        </w:tc>
        <w:tc>
          <w:tcPr>
            <w:tcW w:w="2501" w:type="dxa"/>
            <w:vAlign w:val="center"/>
          </w:tcPr>
          <w:p>
            <w:pPr>
              <w:pStyle w:val="13"/>
            </w:pPr>
          </w:p>
        </w:tc>
        <w:tc>
          <w:tcPr>
            <w:tcW w:w="3462" w:type="dxa"/>
            <w:vAlign w:val="center"/>
          </w:tcPr>
          <w:p>
            <w:pPr>
              <w:pStyle w:val="14"/>
            </w:pPr>
            <w:r>
              <w:t>六、科学技术支出</w:t>
            </w:r>
          </w:p>
        </w:tc>
        <w:tc>
          <w:tcPr>
            <w:tcW w:w="2456" w:type="dxa"/>
            <w:vAlign w:val="center"/>
          </w:tcPr>
          <w:p>
            <w:pPr>
              <w:pStyle w:val="13"/>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3417" w:type="dxa"/>
            <w:vAlign w:val="center"/>
          </w:tcPr>
          <w:p>
            <w:pPr>
              <w:pStyle w:val="14"/>
            </w:pPr>
            <w:r>
              <w:t>七、上级补助收入</w:t>
            </w:r>
          </w:p>
        </w:tc>
        <w:tc>
          <w:tcPr>
            <w:tcW w:w="2501" w:type="dxa"/>
            <w:vAlign w:val="center"/>
          </w:tcPr>
          <w:p>
            <w:pPr>
              <w:pStyle w:val="13"/>
            </w:pPr>
          </w:p>
        </w:tc>
        <w:tc>
          <w:tcPr>
            <w:tcW w:w="3462" w:type="dxa"/>
            <w:vAlign w:val="center"/>
          </w:tcPr>
          <w:p>
            <w:pPr>
              <w:pStyle w:val="14"/>
            </w:pPr>
            <w:r>
              <w:t>七、文化旅游体育与传媒支出</w:t>
            </w:r>
          </w:p>
        </w:tc>
        <w:tc>
          <w:tcPr>
            <w:tcW w:w="2456" w:type="dxa"/>
            <w:vAlign w:val="center"/>
          </w:tcPr>
          <w:p>
            <w:pPr>
              <w:pStyle w:val="13"/>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3417" w:type="dxa"/>
            <w:vAlign w:val="center"/>
          </w:tcPr>
          <w:p>
            <w:pPr>
              <w:pStyle w:val="14"/>
            </w:pPr>
            <w:r>
              <w:t>八、附属单位上缴收入</w:t>
            </w:r>
          </w:p>
        </w:tc>
        <w:tc>
          <w:tcPr>
            <w:tcW w:w="2501" w:type="dxa"/>
            <w:vAlign w:val="center"/>
          </w:tcPr>
          <w:p>
            <w:pPr>
              <w:pStyle w:val="13"/>
            </w:pPr>
          </w:p>
        </w:tc>
        <w:tc>
          <w:tcPr>
            <w:tcW w:w="3462" w:type="dxa"/>
            <w:vAlign w:val="center"/>
          </w:tcPr>
          <w:p>
            <w:pPr>
              <w:pStyle w:val="14"/>
            </w:pPr>
            <w:r>
              <w:t>八、社会保障和就业支出</w:t>
            </w:r>
          </w:p>
        </w:tc>
        <w:tc>
          <w:tcPr>
            <w:tcW w:w="2456" w:type="dxa"/>
            <w:vAlign w:val="center"/>
          </w:tcPr>
          <w:p>
            <w:pPr>
              <w:pStyle w:val="13"/>
            </w:pPr>
            <w:r>
              <w:t>38.87</w:t>
            </w: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3417" w:type="dxa"/>
            <w:vAlign w:val="center"/>
          </w:tcPr>
          <w:p>
            <w:pPr>
              <w:pStyle w:val="14"/>
            </w:pPr>
            <w:r>
              <w:t>九、其他收入</w:t>
            </w:r>
          </w:p>
        </w:tc>
        <w:tc>
          <w:tcPr>
            <w:tcW w:w="2501" w:type="dxa"/>
            <w:vAlign w:val="center"/>
          </w:tcPr>
          <w:p>
            <w:pPr>
              <w:pStyle w:val="13"/>
            </w:pPr>
          </w:p>
        </w:tc>
        <w:tc>
          <w:tcPr>
            <w:tcW w:w="3462" w:type="dxa"/>
            <w:vAlign w:val="center"/>
          </w:tcPr>
          <w:p>
            <w:pPr>
              <w:pStyle w:val="14"/>
            </w:pPr>
            <w:r>
              <w:t>九、社会保险基金支出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十、卫生健康支出</w:t>
            </w:r>
          </w:p>
        </w:tc>
        <w:tc>
          <w:tcPr>
            <w:tcW w:w="2456" w:type="dxa"/>
            <w:vAlign w:val="center"/>
          </w:tcPr>
          <w:p>
            <w:pPr>
              <w:pStyle w:val="13"/>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十一、节能环保支出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十二、城乡社区支出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十三、农林水支出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十四、交通运输支出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十五、资源勘探工业信息等支出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十六、商业服务业等支出</w:t>
            </w:r>
          </w:p>
        </w:tc>
        <w:tc>
          <w:tcPr>
            <w:tcW w:w="2456" w:type="dxa"/>
            <w:vAlign w:val="center"/>
          </w:tcPr>
          <w:p>
            <w:pPr>
              <w:pStyle w:val="13"/>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十七、金融支出</w:t>
            </w:r>
          </w:p>
        </w:tc>
        <w:tc>
          <w:tcPr>
            <w:tcW w:w="2456" w:type="dxa"/>
            <w:vAlign w:val="center"/>
          </w:tcPr>
          <w:p>
            <w:pPr>
              <w:pStyle w:val="13"/>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十八、援助其他地区支出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十九、自然资源海洋气象等支出</w:t>
            </w:r>
          </w:p>
        </w:tc>
        <w:tc>
          <w:tcPr>
            <w:tcW w:w="2456" w:type="dxa"/>
            <w:vAlign w:val="center"/>
          </w:tcPr>
          <w:p>
            <w:pPr>
              <w:pStyle w:val="13"/>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二十、住房保障支出</w:t>
            </w:r>
          </w:p>
        </w:tc>
        <w:tc>
          <w:tcPr>
            <w:tcW w:w="2456" w:type="dxa"/>
            <w:vAlign w:val="center"/>
          </w:tcPr>
          <w:p>
            <w:pPr>
              <w:pStyle w:val="13"/>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二十一、粮油物资储备支出</w:t>
            </w:r>
          </w:p>
        </w:tc>
        <w:tc>
          <w:tcPr>
            <w:tcW w:w="2456" w:type="dxa"/>
            <w:vAlign w:val="center"/>
          </w:tcPr>
          <w:p>
            <w:pPr>
              <w:pStyle w:val="13"/>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二十二、国有资本经营预算支出</w:t>
            </w:r>
          </w:p>
        </w:tc>
        <w:tc>
          <w:tcPr>
            <w:tcW w:w="2456" w:type="dxa"/>
            <w:vAlign w:val="center"/>
          </w:tcPr>
          <w:p>
            <w:pPr>
              <w:pStyle w:val="13"/>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二十三、灾害防治及应急管理支出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二十四、预备费</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二十五、其他支出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二十六、转移性支出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二十七、债务还本支出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二十八、债务付息支出</w:t>
            </w:r>
          </w:p>
        </w:tc>
        <w:tc>
          <w:tcPr>
            <w:tcW w:w="2456" w:type="dxa"/>
            <w:vAlign w:val="center"/>
          </w:tcPr>
          <w:p>
            <w:pPr>
              <w:pStyle w:val="13"/>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二十九、债务发行费用支出</w:t>
            </w:r>
          </w:p>
        </w:tc>
        <w:tc>
          <w:tcPr>
            <w:tcW w:w="2456" w:type="dxa"/>
            <w:vAlign w:val="center"/>
          </w:tcPr>
          <w:p>
            <w:pPr>
              <w:pStyle w:val="13"/>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三十、抗疫特别国债安排的支出</w:t>
            </w:r>
          </w:p>
        </w:tc>
        <w:tc>
          <w:tcPr>
            <w:tcW w:w="2456" w:type="dxa"/>
            <w:vAlign w:val="center"/>
          </w:tcPr>
          <w:p>
            <w:pPr>
              <w:pStyle w:val="13"/>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三十一、人行科目</w:t>
            </w:r>
          </w:p>
        </w:tc>
        <w:tc>
          <w:tcPr>
            <w:tcW w:w="2456" w:type="dxa"/>
            <w:vAlign w:val="center"/>
          </w:tcPr>
          <w:p>
            <w:pPr>
              <w:pStyle w:val="13"/>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3417" w:type="dxa"/>
            <w:vAlign w:val="center"/>
          </w:tcPr>
          <w:p>
            <w:pPr>
              <w:pStyle w:val="16"/>
            </w:pPr>
            <w:r>
              <w:t>本年收入合计</w:t>
            </w:r>
          </w:p>
        </w:tc>
        <w:tc>
          <w:tcPr>
            <w:tcW w:w="2501" w:type="dxa"/>
            <w:vAlign w:val="center"/>
          </w:tcPr>
          <w:p>
            <w:pPr>
              <w:pStyle w:val="17"/>
            </w:pPr>
            <w:r>
              <w:t>712.60</w:t>
            </w:r>
          </w:p>
        </w:tc>
        <w:tc>
          <w:tcPr>
            <w:tcW w:w="3462" w:type="dxa"/>
            <w:vAlign w:val="center"/>
          </w:tcPr>
          <w:p>
            <w:pPr>
              <w:pStyle w:val="16"/>
            </w:pPr>
            <w:r>
              <w:t>本年支出合计</w:t>
            </w:r>
          </w:p>
        </w:tc>
        <w:tc>
          <w:tcPr>
            <w:tcW w:w="2456" w:type="dxa"/>
            <w:vAlign w:val="center"/>
          </w:tcPr>
          <w:p>
            <w:pPr>
              <w:pStyle w:val="17"/>
            </w:pPr>
            <w:r>
              <w:t>712.60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3417" w:type="dxa"/>
            <w:vAlign w:val="center"/>
          </w:tcPr>
          <w:p>
            <w:pPr>
              <w:pStyle w:val="14"/>
            </w:pPr>
            <w:r>
              <w:t>上年结转结余</w:t>
            </w:r>
          </w:p>
        </w:tc>
        <w:tc>
          <w:tcPr>
            <w:tcW w:w="2501" w:type="dxa"/>
            <w:vAlign w:val="center"/>
          </w:tcPr>
          <w:p>
            <w:pPr>
              <w:pStyle w:val="13"/>
            </w:pPr>
          </w:p>
        </w:tc>
        <w:tc>
          <w:tcPr>
            <w:tcW w:w="3462" w:type="dxa"/>
            <w:vAlign w:val="center"/>
          </w:tcPr>
          <w:p>
            <w:pPr>
              <w:pStyle w:val="14"/>
            </w:pPr>
            <w:r>
              <w:t>年终结转结余</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3417" w:type="dxa"/>
            <w:vAlign w:val="center"/>
          </w:tcPr>
          <w:p>
            <w:pPr>
              <w:pStyle w:val="16"/>
            </w:pPr>
            <w:r>
              <w:t>收入总计</w:t>
            </w:r>
          </w:p>
        </w:tc>
        <w:tc>
          <w:tcPr>
            <w:tcW w:w="2501" w:type="dxa"/>
            <w:vAlign w:val="center"/>
          </w:tcPr>
          <w:p>
            <w:pPr>
              <w:pStyle w:val="17"/>
            </w:pPr>
            <w:r>
              <w:t>712.60</w:t>
            </w:r>
          </w:p>
        </w:tc>
        <w:tc>
          <w:tcPr>
            <w:tcW w:w="3462" w:type="dxa"/>
            <w:vAlign w:val="center"/>
          </w:tcPr>
          <w:p>
            <w:pPr>
              <w:pStyle w:val="16"/>
            </w:pPr>
            <w:r>
              <w:t>支出总计</w:t>
            </w:r>
          </w:p>
        </w:tc>
        <w:tc>
          <w:tcPr>
            <w:tcW w:w="2456" w:type="dxa"/>
            <w:vAlign w:val="center"/>
          </w:tcPr>
          <w:p>
            <w:pPr>
              <w:pStyle w:val="17"/>
            </w:pPr>
            <w:r>
              <w:t>712.60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4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6"/>
        <w:gridCol w:w="1016"/>
        <w:gridCol w:w="3408"/>
        <w:gridCol w:w="1083"/>
        <w:gridCol w:w="1083"/>
        <w:gridCol w:w="1083"/>
        <w:gridCol w:w="728"/>
        <w:gridCol w:w="728"/>
        <w:gridCol w:w="728"/>
        <w:gridCol w:w="728"/>
        <w:gridCol w:w="728"/>
        <w:gridCol w:w="728"/>
        <w:gridCol w:w="1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7236" w:type="dxa"/>
            <w:gridSpan w:val="5"/>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2539"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68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646" w:type="dxa"/>
            <w:vMerge w:val="restart"/>
            <w:vAlign w:val="center"/>
          </w:tcPr>
          <w:p>
            <w:pPr>
              <w:pStyle w:val="12"/>
            </w:pPr>
            <w:r>
              <w:t>序号</w:t>
            </w:r>
          </w:p>
        </w:tc>
        <w:tc>
          <w:tcPr>
            <w:tcW w:w="4424" w:type="dxa"/>
            <w:gridSpan w:val="2"/>
            <w:vAlign w:val="center"/>
          </w:tcPr>
          <w:p>
            <w:pPr>
              <w:pStyle w:val="12"/>
            </w:pPr>
            <w:r>
              <w:t>功能分类科目</w:t>
            </w:r>
          </w:p>
        </w:tc>
        <w:tc>
          <w:tcPr>
            <w:tcW w:w="1083" w:type="dxa"/>
            <w:vMerge w:val="restart"/>
            <w:vAlign w:val="center"/>
          </w:tcPr>
          <w:p>
            <w:pPr>
              <w:pStyle w:val="12"/>
            </w:pPr>
            <w:r>
              <w:t>合计</w:t>
            </w:r>
          </w:p>
        </w:tc>
        <w:tc>
          <w:tcPr>
            <w:tcW w:w="6534" w:type="dxa"/>
            <w:gridSpan w:val="8"/>
            <w:vAlign w:val="center"/>
          </w:tcPr>
          <w:p>
            <w:pPr>
              <w:pStyle w:val="12"/>
            </w:pPr>
            <w:r>
              <w:t>本年收入</w:t>
            </w:r>
          </w:p>
        </w:tc>
        <w:tc>
          <w:tcPr>
            <w:tcW w:w="1772"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4" w:hRule="exact"/>
          <w:tblHeader/>
          <w:jc w:val="center"/>
        </w:trPr>
        <w:tc>
          <w:tcPr>
            <w:tcW w:w="646" w:type="dxa"/>
            <w:vMerge w:val="continue"/>
          </w:tcPr>
          <w:p/>
        </w:tc>
        <w:tc>
          <w:tcPr>
            <w:tcW w:w="1016" w:type="dxa"/>
            <w:vAlign w:val="center"/>
          </w:tcPr>
          <w:p>
            <w:pPr>
              <w:pStyle w:val="12"/>
            </w:pPr>
            <w:r>
              <w:t>科目    编码</w:t>
            </w:r>
          </w:p>
        </w:tc>
        <w:tc>
          <w:tcPr>
            <w:tcW w:w="3408" w:type="dxa"/>
            <w:vAlign w:val="center"/>
          </w:tcPr>
          <w:p>
            <w:pPr>
              <w:pStyle w:val="12"/>
            </w:pPr>
            <w:r>
              <w:t>科目名称</w:t>
            </w:r>
          </w:p>
        </w:tc>
        <w:tc>
          <w:tcPr>
            <w:tcW w:w="1083" w:type="dxa"/>
            <w:vMerge w:val="continue"/>
          </w:tcPr>
          <w:p/>
        </w:tc>
        <w:tc>
          <w:tcPr>
            <w:tcW w:w="1083" w:type="dxa"/>
            <w:vAlign w:val="center"/>
          </w:tcPr>
          <w:p>
            <w:pPr>
              <w:pStyle w:val="12"/>
            </w:pPr>
            <w:r>
              <w:t>小计</w:t>
            </w:r>
          </w:p>
        </w:tc>
        <w:tc>
          <w:tcPr>
            <w:tcW w:w="1083" w:type="dxa"/>
            <w:vAlign w:val="center"/>
          </w:tcPr>
          <w:p>
            <w:pPr>
              <w:pStyle w:val="12"/>
            </w:pPr>
            <w:r>
              <w:t>财政拨款 收入</w:t>
            </w:r>
          </w:p>
        </w:tc>
        <w:tc>
          <w:tcPr>
            <w:tcW w:w="728" w:type="dxa"/>
            <w:vAlign w:val="center"/>
          </w:tcPr>
          <w:p>
            <w:pPr>
              <w:pStyle w:val="12"/>
            </w:pPr>
            <w:r>
              <w:t>财政专户 收入</w:t>
            </w:r>
          </w:p>
        </w:tc>
        <w:tc>
          <w:tcPr>
            <w:tcW w:w="728" w:type="dxa"/>
            <w:vAlign w:val="center"/>
          </w:tcPr>
          <w:p>
            <w:pPr>
              <w:pStyle w:val="12"/>
            </w:pPr>
            <w:r>
              <w:t>事业收入</w:t>
            </w:r>
          </w:p>
        </w:tc>
        <w:tc>
          <w:tcPr>
            <w:tcW w:w="728" w:type="dxa"/>
            <w:vAlign w:val="center"/>
          </w:tcPr>
          <w:p>
            <w:pPr>
              <w:pStyle w:val="12"/>
            </w:pPr>
            <w:r>
              <w:t>经营收入</w:t>
            </w:r>
          </w:p>
        </w:tc>
        <w:tc>
          <w:tcPr>
            <w:tcW w:w="728" w:type="dxa"/>
            <w:vAlign w:val="center"/>
          </w:tcPr>
          <w:p>
            <w:pPr>
              <w:pStyle w:val="12"/>
            </w:pPr>
            <w:r>
              <w:t>上级补助收入</w:t>
            </w:r>
          </w:p>
        </w:tc>
        <w:tc>
          <w:tcPr>
            <w:tcW w:w="728" w:type="dxa"/>
            <w:vAlign w:val="center"/>
          </w:tcPr>
          <w:p>
            <w:pPr>
              <w:pStyle w:val="12"/>
            </w:pPr>
            <w:r>
              <w:t>附属单位上缴收入</w:t>
            </w:r>
          </w:p>
        </w:tc>
        <w:tc>
          <w:tcPr>
            <w:tcW w:w="728" w:type="dxa"/>
            <w:vAlign w:val="center"/>
          </w:tcPr>
          <w:p>
            <w:pPr>
              <w:pStyle w:val="12"/>
            </w:pPr>
            <w:r>
              <w:t>其他收入</w:t>
            </w:r>
          </w:p>
        </w:tc>
        <w:tc>
          <w:tcPr>
            <w:tcW w:w="177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646" w:type="dxa"/>
            <w:vAlign w:val="center"/>
          </w:tcPr>
          <w:p>
            <w:pPr>
              <w:pStyle w:val="12"/>
            </w:pPr>
            <w:r>
              <w:t>栏次</w:t>
            </w:r>
          </w:p>
        </w:tc>
        <w:tc>
          <w:tcPr>
            <w:tcW w:w="1016" w:type="dxa"/>
            <w:vAlign w:val="center"/>
          </w:tcPr>
          <w:p>
            <w:pPr>
              <w:pStyle w:val="12"/>
            </w:pPr>
            <w:r>
              <w:t>1</w:t>
            </w:r>
          </w:p>
        </w:tc>
        <w:tc>
          <w:tcPr>
            <w:tcW w:w="3408" w:type="dxa"/>
            <w:vAlign w:val="center"/>
          </w:tcPr>
          <w:p>
            <w:pPr>
              <w:pStyle w:val="12"/>
            </w:pPr>
            <w:r>
              <w:t>2</w:t>
            </w:r>
          </w:p>
        </w:tc>
        <w:tc>
          <w:tcPr>
            <w:tcW w:w="1083" w:type="dxa"/>
            <w:vAlign w:val="center"/>
          </w:tcPr>
          <w:p>
            <w:pPr>
              <w:pStyle w:val="12"/>
            </w:pPr>
            <w:r>
              <w:t>3</w:t>
            </w:r>
          </w:p>
        </w:tc>
        <w:tc>
          <w:tcPr>
            <w:tcW w:w="1083" w:type="dxa"/>
            <w:vAlign w:val="center"/>
          </w:tcPr>
          <w:p>
            <w:pPr>
              <w:pStyle w:val="12"/>
            </w:pPr>
            <w:r>
              <w:t>4</w:t>
            </w:r>
          </w:p>
        </w:tc>
        <w:tc>
          <w:tcPr>
            <w:tcW w:w="1083" w:type="dxa"/>
            <w:vAlign w:val="center"/>
          </w:tcPr>
          <w:p>
            <w:pPr>
              <w:pStyle w:val="12"/>
            </w:pPr>
            <w:r>
              <w:t>5</w:t>
            </w:r>
          </w:p>
        </w:tc>
        <w:tc>
          <w:tcPr>
            <w:tcW w:w="728" w:type="dxa"/>
            <w:vAlign w:val="center"/>
          </w:tcPr>
          <w:p>
            <w:pPr>
              <w:pStyle w:val="12"/>
            </w:pPr>
            <w:r>
              <w:t>6</w:t>
            </w:r>
          </w:p>
        </w:tc>
        <w:tc>
          <w:tcPr>
            <w:tcW w:w="728" w:type="dxa"/>
            <w:vAlign w:val="center"/>
          </w:tcPr>
          <w:p>
            <w:pPr>
              <w:pStyle w:val="12"/>
            </w:pPr>
            <w:r>
              <w:t>7</w:t>
            </w:r>
          </w:p>
        </w:tc>
        <w:tc>
          <w:tcPr>
            <w:tcW w:w="728" w:type="dxa"/>
            <w:vAlign w:val="center"/>
          </w:tcPr>
          <w:p>
            <w:pPr>
              <w:pStyle w:val="12"/>
            </w:pPr>
            <w:r>
              <w:t>8</w:t>
            </w:r>
          </w:p>
        </w:tc>
        <w:tc>
          <w:tcPr>
            <w:tcW w:w="728" w:type="dxa"/>
            <w:vAlign w:val="center"/>
          </w:tcPr>
          <w:p>
            <w:pPr>
              <w:pStyle w:val="12"/>
            </w:pPr>
            <w:r>
              <w:t>9</w:t>
            </w:r>
          </w:p>
        </w:tc>
        <w:tc>
          <w:tcPr>
            <w:tcW w:w="728" w:type="dxa"/>
            <w:vAlign w:val="center"/>
          </w:tcPr>
          <w:p>
            <w:pPr>
              <w:pStyle w:val="12"/>
            </w:pPr>
            <w:r>
              <w:t>10</w:t>
            </w:r>
          </w:p>
        </w:tc>
        <w:tc>
          <w:tcPr>
            <w:tcW w:w="728" w:type="dxa"/>
            <w:vAlign w:val="center"/>
          </w:tcPr>
          <w:p>
            <w:pPr>
              <w:pStyle w:val="12"/>
            </w:pPr>
            <w:r>
              <w:t>11</w:t>
            </w:r>
          </w:p>
        </w:tc>
        <w:tc>
          <w:tcPr>
            <w:tcW w:w="177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1</w:t>
            </w:r>
          </w:p>
        </w:tc>
        <w:tc>
          <w:tcPr>
            <w:tcW w:w="1016" w:type="dxa"/>
            <w:vAlign w:val="center"/>
          </w:tcPr>
          <w:p>
            <w:pPr>
              <w:pStyle w:val="18"/>
            </w:pPr>
          </w:p>
        </w:tc>
        <w:tc>
          <w:tcPr>
            <w:tcW w:w="3408" w:type="dxa"/>
            <w:vAlign w:val="center"/>
          </w:tcPr>
          <w:p>
            <w:pPr>
              <w:pStyle w:val="16"/>
            </w:pPr>
            <w:r>
              <w:t>合计</w:t>
            </w:r>
          </w:p>
        </w:tc>
        <w:tc>
          <w:tcPr>
            <w:tcW w:w="1083" w:type="dxa"/>
            <w:vAlign w:val="center"/>
          </w:tcPr>
          <w:p>
            <w:pPr>
              <w:pStyle w:val="17"/>
            </w:pPr>
            <w:r>
              <w:t>712.60</w:t>
            </w:r>
          </w:p>
        </w:tc>
        <w:tc>
          <w:tcPr>
            <w:tcW w:w="1083" w:type="dxa"/>
            <w:vAlign w:val="center"/>
          </w:tcPr>
          <w:p>
            <w:pPr>
              <w:pStyle w:val="17"/>
            </w:pPr>
            <w:r>
              <w:t>712.60</w:t>
            </w:r>
          </w:p>
        </w:tc>
        <w:tc>
          <w:tcPr>
            <w:tcW w:w="1083" w:type="dxa"/>
            <w:vAlign w:val="center"/>
          </w:tcPr>
          <w:p>
            <w:pPr>
              <w:pStyle w:val="17"/>
            </w:pPr>
            <w:r>
              <w:t>712.60</w:t>
            </w:r>
          </w:p>
        </w:tc>
        <w:tc>
          <w:tcPr>
            <w:tcW w:w="728" w:type="dxa"/>
            <w:vAlign w:val="center"/>
          </w:tcPr>
          <w:p>
            <w:pPr>
              <w:pStyle w:val="17"/>
            </w:pPr>
          </w:p>
        </w:tc>
        <w:tc>
          <w:tcPr>
            <w:tcW w:w="728" w:type="dxa"/>
            <w:vAlign w:val="center"/>
          </w:tcPr>
          <w:p>
            <w:pPr>
              <w:pStyle w:val="17"/>
            </w:pPr>
          </w:p>
        </w:tc>
        <w:tc>
          <w:tcPr>
            <w:tcW w:w="728" w:type="dxa"/>
            <w:vAlign w:val="center"/>
          </w:tcPr>
          <w:p>
            <w:pPr>
              <w:pStyle w:val="17"/>
            </w:pPr>
          </w:p>
        </w:tc>
        <w:tc>
          <w:tcPr>
            <w:tcW w:w="728" w:type="dxa"/>
            <w:vAlign w:val="center"/>
          </w:tcPr>
          <w:p>
            <w:pPr>
              <w:pStyle w:val="17"/>
            </w:pPr>
          </w:p>
        </w:tc>
        <w:tc>
          <w:tcPr>
            <w:tcW w:w="728" w:type="dxa"/>
            <w:vAlign w:val="center"/>
          </w:tcPr>
          <w:p>
            <w:pPr>
              <w:pStyle w:val="17"/>
            </w:pPr>
          </w:p>
        </w:tc>
        <w:tc>
          <w:tcPr>
            <w:tcW w:w="728" w:type="dxa"/>
            <w:vAlign w:val="center"/>
          </w:tcPr>
          <w:p>
            <w:pPr>
              <w:pStyle w:val="17"/>
            </w:pPr>
          </w:p>
        </w:tc>
        <w:tc>
          <w:tcPr>
            <w:tcW w:w="177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2</w:t>
            </w:r>
          </w:p>
        </w:tc>
        <w:tc>
          <w:tcPr>
            <w:tcW w:w="1016" w:type="dxa"/>
            <w:vAlign w:val="center"/>
          </w:tcPr>
          <w:p>
            <w:pPr>
              <w:pStyle w:val="14"/>
            </w:pPr>
            <w:r>
              <w:t>201</w:t>
            </w:r>
          </w:p>
        </w:tc>
        <w:tc>
          <w:tcPr>
            <w:tcW w:w="3408" w:type="dxa"/>
            <w:vAlign w:val="center"/>
          </w:tcPr>
          <w:p>
            <w:pPr>
              <w:pStyle w:val="14"/>
            </w:pPr>
            <w:r>
              <w:t>一般公共服务支出</w:t>
            </w:r>
          </w:p>
        </w:tc>
        <w:tc>
          <w:tcPr>
            <w:tcW w:w="1083" w:type="dxa"/>
            <w:vAlign w:val="center"/>
          </w:tcPr>
          <w:p>
            <w:pPr>
              <w:pStyle w:val="13"/>
            </w:pPr>
            <w:r>
              <w:t>662.23</w:t>
            </w:r>
          </w:p>
        </w:tc>
        <w:tc>
          <w:tcPr>
            <w:tcW w:w="1083" w:type="dxa"/>
            <w:vAlign w:val="center"/>
          </w:tcPr>
          <w:p>
            <w:pPr>
              <w:pStyle w:val="13"/>
            </w:pPr>
            <w:r>
              <w:t>662.23</w:t>
            </w:r>
          </w:p>
        </w:tc>
        <w:tc>
          <w:tcPr>
            <w:tcW w:w="1083" w:type="dxa"/>
            <w:vAlign w:val="center"/>
          </w:tcPr>
          <w:p>
            <w:pPr>
              <w:pStyle w:val="13"/>
            </w:pPr>
            <w:r>
              <w:t>662.23</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3</w:t>
            </w:r>
          </w:p>
        </w:tc>
        <w:tc>
          <w:tcPr>
            <w:tcW w:w="1016" w:type="dxa"/>
            <w:vAlign w:val="center"/>
          </w:tcPr>
          <w:p>
            <w:pPr>
              <w:pStyle w:val="14"/>
            </w:pPr>
            <w:r>
              <w:t>20131</w:t>
            </w:r>
          </w:p>
        </w:tc>
        <w:tc>
          <w:tcPr>
            <w:tcW w:w="3408" w:type="dxa"/>
            <w:vAlign w:val="center"/>
          </w:tcPr>
          <w:p>
            <w:pPr>
              <w:pStyle w:val="14"/>
            </w:pPr>
            <w:r>
              <w:t>党委办公厅（室）及相关机构事务</w:t>
            </w:r>
          </w:p>
        </w:tc>
        <w:tc>
          <w:tcPr>
            <w:tcW w:w="1083" w:type="dxa"/>
            <w:vAlign w:val="center"/>
          </w:tcPr>
          <w:p>
            <w:pPr>
              <w:pStyle w:val="13"/>
            </w:pPr>
            <w:r>
              <w:t>662.23</w:t>
            </w:r>
          </w:p>
        </w:tc>
        <w:tc>
          <w:tcPr>
            <w:tcW w:w="1083" w:type="dxa"/>
            <w:vAlign w:val="center"/>
          </w:tcPr>
          <w:p>
            <w:pPr>
              <w:pStyle w:val="13"/>
            </w:pPr>
            <w:r>
              <w:t>662.23</w:t>
            </w:r>
          </w:p>
        </w:tc>
        <w:tc>
          <w:tcPr>
            <w:tcW w:w="1083" w:type="dxa"/>
            <w:vAlign w:val="center"/>
          </w:tcPr>
          <w:p>
            <w:pPr>
              <w:pStyle w:val="13"/>
            </w:pPr>
            <w:r>
              <w:t>662.23</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4</w:t>
            </w:r>
          </w:p>
        </w:tc>
        <w:tc>
          <w:tcPr>
            <w:tcW w:w="1016" w:type="dxa"/>
            <w:vAlign w:val="center"/>
          </w:tcPr>
          <w:p>
            <w:pPr>
              <w:pStyle w:val="14"/>
            </w:pPr>
            <w:r>
              <w:t>2013102</w:t>
            </w:r>
          </w:p>
        </w:tc>
        <w:tc>
          <w:tcPr>
            <w:tcW w:w="3408" w:type="dxa"/>
            <w:vAlign w:val="center"/>
          </w:tcPr>
          <w:p>
            <w:pPr>
              <w:pStyle w:val="14"/>
            </w:pPr>
            <w:r>
              <w:t>一般行政管理事务</w:t>
            </w:r>
          </w:p>
        </w:tc>
        <w:tc>
          <w:tcPr>
            <w:tcW w:w="1083" w:type="dxa"/>
            <w:vAlign w:val="center"/>
          </w:tcPr>
          <w:p>
            <w:pPr>
              <w:pStyle w:val="13"/>
            </w:pPr>
            <w:r>
              <w:t>662.23</w:t>
            </w:r>
          </w:p>
        </w:tc>
        <w:tc>
          <w:tcPr>
            <w:tcW w:w="1083" w:type="dxa"/>
            <w:vAlign w:val="center"/>
          </w:tcPr>
          <w:p>
            <w:pPr>
              <w:pStyle w:val="13"/>
            </w:pPr>
            <w:r>
              <w:t>662.23</w:t>
            </w:r>
          </w:p>
        </w:tc>
        <w:tc>
          <w:tcPr>
            <w:tcW w:w="1083" w:type="dxa"/>
            <w:vAlign w:val="center"/>
          </w:tcPr>
          <w:p>
            <w:pPr>
              <w:pStyle w:val="13"/>
            </w:pPr>
            <w:r>
              <w:t>662.23</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5</w:t>
            </w:r>
          </w:p>
        </w:tc>
        <w:tc>
          <w:tcPr>
            <w:tcW w:w="1016" w:type="dxa"/>
            <w:vAlign w:val="center"/>
          </w:tcPr>
          <w:p>
            <w:pPr>
              <w:pStyle w:val="14"/>
            </w:pPr>
            <w:r>
              <w:t>208</w:t>
            </w:r>
          </w:p>
        </w:tc>
        <w:tc>
          <w:tcPr>
            <w:tcW w:w="3408" w:type="dxa"/>
            <w:vAlign w:val="center"/>
          </w:tcPr>
          <w:p>
            <w:pPr>
              <w:pStyle w:val="14"/>
            </w:pPr>
            <w:r>
              <w:t>社会保障和就业支出</w:t>
            </w:r>
          </w:p>
        </w:tc>
        <w:tc>
          <w:tcPr>
            <w:tcW w:w="1083" w:type="dxa"/>
            <w:vAlign w:val="center"/>
          </w:tcPr>
          <w:p>
            <w:pPr>
              <w:pStyle w:val="13"/>
            </w:pPr>
            <w:r>
              <w:t>38.87</w:t>
            </w:r>
          </w:p>
        </w:tc>
        <w:tc>
          <w:tcPr>
            <w:tcW w:w="1083" w:type="dxa"/>
            <w:vAlign w:val="center"/>
          </w:tcPr>
          <w:p>
            <w:pPr>
              <w:pStyle w:val="13"/>
            </w:pPr>
            <w:r>
              <w:t>38.87</w:t>
            </w:r>
          </w:p>
        </w:tc>
        <w:tc>
          <w:tcPr>
            <w:tcW w:w="1083" w:type="dxa"/>
            <w:vAlign w:val="center"/>
          </w:tcPr>
          <w:p>
            <w:pPr>
              <w:pStyle w:val="13"/>
            </w:pPr>
            <w:r>
              <w:t>38.87</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6</w:t>
            </w:r>
          </w:p>
        </w:tc>
        <w:tc>
          <w:tcPr>
            <w:tcW w:w="1016" w:type="dxa"/>
            <w:vAlign w:val="center"/>
          </w:tcPr>
          <w:p>
            <w:pPr>
              <w:pStyle w:val="14"/>
            </w:pPr>
            <w:r>
              <w:t>20805</w:t>
            </w:r>
          </w:p>
        </w:tc>
        <w:tc>
          <w:tcPr>
            <w:tcW w:w="3408" w:type="dxa"/>
            <w:vAlign w:val="center"/>
          </w:tcPr>
          <w:p>
            <w:pPr>
              <w:pStyle w:val="14"/>
            </w:pPr>
            <w:r>
              <w:t>行政事业单位养老支出</w:t>
            </w:r>
          </w:p>
        </w:tc>
        <w:tc>
          <w:tcPr>
            <w:tcW w:w="1083" w:type="dxa"/>
            <w:vAlign w:val="center"/>
          </w:tcPr>
          <w:p>
            <w:pPr>
              <w:pStyle w:val="13"/>
            </w:pPr>
            <w:r>
              <w:t>38.87</w:t>
            </w:r>
          </w:p>
        </w:tc>
        <w:tc>
          <w:tcPr>
            <w:tcW w:w="1083" w:type="dxa"/>
            <w:vAlign w:val="center"/>
          </w:tcPr>
          <w:p>
            <w:pPr>
              <w:pStyle w:val="13"/>
            </w:pPr>
            <w:r>
              <w:t>38.87</w:t>
            </w:r>
          </w:p>
        </w:tc>
        <w:tc>
          <w:tcPr>
            <w:tcW w:w="1083" w:type="dxa"/>
            <w:vAlign w:val="center"/>
          </w:tcPr>
          <w:p>
            <w:pPr>
              <w:pStyle w:val="13"/>
            </w:pPr>
            <w:r>
              <w:t>38.87</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7</w:t>
            </w:r>
          </w:p>
        </w:tc>
        <w:tc>
          <w:tcPr>
            <w:tcW w:w="1016" w:type="dxa"/>
            <w:vAlign w:val="center"/>
          </w:tcPr>
          <w:p>
            <w:pPr>
              <w:pStyle w:val="14"/>
            </w:pPr>
            <w:r>
              <w:t>2080501</w:t>
            </w:r>
          </w:p>
        </w:tc>
        <w:tc>
          <w:tcPr>
            <w:tcW w:w="3408" w:type="dxa"/>
            <w:vAlign w:val="center"/>
          </w:tcPr>
          <w:p>
            <w:pPr>
              <w:pStyle w:val="14"/>
            </w:pPr>
            <w:r>
              <w:t>行政单位离退休</w:t>
            </w:r>
          </w:p>
        </w:tc>
        <w:tc>
          <w:tcPr>
            <w:tcW w:w="1083" w:type="dxa"/>
            <w:vAlign w:val="center"/>
          </w:tcPr>
          <w:p>
            <w:pPr>
              <w:pStyle w:val="13"/>
            </w:pPr>
            <w:r>
              <w:t>3.55</w:t>
            </w:r>
          </w:p>
        </w:tc>
        <w:tc>
          <w:tcPr>
            <w:tcW w:w="1083" w:type="dxa"/>
            <w:vAlign w:val="center"/>
          </w:tcPr>
          <w:p>
            <w:pPr>
              <w:pStyle w:val="13"/>
            </w:pPr>
            <w:r>
              <w:t>3.55</w:t>
            </w:r>
          </w:p>
        </w:tc>
        <w:tc>
          <w:tcPr>
            <w:tcW w:w="1083" w:type="dxa"/>
            <w:vAlign w:val="center"/>
          </w:tcPr>
          <w:p>
            <w:pPr>
              <w:pStyle w:val="13"/>
            </w:pPr>
            <w:r>
              <w:t>3.55</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8</w:t>
            </w:r>
          </w:p>
        </w:tc>
        <w:tc>
          <w:tcPr>
            <w:tcW w:w="1016" w:type="dxa"/>
            <w:vAlign w:val="center"/>
          </w:tcPr>
          <w:p>
            <w:pPr>
              <w:pStyle w:val="14"/>
            </w:pPr>
            <w:r>
              <w:t>2080505</w:t>
            </w:r>
          </w:p>
        </w:tc>
        <w:tc>
          <w:tcPr>
            <w:tcW w:w="3408" w:type="dxa"/>
            <w:vAlign w:val="center"/>
          </w:tcPr>
          <w:p>
            <w:pPr>
              <w:pStyle w:val="14"/>
            </w:pPr>
            <w:r>
              <w:t>机关事业单位基本养老保险缴费支出</w:t>
            </w:r>
          </w:p>
        </w:tc>
        <w:tc>
          <w:tcPr>
            <w:tcW w:w="1083" w:type="dxa"/>
            <w:vAlign w:val="center"/>
          </w:tcPr>
          <w:p>
            <w:pPr>
              <w:pStyle w:val="13"/>
            </w:pPr>
            <w:r>
              <w:t>23.54</w:t>
            </w:r>
          </w:p>
        </w:tc>
        <w:tc>
          <w:tcPr>
            <w:tcW w:w="1083" w:type="dxa"/>
            <w:vAlign w:val="center"/>
          </w:tcPr>
          <w:p>
            <w:pPr>
              <w:pStyle w:val="13"/>
            </w:pPr>
            <w:r>
              <w:t>23.54</w:t>
            </w:r>
          </w:p>
        </w:tc>
        <w:tc>
          <w:tcPr>
            <w:tcW w:w="1083" w:type="dxa"/>
            <w:vAlign w:val="center"/>
          </w:tcPr>
          <w:p>
            <w:pPr>
              <w:pStyle w:val="13"/>
            </w:pPr>
            <w:r>
              <w:t>23.54</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9</w:t>
            </w:r>
          </w:p>
        </w:tc>
        <w:tc>
          <w:tcPr>
            <w:tcW w:w="1016" w:type="dxa"/>
            <w:vAlign w:val="center"/>
          </w:tcPr>
          <w:p>
            <w:pPr>
              <w:pStyle w:val="14"/>
            </w:pPr>
            <w:r>
              <w:t>2080506</w:t>
            </w:r>
          </w:p>
        </w:tc>
        <w:tc>
          <w:tcPr>
            <w:tcW w:w="3408" w:type="dxa"/>
            <w:vAlign w:val="center"/>
          </w:tcPr>
          <w:p>
            <w:pPr>
              <w:pStyle w:val="14"/>
            </w:pPr>
            <w:r>
              <w:t>机关事业单位职业年金缴费支出</w:t>
            </w:r>
          </w:p>
        </w:tc>
        <w:tc>
          <w:tcPr>
            <w:tcW w:w="1083" w:type="dxa"/>
            <w:vAlign w:val="center"/>
          </w:tcPr>
          <w:p>
            <w:pPr>
              <w:pStyle w:val="13"/>
            </w:pPr>
            <w:r>
              <w:t>11.77</w:t>
            </w:r>
          </w:p>
        </w:tc>
        <w:tc>
          <w:tcPr>
            <w:tcW w:w="1083" w:type="dxa"/>
            <w:vAlign w:val="center"/>
          </w:tcPr>
          <w:p>
            <w:pPr>
              <w:pStyle w:val="13"/>
            </w:pPr>
            <w:r>
              <w:t>11.77</w:t>
            </w:r>
          </w:p>
        </w:tc>
        <w:tc>
          <w:tcPr>
            <w:tcW w:w="1083" w:type="dxa"/>
            <w:vAlign w:val="center"/>
          </w:tcPr>
          <w:p>
            <w:pPr>
              <w:pStyle w:val="13"/>
            </w:pPr>
            <w:r>
              <w:t>11.77</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10</w:t>
            </w:r>
          </w:p>
        </w:tc>
        <w:tc>
          <w:tcPr>
            <w:tcW w:w="1016" w:type="dxa"/>
            <w:vAlign w:val="center"/>
          </w:tcPr>
          <w:p>
            <w:pPr>
              <w:pStyle w:val="14"/>
            </w:pPr>
            <w:r>
              <w:t>210</w:t>
            </w:r>
          </w:p>
        </w:tc>
        <w:tc>
          <w:tcPr>
            <w:tcW w:w="3408" w:type="dxa"/>
            <w:vAlign w:val="center"/>
          </w:tcPr>
          <w:p>
            <w:pPr>
              <w:pStyle w:val="14"/>
            </w:pPr>
            <w:r>
              <w:t>卫生健康支出</w:t>
            </w:r>
          </w:p>
        </w:tc>
        <w:tc>
          <w:tcPr>
            <w:tcW w:w="1083" w:type="dxa"/>
            <w:vAlign w:val="center"/>
          </w:tcPr>
          <w:p>
            <w:pPr>
              <w:pStyle w:val="13"/>
            </w:pPr>
            <w:r>
              <w:t>11.51</w:t>
            </w:r>
          </w:p>
        </w:tc>
        <w:tc>
          <w:tcPr>
            <w:tcW w:w="1083" w:type="dxa"/>
            <w:vAlign w:val="center"/>
          </w:tcPr>
          <w:p>
            <w:pPr>
              <w:pStyle w:val="13"/>
            </w:pPr>
            <w:r>
              <w:t>11.51</w:t>
            </w:r>
          </w:p>
        </w:tc>
        <w:tc>
          <w:tcPr>
            <w:tcW w:w="1083" w:type="dxa"/>
            <w:vAlign w:val="center"/>
          </w:tcPr>
          <w:p>
            <w:pPr>
              <w:pStyle w:val="13"/>
            </w:pPr>
            <w:r>
              <w:t>11.51</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11</w:t>
            </w:r>
          </w:p>
        </w:tc>
        <w:tc>
          <w:tcPr>
            <w:tcW w:w="1016" w:type="dxa"/>
            <w:vAlign w:val="center"/>
          </w:tcPr>
          <w:p>
            <w:pPr>
              <w:pStyle w:val="14"/>
            </w:pPr>
            <w:r>
              <w:t>21012</w:t>
            </w:r>
          </w:p>
        </w:tc>
        <w:tc>
          <w:tcPr>
            <w:tcW w:w="3408" w:type="dxa"/>
            <w:vAlign w:val="center"/>
          </w:tcPr>
          <w:p>
            <w:pPr>
              <w:pStyle w:val="14"/>
            </w:pPr>
            <w:r>
              <w:t>财政对基本医疗保险基金的补助</w:t>
            </w:r>
          </w:p>
        </w:tc>
        <w:tc>
          <w:tcPr>
            <w:tcW w:w="1083" w:type="dxa"/>
            <w:vAlign w:val="center"/>
          </w:tcPr>
          <w:p>
            <w:pPr>
              <w:pStyle w:val="13"/>
            </w:pPr>
            <w:r>
              <w:t>11.51</w:t>
            </w:r>
          </w:p>
        </w:tc>
        <w:tc>
          <w:tcPr>
            <w:tcW w:w="1083" w:type="dxa"/>
            <w:vAlign w:val="center"/>
          </w:tcPr>
          <w:p>
            <w:pPr>
              <w:pStyle w:val="13"/>
            </w:pPr>
            <w:r>
              <w:t>11.51</w:t>
            </w:r>
          </w:p>
        </w:tc>
        <w:tc>
          <w:tcPr>
            <w:tcW w:w="1083" w:type="dxa"/>
            <w:vAlign w:val="center"/>
          </w:tcPr>
          <w:p>
            <w:pPr>
              <w:pStyle w:val="13"/>
            </w:pPr>
            <w:r>
              <w:t>11.51</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12</w:t>
            </w:r>
          </w:p>
        </w:tc>
        <w:tc>
          <w:tcPr>
            <w:tcW w:w="1016" w:type="dxa"/>
            <w:vAlign w:val="center"/>
          </w:tcPr>
          <w:p>
            <w:pPr>
              <w:pStyle w:val="14"/>
            </w:pPr>
            <w:r>
              <w:t>2101201</w:t>
            </w:r>
          </w:p>
        </w:tc>
        <w:tc>
          <w:tcPr>
            <w:tcW w:w="3408" w:type="dxa"/>
            <w:vAlign w:val="center"/>
          </w:tcPr>
          <w:p>
            <w:pPr>
              <w:pStyle w:val="14"/>
            </w:pPr>
            <w:r>
              <w:t>财政对职工基本医疗保险基金的补助</w:t>
            </w:r>
          </w:p>
        </w:tc>
        <w:tc>
          <w:tcPr>
            <w:tcW w:w="1083" w:type="dxa"/>
            <w:vAlign w:val="center"/>
          </w:tcPr>
          <w:p>
            <w:pPr>
              <w:pStyle w:val="13"/>
            </w:pPr>
            <w:r>
              <w:t>11.51</w:t>
            </w:r>
          </w:p>
        </w:tc>
        <w:tc>
          <w:tcPr>
            <w:tcW w:w="1083" w:type="dxa"/>
            <w:vAlign w:val="center"/>
          </w:tcPr>
          <w:p>
            <w:pPr>
              <w:pStyle w:val="13"/>
            </w:pPr>
            <w:r>
              <w:t>11.51</w:t>
            </w:r>
          </w:p>
        </w:tc>
        <w:tc>
          <w:tcPr>
            <w:tcW w:w="1083" w:type="dxa"/>
            <w:vAlign w:val="center"/>
          </w:tcPr>
          <w:p>
            <w:pPr>
              <w:pStyle w:val="13"/>
            </w:pPr>
            <w:r>
              <w:t>11.51</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bl>
    <w:p>
      <w:pPr>
        <w:sectPr>
          <w:pgSz w:w="16840" w:h="11900" w:orient="landscape"/>
          <w:pgMar w:top="1361" w:right="1020" w:bottom="1134" w:left="1020" w:header="720" w:footer="720" w:gutter="0"/>
          <w:cols w:space="720" w:num="1"/>
        </w:sectPr>
      </w:pPr>
    </w:p>
    <w:tbl>
      <w:tblPr>
        <w:tblStyle w:val="6"/>
        <w:tblpPr w:leftFromText="180" w:rightFromText="180" w:vertAnchor="text" w:horzAnchor="page" w:tblpX="1323" w:tblpY="606"/>
        <w:tblOverlap w:val="never"/>
        <w:tblW w:w="144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5"/>
        <w:gridCol w:w="1215"/>
        <w:gridCol w:w="3683"/>
        <w:gridCol w:w="1144"/>
        <w:gridCol w:w="1293"/>
        <w:gridCol w:w="1538"/>
        <w:gridCol w:w="1500"/>
        <w:gridCol w:w="1387"/>
        <w:gridCol w:w="1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trPr>
        <w:tc>
          <w:tcPr>
            <w:tcW w:w="5903"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2437"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15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trPr>
        <w:tc>
          <w:tcPr>
            <w:tcW w:w="1005" w:type="dxa"/>
            <w:vMerge w:val="restart"/>
            <w:vAlign w:val="center"/>
          </w:tcPr>
          <w:p>
            <w:pPr>
              <w:pStyle w:val="12"/>
            </w:pPr>
            <w:r>
              <w:t>序号</w:t>
            </w:r>
          </w:p>
        </w:tc>
        <w:tc>
          <w:tcPr>
            <w:tcW w:w="4898" w:type="dxa"/>
            <w:gridSpan w:val="2"/>
            <w:vAlign w:val="center"/>
          </w:tcPr>
          <w:p>
            <w:pPr>
              <w:pStyle w:val="12"/>
            </w:pPr>
            <w:r>
              <w:t>功能分类科目</w:t>
            </w:r>
          </w:p>
        </w:tc>
        <w:tc>
          <w:tcPr>
            <w:tcW w:w="1144" w:type="dxa"/>
            <w:vMerge w:val="restart"/>
            <w:vAlign w:val="center"/>
          </w:tcPr>
          <w:p>
            <w:pPr>
              <w:pStyle w:val="12"/>
            </w:pPr>
            <w:r>
              <w:t>合计</w:t>
            </w:r>
          </w:p>
        </w:tc>
        <w:tc>
          <w:tcPr>
            <w:tcW w:w="1293" w:type="dxa"/>
            <w:vMerge w:val="restart"/>
            <w:vAlign w:val="center"/>
          </w:tcPr>
          <w:p>
            <w:pPr>
              <w:pStyle w:val="12"/>
            </w:pPr>
            <w:r>
              <w:t>基本支出</w:t>
            </w:r>
          </w:p>
        </w:tc>
        <w:tc>
          <w:tcPr>
            <w:tcW w:w="1538" w:type="dxa"/>
            <w:vMerge w:val="restart"/>
            <w:vAlign w:val="center"/>
          </w:tcPr>
          <w:p>
            <w:pPr>
              <w:pStyle w:val="12"/>
            </w:pPr>
            <w:r>
              <w:t>项目支出</w:t>
            </w:r>
          </w:p>
        </w:tc>
        <w:tc>
          <w:tcPr>
            <w:tcW w:w="1500" w:type="dxa"/>
            <w:vMerge w:val="restart"/>
            <w:vAlign w:val="center"/>
          </w:tcPr>
          <w:p>
            <w:pPr>
              <w:pStyle w:val="12"/>
            </w:pPr>
            <w:r>
              <w:t>经营支出</w:t>
            </w:r>
          </w:p>
        </w:tc>
        <w:tc>
          <w:tcPr>
            <w:tcW w:w="1387" w:type="dxa"/>
            <w:vMerge w:val="restart"/>
            <w:vAlign w:val="center"/>
          </w:tcPr>
          <w:p>
            <w:pPr>
              <w:pStyle w:val="12"/>
            </w:pPr>
            <w:r>
              <w:t>上解上级     支出</w:t>
            </w:r>
          </w:p>
        </w:tc>
        <w:tc>
          <w:tcPr>
            <w:tcW w:w="1725" w:type="dxa"/>
            <w:vMerge w:val="restart"/>
            <w:vAlign w:val="center"/>
          </w:tcPr>
          <w:p>
            <w:pPr>
              <w:pStyle w:val="12"/>
            </w:pPr>
            <w:r>
              <w:t>对附属单位补助支出</w:t>
            </w:r>
          </w:p>
        </w:tc>
      </w:tr>
      <w:tr>
        <w:tblPrEx>
          <w:tblCellMar>
            <w:top w:w="0" w:type="dxa"/>
            <w:left w:w="108" w:type="dxa"/>
            <w:bottom w:w="0" w:type="dxa"/>
            <w:right w:w="108" w:type="dxa"/>
          </w:tblCellMar>
        </w:tblPrEx>
        <w:trPr>
          <w:trHeight w:val="340" w:hRule="exact"/>
          <w:tblHeader/>
        </w:trPr>
        <w:tc>
          <w:tcPr>
            <w:tcW w:w="1005" w:type="dxa"/>
            <w:vMerge w:val="continue"/>
          </w:tcPr>
          <w:p/>
        </w:tc>
        <w:tc>
          <w:tcPr>
            <w:tcW w:w="1215" w:type="dxa"/>
            <w:vAlign w:val="center"/>
          </w:tcPr>
          <w:p>
            <w:pPr>
              <w:pStyle w:val="12"/>
            </w:pPr>
            <w:r>
              <w:t>科目    编码</w:t>
            </w:r>
          </w:p>
        </w:tc>
        <w:tc>
          <w:tcPr>
            <w:tcW w:w="3683" w:type="dxa"/>
            <w:vAlign w:val="center"/>
          </w:tcPr>
          <w:p>
            <w:pPr>
              <w:pStyle w:val="12"/>
            </w:pPr>
            <w:r>
              <w:t>科目名称</w:t>
            </w:r>
          </w:p>
        </w:tc>
        <w:tc>
          <w:tcPr>
            <w:tcW w:w="1144" w:type="dxa"/>
            <w:vMerge w:val="continue"/>
          </w:tcPr>
          <w:p/>
        </w:tc>
        <w:tc>
          <w:tcPr>
            <w:tcW w:w="1293" w:type="dxa"/>
            <w:vMerge w:val="continue"/>
          </w:tcPr>
          <w:p/>
        </w:tc>
        <w:tc>
          <w:tcPr>
            <w:tcW w:w="1538" w:type="dxa"/>
            <w:vMerge w:val="continue"/>
          </w:tcPr>
          <w:p/>
        </w:tc>
        <w:tc>
          <w:tcPr>
            <w:tcW w:w="1500" w:type="dxa"/>
            <w:vMerge w:val="continue"/>
          </w:tcPr>
          <w:p/>
        </w:tc>
        <w:tc>
          <w:tcPr>
            <w:tcW w:w="1387" w:type="dxa"/>
            <w:vMerge w:val="continue"/>
          </w:tcPr>
          <w:p/>
        </w:tc>
        <w:tc>
          <w:tcPr>
            <w:tcW w:w="1725" w:type="dxa"/>
            <w:vMerge w:val="continue"/>
          </w:tcPr>
          <w:p/>
        </w:tc>
      </w:tr>
      <w:tr>
        <w:tblPrEx>
          <w:tblCellMar>
            <w:top w:w="0" w:type="dxa"/>
            <w:left w:w="108" w:type="dxa"/>
            <w:bottom w:w="0" w:type="dxa"/>
            <w:right w:w="108" w:type="dxa"/>
          </w:tblCellMar>
        </w:tblPrEx>
        <w:trPr>
          <w:trHeight w:val="340" w:hRule="exact"/>
          <w:tblHeader/>
        </w:trPr>
        <w:tc>
          <w:tcPr>
            <w:tcW w:w="1005" w:type="dxa"/>
            <w:vAlign w:val="center"/>
          </w:tcPr>
          <w:p>
            <w:pPr>
              <w:pStyle w:val="12"/>
            </w:pPr>
            <w:r>
              <w:t>栏次</w:t>
            </w:r>
          </w:p>
        </w:tc>
        <w:tc>
          <w:tcPr>
            <w:tcW w:w="1215" w:type="dxa"/>
            <w:vAlign w:val="center"/>
          </w:tcPr>
          <w:p>
            <w:pPr>
              <w:pStyle w:val="12"/>
            </w:pPr>
            <w:r>
              <w:t>1</w:t>
            </w:r>
          </w:p>
        </w:tc>
        <w:tc>
          <w:tcPr>
            <w:tcW w:w="3683" w:type="dxa"/>
            <w:vAlign w:val="center"/>
          </w:tcPr>
          <w:p>
            <w:pPr>
              <w:pStyle w:val="12"/>
            </w:pPr>
            <w:r>
              <w:t>2</w:t>
            </w:r>
          </w:p>
        </w:tc>
        <w:tc>
          <w:tcPr>
            <w:tcW w:w="1144" w:type="dxa"/>
            <w:vAlign w:val="center"/>
          </w:tcPr>
          <w:p>
            <w:pPr>
              <w:pStyle w:val="12"/>
            </w:pPr>
            <w:r>
              <w:t>3</w:t>
            </w:r>
          </w:p>
        </w:tc>
        <w:tc>
          <w:tcPr>
            <w:tcW w:w="1293" w:type="dxa"/>
            <w:vAlign w:val="center"/>
          </w:tcPr>
          <w:p>
            <w:pPr>
              <w:pStyle w:val="12"/>
            </w:pPr>
            <w:r>
              <w:t>4</w:t>
            </w:r>
          </w:p>
        </w:tc>
        <w:tc>
          <w:tcPr>
            <w:tcW w:w="1538" w:type="dxa"/>
            <w:vAlign w:val="center"/>
          </w:tcPr>
          <w:p>
            <w:pPr>
              <w:pStyle w:val="12"/>
            </w:pPr>
            <w:r>
              <w:t>5</w:t>
            </w:r>
          </w:p>
        </w:tc>
        <w:tc>
          <w:tcPr>
            <w:tcW w:w="1500" w:type="dxa"/>
            <w:vAlign w:val="center"/>
          </w:tcPr>
          <w:p>
            <w:pPr>
              <w:pStyle w:val="12"/>
            </w:pPr>
            <w:r>
              <w:t>6</w:t>
            </w:r>
          </w:p>
        </w:tc>
        <w:tc>
          <w:tcPr>
            <w:tcW w:w="1387" w:type="dxa"/>
            <w:vAlign w:val="center"/>
          </w:tcPr>
          <w:p>
            <w:pPr>
              <w:pStyle w:val="12"/>
            </w:pPr>
            <w:r>
              <w:t>7</w:t>
            </w:r>
          </w:p>
        </w:tc>
        <w:tc>
          <w:tcPr>
            <w:tcW w:w="1725" w:type="dxa"/>
            <w:vAlign w:val="center"/>
          </w:tcPr>
          <w:p>
            <w:pPr>
              <w:pStyle w:val="12"/>
            </w:pPr>
            <w:r>
              <w:t>8</w:t>
            </w:r>
          </w:p>
        </w:tc>
      </w:tr>
      <w:tr>
        <w:tblPrEx>
          <w:tblCellMar>
            <w:top w:w="0" w:type="dxa"/>
            <w:left w:w="108" w:type="dxa"/>
            <w:bottom w:w="0" w:type="dxa"/>
            <w:right w:w="108" w:type="dxa"/>
          </w:tblCellMar>
        </w:tblPrEx>
        <w:trPr>
          <w:trHeight w:val="340" w:hRule="exact"/>
        </w:trPr>
        <w:tc>
          <w:tcPr>
            <w:tcW w:w="1005" w:type="dxa"/>
            <w:vAlign w:val="center"/>
          </w:tcPr>
          <w:p>
            <w:pPr>
              <w:pStyle w:val="15"/>
            </w:pPr>
            <w:r>
              <w:t>1</w:t>
            </w:r>
          </w:p>
        </w:tc>
        <w:tc>
          <w:tcPr>
            <w:tcW w:w="1215" w:type="dxa"/>
            <w:vAlign w:val="center"/>
          </w:tcPr>
          <w:p>
            <w:pPr>
              <w:pStyle w:val="18"/>
            </w:pPr>
          </w:p>
        </w:tc>
        <w:tc>
          <w:tcPr>
            <w:tcW w:w="3683" w:type="dxa"/>
            <w:vAlign w:val="center"/>
          </w:tcPr>
          <w:p>
            <w:pPr>
              <w:pStyle w:val="16"/>
            </w:pPr>
            <w:r>
              <w:t>合计</w:t>
            </w:r>
          </w:p>
        </w:tc>
        <w:tc>
          <w:tcPr>
            <w:tcW w:w="1144" w:type="dxa"/>
            <w:vAlign w:val="center"/>
          </w:tcPr>
          <w:p>
            <w:pPr>
              <w:pStyle w:val="17"/>
            </w:pPr>
            <w:r>
              <w:t>712.60</w:t>
            </w:r>
          </w:p>
        </w:tc>
        <w:tc>
          <w:tcPr>
            <w:tcW w:w="1293" w:type="dxa"/>
            <w:vAlign w:val="center"/>
          </w:tcPr>
          <w:p>
            <w:pPr>
              <w:pStyle w:val="17"/>
            </w:pPr>
            <w:r>
              <w:t>294.19</w:t>
            </w:r>
          </w:p>
        </w:tc>
        <w:tc>
          <w:tcPr>
            <w:tcW w:w="1538" w:type="dxa"/>
            <w:vAlign w:val="center"/>
          </w:tcPr>
          <w:p>
            <w:pPr>
              <w:pStyle w:val="17"/>
            </w:pPr>
            <w:r>
              <w:t>418.41</w:t>
            </w:r>
          </w:p>
        </w:tc>
        <w:tc>
          <w:tcPr>
            <w:tcW w:w="1500" w:type="dxa"/>
            <w:vAlign w:val="center"/>
          </w:tcPr>
          <w:p>
            <w:pPr>
              <w:pStyle w:val="17"/>
            </w:pPr>
          </w:p>
        </w:tc>
        <w:tc>
          <w:tcPr>
            <w:tcW w:w="1387" w:type="dxa"/>
            <w:vAlign w:val="center"/>
          </w:tcPr>
          <w:p>
            <w:pPr>
              <w:pStyle w:val="17"/>
            </w:pPr>
          </w:p>
        </w:tc>
        <w:tc>
          <w:tcPr>
            <w:tcW w:w="17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2</w:t>
            </w:r>
          </w:p>
        </w:tc>
        <w:tc>
          <w:tcPr>
            <w:tcW w:w="1215" w:type="dxa"/>
            <w:vAlign w:val="center"/>
          </w:tcPr>
          <w:p>
            <w:pPr>
              <w:pStyle w:val="14"/>
            </w:pPr>
            <w:r>
              <w:t>201</w:t>
            </w:r>
          </w:p>
        </w:tc>
        <w:tc>
          <w:tcPr>
            <w:tcW w:w="3683" w:type="dxa"/>
            <w:vAlign w:val="center"/>
          </w:tcPr>
          <w:p>
            <w:pPr>
              <w:pStyle w:val="14"/>
            </w:pPr>
            <w:r>
              <w:t>一般公共服务支出</w:t>
            </w:r>
          </w:p>
        </w:tc>
        <w:tc>
          <w:tcPr>
            <w:tcW w:w="1144" w:type="dxa"/>
            <w:vAlign w:val="center"/>
          </w:tcPr>
          <w:p>
            <w:pPr>
              <w:pStyle w:val="13"/>
            </w:pPr>
            <w:r>
              <w:t>662.23</w:t>
            </w:r>
          </w:p>
        </w:tc>
        <w:tc>
          <w:tcPr>
            <w:tcW w:w="1293" w:type="dxa"/>
            <w:vAlign w:val="center"/>
          </w:tcPr>
          <w:p>
            <w:pPr>
              <w:pStyle w:val="13"/>
            </w:pPr>
            <w:r>
              <w:t>243.82</w:t>
            </w:r>
          </w:p>
        </w:tc>
        <w:tc>
          <w:tcPr>
            <w:tcW w:w="1538" w:type="dxa"/>
            <w:vAlign w:val="center"/>
          </w:tcPr>
          <w:p>
            <w:pPr>
              <w:pStyle w:val="13"/>
            </w:pPr>
            <w:r>
              <w:t>418.41</w:t>
            </w: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CellMar>
            <w:top w:w="0" w:type="dxa"/>
            <w:left w:w="108" w:type="dxa"/>
            <w:bottom w:w="0" w:type="dxa"/>
            <w:right w:w="108" w:type="dxa"/>
          </w:tblCellMar>
        </w:tblPrEx>
        <w:trPr>
          <w:trHeight w:val="340" w:hRule="exact"/>
        </w:trPr>
        <w:tc>
          <w:tcPr>
            <w:tcW w:w="1005" w:type="dxa"/>
            <w:vAlign w:val="center"/>
          </w:tcPr>
          <w:p>
            <w:pPr>
              <w:pStyle w:val="15"/>
            </w:pPr>
            <w:r>
              <w:t>3</w:t>
            </w:r>
          </w:p>
        </w:tc>
        <w:tc>
          <w:tcPr>
            <w:tcW w:w="1215" w:type="dxa"/>
            <w:vAlign w:val="center"/>
          </w:tcPr>
          <w:p>
            <w:pPr>
              <w:pStyle w:val="14"/>
            </w:pPr>
            <w:r>
              <w:t>20131</w:t>
            </w:r>
          </w:p>
        </w:tc>
        <w:tc>
          <w:tcPr>
            <w:tcW w:w="3683" w:type="dxa"/>
            <w:vAlign w:val="center"/>
          </w:tcPr>
          <w:p>
            <w:pPr>
              <w:pStyle w:val="14"/>
            </w:pPr>
            <w:r>
              <w:t>党委办公厅（室）及相关机构事务</w:t>
            </w:r>
          </w:p>
        </w:tc>
        <w:tc>
          <w:tcPr>
            <w:tcW w:w="1144" w:type="dxa"/>
            <w:vAlign w:val="center"/>
          </w:tcPr>
          <w:p>
            <w:pPr>
              <w:pStyle w:val="13"/>
            </w:pPr>
            <w:r>
              <w:t>662.23</w:t>
            </w:r>
          </w:p>
        </w:tc>
        <w:tc>
          <w:tcPr>
            <w:tcW w:w="1293" w:type="dxa"/>
            <w:vAlign w:val="center"/>
          </w:tcPr>
          <w:p>
            <w:pPr>
              <w:pStyle w:val="13"/>
            </w:pPr>
            <w:r>
              <w:t>243.82</w:t>
            </w:r>
          </w:p>
        </w:tc>
        <w:tc>
          <w:tcPr>
            <w:tcW w:w="1538" w:type="dxa"/>
            <w:vAlign w:val="center"/>
          </w:tcPr>
          <w:p>
            <w:pPr>
              <w:pStyle w:val="13"/>
            </w:pPr>
            <w:r>
              <w:t>418.41</w:t>
            </w: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4</w:t>
            </w:r>
          </w:p>
        </w:tc>
        <w:tc>
          <w:tcPr>
            <w:tcW w:w="1215" w:type="dxa"/>
            <w:vAlign w:val="center"/>
          </w:tcPr>
          <w:p>
            <w:pPr>
              <w:pStyle w:val="14"/>
            </w:pPr>
            <w:r>
              <w:t>2013102</w:t>
            </w:r>
          </w:p>
        </w:tc>
        <w:tc>
          <w:tcPr>
            <w:tcW w:w="3683" w:type="dxa"/>
            <w:vAlign w:val="center"/>
          </w:tcPr>
          <w:p>
            <w:pPr>
              <w:pStyle w:val="14"/>
            </w:pPr>
            <w:r>
              <w:t>一般行政管理事务</w:t>
            </w:r>
          </w:p>
        </w:tc>
        <w:tc>
          <w:tcPr>
            <w:tcW w:w="1144" w:type="dxa"/>
            <w:vAlign w:val="center"/>
          </w:tcPr>
          <w:p>
            <w:pPr>
              <w:pStyle w:val="13"/>
            </w:pPr>
            <w:r>
              <w:t>662.23</w:t>
            </w:r>
          </w:p>
        </w:tc>
        <w:tc>
          <w:tcPr>
            <w:tcW w:w="1293" w:type="dxa"/>
            <w:vAlign w:val="center"/>
          </w:tcPr>
          <w:p>
            <w:pPr>
              <w:pStyle w:val="13"/>
            </w:pPr>
            <w:r>
              <w:t>243.82</w:t>
            </w:r>
          </w:p>
        </w:tc>
        <w:tc>
          <w:tcPr>
            <w:tcW w:w="1538" w:type="dxa"/>
            <w:vAlign w:val="center"/>
          </w:tcPr>
          <w:p>
            <w:pPr>
              <w:pStyle w:val="13"/>
            </w:pPr>
            <w:r>
              <w:t>418.41</w:t>
            </w: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CellMar>
            <w:top w:w="0" w:type="dxa"/>
            <w:left w:w="108" w:type="dxa"/>
            <w:bottom w:w="0" w:type="dxa"/>
            <w:right w:w="108" w:type="dxa"/>
          </w:tblCellMar>
        </w:tblPrEx>
        <w:trPr>
          <w:trHeight w:val="340" w:hRule="exact"/>
        </w:trPr>
        <w:tc>
          <w:tcPr>
            <w:tcW w:w="1005" w:type="dxa"/>
            <w:vAlign w:val="center"/>
          </w:tcPr>
          <w:p>
            <w:pPr>
              <w:pStyle w:val="15"/>
            </w:pPr>
            <w:r>
              <w:t>5</w:t>
            </w:r>
          </w:p>
        </w:tc>
        <w:tc>
          <w:tcPr>
            <w:tcW w:w="1215" w:type="dxa"/>
            <w:vAlign w:val="center"/>
          </w:tcPr>
          <w:p>
            <w:pPr>
              <w:pStyle w:val="14"/>
            </w:pPr>
            <w:r>
              <w:t>208</w:t>
            </w:r>
          </w:p>
        </w:tc>
        <w:tc>
          <w:tcPr>
            <w:tcW w:w="3683" w:type="dxa"/>
            <w:vAlign w:val="center"/>
          </w:tcPr>
          <w:p>
            <w:pPr>
              <w:pStyle w:val="14"/>
            </w:pPr>
            <w:r>
              <w:t>社会保障和就业支出</w:t>
            </w:r>
          </w:p>
        </w:tc>
        <w:tc>
          <w:tcPr>
            <w:tcW w:w="1144" w:type="dxa"/>
            <w:vAlign w:val="center"/>
          </w:tcPr>
          <w:p>
            <w:pPr>
              <w:pStyle w:val="13"/>
            </w:pPr>
            <w:r>
              <w:t>38.87</w:t>
            </w:r>
          </w:p>
        </w:tc>
        <w:tc>
          <w:tcPr>
            <w:tcW w:w="1293" w:type="dxa"/>
            <w:vAlign w:val="center"/>
          </w:tcPr>
          <w:p>
            <w:pPr>
              <w:pStyle w:val="13"/>
            </w:pPr>
            <w:r>
              <w:t>38.87</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6</w:t>
            </w:r>
          </w:p>
        </w:tc>
        <w:tc>
          <w:tcPr>
            <w:tcW w:w="1215" w:type="dxa"/>
            <w:vAlign w:val="center"/>
          </w:tcPr>
          <w:p>
            <w:pPr>
              <w:pStyle w:val="14"/>
            </w:pPr>
            <w:r>
              <w:t>20805</w:t>
            </w:r>
          </w:p>
        </w:tc>
        <w:tc>
          <w:tcPr>
            <w:tcW w:w="3683" w:type="dxa"/>
            <w:vAlign w:val="center"/>
          </w:tcPr>
          <w:p>
            <w:pPr>
              <w:pStyle w:val="14"/>
            </w:pPr>
            <w:r>
              <w:t>行政事业单位养老支出</w:t>
            </w:r>
          </w:p>
        </w:tc>
        <w:tc>
          <w:tcPr>
            <w:tcW w:w="1144" w:type="dxa"/>
            <w:vAlign w:val="center"/>
          </w:tcPr>
          <w:p>
            <w:pPr>
              <w:pStyle w:val="13"/>
            </w:pPr>
            <w:r>
              <w:t>38.87</w:t>
            </w:r>
          </w:p>
        </w:tc>
        <w:tc>
          <w:tcPr>
            <w:tcW w:w="1293" w:type="dxa"/>
            <w:vAlign w:val="center"/>
          </w:tcPr>
          <w:p>
            <w:pPr>
              <w:pStyle w:val="13"/>
            </w:pPr>
            <w:r>
              <w:t>38.87</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CellMar>
            <w:top w:w="0" w:type="dxa"/>
            <w:left w:w="108" w:type="dxa"/>
            <w:bottom w:w="0" w:type="dxa"/>
            <w:right w:w="108" w:type="dxa"/>
          </w:tblCellMar>
        </w:tblPrEx>
        <w:trPr>
          <w:trHeight w:val="340" w:hRule="exact"/>
        </w:trPr>
        <w:tc>
          <w:tcPr>
            <w:tcW w:w="1005" w:type="dxa"/>
            <w:vAlign w:val="center"/>
          </w:tcPr>
          <w:p>
            <w:pPr>
              <w:pStyle w:val="15"/>
            </w:pPr>
            <w:r>
              <w:t>7</w:t>
            </w:r>
          </w:p>
        </w:tc>
        <w:tc>
          <w:tcPr>
            <w:tcW w:w="1215" w:type="dxa"/>
            <w:vAlign w:val="center"/>
          </w:tcPr>
          <w:p>
            <w:pPr>
              <w:pStyle w:val="14"/>
            </w:pPr>
            <w:r>
              <w:t>2080501</w:t>
            </w:r>
          </w:p>
        </w:tc>
        <w:tc>
          <w:tcPr>
            <w:tcW w:w="3683" w:type="dxa"/>
            <w:vAlign w:val="center"/>
          </w:tcPr>
          <w:p>
            <w:pPr>
              <w:pStyle w:val="14"/>
            </w:pPr>
            <w:r>
              <w:t>行政单位离退休</w:t>
            </w:r>
          </w:p>
        </w:tc>
        <w:tc>
          <w:tcPr>
            <w:tcW w:w="1144" w:type="dxa"/>
            <w:vAlign w:val="center"/>
          </w:tcPr>
          <w:p>
            <w:pPr>
              <w:pStyle w:val="13"/>
            </w:pPr>
            <w:r>
              <w:t>3.55</w:t>
            </w:r>
          </w:p>
        </w:tc>
        <w:tc>
          <w:tcPr>
            <w:tcW w:w="1293" w:type="dxa"/>
            <w:vAlign w:val="center"/>
          </w:tcPr>
          <w:p>
            <w:pPr>
              <w:pStyle w:val="13"/>
            </w:pPr>
            <w:r>
              <w:t>3.55</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8</w:t>
            </w:r>
          </w:p>
        </w:tc>
        <w:tc>
          <w:tcPr>
            <w:tcW w:w="1215" w:type="dxa"/>
            <w:vAlign w:val="center"/>
          </w:tcPr>
          <w:p>
            <w:pPr>
              <w:pStyle w:val="14"/>
            </w:pPr>
            <w:r>
              <w:t>2080505</w:t>
            </w:r>
          </w:p>
        </w:tc>
        <w:tc>
          <w:tcPr>
            <w:tcW w:w="3683" w:type="dxa"/>
            <w:vAlign w:val="center"/>
          </w:tcPr>
          <w:p>
            <w:pPr>
              <w:pStyle w:val="14"/>
            </w:pPr>
            <w:r>
              <w:t>机关事业单位基本养老保险缴费支出</w:t>
            </w:r>
          </w:p>
        </w:tc>
        <w:tc>
          <w:tcPr>
            <w:tcW w:w="1144" w:type="dxa"/>
            <w:vAlign w:val="center"/>
          </w:tcPr>
          <w:p>
            <w:pPr>
              <w:pStyle w:val="13"/>
            </w:pPr>
            <w:r>
              <w:t>23.54</w:t>
            </w:r>
          </w:p>
        </w:tc>
        <w:tc>
          <w:tcPr>
            <w:tcW w:w="1293" w:type="dxa"/>
            <w:vAlign w:val="center"/>
          </w:tcPr>
          <w:p>
            <w:pPr>
              <w:pStyle w:val="13"/>
            </w:pPr>
            <w:r>
              <w:t>23.54</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CellMar>
            <w:top w:w="0" w:type="dxa"/>
            <w:left w:w="108" w:type="dxa"/>
            <w:bottom w:w="0" w:type="dxa"/>
            <w:right w:w="108" w:type="dxa"/>
          </w:tblCellMar>
        </w:tblPrEx>
        <w:trPr>
          <w:trHeight w:val="340" w:hRule="exact"/>
        </w:trPr>
        <w:tc>
          <w:tcPr>
            <w:tcW w:w="1005" w:type="dxa"/>
            <w:vAlign w:val="center"/>
          </w:tcPr>
          <w:p>
            <w:pPr>
              <w:pStyle w:val="15"/>
            </w:pPr>
            <w:r>
              <w:t>9</w:t>
            </w:r>
          </w:p>
        </w:tc>
        <w:tc>
          <w:tcPr>
            <w:tcW w:w="1215" w:type="dxa"/>
            <w:vAlign w:val="center"/>
          </w:tcPr>
          <w:p>
            <w:pPr>
              <w:pStyle w:val="14"/>
            </w:pPr>
            <w:r>
              <w:t>2080506</w:t>
            </w:r>
          </w:p>
        </w:tc>
        <w:tc>
          <w:tcPr>
            <w:tcW w:w="3683" w:type="dxa"/>
            <w:vAlign w:val="center"/>
          </w:tcPr>
          <w:p>
            <w:pPr>
              <w:pStyle w:val="14"/>
            </w:pPr>
            <w:r>
              <w:t>机关事业单位职业年金缴费支出</w:t>
            </w:r>
          </w:p>
        </w:tc>
        <w:tc>
          <w:tcPr>
            <w:tcW w:w="1144" w:type="dxa"/>
            <w:vAlign w:val="center"/>
          </w:tcPr>
          <w:p>
            <w:pPr>
              <w:pStyle w:val="13"/>
            </w:pPr>
            <w:r>
              <w:t>11.77</w:t>
            </w:r>
          </w:p>
        </w:tc>
        <w:tc>
          <w:tcPr>
            <w:tcW w:w="1293" w:type="dxa"/>
            <w:vAlign w:val="center"/>
          </w:tcPr>
          <w:p>
            <w:pPr>
              <w:pStyle w:val="13"/>
            </w:pPr>
            <w:r>
              <w:t>11.77</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10</w:t>
            </w:r>
          </w:p>
        </w:tc>
        <w:tc>
          <w:tcPr>
            <w:tcW w:w="1215" w:type="dxa"/>
            <w:vAlign w:val="center"/>
          </w:tcPr>
          <w:p>
            <w:pPr>
              <w:pStyle w:val="14"/>
            </w:pPr>
            <w:r>
              <w:t>210</w:t>
            </w:r>
          </w:p>
        </w:tc>
        <w:tc>
          <w:tcPr>
            <w:tcW w:w="3683" w:type="dxa"/>
            <w:vAlign w:val="center"/>
          </w:tcPr>
          <w:p>
            <w:pPr>
              <w:pStyle w:val="14"/>
            </w:pPr>
            <w:r>
              <w:t>卫生健康支出</w:t>
            </w:r>
          </w:p>
        </w:tc>
        <w:tc>
          <w:tcPr>
            <w:tcW w:w="1144" w:type="dxa"/>
            <w:vAlign w:val="center"/>
          </w:tcPr>
          <w:p>
            <w:pPr>
              <w:pStyle w:val="13"/>
            </w:pPr>
            <w:r>
              <w:t>11.51</w:t>
            </w:r>
          </w:p>
        </w:tc>
        <w:tc>
          <w:tcPr>
            <w:tcW w:w="1293" w:type="dxa"/>
            <w:vAlign w:val="center"/>
          </w:tcPr>
          <w:p>
            <w:pPr>
              <w:pStyle w:val="13"/>
            </w:pPr>
            <w:r>
              <w:t>11.51</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11</w:t>
            </w:r>
          </w:p>
        </w:tc>
        <w:tc>
          <w:tcPr>
            <w:tcW w:w="1215" w:type="dxa"/>
            <w:vAlign w:val="center"/>
          </w:tcPr>
          <w:p>
            <w:pPr>
              <w:pStyle w:val="14"/>
            </w:pPr>
            <w:r>
              <w:t>21012</w:t>
            </w:r>
          </w:p>
        </w:tc>
        <w:tc>
          <w:tcPr>
            <w:tcW w:w="3683" w:type="dxa"/>
            <w:vAlign w:val="center"/>
          </w:tcPr>
          <w:p>
            <w:pPr>
              <w:pStyle w:val="14"/>
            </w:pPr>
            <w:r>
              <w:t>财政对基本医疗保险基金的补助</w:t>
            </w:r>
          </w:p>
        </w:tc>
        <w:tc>
          <w:tcPr>
            <w:tcW w:w="1144" w:type="dxa"/>
            <w:vAlign w:val="center"/>
          </w:tcPr>
          <w:p>
            <w:pPr>
              <w:pStyle w:val="13"/>
            </w:pPr>
            <w:r>
              <w:t>11.51</w:t>
            </w:r>
          </w:p>
        </w:tc>
        <w:tc>
          <w:tcPr>
            <w:tcW w:w="1293" w:type="dxa"/>
            <w:vAlign w:val="center"/>
          </w:tcPr>
          <w:p>
            <w:pPr>
              <w:pStyle w:val="13"/>
            </w:pPr>
            <w:r>
              <w:t>11.51</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12</w:t>
            </w:r>
          </w:p>
        </w:tc>
        <w:tc>
          <w:tcPr>
            <w:tcW w:w="1215" w:type="dxa"/>
            <w:vAlign w:val="center"/>
          </w:tcPr>
          <w:p>
            <w:pPr>
              <w:pStyle w:val="14"/>
            </w:pPr>
            <w:r>
              <w:t>2101201</w:t>
            </w:r>
          </w:p>
        </w:tc>
        <w:tc>
          <w:tcPr>
            <w:tcW w:w="3683" w:type="dxa"/>
            <w:vAlign w:val="center"/>
          </w:tcPr>
          <w:p>
            <w:pPr>
              <w:pStyle w:val="14"/>
            </w:pPr>
            <w:r>
              <w:t>财政对职工基本医疗保险基金的补助</w:t>
            </w:r>
          </w:p>
        </w:tc>
        <w:tc>
          <w:tcPr>
            <w:tcW w:w="1144" w:type="dxa"/>
            <w:vAlign w:val="center"/>
          </w:tcPr>
          <w:p>
            <w:pPr>
              <w:pStyle w:val="13"/>
            </w:pPr>
            <w:r>
              <w:t>11.51</w:t>
            </w:r>
          </w:p>
        </w:tc>
        <w:tc>
          <w:tcPr>
            <w:tcW w:w="1293" w:type="dxa"/>
            <w:vAlign w:val="center"/>
          </w:tcPr>
          <w:p>
            <w:pPr>
              <w:pStyle w:val="13"/>
            </w:pPr>
            <w:r>
              <w:t>11.51</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bl>
    <w:p>
      <w:pPr>
        <w:spacing w:before="0" w:after="0" w:line="240" w:lineRule="auto"/>
        <w:ind w:firstLine="0"/>
        <w:jc w:val="center"/>
        <w:outlineLvl w:val="4"/>
      </w:pPr>
      <w:r>
        <w:rPr>
          <w:sz w:val="24"/>
        </w:rPr>
        <mc:AlternateContent>
          <mc:Choice Requires="wps">
            <w:drawing>
              <wp:anchor distT="0" distB="0" distL="114300" distR="114300" simplePos="0" relativeHeight="251659264" behindDoc="0" locked="0" layoutInCell="1" allowOverlap="1">
                <wp:simplePos x="0" y="0"/>
                <wp:positionH relativeFrom="column">
                  <wp:posOffset>3324225</wp:posOffset>
                </wp:positionH>
                <wp:positionV relativeFrom="paragraph">
                  <wp:posOffset>-313690</wp:posOffset>
                </wp:positionV>
                <wp:extent cx="2786380" cy="417195"/>
                <wp:effectExtent l="0" t="0" r="13970" b="1905"/>
                <wp:wrapNone/>
                <wp:docPr id="1" name="文本框 1"/>
                <wp:cNvGraphicFramePr/>
                <a:graphic xmlns:a="http://schemas.openxmlformats.org/drawingml/2006/main">
                  <a:graphicData uri="http://schemas.microsoft.com/office/word/2010/wordprocessingShape">
                    <wps:wsp>
                      <wps:cNvSpPr txBox="1"/>
                      <wps:spPr>
                        <a:xfrm>
                          <a:off x="4697730" y="598170"/>
                          <a:ext cx="2786380" cy="417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after="0" w:line="240" w:lineRule="auto"/>
                              <w:ind w:firstLine="0"/>
                              <w:jc w:val="center"/>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单位预算支出总表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75pt;margin-top:-24.7pt;height:32.85pt;width:219.4pt;z-index:251659264;mso-width-relative:page;mso-height-relative:page;" fillcolor="#FFFFFF [3201]" filled="t" stroked="f" coordsize="21600,21600" o:gfxdata="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TD7cdUAAAAK&#10;AQAADwAAAAAAAAABACAAAAAiAAAAZHJzL2Rvd25yZXYueG1sUEsBAhQAFAAAAAgAh07iQMSL/o1Y&#10;AgAAmgQAAA4AAAAAAAAAAQAgAAAAJAEAAGRycy9lMm9Eb2MueG1sUEsFBgAAAAAGAAYAWQEAAO4F&#10;AAAAAA==&#10;">
                <v:fill on="t" focussize="0,0"/>
                <v:stroke on="f" weight="0.5pt"/>
                <v:imagedata o:title=""/>
                <o:lock v:ext="edit" aspectratio="f"/>
                <v:textbox>
                  <w:txbxContent>
                    <w:p>
                      <w:pPr>
                        <w:spacing w:before="0" w:after="0" w:line="240" w:lineRule="auto"/>
                        <w:ind w:firstLine="0"/>
                        <w:jc w:val="center"/>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单位预算支出总表</w:t>
                      </w:r>
                    </w:p>
                  </w:txbxContent>
                </v:textbox>
              </v:shape>
            </w:pict>
          </mc:Fallback>
        </mc:AlternateContent>
      </w: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3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2891"/>
        <w:gridCol w:w="1181"/>
        <w:gridCol w:w="3262"/>
        <w:gridCol w:w="1332"/>
        <w:gridCol w:w="1387"/>
        <w:gridCol w:w="1594"/>
        <w:gridCol w:w="1669"/>
      </w:tblGrid>
      <w:tr>
        <w:tblPrEx>
          <w:tblCellMar>
            <w:top w:w="0" w:type="dxa"/>
            <w:left w:w="108" w:type="dxa"/>
            <w:bottom w:w="0" w:type="dxa"/>
            <w:right w:w="108" w:type="dxa"/>
          </w:tblCellMar>
        </w:tblPrEx>
        <w:trPr>
          <w:trHeight w:val="369" w:hRule="exact"/>
          <w:tblHeader/>
          <w:jc w:val="center"/>
        </w:trPr>
        <w:tc>
          <w:tcPr>
            <w:tcW w:w="5138"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3262" w:type="dxa"/>
            <w:tcBorders>
              <w:top w:val="single" w:color="FFFFFF" w:sz="6" w:space="0"/>
              <w:left w:val="single" w:color="FFFFFF" w:sz="6" w:space="0"/>
              <w:right w:val="single" w:color="FFFFFF" w:sz="6" w:space="0"/>
            </w:tcBorders>
            <w:vAlign w:val="center"/>
          </w:tcPr>
          <w:p>
            <w:pPr>
              <w:pStyle w:val="10"/>
            </w:pPr>
            <w:r>
              <w:t>预算年度：2023</w:t>
            </w:r>
          </w:p>
        </w:tc>
        <w:tc>
          <w:tcPr>
            <w:tcW w:w="598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066" w:type="dxa"/>
            <w:vMerge w:val="restart"/>
            <w:vAlign w:val="center"/>
          </w:tcPr>
          <w:p>
            <w:pPr>
              <w:pStyle w:val="12"/>
            </w:pPr>
            <w:r>
              <w:t>序号</w:t>
            </w:r>
          </w:p>
        </w:tc>
        <w:tc>
          <w:tcPr>
            <w:tcW w:w="4072" w:type="dxa"/>
            <w:gridSpan w:val="2"/>
            <w:vAlign w:val="center"/>
          </w:tcPr>
          <w:p>
            <w:pPr>
              <w:pStyle w:val="12"/>
            </w:pPr>
            <w:r>
              <w:t>收入</w:t>
            </w:r>
          </w:p>
        </w:tc>
        <w:tc>
          <w:tcPr>
            <w:tcW w:w="924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exact"/>
          <w:tblHeader/>
          <w:jc w:val="center"/>
        </w:trPr>
        <w:tc>
          <w:tcPr>
            <w:tcW w:w="1066" w:type="dxa"/>
            <w:vMerge w:val="continue"/>
          </w:tcPr>
          <w:p/>
        </w:tc>
        <w:tc>
          <w:tcPr>
            <w:tcW w:w="2891" w:type="dxa"/>
            <w:vAlign w:val="center"/>
          </w:tcPr>
          <w:p>
            <w:pPr>
              <w:pStyle w:val="12"/>
            </w:pPr>
            <w:r>
              <w:t>项  目</w:t>
            </w:r>
          </w:p>
        </w:tc>
        <w:tc>
          <w:tcPr>
            <w:tcW w:w="1181" w:type="dxa"/>
            <w:vAlign w:val="center"/>
          </w:tcPr>
          <w:p>
            <w:pPr>
              <w:pStyle w:val="12"/>
            </w:pPr>
            <w:r>
              <w:t>金额</w:t>
            </w:r>
          </w:p>
        </w:tc>
        <w:tc>
          <w:tcPr>
            <w:tcW w:w="3262" w:type="dxa"/>
            <w:vAlign w:val="center"/>
          </w:tcPr>
          <w:p>
            <w:pPr>
              <w:pStyle w:val="12"/>
            </w:pPr>
            <w:r>
              <w:t>项  目</w:t>
            </w:r>
          </w:p>
        </w:tc>
        <w:tc>
          <w:tcPr>
            <w:tcW w:w="1332" w:type="dxa"/>
            <w:vAlign w:val="center"/>
          </w:tcPr>
          <w:p>
            <w:pPr>
              <w:pStyle w:val="12"/>
            </w:pPr>
            <w:r>
              <w:t>合计</w:t>
            </w:r>
          </w:p>
        </w:tc>
        <w:tc>
          <w:tcPr>
            <w:tcW w:w="1387" w:type="dxa"/>
            <w:vAlign w:val="center"/>
          </w:tcPr>
          <w:p>
            <w:pPr>
              <w:pStyle w:val="12"/>
            </w:pPr>
            <w:r>
              <w:t>一般公共预算财政拨款</w:t>
            </w:r>
          </w:p>
        </w:tc>
        <w:tc>
          <w:tcPr>
            <w:tcW w:w="1594" w:type="dxa"/>
            <w:vAlign w:val="center"/>
          </w:tcPr>
          <w:p>
            <w:pPr>
              <w:pStyle w:val="12"/>
            </w:pPr>
            <w:r>
              <w:t>政府性基金预算财政拨款</w:t>
            </w:r>
          </w:p>
        </w:tc>
        <w:tc>
          <w:tcPr>
            <w:tcW w:w="1669"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066" w:type="dxa"/>
            <w:vAlign w:val="center"/>
          </w:tcPr>
          <w:p>
            <w:pPr>
              <w:pStyle w:val="12"/>
            </w:pPr>
            <w:r>
              <w:t>栏次</w:t>
            </w:r>
          </w:p>
        </w:tc>
        <w:tc>
          <w:tcPr>
            <w:tcW w:w="2891" w:type="dxa"/>
            <w:vAlign w:val="center"/>
          </w:tcPr>
          <w:p>
            <w:pPr>
              <w:pStyle w:val="12"/>
            </w:pPr>
            <w:r>
              <w:t>1</w:t>
            </w:r>
          </w:p>
        </w:tc>
        <w:tc>
          <w:tcPr>
            <w:tcW w:w="1181" w:type="dxa"/>
            <w:vAlign w:val="center"/>
          </w:tcPr>
          <w:p>
            <w:pPr>
              <w:pStyle w:val="12"/>
            </w:pPr>
            <w:r>
              <w:t>2</w:t>
            </w:r>
          </w:p>
        </w:tc>
        <w:tc>
          <w:tcPr>
            <w:tcW w:w="3262" w:type="dxa"/>
            <w:vAlign w:val="center"/>
          </w:tcPr>
          <w:p>
            <w:pPr>
              <w:pStyle w:val="12"/>
            </w:pPr>
            <w:r>
              <w:t>3</w:t>
            </w:r>
          </w:p>
        </w:tc>
        <w:tc>
          <w:tcPr>
            <w:tcW w:w="1332" w:type="dxa"/>
            <w:vAlign w:val="center"/>
          </w:tcPr>
          <w:p>
            <w:pPr>
              <w:pStyle w:val="12"/>
            </w:pPr>
            <w:r>
              <w:t>4</w:t>
            </w:r>
          </w:p>
        </w:tc>
        <w:tc>
          <w:tcPr>
            <w:tcW w:w="1387" w:type="dxa"/>
            <w:vAlign w:val="center"/>
          </w:tcPr>
          <w:p>
            <w:pPr>
              <w:pStyle w:val="12"/>
            </w:pPr>
            <w:r>
              <w:t>5</w:t>
            </w:r>
          </w:p>
        </w:tc>
        <w:tc>
          <w:tcPr>
            <w:tcW w:w="1594" w:type="dxa"/>
            <w:vAlign w:val="center"/>
          </w:tcPr>
          <w:p>
            <w:pPr>
              <w:pStyle w:val="12"/>
            </w:pPr>
            <w:r>
              <w:t>6</w:t>
            </w:r>
          </w:p>
        </w:tc>
        <w:tc>
          <w:tcPr>
            <w:tcW w:w="1669"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w:t>
            </w:r>
          </w:p>
        </w:tc>
        <w:tc>
          <w:tcPr>
            <w:tcW w:w="2891" w:type="dxa"/>
            <w:vAlign w:val="center"/>
          </w:tcPr>
          <w:p>
            <w:pPr>
              <w:pStyle w:val="14"/>
            </w:pPr>
            <w:r>
              <w:t>一、一般公共预算拨款</w:t>
            </w:r>
          </w:p>
        </w:tc>
        <w:tc>
          <w:tcPr>
            <w:tcW w:w="1181" w:type="dxa"/>
            <w:vAlign w:val="center"/>
          </w:tcPr>
          <w:p>
            <w:pPr>
              <w:pStyle w:val="13"/>
            </w:pPr>
            <w:r>
              <w:t>712.60</w:t>
            </w:r>
          </w:p>
        </w:tc>
        <w:tc>
          <w:tcPr>
            <w:tcW w:w="3262" w:type="dxa"/>
            <w:vAlign w:val="center"/>
          </w:tcPr>
          <w:p>
            <w:pPr>
              <w:pStyle w:val="14"/>
            </w:pPr>
            <w:r>
              <w:t>一、一般公共服务支出</w:t>
            </w:r>
          </w:p>
        </w:tc>
        <w:tc>
          <w:tcPr>
            <w:tcW w:w="1332" w:type="dxa"/>
            <w:vAlign w:val="center"/>
          </w:tcPr>
          <w:p>
            <w:pPr>
              <w:pStyle w:val="13"/>
            </w:pPr>
            <w:r>
              <w:t>662.23</w:t>
            </w:r>
          </w:p>
        </w:tc>
        <w:tc>
          <w:tcPr>
            <w:tcW w:w="1387" w:type="dxa"/>
            <w:vAlign w:val="center"/>
          </w:tcPr>
          <w:p>
            <w:pPr>
              <w:pStyle w:val="13"/>
            </w:pPr>
            <w:r>
              <w:t>662.23</w:t>
            </w: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w:t>
            </w:r>
          </w:p>
        </w:tc>
        <w:tc>
          <w:tcPr>
            <w:tcW w:w="2891" w:type="dxa"/>
            <w:vAlign w:val="center"/>
          </w:tcPr>
          <w:p>
            <w:pPr>
              <w:pStyle w:val="14"/>
            </w:pPr>
            <w:r>
              <w:t>二、政府性基金预算拨款</w:t>
            </w:r>
          </w:p>
        </w:tc>
        <w:tc>
          <w:tcPr>
            <w:tcW w:w="1181" w:type="dxa"/>
            <w:vAlign w:val="center"/>
          </w:tcPr>
          <w:p>
            <w:pPr>
              <w:pStyle w:val="13"/>
            </w:pPr>
          </w:p>
        </w:tc>
        <w:tc>
          <w:tcPr>
            <w:tcW w:w="3262" w:type="dxa"/>
            <w:vAlign w:val="center"/>
          </w:tcPr>
          <w:p>
            <w:pPr>
              <w:pStyle w:val="14"/>
            </w:pPr>
            <w:r>
              <w:t>二、外交支出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w:t>
            </w:r>
          </w:p>
        </w:tc>
        <w:tc>
          <w:tcPr>
            <w:tcW w:w="2891" w:type="dxa"/>
            <w:vAlign w:val="center"/>
          </w:tcPr>
          <w:p>
            <w:pPr>
              <w:pStyle w:val="14"/>
            </w:pPr>
            <w:r>
              <w:t>三、国有资本经营预算拨款</w:t>
            </w:r>
          </w:p>
        </w:tc>
        <w:tc>
          <w:tcPr>
            <w:tcW w:w="1181" w:type="dxa"/>
            <w:vAlign w:val="center"/>
          </w:tcPr>
          <w:p>
            <w:pPr>
              <w:pStyle w:val="13"/>
            </w:pPr>
          </w:p>
        </w:tc>
        <w:tc>
          <w:tcPr>
            <w:tcW w:w="3262" w:type="dxa"/>
            <w:vAlign w:val="center"/>
          </w:tcPr>
          <w:p>
            <w:pPr>
              <w:pStyle w:val="14"/>
            </w:pPr>
            <w:r>
              <w:t>三、国防支出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4</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四、公共安全支出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5</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五、教育支出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CellMar>
            <w:top w:w="0" w:type="dxa"/>
            <w:left w:w="108" w:type="dxa"/>
            <w:bottom w:w="0" w:type="dxa"/>
            <w:right w:w="108" w:type="dxa"/>
          </w:tblCellMar>
        </w:tblPrEx>
        <w:trPr>
          <w:trHeight w:val="369" w:hRule="exact"/>
          <w:jc w:val="center"/>
        </w:trPr>
        <w:tc>
          <w:tcPr>
            <w:tcW w:w="1066" w:type="dxa"/>
            <w:vAlign w:val="center"/>
          </w:tcPr>
          <w:p>
            <w:pPr>
              <w:pStyle w:val="15"/>
            </w:pPr>
            <w:r>
              <w:t>6</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六、科学技术支出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CellMar>
            <w:top w:w="0" w:type="dxa"/>
            <w:left w:w="108" w:type="dxa"/>
            <w:bottom w:w="0" w:type="dxa"/>
            <w:right w:w="108" w:type="dxa"/>
          </w:tblCellMar>
        </w:tblPrEx>
        <w:trPr>
          <w:trHeight w:val="369" w:hRule="exact"/>
          <w:jc w:val="center"/>
        </w:trPr>
        <w:tc>
          <w:tcPr>
            <w:tcW w:w="1066" w:type="dxa"/>
            <w:vAlign w:val="center"/>
          </w:tcPr>
          <w:p>
            <w:pPr>
              <w:pStyle w:val="15"/>
            </w:pPr>
            <w:r>
              <w:t>7</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七、文化旅游体育与传媒支出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8</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八、社会保障和就业支出</w:t>
            </w:r>
          </w:p>
        </w:tc>
        <w:tc>
          <w:tcPr>
            <w:tcW w:w="1332" w:type="dxa"/>
            <w:vAlign w:val="center"/>
          </w:tcPr>
          <w:p>
            <w:pPr>
              <w:pStyle w:val="13"/>
            </w:pPr>
            <w:r>
              <w:t>38.87</w:t>
            </w:r>
          </w:p>
        </w:tc>
        <w:tc>
          <w:tcPr>
            <w:tcW w:w="1387" w:type="dxa"/>
            <w:vAlign w:val="center"/>
          </w:tcPr>
          <w:p>
            <w:pPr>
              <w:pStyle w:val="13"/>
            </w:pPr>
            <w:r>
              <w:t>38.87</w:t>
            </w: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9</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九、社会保险基金支出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10</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十、卫生健康支出</w:t>
            </w:r>
          </w:p>
        </w:tc>
        <w:tc>
          <w:tcPr>
            <w:tcW w:w="1332" w:type="dxa"/>
            <w:vAlign w:val="center"/>
          </w:tcPr>
          <w:p>
            <w:pPr>
              <w:pStyle w:val="13"/>
            </w:pPr>
            <w:r>
              <w:t>11.51</w:t>
            </w:r>
          </w:p>
        </w:tc>
        <w:tc>
          <w:tcPr>
            <w:tcW w:w="1387" w:type="dxa"/>
            <w:vAlign w:val="center"/>
          </w:tcPr>
          <w:p>
            <w:pPr>
              <w:pStyle w:val="13"/>
            </w:pPr>
            <w:r>
              <w:t>11.51</w:t>
            </w: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11</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十一、节能环保支出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12</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十二、城乡社区支出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13</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十三、农林水支出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14</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十四、交通运输支出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15</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十五、资源勘探工业信息等支出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16</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十六、商业服务业等支出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17</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十七、金融支出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18</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十八、援助其他地区支出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19</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十九、自然资源海洋气象等支出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20</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二十、住房保障支出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CellMar>
            <w:top w:w="0" w:type="dxa"/>
            <w:left w:w="108" w:type="dxa"/>
            <w:bottom w:w="0" w:type="dxa"/>
            <w:right w:w="108" w:type="dxa"/>
          </w:tblCellMar>
        </w:tblPrEx>
        <w:trPr>
          <w:trHeight w:val="369" w:hRule="exact"/>
          <w:jc w:val="center"/>
        </w:trPr>
        <w:tc>
          <w:tcPr>
            <w:tcW w:w="1066" w:type="dxa"/>
            <w:vAlign w:val="center"/>
          </w:tcPr>
          <w:p>
            <w:pPr>
              <w:pStyle w:val="15"/>
            </w:pPr>
            <w:r>
              <w:t>21</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二十一、粮油物资储备支出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22</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二十二、国有资本经营预算支出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23</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二十三、灾害防治及应急管理支出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24</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二十四、预备费</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25</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二十五、其他支出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26</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二十六、转移性支出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27</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二十七、债务还本支出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28</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二十八、债务付息支出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29</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二十九、债务发行费用支出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30</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三十、抗疫特别国债安排的支出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31</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三十一、人行科目</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32</w:t>
            </w:r>
          </w:p>
        </w:tc>
        <w:tc>
          <w:tcPr>
            <w:tcW w:w="2891" w:type="dxa"/>
            <w:vAlign w:val="center"/>
          </w:tcPr>
          <w:p>
            <w:pPr>
              <w:pStyle w:val="16"/>
            </w:pPr>
            <w:r>
              <w:t>本年收入合计</w:t>
            </w:r>
          </w:p>
        </w:tc>
        <w:tc>
          <w:tcPr>
            <w:tcW w:w="1181" w:type="dxa"/>
            <w:vAlign w:val="center"/>
          </w:tcPr>
          <w:p>
            <w:pPr>
              <w:pStyle w:val="17"/>
            </w:pPr>
            <w:r>
              <w:t>712.60</w:t>
            </w:r>
          </w:p>
        </w:tc>
        <w:tc>
          <w:tcPr>
            <w:tcW w:w="3262" w:type="dxa"/>
            <w:vAlign w:val="center"/>
          </w:tcPr>
          <w:p>
            <w:pPr>
              <w:pStyle w:val="16"/>
            </w:pPr>
            <w:r>
              <w:t>本年支出合计</w:t>
            </w:r>
          </w:p>
        </w:tc>
        <w:tc>
          <w:tcPr>
            <w:tcW w:w="1332" w:type="dxa"/>
            <w:vAlign w:val="center"/>
          </w:tcPr>
          <w:p>
            <w:pPr>
              <w:pStyle w:val="17"/>
            </w:pPr>
            <w:r>
              <w:t>712.60</w:t>
            </w:r>
          </w:p>
        </w:tc>
        <w:tc>
          <w:tcPr>
            <w:tcW w:w="1387" w:type="dxa"/>
            <w:vAlign w:val="center"/>
          </w:tcPr>
          <w:p>
            <w:pPr>
              <w:pStyle w:val="17"/>
            </w:pPr>
            <w:r>
              <w:t>712.60</w:t>
            </w:r>
          </w:p>
        </w:tc>
        <w:tc>
          <w:tcPr>
            <w:tcW w:w="1594" w:type="dxa"/>
            <w:vAlign w:val="center"/>
          </w:tcPr>
          <w:p>
            <w:pPr>
              <w:pStyle w:val="17"/>
            </w:pPr>
          </w:p>
        </w:tc>
        <w:tc>
          <w:tcPr>
            <w:tcW w:w="1669" w:type="dxa"/>
            <w:vAlign w:val="center"/>
          </w:tcPr>
          <w:p>
            <w:pPr>
              <w:pStyle w:val="17"/>
            </w:pPr>
          </w:p>
        </w:tc>
      </w:tr>
      <w:tr>
        <w:tblPrEx>
          <w:tblCellMar>
            <w:top w:w="0" w:type="dxa"/>
            <w:left w:w="108" w:type="dxa"/>
            <w:bottom w:w="0" w:type="dxa"/>
            <w:right w:w="108" w:type="dxa"/>
          </w:tblCellMar>
        </w:tblPrEx>
        <w:trPr>
          <w:trHeight w:val="369" w:hRule="exact"/>
          <w:jc w:val="center"/>
        </w:trPr>
        <w:tc>
          <w:tcPr>
            <w:tcW w:w="1066" w:type="dxa"/>
            <w:vAlign w:val="center"/>
          </w:tcPr>
          <w:p>
            <w:pPr>
              <w:pStyle w:val="15"/>
            </w:pPr>
            <w:r>
              <w:t>33</w:t>
            </w:r>
          </w:p>
        </w:tc>
        <w:tc>
          <w:tcPr>
            <w:tcW w:w="2891" w:type="dxa"/>
            <w:vAlign w:val="center"/>
          </w:tcPr>
          <w:p>
            <w:pPr>
              <w:pStyle w:val="14"/>
            </w:pPr>
            <w:r>
              <w:t>年初财政拨款结转和结余</w:t>
            </w:r>
          </w:p>
        </w:tc>
        <w:tc>
          <w:tcPr>
            <w:tcW w:w="1181" w:type="dxa"/>
            <w:vAlign w:val="center"/>
          </w:tcPr>
          <w:p>
            <w:pPr>
              <w:pStyle w:val="13"/>
            </w:pPr>
          </w:p>
        </w:tc>
        <w:tc>
          <w:tcPr>
            <w:tcW w:w="3262" w:type="dxa"/>
            <w:vAlign w:val="center"/>
          </w:tcPr>
          <w:p>
            <w:pPr>
              <w:pStyle w:val="14"/>
            </w:pPr>
            <w:r>
              <w:t>年末财政拨款结转和结余</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34</w:t>
            </w:r>
          </w:p>
        </w:tc>
        <w:tc>
          <w:tcPr>
            <w:tcW w:w="2891" w:type="dxa"/>
            <w:vAlign w:val="center"/>
          </w:tcPr>
          <w:p>
            <w:pPr>
              <w:pStyle w:val="14"/>
            </w:pPr>
            <w:r>
              <w:t>一、一般公共预算拨款</w:t>
            </w:r>
          </w:p>
        </w:tc>
        <w:tc>
          <w:tcPr>
            <w:tcW w:w="1181" w:type="dxa"/>
            <w:vAlign w:val="center"/>
          </w:tcPr>
          <w:p>
            <w:pPr>
              <w:pStyle w:val="13"/>
            </w:pPr>
          </w:p>
        </w:tc>
        <w:tc>
          <w:tcPr>
            <w:tcW w:w="3262" w:type="dxa"/>
            <w:vAlign w:val="center"/>
          </w:tcPr>
          <w:p>
            <w:pPr>
              <w:pStyle w:val="14"/>
            </w:pP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35</w:t>
            </w:r>
          </w:p>
        </w:tc>
        <w:tc>
          <w:tcPr>
            <w:tcW w:w="2891" w:type="dxa"/>
            <w:vAlign w:val="center"/>
          </w:tcPr>
          <w:p>
            <w:pPr>
              <w:pStyle w:val="14"/>
            </w:pPr>
            <w:r>
              <w:t>二、政府性基金预算拨款</w:t>
            </w:r>
          </w:p>
        </w:tc>
        <w:tc>
          <w:tcPr>
            <w:tcW w:w="1181" w:type="dxa"/>
            <w:vAlign w:val="center"/>
          </w:tcPr>
          <w:p>
            <w:pPr>
              <w:pStyle w:val="13"/>
            </w:pPr>
          </w:p>
        </w:tc>
        <w:tc>
          <w:tcPr>
            <w:tcW w:w="3262" w:type="dxa"/>
            <w:vAlign w:val="center"/>
          </w:tcPr>
          <w:p>
            <w:pPr>
              <w:pStyle w:val="14"/>
            </w:pP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36</w:t>
            </w:r>
          </w:p>
        </w:tc>
        <w:tc>
          <w:tcPr>
            <w:tcW w:w="2891" w:type="dxa"/>
            <w:vAlign w:val="center"/>
          </w:tcPr>
          <w:p>
            <w:pPr>
              <w:pStyle w:val="14"/>
            </w:pPr>
            <w:r>
              <w:t>三、国有资本经营预算拨款</w:t>
            </w:r>
          </w:p>
        </w:tc>
        <w:tc>
          <w:tcPr>
            <w:tcW w:w="1181" w:type="dxa"/>
            <w:vAlign w:val="center"/>
          </w:tcPr>
          <w:p>
            <w:pPr>
              <w:pStyle w:val="13"/>
            </w:pPr>
          </w:p>
        </w:tc>
        <w:tc>
          <w:tcPr>
            <w:tcW w:w="3262" w:type="dxa"/>
            <w:vAlign w:val="center"/>
          </w:tcPr>
          <w:p>
            <w:pPr>
              <w:pStyle w:val="14"/>
            </w:pP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37</w:t>
            </w:r>
          </w:p>
        </w:tc>
        <w:tc>
          <w:tcPr>
            <w:tcW w:w="2891" w:type="dxa"/>
            <w:vAlign w:val="center"/>
          </w:tcPr>
          <w:p>
            <w:pPr>
              <w:pStyle w:val="16"/>
            </w:pPr>
            <w:r>
              <w:t>收入总计</w:t>
            </w:r>
          </w:p>
        </w:tc>
        <w:tc>
          <w:tcPr>
            <w:tcW w:w="1181" w:type="dxa"/>
            <w:vAlign w:val="center"/>
          </w:tcPr>
          <w:p>
            <w:pPr>
              <w:pStyle w:val="17"/>
            </w:pPr>
            <w:r>
              <w:t>712.60</w:t>
            </w:r>
          </w:p>
        </w:tc>
        <w:tc>
          <w:tcPr>
            <w:tcW w:w="3262" w:type="dxa"/>
            <w:vAlign w:val="center"/>
          </w:tcPr>
          <w:p>
            <w:pPr>
              <w:pStyle w:val="16"/>
            </w:pPr>
            <w:r>
              <w:t>支出总计</w:t>
            </w:r>
          </w:p>
        </w:tc>
        <w:tc>
          <w:tcPr>
            <w:tcW w:w="1332" w:type="dxa"/>
            <w:vAlign w:val="center"/>
          </w:tcPr>
          <w:p>
            <w:pPr>
              <w:pStyle w:val="17"/>
            </w:pPr>
            <w:r>
              <w:t>712.60</w:t>
            </w:r>
          </w:p>
        </w:tc>
        <w:tc>
          <w:tcPr>
            <w:tcW w:w="1387" w:type="dxa"/>
            <w:vAlign w:val="center"/>
          </w:tcPr>
          <w:p>
            <w:pPr>
              <w:pStyle w:val="17"/>
            </w:pPr>
            <w:r>
              <w:t>712.60</w:t>
            </w:r>
          </w:p>
        </w:tc>
        <w:tc>
          <w:tcPr>
            <w:tcW w:w="1594" w:type="dxa"/>
            <w:vAlign w:val="center"/>
          </w:tcPr>
          <w:p>
            <w:pPr>
              <w:pStyle w:val="17"/>
            </w:pPr>
          </w:p>
        </w:tc>
        <w:tc>
          <w:tcPr>
            <w:tcW w:w="1669"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3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2"/>
        <w:gridCol w:w="1155"/>
        <w:gridCol w:w="4969"/>
        <w:gridCol w:w="1643"/>
        <w:gridCol w:w="2352"/>
        <w:gridCol w:w="2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7086"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501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962" w:type="dxa"/>
            <w:vMerge w:val="restart"/>
            <w:vAlign w:val="center"/>
          </w:tcPr>
          <w:p>
            <w:pPr>
              <w:pStyle w:val="12"/>
            </w:pPr>
            <w:r>
              <w:t>序号</w:t>
            </w:r>
          </w:p>
        </w:tc>
        <w:tc>
          <w:tcPr>
            <w:tcW w:w="6124" w:type="dxa"/>
            <w:gridSpan w:val="2"/>
            <w:vAlign w:val="center"/>
          </w:tcPr>
          <w:p>
            <w:pPr>
              <w:pStyle w:val="12"/>
            </w:pPr>
            <w:r>
              <w:t>功能分类科目</w:t>
            </w:r>
          </w:p>
        </w:tc>
        <w:tc>
          <w:tcPr>
            <w:tcW w:w="1643" w:type="dxa"/>
            <w:vMerge w:val="restart"/>
            <w:vAlign w:val="center"/>
          </w:tcPr>
          <w:p>
            <w:pPr>
              <w:pStyle w:val="12"/>
            </w:pPr>
            <w:r>
              <w:t>合计</w:t>
            </w:r>
          </w:p>
        </w:tc>
        <w:tc>
          <w:tcPr>
            <w:tcW w:w="2352" w:type="dxa"/>
            <w:vMerge w:val="restart"/>
            <w:vAlign w:val="center"/>
          </w:tcPr>
          <w:p>
            <w:pPr>
              <w:pStyle w:val="12"/>
            </w:pPr>
            <w:r>
              <w:t>基本支出</w:t>
            </w:r>
          </w:p>
        </w:tc>
        <w:tc>
          <w:tcPr>
            <w:tcW w:w="266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962" w:type="dxa"/>
            <w:vMerge w:val="continue"/>
          </w:tcPr>
          <w:p/>
        </w:tc>
        <w:tc>
          <w:tcPr>
            <w:tcW w:w="1155" w:type="dxa"/>
            <w:vAlign w:val="center"/>
          </w:tcPr>
          <w:p>
            <w:pPr>
              <w:pStyle w:val="12"/>
            </w:pPr>
            <w:r>
              <w:t>科目编码</w:t>
            </w:r>
          </w:p>
        </w:tc>
        <w:tc>
          <w:tcPr>
            <w:tcW w:w="4969" w:type="dxa"/>
            <w:vAlign w:val="center"/>
          </w:tcPr>
          <w:p>
            <w:pPr>
              <w:pStyle w:val="12"/>
            </w:pPr>
            <w:r>
              <w:t>科目名称</w:t>
            </w:r>
          </w:p>
        </w:tc>
        <w:tc>
          <w:tcPr>
            <w:tcW w:w="1643" w:type="dxa"/>
            <w:vMerge w:val="continue"/>
          </w:tcPr>
          <w:p/>
        </w:tc>
        <w:tc>
          <w:tcPr>
            <w:tcW w:w="2352" w:type="dxa"/>
            <w:vMerge w:val="continue"/>
          </w:tcPr>
          <w:p/>
        </w:tc>
        <w:tc>
          <w:tcPr>
            <w:tcW w:w="26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962" w:type="dxa"/>
            <w:vAlign w:val="center"/>
          </w:tcPr>
          <w:p>
            <w:pPr>
              <w:pStyle w:val="12"/>
            </w:pPr>
            <w:r>
              <w:t>栏次</w:t>
            </w:r>
          </w:p>
        </w:tc>
        <w:tc>
          <w:tcPr>
            <w:tcW w:w="1155" w:type="dxa"/>
            <w:vAlign w:val="center"/>
          </w:tcPr>
          <w:p>
            <w:pPr>
              <w:pStyle w:val="12"/>
            </w:pPr>
            <w:r>
              <w:t>1</w:t>
            </w:r>
          </w:p>
        </w:tc>
        <w:tc>
          <w:tcPr>
            <w:tcW w:w="4969" w:type="dxa"/>
            <w:vAlign w:val="center"/>
          </w:tcPr>
          <w:p>
            <w:pPr>
              <w:pStyle w:val="12"/>
            </w:pPr>
            <w:r>
              <w:t>2</w:t>
            </w:r>
          </w:p>
        </w:tc>
        <w:tc>
          <w:tcPr>
            <w:tcW w:w="1643" w:type="dxa"/>
            <w:vAlign w:val="center"/>
          </w:tcPr>
          <w:p>
            <w:pPr>
              <w:pStyle w:val="12"/>
            </w:pPr>
            <w:r>
              <w:t>3</w:t>
            </w:r>
          </w:p>
        </w:tc>
        <w:tc>
          <w:tcPr>
            <w:tcW w:w="2352" w:type="dxa"/>
            <w:vAlign w:val="center"/>
          </w:tcPr>
          <w:p>
            <w:pPr>
              <w:pStyle w:val="12"/>
            </w:pPr>
            <w:r>
              <w:t>4</w:t>
            </w:r>
          </w:p>
        </w:tc>
        <w:tc>
          <w:tcPr>
            <w:tcW w:w="266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1</w:t>
            </w:r>
          </w:p>
        </w:tc>
        <w:tc>
          <w:tcPr>
            <w:tcW w:w="1155" w:type="dxa"/>
            <w:vAlign w:val="center"/>
          </w:tcPr>
          <w:p>
            <w:pPr>
              <w:pStyle w:val="18"/>
            </w:pPr>
          </w:p>
        </w:tc>
        <w:tc>
          <w:tcPr>
            <w:tcW w:w="4969" w:type="dxa"/>
            <w:vAlign w:val="center"/>
          </w:tcPr>
          <w:p>
            <w:pPr>
              <w:pStyle w:val="16"/>
            </w:pPr>
            <w:r>
              <w:t>合计</w:t>
            </w:r>
          </w:p>
        </w:tc>
        <w:tc>
          <w:tcPr>
            <w:tcW w:w="1643" w:type="dxa"/>
            <w:vAlign w:val="center"/>
          </w:tcPr>
          <w:p>
            <w:pPr>
              <w:pStyle w:val="17"/>
            </w:pPr>
            <w:r>
              <w:t>712.60</w:t>
            </w:r>
          </w:p>
        </w:tc>
        <w:tc>
          <w:tcPr>
            <w:tcW w:w="2352" w:type="dxa"/>
            <w:vAlign w:val="center"/>
          </w:tcPr>
          <w:p>
            <w:pPr>
              <w:pStyle w:val="17"/>
            </w:pPr>
            <w:r>
              <w:t>294.19</w:t>
            </w:r>
          </w:p>
        </w:tc>
        <w:tc>
          <w:tcPr>
            <w:tcW w:w="2662" w:type="dxa"/>
            <w:vAlign w:val="center"/>
          </w:tcPr>
          <w:p>
            <w:pPr>
              <w:pStyle w:val="17"/>
            </w:pPr>
            <w:r>
              <w:t>418.41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2</w:t>
            </w:r>
          </w:p>
        </w:tc>
        <w:tc>
          <w:tcPr>
            <w:tcW w:w="1155" w:type="dxa"/>
            <w:vAlign w:val="center"/>
          </w:tcPr>
          <w:p>
            <w:pPr>
              <w:pStyle w:val="14"/>
            </w:pPr>
            <w:r>
              <w:t>201</w:t>
            </w:r>
          </w:p>
        </w:tc>
        <w:tc>
          <w:tcPr>
            <w:tcW w:w="4969" w:type="dxa"/>
            <w:vAlign w:val="center"/>
          </w:tcPr>
          <w:p>
            <w:pPr>
              <w:pStyle w:val="14"/>
            </w:pPr>
            <w:r>
              <w:t>一般公共服务支出</w:t>
            </w:r>
          </w:p>
        </w:tc>
        <w:tc>
          <w:tcPr>
            <w:tcW w:w="1643" w:type="dxa"/>
            <w:vAlign w:val="center"/>
          </w:tcPr>
          <w:p>
            <w:pPr>
              <w:pStyle w:val="13"/>
            </w:pPr>
            <w:r>
              <w:t>662.23</w:t>
            </w:r>
          </w:p>
        </w:tc>
        <w:tc>
          <w:tcPr>
            <w:tcW w:w="2352" w:type="dxa"/>
            <w:vAlign w:val="center"/>
          </w:tcPr>
          <w:p>
            <w:pPr>
              <w:pStyle w:val="13"/>
            </w:pPr>
            <w:r>
              <w:t>243.82</w:t>
            </w:r>
          </w:p>
        </w:tc>
        <w:tc>
          <w:tcPr>
            <w:tcW w:w="2662" w:type="dxa"/>
            <w:vAlign w:val="center"/>
          </w:tcPr>
          <w:p>
            <w:pPr>
              <w:pStyle w:val="13"/>
            </w:pPr>
            <w:r>
              <w:t>418.41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3</w:t>
            </w:r>
          </w:p>
        </w:tc>
        <w:tc>
          <w:tcPr>
            <w:tcW w:w="1155" w:type="dxa"/>
            <w:vAlign w:val="center"/>
          </w:tcPr>
          <w:p>
            <w:pPr>
              <w:pStyle w:val="14"/>
            </w:pPr>
            <w:r>
              <w:t>20131</w:t>
            </w:r>
          </w:p>
        </w:tc>
        <w:tc>
          <w:tcPr>
            <w:tcW w:w="4969" w:type="dxa"/>
            <w:vAlign w:val="center"/>
          </w:tcPr>
          <w:p>
            <w:pPr>
              <w:pStyle w:val="14"/>
            </w:pPr>
            <w:r>
              <w:t>党委办公厅（室）及相关机构事务</w:t>
            </w:r>
          </w:p>
        </w:tc>
        <w:tc>
          <w:tcPr>
            <w:tcW w:w="1643" w:type="dxa"/>
            <w:vAlign w:val="center"/>
          </w:tcPr>
          <w:p>
            <w:pPr>
              <w:pStyle w:val="13"/>
            </w:pPr>
            <w:r>
              <w:t>662.23</w:t>
            </w:r>
          </w:p>
        </w:tc>
        <w:tc>
          <w:tcPr>
            <w:tcW w:w="2352" w:type="dxa"/>
            <w:vAlign w:val="center"/>
          </w:tcPr>
          <w:p>
            <w:pPr>
              <w:pStyle w:val="13"/>
            </w:pPr>
            <w:r>
              <w:t>243.82</w:t>
            </w:r>
          </w:p>
        </w:tc>
        <w:tc>
          <w:tcPr>
            <w:tcW w:w="2662" w:type="dxa"/>
            <w:vAlign w:val="center"/>
          </w:tcPr>
          <w:p>
            <w:pPr>
              <w:pStyle w:val="13"/>
            </w:pPr>
            <w:r>
              <w:t>418.41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4</w:t>
            </w:r>
          </w:p>
        </w:tc>
        <w:tc>
          <w:tcPr>
            <w:tcW w:w="1155" w:type="dxa"/>
            <w:vAlign w:val="center"/>
          </w:tcPr>
          <w:p>
            <w:pPr>
              <w:pStyle w:val="14"/>
            </w:pPr>
            <w:r>
              <w:t>2013102</w:t>
            </w:r>
          </w:p>
        </w:tc>
        <w:tc>
          <w:tcPr>
            <w:tcW w:w="4969" w:type="dxa"/>
            <w:vAlign w:val="center"/>
          </w:tcPr>
          <w:p>
            <w:pPr>
              <w:pStyle w:val="14"/>
            </w:pPr>
            <w:r>
              <w:t>一般行政管理事务</w:t>
            </w:r>
          </w:p>
        </w:tc>
        <w:tc>
          <w:tcPr>
            <w:tcW w:w="1643" w:type="dxa"/>
            <w:vAlign w:val="center"/>
          </w:tcPr>
          <w:p>
            <w:pPr>
              <w:pStyle w:val="13"/>
            </w:pPr>
            <w:r>
              <w:t>662.23</w:t>
            </w:r>
          </w:p>
        </w:tc>
        <w:tc>
          <w:tcPr>
            <w:tcW w:w="2352" w:type="dxa"/>
            <w:vAlign w:val="center"/>
          </w:tcPr>
          <w:p>
            <w:pPr>
              <w:pStyle w:val="13"/>
            </w:pPr>
            <w:r>
              <w:t>243.82</w:t>
            </w:r>
          </w:p>
        </w:tc>
        <w:tc>
          <w:tcPr>
            <w:tcW w:w="2662" w:type="dxa"/>
            <w:vAlign w:val="center"/>
          </w:tcPr>
          <w:p>
            <w:pPr>
              <w:pStyle w:val="13"/>
            </w:pPr>
            <w:r>
              <w:t>418.41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5</w:t>
            </w:r>
          </w:p>
        </w:tc>
        <w:tc>
          <w:tcPr>
            <w:tcW w:w="1155" w:type="dxa"/>
            <w:vAlign w:val="center"/>
          </w:tcPr>
          <w:p>
            <w:pPr>
              <w:pStyle w:val="14"/>
            </w:pPr>
            <w:r>
              <w:t>208</w:t>
            </w:r>
          </w:p>
        </w:tc>
        <w:tc>
          <w:tcPr>
            <w:tcW w:w="4969" w:type="dxa"/>
            <w:vAlign w:val="center"/>
          </w:tcPr>
          <w:p>
            <w:pPr>
              <w:pStyle w:val="14"/>
            </w:pPr>
            <w:r>
              <w:t>社会保障和就业支出</w:t>
            </w:r>
          </w:p>
        </w:tc>
        <w:tc>
          <w:tcPr>
            <w:tcW w:w="1643" w:type="dxa"/>
            <w:vAlign w:val="center"/>
          </w:tcPr>
          <w:p>
            <w:pPr>
              <w:pStyle w:val="13"/>
            </w:pPr>
            <w:r>
              <w:t>38.87</w:t>
            </w:r>
          </w:p>
        </w:tc>
        <w:tc>
          <w:tcPr>
            <w:tcW w:w="2352" w:type="dxa"/>
            <w:vAlign w:val="center"/>
          </w:tcPr>
          <w:p>
            <w:pPr>
              <w:pStyle w:val="13"/>
            </w:pPr>
            <w:r>
              <w:t>38.87</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6</w:t>
            </w:r>
          </w:p>
        </w:tc>
        <w:tc>
          <w:tcPr>
            <w:tcW w:w="1155" w:type="dxa"/>
            <w:vAlign w:val="center"/>
          </w:tcPr>
          <w:p>
            <w:pPr>
              <w:pStyle w:val="14"/>
            </w:pPr>
            <w:r>
              <w:t>20805</w:t>
            </w:r>
          </w:p>
        </w:tc>
        <w:tc>
          <w:tcPr>
            <w:tcW w:w="4969" w:type="dxa"/>
            <w:vAlign w:val="center"/>
          </w:tcPr>
          <w:p>
            <w:pPr>
              <w:pStyle w:val="14"/>
            </w:pPr>
            <w:r>
              <w:t>行政事业单位养老支出</w:t>
            </w:r>
          </w:p>
        </w:tc>
        <w:tc>
          <w:tcPr>
            <w:tcW w:w="1643" w:type="dxa"/>
            <w:vAlign w:val="center"/>
          </w:tcPr>
          <w:p>
            <w:pPr>
              <w:pStyle w:val="13"/>
            </w:pPr>
            <w:r>
              <w:t>38.87</w:t>
            </w:r>
          </w:p>
        </w:tc>
        <w:tc>
          <w:tcPr>
            <w:tcW w:w="2352" w:type="dxa"/>
            <w:vAlign w:val="center"/>
          </w:tcPr>
          <w:p>
            <w:pPr>
              <w:pStyle w:val="13"/>
            </w:pPr>
            <w:r>
              <w:t>38.87</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7</w:t>
            </w:r>
          </w:p>
        </w:tc>
        <w:tc>
          <w:tcPr>
            <w:tcW w:w="1155" w:type="dxa"/>
            <w:vAlign w:val="center"/>
          </w:tcPr>
          <w:p>
            <w:pPr>
              <w:pStyle w:val="14"/>
            </w:pPr>
            <w:r>
              <w:t>2080501</w:t>
            </w:r>
          </w:p>
        </w:tc>
        <w:tc>
          <w:tcPr>
            <w:tcW w:w="4969" w:type="dxa"/>
            <w:vAlign w:val="center"/>
          </w:tcPr>
          <w:p>
            <w:pPr>
              <w:pStyle w:val="14"/>
            </w:pPr>
            <w:r>
              <w:t>行政单位离退休</w:t>
            </w:r>
          </w:p>
        </w:tc>
        <w:tc>
          <w:tcPr>
            <w:tcW w:w="1643" w:type="dxa"/>
            <w:vAlign w:val="center"/>
          </w:tcPr>
          <w:p>
            <w:pPr>
              <w:pStyle w:val="13"/>
            </w:pPr>
            <w:r>
              <w:t>3.55</w:t>
            </w:r>
          </w:p>
        </w:tc>
        <w:tc>
          <w:tcPr>
            <w:tcW w:w="2352" w:type="dxa"/>
            <w:vAlign w:val="center"/>
          </w:tcPr>
          <w:p>
            <w:pPr>
              <w:pStyle w:val="13"/>
            </w:pPr>
            <w:r>
              <w:t>3.55</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8</w:t>
            </w:r>
          </w:p>
        </w:tc>
        <w:tc>
          <w:tcPr>
            <w:tcW w:w="1155" w:type="dxa"/>
            <w:vAlign w:val="center"/>
          </w:tcPr>
          <w:p>
            <w:pPr>
              <w:pStyle w:val="14"/>
            </w:pPr>
            <w:r>
              <w:t>2080505</w:t>
            </w:r>
          </w:p>
        </w:tc>
        <w:tc>
          <w:tcPr>
            <w:tcW w:w="4969" w:type="dxa"/>
            <w:vAlign w:val="center"/>
          </w:tcPr>
          <w:p>
            <w:pPr>
              <w:pStyle w:val="14"/>
            </w:pPr>
            <w:r>
              <w:t>机关事业单位基本养老保险缴费支出</w:t>
            </w:r>
          </w:p>
        </w:tc>
        <w:tc>
          <w:tcPr>
            <w:tcW w:w="1643" w:type="dxa"/>
            <w:vAlign w:val="center"/>
          </w:tcPr>
          <w:p>
            <w:pPr>
              <w:pStyle w:val="13"/>
            </w:pPr>
            <w:r>
              <w:t>23.54</w:t>
            </w:r>
          </w:p>
        </w:tc>
        <w:tc>
          <w:tcPr>
            <w:tcW w:w="2352" w:type="dxa"/>
            <w:vAlign w:val="center"/>
          </w:tcPr>
          <w:p>
            <w:pPr>
              <w:pStyle w:val="13"/>
            </w:pPr>
            <w:r>
              <w:t>23.54</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9</w:t>
            </w:r>
          </w:p>
        </w:tc>
        <w:tc>
          <w:tcPr>
            <w:tcW w:w="1155" w:type="dxa"/>
            <w:vAlign w:val="center"/>
          </w:tcPr>
          <w:p>
            <w:pPr>
              <w:pStyle w:val="14"/>
            </w:pPr>
            <w:r>
              <w:t>2080506</w:t>
            </w:r>
          </w:p>
        </w:tc>
        <w:tc>
          <w:tcPr>
            <w:tcW w:w="4969" w:type="dxa"/>
            <w:vAlign w:val="center"/>
          </w:tcPr>
          <w:p>
            <w:pPr>
              <w:pStyle w:val="14"/>
            </w:pPr>
            <w:r>
              <w:t>机关事业单位职业年金缴费支出</w:t>
            </w:r>
          </w:p>
        </w:tc>
        <w:tc>
          <w:tcPr>
            <w:tcW w:w="1643" w:type="dxa"/>
            <w:vAlign w:val="center"/>
          </w:tcPr>
          <w:p>
            <w:pPr>
              <w:pStyle w:val="13"/>
            </w:pPr>
            <w:r>
              <w:t>11.77</w:t>
            </w:r>
          </w:p>
        </w:tc>
        <w:tc>
          <w:tcPr>
            <w:tcW w:w="2352" w:type="dxa"/>
            <w:vAlign w:val="center"/>
          </w:tcPr>
          <w:p>
            <w:pPr>
              <w:pStyle w:val="13"/>
            </w:pPr>
            <w:r>
              <w:t>11.77</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10</w:t>
            </w:r>
          </w:p>
        </w:tc>
        <w:tc>
          <w:tcPr>
            <w:tcW w:w="1155" w:type="dxa"/>
            <w:vAlign w:val="center"/>
          </w:tcPr>
          <w:p>
            <w:pPr>
              <w:pStyle w:val="14"/>
            </w:pPr>
            <w:r>
              <w:t>210</w:t>
            </w:r>
          </w:p>
        </w:tc>
        <w:tc>
          <w:tcPr>
            <w:tcW w:w="4969" w:type="dxa"/>
            <w:vAlign w:val="center"/>
          </w:tcPr>
          <w:p>
            <w:pPr>
              <w:pStyle w:val="14"/>
            </w:pPr>
            <w:r>
              <w:t>卫生健康支出</w:t>
            </w:r>
          </w:p>
        </w:tc>
        <w:tc>
          <w:tcPr>
            <w:tcW w:w="1643" w:type="dxa"/>
            <w:vAlign w:val="center"/>
          </w:tcPr>
          <w:p>
            <w:pPr>
              <w:pStyle w:val="13"/>
            </w:pPr>
            <w:r>
              <w:t>11.51</w:t>
            </w:r>
          </w:p>
        </w:tc>
        <w:tc>
          <w:tcPr>
            <w:tcW w:w="2352" w:type="dxa"/>
            <w:vAlign w:val="center"/>
          </w:tcPr>
          <w:p>
            <w:pPr>
              <w:pStyle w:val="13"/>
            </w:pPr>
            <w:r>
              <w:t>11.51</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11</w:t>
            </w:r>
          </w:p>
        </w:tc>
        <w:tc>
          <w:tcPr>
            <w:tcW w:w="1155" w:type="dxa"/>
            <w:vAlign w:val="center"/>
          </w:tcPr>
          <w:p>
            <w:pPr>
              <w:pStyle w:val="14"/>
            </w:pPr>
            <w:r>
              <w:t>21012</w:t>
            </w:r>
          </w:p>
        </w:tc>
        <w:tc>
          <w:tcPr>
            <w:tcW w:w="4969" w:type="dxa"/>
            <w:vAlign w:val="center"/>
          </w:tcPr>
          <w:p>
            <w:pPr>
              <w:pStyle w:val="14"/>
            </w:pPr>
            <w:r>
              <w:t>财政对基本医疗保险基金的补助</w:t>
            </w:r>
          </w:p>
        </w:tc>
        <w:tc>
          <w:tcPr>
            <w:tcW w:w="1643" w:type="dxa"/>
            <w:vAlign w:val="center"/>
          </w:tcPr>
          <w:p>
            <w:pPr>
              <w:pStyle w:val="13"/>
            </w:pPr>
            <w:r>
              <w:t>11.51</w:t>
            </w:r>
          </w:p>
        </w:tc>
        <w:tc>
          <w:tcPr>
            <w:tcW w:w="2352" w:type="dxa"/>
            <w:vAlign w:val="center"/>
          </w:tcPr>
          <w:p>
            <w:pPr>
              <w:pStyle w:val="13"/>
            </w:pPr>
            <w:r>
              <w:t>11.51</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12</w:t>
            </w:r>
          </w:p>
        </w:tc>
        <w:tc>
          <w:tcPr>
            <w:tcW w:w="1155" w:type="dxa"/>
            <w:vAlign w:val="center"/>
          </w:tcPr>
          <w:p>
            <w:pPr>
              <w:pStyle w:val="14"/>
            </w:pPr>
            <w:r>
              <w:t>2101201</w:t>
            </w:r>
          </w:p>
        </w:tc>
        <w:tc>
          <w:tcPr>
            <w:tcW w:w="4969" w:type="dxa"/>
            <w:vAlign w:val="center"/>
          </w:tcPr>
          <w:p>
            <w:pPr>
              <w:pStyle w:val="14"/>
            </w:pPr>
            <w:r>
              <w:t>财政对职工基本医疗保险基金的补助</w:t>
            </w:r>
          </w:p>
        </w:tc>
        <w:tc>
          <w:tcPr>
            <w:tcW w:w="1643" w:type="dxa"/>
            <w:vAlign w:val="center"/>
          </w:tcPr>
          <w:p>
            <w:pPr>
              <w:pStyle w:val="13"/>
            </w:pPr>
            <w:r>
              <w:t>11.51</w:t>
            </w:r>
          </w:p>
        </w:tc>
        <w:tc>
          <w:tcPr>
            <w:tcW w:w="2352" w:type="dxa"/>
            <w:vAlign w:val="center"/>
          </w:tcPr>
          <w:p>
            <w:pPr>
              <w:pStyle w:val="13"/>
            </w:pPr>
            <w:r>
              <w:t>11.51</w:t>
            </w:r>
          </w:p>
        </w:tc>
        <w:tc>
          <w:tcPr>
            <w:tcW w:w="266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0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9"/>
        <w:gridCol w:w="1005"/>
        <w:gridCol w:w="5157"/>
        <w:gridCol w:w="1643"/>
        <w:gridCol w:w="2502"/>
        <w:gridCol w:w="2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7311"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50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149" w:type="dxa"/>
            <w:vMerge w:val="restart"/>
            <w:vAlign w:val="center"/>
          </w:tcPr>
          <w:p>
            <w:pPr>
              <w:pStyle w:val="12"/>
            </w:pPr>
            <w:r>
              <w:t>序号</w:t>
            </w:r>
          </w:p>
        </w:tc>
        <w:tc>
          <w:tcPr>
            <w:tcW w:w="6162" w:type="dxa"/>
            <w:gridSpan w:val="2"/>
            <w:vAlign w:val="center"/>
          </w:tcPr>
          <w:p>
            <w:pPr>
              <w:pStyle w:val="12"/>
            </w:pPr>
            <w:r>
              <w:t>支出部门经济分类科目</w:t>
            </w:r>
          </w:p>
        </w:tc>
        <w:tc>
          <w:tcPr>
            <w:tcW w:w="6695"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149" w:type="dxa"/>
            <w:vMerge w:val="continue"/>
          </w:tcPr>
          <w:p/>
        </w:tc>
        <w:tc>
          <w:tcPr>
            <w:tcW w:w="1005" w:type="dxa"/>
            <w:vAlign w:val="center"/>
          </w:tcPr>
          <w:p>
            <w:pPr>
              <w:pStyle w:val="12"/>
            </w:pPr>
            <w:r>
              <w:t>科目编码</w:t>
            </w:r>
          </w:p>
        </w:tc>
        <w:tc>
          <w:tcPr>
            <w:tcW w:w="5157" w:type="dxa"/>
            <w:vAlign w:val="center"/>
          </w:tcPr>
          <w:p>
            <w:pPr>
              <w:pStyle w:val="12"/>
            </w:pPr>
            <w:r>
              <w:t>科目名称</w:t>
            </w:r>
          </w:p>
        </w:tc>
        <w:tc>
          <w:tcPr>
            <w:tcW w:w="1643" w:type="dxa"/>
            <w:vAlign w:val="center"/>
          </w:tcPr>
          <w:p>
            <w:pPr>
              <w:pStyle w:val="12"/>
            </w:pPr>
            <w:r>
              <w:t>合计</w:t>
            </w:r>
          </w:p>
        </w:tc>
        <w:tc>
          <w:tcPr>
            <w:tcW w:w="2502" w:type="dxa"/>
            <w:vAlign w:val="center"/>
          </w:tcPr>
          <w:p>
            <w:pPr>
              <w:pStyle w:val="12"/>
            </w:pPr>
            <w:r>
              <w:t>人员经费</w:t>
            </w:r>
          </w:p>
        </w:tc>
        <w:tc>
          <w:tcPr>
            <w:tcW w:w="255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149" w:type="dxa"/>
            <w:vAlign w:val="center"/>
          </w:tcPr>
          <w:p>
            <w:pPr>
              <w:pStyle w:val="12"/>
            </w:pPr>
            <w:r>
              <w:t>栏次</w:t>
            </w:r>
          </w:p>
        </w:tc>
        <w:tc>
          <w:tcPr>
            <w:tcW w:w="1005" w:type="dxa"/>
            <w:vAlign w:val="center"/>
          </w:tcPr>
          <w:p>
            <w:pPr>
              <w:pStyle w:val="12"/>
            </w:pPr>
            <w:r>
              <w:t>1</w:t>
            </w:r>
          </w:p>
        </w:tc>
        <w:tc>
          <w:tcPr>
            <w:tcW w:w="5157" w:type="dxa"/>
            <w:vAlign w:val="center"/>
          </w:tcPr>
          <w:p>
            <w:pPr>
              <w:pStyle w:val="12"/>
            </w:pPr>
            <w:r>
              <w:t>2</w:t>
            </w:r>
          </w:p>
        </w:tc>
        <w:tc>
          <w:tcPr>
            <w:tcW w:w="1643" w:type="dxa"/>
            <w:vAlign w:val="center"/>
          </w:tcPr>
          <w:p>
            <w:pPr>
              <w:pStyle w:val="12"/>
            </w:pPr>
            <w:r>
              <w:t>3</w:t>
            </w:r>
          </w:p>
        </w:tc>
        <w:tc>
          <w:tcPr>
            <w:tcW w:w="2502" w:type="dxa"/>
            <w:vAlign w:val="center"/>
          </w:tcPr>
          <w:p>
            <w:pPr>
              <w:pStyle w:val="12"/>
            </w:pPr>
            <w:r>
              <w:t>4</w:t>
            </w:r>
          </w:p>
        </w:tc>
        <w:tc>
          <w:tcPr>
            <w:tcW w:w="255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1</w:t>
            </w:r>
          </w:p>
        </w:tc>
        <w:tc>
          <w:tcPr>
            <w:tcW w:w="1005" w:type="dxa"/>
            <w:vAlign w:val="center"/>
          </w:tcPr>
          <w:p>
            <w:pPr>
              <w:pStyle w:val="18"/>
            </w:pPr>
          </w:p>
        </w:tc>
        <w:tc>
          <w:tcPr>
            <w:tcW w:w="5157" w:type="dxa"/>
            <w:vAlign w:val="center"/>
          </w:tcPr>
          <w:p>
            <w:pPr>
              <w:pStyle w:val="16"/>
            </w:pPr>
            <w:r>
              <w:t>合计</w:t>
            </w:r>
          </w:p>
        </w:tc>
        <w:tc>
          <w:tcPr>
            <w:tcW w:w="1643" w:type="dxa"/>
            <w:vAlign w:val="center"/>
          </w:tcPr>
          <w:p>
            <w:pPr>
              <w:pStyle w:val="17"/>
            </w:pPr>
            <w:r>
              <w:t>294.19</w:t>
            </w:r>
          </w:p>
        </w:tc>
        <w:tc>
          <w:tcPr>
            <w:tcW w:w="2502" w:type="dxa"/>
            <w:vAlign w:val="center"/>
          </w:tcPr>
          <w:p>
            <w:pPr>
              <w:pStyle w:val="17"/>
            </w:pPr>
            <w:r>
              <w:t>262.17</w:t>
            </w:r>
          </w:p>
        </w:tc>
        <w:tc>
          <w:tcPr>
            <w:tcW w:w="2550" w:type="dxa"/>
            <w:vAlign w:val="center"/>
          </w:tcPr>
          <w:p>
            <w:pPr>
              <w:pStyle w:val="17"/>
            </w:pPr>
            <w:r>
              <w:t>32.02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2</w:t>
            </w:r>
          </w:p>
        </w:tc>
        <w:tc>
          <w:tcPr>
            <w:tcW w:w="1005" w:type="dxa"/>
            <w:vAlign w:val="center"/>
          </w:tcPr>
          <w:p>
            <w:pPr>
              <w:pStyle w:val="14"/>
            </w:pPr>
            <w:r>
              <w:t>301</w:t>
            </w:r>
          </w:p>
        </w:tc>
        <w:tc>
          <w:tcPr>
            <w:tcW w:w="5157" w:type="dxa"/>
            <w:vAlign w:val="center"/>
          </w:tcPr>
          <w:p>
            <w:pPr>
              <w:pStyle w:val="14"/>
            </w:pPr>
            <w:r>
              <w:t>工资福利支出</w:t>
            </w:r>
          </w:p>
        </w:tc>
        <w:tc>
          <w:tcPr>
            <w:tcW w:w="1643" w:type="dxa"/>
            <w:vAlign w:val="center"/>
          </w:tcPr>
          <w:p>
            <w:pPr>
              <w:pStyle w:val="13"/>
            </w:pPr>
            <w:r>
              <w:t>256.82</w:t>
            </w:r>
          </w:p>
        </w:tc>
        <w:tc>
          <w:tcPr>
            <w:tcW w:w="2502" w:type="dxa"/>
            <w:vAlign w:val="center"/>
          </w:tcPr>
          <w:p>
            <w:pPr>
              <w:pStyle w:val="13"/>
            </w:pPr>
            <w:r>
              <w:t>256.82</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3</w:t>
            </w:r>
          </w:p>
        </w:tc>
        <w:tc>
          <w:tcPr>
            <w:tcW w:w="1005" w:type="dxa"/>
            <w:vAlign w:val="center"/>
          </w:tcPr>
          <w:p>
            <w:pPr>
              <w:pStyle w:val="14"/>
            </w:pPr>
            <w:r>
              <w:t>30101</w:t>
            </w:r>
          </w:p>
        </w:tc>
        <w:tc>
          <w:tcPr>
            <w:tcW w:w="5157" w:type="dxa"/>
            <w:vAlign w:val="center"/>
          </w:tcPr>
          <w:p>
            <w:pPr>
              <w:pStyle w:val="14"/>
            </w:pPr>
            <w:r>
              <w:t>基本工资</w:t>
            </w:r>
          </w:p>
        </w:tc>
        <w:tc>
          <w:tcPr>
            <w:tcW w:w="1643" w:type="dxa"/>
            <w:vAlign w:val="center"/>
          </w:tcPr>
          <w:p>
            <w:pPr>
              <w:pStyle w:val="13"/>
            </w:pPr>
            <w:r>
              <w:t>162.23</w:t>
            </w:r>
          </w:p>
        </w:tc>
        <w:tc>
          <w:tcPr>
            <w:tcW w:w="2502" w:type="dxa"/>
            <w:vAlign w:val="center"/>
          </w:tcPr>
          <w:p>
            <w:pPr>
              <w:pStyle w:val="13"/>
            </w:pPr>
            <w:r>
              <w:t>162.23</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4</w:t>
            </w:r>
          </w:p>
        </w:tc>
        <w:tc>
          <w:tcPr>
            <w:tcW w:w="1005" w:type="dxa"/>
            <w:vAlign w:val="center"/>
          </w:tcPr>
          <w:p>
            <w:pPr>
              <w:pStyle w:val="14"/>
            </w:pPr>
            <w:r>
              <w:t>30102</w:t>
            </w:r>
          </w:p>
        </w:tc>
        <w:tc>
          <w:tcPr>
            <w:tcW w:w="5157" w:type="dxa"/>
            <w:vAlign w:val="center"/>
          </w:tcPr>
          <w:p>
            <w:pPr>
              <w:pStyle w:val="14"/>
            </w:pPr>
            <w:r>
              <w:t>津贴补贴</w:t>
            </w:r>
          </w:p>
        </w:tc>
        <w:tc>
          <w:tcPr>
            <w:tcW w:w="1643" w:type="dxa"/>
            <w:vAlign w:val="center"/>
          </w:tcPr>
          <w:p>
            <w:pPr>
              <w:pStyle w:val="13"/>
            </w:pPr>
            <w:r>
              <w:t>39.43</w:t>
            </w:r>
          </w:p>
        </w:tc>
        <w:tc>
          <w:tcPr>
            <w:tcW w:w="2502" w:type="dxa"/>
            <w:vAlign w:val="center"/>
          </w:tcPr>
          <w:p>
            <w:pPr>
              <w:pStyle w:val="13"/>
            </w:pPr>
            <w:r>
              <w:t>39.43</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5</w:t>
            </w:r>
          </w:p>
        </w:tc>
        <w:tc>
          <w:tcPr>
            <w:tcW w:w="1005" w:type="dxa"/>
            <w:vAlign w:val="center"/>
          </w:tcPr>
          <w:p>
            <w:pPr>
              <w:pStyle w:val="14"/>
            </w:pPr>
            <w:r>
              <w:t>30103</w:t>
            </w:r>
          </w:p>
        </w:tc>
        <w:tc>
          <w:tcPr>
            <w:tcW w:w="5157" w:type="dxa"/>
            <w:vAlign w:val="center"/>
          </w:tcPr>
          <w:p>
            <w:pPr>
              <w:pStyle w:val="14"/>
            </w:pPr>
            <w:r>
              <w:t>奖金</w:t>
            </w:r>
          </w:p>
        </w:tc>
        <w:tc>
          <w:tcPr>
            <w:tcW w:w="1643" w:type="dxa"/>
            <w:vAlign w:val="center"/>
          </w:tcPr>
          <w:p>
            <w:pPr>
              <w:pStyle w:val="13"/>
            </w:pPr>
            <w:r>
              <w:t>8.34</w:t>
            </w:r>
          </w:p>
        </w:tc>
        <w:tc>
          <w:tcPr>
            <w:tcW w:w="2502" w:type="dxa"/>
            <w:vAlign w:val="center"/>
          </w:tcPr>
          <w:p>
            <w:pPr>
              <w:pStyle w:val="13"/>
            </w:pPr>
            <w:r>
              <w:t>8.34</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6</w:t>
            </w:r>
          </w:p>
        </w:tc>
        <w:tc>
          <w:tcPr>
            <w:tcW w:w="1005" w:type="dxa"/>
            <w:vAlign w:val="center"/>
          </w:tcPr>
          <w:p>
            <w:pPr>
              <w:pStyle w:val="14"/>
            </w:pPr>
            <w:r>
              <w:t>30108</w:t>
            </w:r>
          </w:p>
        </w:tc>
        <w:tc>
          <w:tcPr>
            <w:tcW w:w="5157" w:type="dxa"/>
            <w:vAlign w:val="center"/>
          </w:tcPr>
          <w:p>
            <w:pPr>
              <w:pStyle w:val="14"/>
            </w:pPr>
            <w:r>
              <w:t>机关事业单位基本养老保险缴费</w:t>
            </w:r>
          </w:p>
        </w:tc>
        <w:tc>
          <w:tcPr>
            <w:tcW w:w="1643" w:type="dxa"/>
            <w:vAlign w:val="center"/>
          </w:tcPr>
          <w:p>
            <w:pPr>
              <w:pStyle w:val="13"/>
            </w:pPr>
            <w:r>
              <w:t>23.54</w:t>
            </w:r>
          </w:p>
        </w:tc>
        <w:tc>
          <w:tcPr>
            <w:tcW w:w="2502" w:type="dxa"/>
            <w:vAlign w:val="center"/>
          </w:tcPr>
          <w:p>
            <w:pPr>
              <w:pStyle w:val="13"/>
            </w:pPr>
            <w:r>
              <w:t>23.54</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7</w:t>
            </w:r>
          </w:p>
        </w:tc>
        <w:tc>
          <w:tcPr>
            <w:tcW w:w="1005" w:type="dxa"/>
            <w:vAlign w:val="center"/>
          </w:tcPr>
          <w:p>
            <w:pPr>
              <w:pStyle w:val="14"/>
            </w:pPr>
            <w:r>
              <w:t>30109</w:t>
            </w:r>
          </w:p>
        </w:tc>
        <w:tc>
          <w:tcPr>
            <w:tcW w:w="5157" w:type="dxa"/>
            <w:vAlign w:val="center"/>
          </w:tcPr>
          <w:p>
            <w:pPr>
              <w:pStyle w:val="14"/>
            </w:pPr>
            <w:r>
              <w:t>职业年金缴费</w:t>
            </w:r>
          </w:p>
        </w:tc>
        <w:tc>
          <w:tcPr>
            <w:tcW w:w="1643" w:type="dxa"/>
            <w:vAlign w:val="center"/>
          </w:tcPr>
          <w:p>
            <w:pPr>
              <w:pStyle w:val="13"/>
            </w:pPr>
            <w:r>
              <w:t>11.77</w:t>
            </w:r>
          </w:p>
        </w:tc>
        <w:tc>
          <w:tcPr>
            <w:tcW w:w="2502" w:type="dxa"/>
            <w:vAlign w:val="center"/>
          </w:tcPr>
          <w:p>
            <w:pPr>
              <w:pStyle w:val="13"/>
            </w:pPr>
            <w:r>
              <w:t>11.77</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8</w:t>
            </w:r>
          </w:p>
        </w:tc>
        <w:tc>
          <w:tcPr>
            <w:tcW w:w="1005" w:type="dxa"/>
            <w:vAlign w:val="center"/>
          </w:tcPr>
          <w:p>
            <w:pPr>
              <w:pStyle w:val="14"/>
            </w:pPr>
            <w:r>
              <w:t>30110</w:t>
            </w:r>
          </w:p>
        </w:tc>
        <w:tc>
          <w:tcPr>
            <w:tcW w:w="5157" w:type="dxa"/>
            <w:vAlign w:val="center"/>
          </w:tcPr>
          <w:p>
            <w:pPr>
              <w:pStyle w:val="14"/>
            </w:pPr>
            <w:r>
              <w:t>职工基本医疗保险缴费</w:t>
            </w:r>
          </w:p>
        </w:tc>
        <w:tc>
          <w:tcPr>
            <w:tcW w:w="1643" w:type="dxa"/>
            <w:vAlign w:val="center"/>
          </w:tcPr>
          <w:p>
            <w:pPr>
              <w:pStyle w:val="13"/>
            </w:pPr>
            <w:r>
              <w:t>11.51</w:t>
            </w:r>
          </w:p>
        </w:tc>
        <w:tc>
          <w:tcPr>
            <w:tcW w:w="2502" w:type="dxa"/>
            <w:vAlign w:val="center"/>
          </w:tcPr>
          <w:p>
            <w:pPr>
              <w:pStyle w:val="13"/>
            </w:pPr>
            <w:r>
              <w:t>11.51</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9</w:t>
            </w:r>
          </w:p>
        </w:tc>
        <w:tc>
          <w:tcPr>
            <w:tcW w:w="1005" w:type="dxa"/>
            <w:vAlign w:val="center"/>
          </w:tcPr>
          <w:p>
            <w:pPr>
              <w:pStyle w:val="14"/>
            </w:pPr>
            <w:r>
              <w:t>302</w:t>
            </w:r>
          </w:p>
        </w:tc>
        <w:tc>
          <w:tcPr>
            <w:tcW w:w="5157" w:type="dxa"/>
            <w:vAlign w:val="center"/>
          </w:tcPr>
          <w:p>
            <w:pPr>
              <w:pStyle w:val="14"/>
            </w:pPr>
            <w:r>
              <w:t>商品和服务支出</w:t>
            </w:r>
          </w:p>
        </w:tc>
        <w:tc>
          <w:tcPr>
            <w:tcW w:w="1643" w:type="dxa"/>
            <w:vAlign w:val="center"/>
          </w:tcPr>
          <w:p>
            <w:pPr>
              <w:pStyle w:val="13"/>
            </w:pPr>
            <w:r>
              <w:t>32.02</w:t>
            </w:r>
          </w:p>
        </w:tc>
        <w:tc>
          <w:tcPr>
            <w:tcW w:w="2502" w:type="dxa"/>
            <w:vAlign w:val="center"/>
          </w:tcPr>
          <w:p>
            <w:pPr>
              <w:pStyle w:val="13"/>
            </w:pPr>
          </w:p>
        </w:tc>
        <w:tc>
          <w:tcPr>
            <w:tcW w:w="2550" w:type="dxa"/>
            <w:vAlign w:val="center"/>
          </w:tcPr>
          <w:p>
            <w:pPr>
              <w:pStyle w:val="13"/>
            </w:pPr>
            <w:r>
              <w:t>32.02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10</w:t>
            </w:r>
          </w:p>
        </w:tc>
        <w:tc>
          <w:tcPr>
            <w:tcW w:w="1005" w:type="dxa"/>
            <w:vAlign w:val="center"/>
          </w:tcPr>
          <w:p>
            <w:pPr>
              <w:pStyle w:val="14"/>
            </w:pPr>
            <w:r>
              <w:t>30201</w:t>
            </w:r>
          </w:p>
        </w:tc>
        <w:tc>
          <w:tcPr>
            <w:tcW w:w="5157" w:type="dxa"/>
            <w:vAlign w:val="center"/>
          </w:tcPr>
          <w:p>
            <w:pPr>
              <w:pStyle w:val="14"/>
            </w:pPr>
            <w:r>
              <w:t>办公费</w:t>
            </w:r>
          </w:p>
        </w:tc>
        <w:tc>
          <w:tcPr>
            <w:tcW w:w="1643" w:type="dxa"/>
            <w:vAlign w:val="center"/>
          </w:tcPr>
          <w:p>
            <w:pPr>
              <w:pStyle w:val="13"/>
            </w:pPr>
            <w:r>
              <w:t>19.00</w:t>
            </w:r>
          </w:p>
        </w:tc>
        <w:tc>
          <w:tcPr>
            <w:tcW w:w="2502" w:type="dxa"/>
            <w:vAlign w:val="center"/>
          </w:tcPr>
          <w:p>
            <w:pPr>
              <w:pStyle w:val="13"/>
            </w:pPr>
          </w:p>
        </w:tc>
        <w:tc>
          <w:tcPr>
            <w:tcW w:w="2550"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11</w:t>
            </w:r>
          </w:p>
        </w:tc>
        <w:tc>
          <w:tcPr>
            <w:tcW w:w="1005" w:type="dxa"/>
            <w:vAlign w:val="center"/>
          </w:tcPr>
          <w:p>
            <w:pPr>
              <w:pStyle w:val="14"/>
            </w:pPr>
            <w:r>
              <w:t>30239</w:t>
            </w:r>
          </w:p>
        </w:tc>
        <w:tc>
          <w:tcPr>
            <w:tcW w:w="5157" w:type="dxa"/>
            <w:vAlign w:val="center"/>
          </w:tcPr>
          <w:p>
            <w:pPr>
              <w:pStyle w:val="14"/>
            </w:pPr>
            <w:r>
              <w:t>其他交通费用</w:t>
            </w:r>
          </w:p>
        </w:tc>
        <w:tc>
          <w:tcPr>
            <w:tcW w:w="1643" w:type="dxa"/>
            <w:vAlign w:val="center"/>
          </w:tcPr>
          <w:p>
            <w:pPr>
              <w:pStyle w:val="13"/>
            </w:pPr>
            <w:r>
              <w:t>13.02</w:t>
            </w:r>
          </w:p>
        </w:tc>
        <w:tc>
          <w:tcPr>
            <w:tcW w:w="2502" w:type="dxa"/>
            <w:vAlign w:val="center"/>
          </w:tcPr>
          <w:p>
            <w:pPr>
              <w:pStyle w:val="13"/>
            </w:pPr>
          </w:p>
        </w:tc>
        <w:tc>
          <w:tcPr>
            <w:tcW w:w="2550" w:type="dxa"/>
            <w:vAlign w:val="center"/>
          </w:tcPr>
          <w:p>
            <w:pPr>
              <w:pStyle w:val="13"/>
            </w:pPr>
            <w:r>
              <w:t>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12</w:t>
            </w:r>
          </w:p>
        </w:tc>
        <w:tc>
          <w:tcPr>
            <w:tcW w:w="1005" w:type="dxa"/>
            <w:vAlign w:val="center"/>
          </w:tcPr>
          <w:p>
            <w:pPr>
              <w:pStyle w:val="14"/>
            </w:pPr>
            <w:r>
              <w:t>303</w:t>
            </w:r>
          </w:p>
        </w:tc>
        <w:tc>
          <w:tcPr>
            <w:tcW w:w="5157" w:type="dxa"/>
            <w:vAlign w:val="center"/>
          </w:tcPr>
          <w:p>
            <w:pPr>
              <w:pStyle w:val="14"/>
            </w:pPr>
            <w:r>
              <w:t>对个人和家庭的补助</w:t>
            </w:r>
          </w:p>
        </w:tc>
        <w:tc>
          <w:tcPr>
            <w:tcW w:w="1643" w:type="dxa"/>
            <w:vAlign w:val="center"/>
          </w:tcPr>
          <w:p>
            <w:pPr>
              <w:pStyle w:val="13"/>
            </w:pPr>
            <w:r>
              <w:t>5.35</w:t>
            </w:r>
          </w:p>
        </w:tc>
        <w:tc>
          <w:tcPr>
            <w:tcW w:w="2502" w:type="dxa"/>
            <w:vAlign w:val="center"/>
          </w:tcPr>
          <w:p>
            <w:pPr>
              <w:pStyle w:val="13"/>
            </w:pPr>
            <w:r>
              <w:t>5.35</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13</w:t>
            </w:r>
          </w:p>
        </w:tc>
        <w:tc>
          <w:tcPr>
            <w:tcW w:w="1005" w:type="dxa"/>
            <w:vAlign w:val="center"/>
          </w:tcPr>
          <w:p>
            <w:pPr>
              <w:pStyle w:val="14"/>
            </w:pPr>
            <w:r>
              <w:t>30302</w:t>
            </w:r>
          </w:p>
        </w:tc>
        <w:tc>
          <w:tcPr>
            <w:tcW w:w="5157" w:type="dxa"/>
            <w:vAlign w:val="center"/>
          </w:tcPr>
          <w:p>
            <w:pPr>
              <w:pStyle w:val="14"/>
            </w:pPr>
            <w:r>
              <w:t>退休费</w:t>
            </w:r>
          </w:p>
        </w:tc>
        <w:tc>
          <w:tcPr>
            <w:tcW w:w="1643" w:type="dxa"/>
            <w:vAlign w:val="center"/>
          </w:tcPr>
          <w:p>
            <w:pPr>
              <w:pStyle w:val="13"/>
            </w:pPr>
            <w:r>
              <w:t>3.55</w:t>
            </w:r>
          </w:p>
        </w:tc>
        <w:tc>
          <w:tcPr>
            <w:tcW w:w="2502" w:type="dxa"/>
            <w:vAlign w:val="center"/>
          </w:tcPr>
          <w:p>
            <w:pPr>
              <w:pStyle w:val="13"/>
            </w:pPr>
            <w:r>
              <w:t>3.55</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14</w:t>
            </w:r>
          </w:p>
        </w:tc>
        <w:tc>
          <w:tcPr>
            <w:tcW w:w="1005" w:type="dxa"/>
            <w:vAlign w:val="center"/>
          </w:tcPr>
          <w:p>
            <w:pPr>
              <w:pStyle w:val="14"/>
            </w:pPr>
            <w:r>
              <w:t>30305</w:t>
            </w:r>
          </w:p>
        </w:tc>
        <w:tc>
          <w:tcPr>
            <w:tcW w:w="5157" w:type="dxa"/>
            <w:vAlign w:val="center"/>
          </w:tcPr>
          <w:p>
            <w:pPr>
              <w:pStyle w:val="14"/>
            </w:pPr>
            <w:r>
              <w:t>生活补助</w:t>
            </w:r>
          </w:p>
        </w:tc>
        <w:tc>
          <w:tcPr>
            <w:tcW w:w="1643" w:type="dxa"/>
            <w:vAlign w:val="center"/>
          </w:tcPr>
          <w:p>
            <w:pPr>
              <w:pStyle w:val="13"/>
            </w:pPr>
            <w:r>
              <w:t>1.80</w:t>
            </w:r>
          </w:p>
        </w:tc>
        <w:tc>
          <w:tcPr>
            <w:tcW w:w="2502" w:type="dxa"/>
            <w:vAlign w:val="center"/>
          </w:tcPr>
          <w:p>
            <w:pPr>
              <w:pStyle w:val="13"/>
            </w:pPr>
            <w:r>
              <w:t>1.80</w:t>
            </w:r>
          </w:p>
        </w:tc>
        <w:tc>
          <w:tcPr>
            <w:tcW w:w="255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33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01"/>
        <w:gridCol w:w="3075"/>
        <w:gridCol w:w="3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2001" w:type="dxa"/>
            <w:tcBorders>
              <w:top w:val="single" w:color="FFFFFF" w:sz="6" w:space="0"/>
              <w:left w:val="single" w:color="FFFFFF" w:sz="6" w:space="0"/>
              <w:right w:val="single" w:color="FFFFFF" w:sz="6" w:space="0"/>
            </w:tcBorders>
            <w:vAlign w:val="center"/>
          </w:tcPr>
          <w:p>
            <w:pPr>
              <w:pStyle w:val="10"/>
            </w:pPr>
            <w:r>
              <w:t>预算年度：2023</w:t>
            </w:r>
          </w:p>
        </w:tc>
        <w:tc>
          <w:tcPr>
            <w:tcW w:w="642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01" w:type="dxa"/>
            <w:vMerge w:val="restart"/>
            <w:vAlign w:val="center"/>
          </w:tcPr>
          <w:p>
            <w:pPr>
              <w:pStyle w:val="12"/>
            </w:pPr>
            <w:r>
              <w:t>合计</w:t>
            </w:r>
          </w:p>
        </w:tc>
        <w:tc>
          <w:tcPr>
            <w:tcW w:w="3075" w:type="dxa"/>
            <w:vMerge w:val="restart"/>
            <w:vAlign w:val="center"/>
          </w:tcPr>
          <w:p>
            <w:pPr>
              <w:pStyle w:val="12"/>
            </w:pPr>
            <w:r>
              <w:t>基本支出</w:t>
            </w:r>
          </w:p>
        </w:tc>
        <w:tc>
          <w:tcPr>
            <w:tcW w:w="334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01" w:type="dxa"/>
            <w:vMerge w:val="continue"/>
          </w:tcPr>
          <w:p/>
        </w:tc>
        <w:tc>
          <w:tcPr>
            <w:tcW w:w="3075" w:type="dxa"/>
            <w:vMerge w:val="continue"/>
          </w:tcPr>
          <w:p/>
        </w:tc>
        <w:tc>
          <w:tcPr>
            <w:tcW w:w="33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01" w:type="dxa"/>
            <w:vAlign w:val="center"/>
          </w:tcPr>
          <w:p>
            <w:pPr>
              <w:pStyle w:val="12"/>
            </w:pPr>
            <w:r>
              <w:t>3</w:t>
            </w:r>
          </w:p>
        </w:tc>
        <w:tc>
          <w:tcPr>
            <w:tcW w:w="3075" w:type="dxa"/>
            <w:vAlign w:val="center"/>
          </w:tcPr>
          <w:p>
            <w:pPr>
              <w:pStyle w:val="12"/>
            </w:pPr>
            <w:r>
              <w:t>4</w:t>
            </w:r>
          </w:p>
        </w:tc>
        <w:tc>
          <w:tcPr>
            <w:tcW w:w="334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001" w:type="dxa"/>
            <w:vAlign w:val="center"/>
          </w:tcPr>
          <w:p>
            <w:pPr>
              <w:pStyle w:val="13"/>
            </w:pPr>
          </w:p>
        </w:tc>
        <w:tc>
          <w:tcPr>
            <w:tcW w:w="3075" w:type="dxa"/>
            <w:vAlign w:val="center"/>
          </w:tcPr>
          <w:p>
            <w:pPr>
              <w:pStyle w:val="13"/>
            </w:pPr>
          </w:p>
        </w:tc>
        <w:tc>
          <w:tcPr>
            <w:tcW w:w="3349"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1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458"/>
        <w:gridCol w:w="2569"/>
        <w:gridCol w:w="31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3458" w:type="dxa"/>
            <w:tcBorders>
              <w:top w:val="single" w:color="FFFFFF" w:sz="6" w:space="0"/>
              <w:left w:val="single" w:color="FFFFFF" w:sz="6" w:space="0"/>
              <w:right w:val="single" w:color="FFFFFF" w:sz="6" w:space="0"/>
            </w:tcBorders>
            <w:vAlign w:val="center"/>
          </w:tcPr>
          <w:p>
            <w:pPr>
              <w:pStyle w:val="10"/>
            </w:pPr>
            <w:r>
              <w:t>预算年度：2023</w:t>
            </w:r>
          </w:p>
        </w:tc>
        <w:tc>
          <w:tcPr>
            <w:tcW w:w="574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3458" w:type="dxa"/>
            <w:vMerge w:val="restart"/>
            <w:vAlign w:val="center"/>
          </w:tcPr>
          <w:p>
            <w:pPr>
              <w:pStyle w:val="12"/>
            </w:pPr>
            <w:r>
              <w:t>合计</w:t>
            </w:r>
          </w:p>
        </w:tc>
        <w:tc>
          <w:tcPr>
            <w:tcW w:w="2569" w:type="dxa"/>
            <w:vMerge w:val="restart"/>
            <w:vAlign w:val="center"/>
          </w:tcPr>
          <w:p>
            <w:pPr>
              <w:pStyle w:val="12"/>
            </w:pPr>
            <w:r>
              <w:t>基本支出</w:t>
            </w:r>
          </w:p>
        </w:tc>
        <w:tc>
          <w:tcPr>
            <w:tcW w:w="317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3458" w:type="dxa"/>
            <w:vMerge w:val="continue"/>
          </w:tcPr>
          <w:p/>
        </w:tc>
        <w:tc>
          <w:tcPr>
            <w:tcW w:w="2569" w:type="dxa"/>
            <w:vMerge w:val="continue"/>
          </w:tcPr>
          <w:p/>
        </w:tc>
        <w:tc>
          <w:tcPr>
            <w:tcW w:w="31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3458" w:type="dxa"/>
            <w:vAlign w:val="center"/>
          </w:tcPr>
          <w:p>
            <w:pPr>
              <w:pStyle w:val="12"/>
            </w:pPr>
            <w:r>
              <w:t>3</w:t>
            </w:r>
          </w:p>
        </w:tc>
        <w:tc>
          <w:tcPr>
            <w:tcW w:w="2569" w:type="dxa"/>
            <w:vAlign w:val="center"/>
          </w:tcPr>
          <w:p>
            <w:pPr>
              <w:pStyle w:val="12"/>
            </w:pPr>
            <w:r>
              <w:t>4</w:t>
            </w:r>
          </w:p>
        </w:tc>
        <w:tc>
          <w:tcPr>
            <w:tcW w:w="317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3458" w:type="dxa"/>
            <w:vAlign w:val="center"/>
          </w:tcPr>
          <w:p>
            <w:pPr>
              <w:pStyle w:val="13"/>
            </w:pPr>
          </w:p>
        </w:tc>
        <w:tc>
          <w:tcPr>
            <w:tcW w:w="2569" w:type="dxa"/>
            <w:vAlign w:val="center"/>
          </w:tcPr>
          <w:p>
            <w:pPr>
              <w:pStyle w:val="13"/>
            </w:pPr>
          </w:p>
        </w:tc>
        <w:tc>
          <w:tcPr>
            <w:tcW w:w="317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934"/>
        <w:gridCol w:w="1856"/>
        <w:gridCol w:w="2081"/>
        <w:gridCol w:w="2325"/>
        <w:gridCol w:w="2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3"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2081" w:type="dxa"/>
            <w:tcBorders>
              <w:top w:val="single" w:color="FFFFFF" w:sz="6" w:space="0"/>
              <w:left w:val="single" w:color="FFFFFF" w:sz="6" w:space="0"/>
              <w:right w:val="single" w:color="FFFFFF" w:sz="6" w:space="0"/>
            </w:tcBorders>
            <w:vAlign w:val="center"/>
          </w:tcPr>
          <w:p>
            <w:pPr>
              <w:pStyle w:val="10"/>
            </w:pPr>
            <w:r>
              <w:t>预算年度：2023</w:t>
            </w:r>
          </w:p>
        </w:tc>
        <w:tc>
          <w:tcPr>
            <w:tcW w:w="454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ind w:firstLine="0" w:firstLineChars="0"/>
              <w:rPr>
                <w:rFonts w:ascii="方正书宋_GBK" w:hAnsi="方正书宋_GBK" w:eastAsia="方正书宋_GBK" w:cs="方正书宋_GBK"/>
                <w:b/>
                <w:sz w:val="21"/>
                <w:szCs w:val="24"/>
                <w:lang w:val="en-US" w:eastAsia="uk-UA" w:bidi="ar-SA"/>
              </w:rPr>
            </w:pPr>
            <w:r>
              <w:t>序号</w:t>
            </w:r>
          </w:p>
          <w:p>
            <w:pPr>
              <w:pStyle w:val="12"/>
            </w:pPr>
          </w:p>
        </w:tc>
        <w:tc>
          <w:tcPr>
            <w:tcW w:w="3934" w:type="dxa"/>
            <w:vMerge w:val="restart"/>
            <w:vAlign w:val="center"/>
          </w:tcPr>
          <w:p>
            <w:pPr>
              <w:pStyle w:val="12"/>
              <w:ind w:firstLine="0" w:firstLineChars="0"/>
              <w:rPr>
                <w:rFonts w:ascii="方正书宋_GBK" w:hAnsi="方正书宋_GBK" w:eastAsia="方正书宋_GBK" w:cs="方正书宋_GBK"/>
                <w:b/>
                <w:sz w:val="21"/>
                <w:szCs w:val="24"/>
                <w:lang w:val="en-US" w:eastAsia="uk-UA" w:bidi="ar-SA"/>
              </w:rPr>
            </w:pPr>
            <w:r>
              <w:t>项  目</w:t>
            </w:r>
          </w:p>
          <w:p>
            <w:pPr>
              <w:pStyle w:val="12"/>
            </w:pPr>
          </w:p>
        </w:tc>
        <w:tc>
          <w:tcPr>
            <w:tcW w:w="8482" w:type="dxa"/>
            <w:gridSpan w:val="4"/>
            <w:vAlign w:val="center"/>
          </w:tcPr>
          <w:p>
            <w:pPr>
              <w:pStyle w:val="12"/>
              <w:ind w:firstLine="0" w:firstLineChars="0"/>
              <w:rPr>
                <w:rFonts w:ascii="方正书宋_GBK" w:hAnsi="方正书宋_GBK" w:eastAsia="方正书宋_GBK" w:cs="方正书宋_GBK"/>
                <w:b/>
                <w:sz w:val="21"/>
                <w:szCs w:val="24"/>
                <w:lang w:val="en-US" w:eastAsia="uk-UA" w:bidi="ar-SA"/>
              </w:rPr>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3934" w:type="dxa"/>
            <w:vMerge w:val="continue"/>
          </w:tcPr>
          <w:p/>
        </w:tc>
        <w:tc>
          <w:tcPr>
            <w:tcW w:w="1856" w:type="dxa"/>
            <w:vAlign w:val="center"/>
          </w:tcPr>
          <w:p>
            <w:pPr>
              <w:pStyle w:val="12"/>
              <w:ind w:firstLine="0" w:firstLineChars="0"/>
              <w:rPr>
                <w:rFonts w:ascii="方正书宋_GBK" w:hAnsi="方正书宋_GBK" w:eastAsia="方正书宋_GBK" w:cs="方正书宋_GBK"/>
                <w:b/>
                <w:sz w:val="21"/>
                <w:szCs w:val="24"/>
                <w:lang w:val="en-US" w:eastAsia="uk-UA" w:bidi="ar-SA"/>
              </w:rPr>
            </w:pPr>
            <w:r>
              <w:t>合计</w:t>
            </w:r>
          </w:p>
        </w:tc>
        <w:tc>
          <w:tcPr>
            <w:tcW w:w="2081" w:type="dxa"/>
            <w:vAlign w:val="center"/>
          </w:tcPr>
          <w:p>
            <w:pPr>
              <w:pStyle w:val="12"/>
              <w:ind w:firstLine="0" w:firstLineChars="0"/>
              <w:rPr>
                <w:rFonts w:ascii="方正书宋_GBK" w:hAnsi="方正书宋_GBK" w:eastAsia="方正书宋_GBK" w:cs="方正书宋_GBK"/>
                <w:b/>
                <w:sz w:val="21"/>
                <w:szCs w:val="24"/>
                <w:lang w:val="en-US" w:eastAsia="uk-UA" w:bidi="ar-SA"/>
              </w:rPr>
            </w:pPr>
            <w:r>
              <w:t>一般公共预算              财政拨款</w:t>
            </w:r>
          </w:p>
        </w:tc>
        <w:tc>
          <w:tcPr>
            <w:tcW w:w="2325" w:type="dxa"/>
            <w:vAlign w:val="center"/>
          </w:tcPr>
          <w:p>
            <w:pPr>
              <w:pStyle w:val="12"/>
              <w:ind w:firstLine="0" w:firstLineChars="0"/>
              <w:rPr>
                <w:rFonts w:ascii="方正书宋_GBK" w:hAnsi="方正书宋_GBK" w:eastAsia="方正书宋_GBK" w:cs="方正书宋_GBK"/>
                <w:b/>
                <w:sz w:val="21"/>
                <w:szCs w:val="24"/>
                <w:lang w:val="en-US" w:eastAsia="uk-UA" w:bidi="ar-SA"/>
              </w:rPr>
            </w:pPr>
            <w:r>
              <w:t>政府性基金                  预算拨款</w:t>
            </w:r>
          </w:p>
        </w:tc>
        <w:tc>
          <w:tcPr>
            <w:tcW w:w="2220" w:type="dxa"/>
            <w:vAlign w:val="center"/>
          </w:tcPr>
          <w:p>
            <w:pPr>
              <w:pStyle w:val="12"/>
              <w:ind w:firstLine="0" w:firstLineChars="0"/>
              <w:rPr>
                <w:rFonts w:ascii="方正书宋_GBK" w:hAnsi="方正书宋_GBK" w:eastAsia="方正书宋_GBK" w:cs="方正书宋_GBK"/>
                <w:b/>
                <w:sz w:val="21"/>
                <w:szCs w:val="24"/>
                <w:lang w:val="en-US" w:eastAsia="uk-UA" w:bidi="ar-SA"/>
              </w:rPr>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ind w:firstLine="0" w:firstLineChars="0"/>
              <w:rPr>
                <w:rFonts w:ascii="方正书宋_GBK" w:hAnsi="方正书宋_GBK" w:eastAsia="方正书宋_GBK" w:cs="方正书宋_GBK"/>
                <w:b/>
                <w:sz w:val="21"/>
                <w:szCs w:val="24"/>
                <w:lang w:val="en-US" w:eastAsia="uk-UA" w:bidi="ar-SA"/>
              </w:rPr>
            </w:pPr>
            <w:r>
              <w:t>栏次</w:t>
            </w:r>
          </w:p>
        </w:tc>
        <w:tc>
          <w:tcPr>
            <w:tcW w:w="3934" w:type="dxa"/>
            <w:vAlign w:val="center"/>
          </w:tcPr>
          <w:p>
            <w:pPr>
              <w:pStyle w:val="12"/>
              <w:ind w:firstLine="0" w:firstLineChars="0"/>
              <w:rPr>
                <w:rFonts w:ascii="方正书宋_GBK" w:hAnsi="方正书宋_GBK" w:eastAsia="方正书宋_GBK" w:cs="方正书宋_GBK"/>
                <w:b/>
                <w:sz w:val="21"/>
                <w:szCs w:val="24"/>
                <w:lang w:val="en-US" w:eastAsia="uk-UA" w:bidi="ar-SA"/>
              </w:rPr>
            </w:pPr>
            <w:r>
              <w:t>1</w:t>
            </w:r>
          </w:p>
        </w:tc>
        <w:tc>
          <w:tcPr>
            <w:tcW w:w="1856" w:type="dxa"/>
            <w:vAlign w:val="center"/>
          </w:tcPr>
          <w:p>
            <w:pPr>
              <w:pStyle w:val="12"/>
              <w:ind w:firstLine="0" w:firstLineChars="0"/>
              <w:rPr>
                <w:rFonts w:ascii="方正书宋_GBK" w:hAnsi="方正书宋_GBK" w:eastAsia="方正书宋_GBK" w:cs="方正书宋_GBK"/>
                <w:b/>
                <w:sz w:val="21"/>
                <w:szCs w:val="24"/>
                <w:lang w:val="en-US" w:eastAsia="uk-UA" w:bidi="ar-SA"/>
              </w:rPr>
            </w:pPr>
            <w:r>
              <w:t>2</w:t>
            </w:r>
          </w:p>
        </w:tc>
        <w:tc>
          <w:tcPr>
            <w:tcW w:w="2081" w:type="dxa"/>
            <w:vAlign w:val="center"/>
          </w:tcPr>
          <w:p>
            <w:pPr>
              <w:pStyle w:val="12"/>
              <w:ind w:firstLine="0" w:firstLineChars="0"/>
              <w:rPr>
                <w:rFonts w:ascii="方正书宋_GBK" w:hAnsi="方正书宋_GBK" w:eastAsia="方正书宋_GBK" w:cs="方正书宋_GBK"/>
                <w:b/>
                <w:sz w:val="21"/>
                <w:szCs w:val="24"/>
                <w:lang w:val="en-US" w:eastAsia="uk-UA" w:bidi="ar-SA"/>
              </w:rPr>
            </w:pPr>
            <w:r>
              <w:t>3</w:t>
            </w:r>
          </w:p>
        </w:tc>
        <w:tc>
          <w:tcPr>
            <w:tcW w:w="2325" w:type="dxa"/>
            <w:vAlign w:val="center"/>
          </w:tcPr>
          <w:p>
            <w:pPr>
              <w:pStyle w:val="12"/>
              <w:ind w:firstLine="0" w:firstLineChars="0"/>
              <w:rPr>
                <w:rFonts w:ascii="方正书宋_GBK" w:hAnsi="方正书宋_GBK" w:eastAsia="方正书宋_GBK" w:cs="方正书宋_GBK"/>
                <w:b/>
                <w:sz w:val="21"/>
                <w:szCs w:val="24"/>
                <w:lang w:val="en-US" w:eastAsia="uk-UA" w:bidi="ar-SA"/>
              </w:rPr>
            </w:pPr>
            <w:r>
              <w:t>4</w:t>
            </w:r>
          </w:p>
        </w:tc>
        <w:tc>
          <w:tcPr>
            <w:tcW w:w="2220" w:type="dxa"/>
            <w:vAlign w:val="center"/>
          </w:tcPr>
          <w:p>
            <w:pPr>
              <w:pStyle w:val="12"/>
              <w:ind w:firstLine="0" w:firstLineChars="0"/>
              <w:rPr>
                <w:rFonts w:ascii="方正书宋_GBK" w:hAnsi="方正书宋_GBK" w:eastAsia="方正书宋_GBK" w:cs="方正书宋_GBK"/>
                <w:b/>
                <w:sz w:val="21"/>
                <w:szCs w:val="24"/>
                <w:lang w:val="en-US" w:eastAsia="uk-UA" w:bidi="ar-S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3934"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856"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2081"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2325"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2220"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中国共产党魏县委员会政法委员会本级2023年单位预算信息公开情况说明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按照《预算法》、《地方预决算公开操作规程》和《关于进一步推进预算公开工作的实施意见》规定，现将中国共产党魏县委员会政法委员会本级2023年单位预算公开如下：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9"/>
      </w:pPr>
      <w:r>
        <w:t>（一）深入贯彻习近平新时代中国特色社会主义思想，坚持党对政法工作的绝对领导，坚决维护习近平总书记</w:t>
      </w:r>
      <w:bookmarkStart w:id="1" w:name="_GoBack"/>
      <w:bookmarkEnd w:id="1"/>
      <w:r>
        <w:t>党中央的核心、全党的核心地位，坚决维护党中央权威和集中统一领导，深入贯彻党的路线方针政策和中央、省委、市委、县委的决策部署，统一全县政法单位思想和行动，确保全县政法单位坚定正确的政 治方向。</w:t>
      </w:r>
    </w:p>
    <w:p>
      <w:pPr>
        <w:pStyle w:val="19"/>
      </w:pPr>
      <w:r>
        <w:t>（二） 对全县政法工作研究提出全局性部署，推进平安魏县、法治魏县建设，加强过硬队伍建设，深化智能化建设，坚决维护国家政治安全、确保社会大局稳定、促进社会公平正义、保障人民安居乐业。</w:t>
      </w:r>
    </w:p>
    <w:p>
      <w:pPr>
        <w:pStyle w:val="19"/>
      </w:pPr>
      <w:r>
        <w:t>（三） 了解掌握和分析研判政法工作情况动态，分析社会稳定形势，创新完善多部门参与的综治维稳工作机制，协调推动预防、化解影响稳定的社会矛盾和风险，协调应对和处置重大突发事件。</w:t>
      </w:r>
    </w:p>
    <w:p>
      <w:pPr>
        <w:pStyle w:val="19"/>
      </w:pPr>
      <w:r>
        <w:t>（四） 加强对政法工作的督查，负责社会治安综合治理、维护社会稳定、反邪教有关法律法规政策的实施工作。</w:t>
      </w:r>
    </w:p>
    <w:p>
      <w:pPr>
        <w:pStyle w:val="19"/>
      </w:pPr>
      <w:r>
        <w:t>（五）组织开展政法领域的调查研究，研究拟订政法工作的重大措施，及时向县委提出建议。</w:t>
      </w:r>
    </w:p>
    <w:p>
      <w:pPr>
        <w:pStyle w:val="19"/>
      </w:pPr>
      <w:r>
        <w:t>（六） 掌握分析政法舆情动态，指导协调政法单位媒体网络宣传工作，指导政法单位做好涉及政法工作的重大宣传工作。</w:t>
      </w:r>
    </w:p>
    <w:p>
      <w:pPr>
        <w:pStyle w:val="19"/>
      </w:pPr>
      <w:r>
        <w:t>（七） 监督和支持政法单位依法行使职权，指导和协调政</w:t>
      </w:r>
    </w:p>
    <w:p>
      <w:pPr>
        <w:pStyle w:val="19"/>
      </w:pPr>
    </w:p>
    <w:p>
      <w:pPr>
        <w:pStyle w:val="19"/>
      </w:pPr>
      <w:r>
        <w:t>单位密切配合，研究和协调重大、疑难案件，指导政法单位涉法涉诉信访工作，推进严格执法、公正司法。</w:t>
      </w:r>
    </w:p>
    <w:p>
      <w:pPr>
        <w:pStyle w:val="19"/>
      </w:pPr>
      <w:r>
        <w:t>（八）组织研究政法改革中带有方向性、倾向性和普遍性的重大问题，深化政法改革，联系县委全面依法治县委员会办公室.</w:t>
      </w:r>
    </w:p>
    <w:p>
      <w:pPr>
        <w:pStyle w:val="19"/>
      </w:pPr>
      <w:r>
        <w:t>（九）指导推动政法系统党的建设和政法队伍建设，协调和指导全县见义勇为工作。</w:t>
      </w:r>
    </w:p>
    <w:p>
      <w:pPr>
        <w:pStyle w:val="19"/>
      </w:pPr>
      <w:r>
        <w:t>（十）统筹推动全县政法系统信息化工作，指导政法智能化建设。</w:t>
      </w:r>
    </w:p>
    <w:p>
      <w:pPr>
        <w:pStyle w:val="19"/>
      </w:pPr>
      <w:r>
        <w:t>（十一） 完成市委政法委员会、县委交办的其他任务。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31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73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34" w:type="dxa"/>
            <w:vAlign w:val="center"/>
          </w:tcPr>
          <w:p>
            <w:pPr>
              <w:pStyle w:val="14"/>
              <w:jc w:val="center"/>
            </w:pPr>
            <w:r>
              <w:t>中国共产党魏县委员会政法委员会本级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按照预算管理有关规定，目前我省部门预算的编制实行综合预算管理，即全部收入和支出都反映在预算中。中国共产党魏县委员会政法委员会机关及所属事业单位的收支包含在部门预算中。</w:t>
      </w:r>
    </w:p>
    <w:p>
      <w:pPr>
        <w:spacing w:before="10" w:after="10" w:line="240" w:lineRule="auto"/>
        <w:ind w:firstLine="640"/>
        <w:jc w:val="left"/>
        <w:outlineLvl w:val="5"/>
        <w:rPr>
          <w:rFonts w:ascii="黑体" w:hAnsi="黑体" w:eastAsia="黑体" w:cs="黑体"/>
          <w:color w:val="000000"/>
          <w:sz w:val="32"/>
        </w:r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1"/>
      </w:pPr>
      <w:r>
        <w:t>机关运行经费共计安排</w:t>
      </w:r>
      <w:r>
        <w:rPr>
          <w:rFonts w:hint="eastAsia"/>
          <w:lang w:eastAsia="zh-CN"/>
        </w:rPr>
        <w:t>32.02</w:t>
      </w:r>
      <w:r>
        <w:t>万元，主要用于保证正常办公的基本需要和维持单位日常业务运转，包括：办公费、邮电费、差旅费、手续费、公务接待费、工会经费、离退休干部经费</w:t>
      </w:r>
      <w:r>
        <w:rPr>
          <w:rFonts w:hint="eastAsia"/>
          <w:lang w:eastAsia="zh-CN"/>
        </w:rPr>
        <w:t>等</w:t>
      </w:r>
      <w:r>
        <w:t>。</w:t>
      </w:r>
    </w:p>
    <w:p>
      <w:pPr>
        <w:numPr>
          <w:ilvl w:val="0"/>
          <w:numId w:val="0"/>
        </w:numPr>
        <w:spacing w:before="10" w:after="10" w:line="240" w:lineRule="auto"/>
        <w:jc w:val="left"/>
        <w:outlineLvl w:val="5"/>
        <w:rPr>
          <w:rFonts w:ascii="黑体" w:hAnsi="黑体" w:eastAsia="黑体" w:cs="黑体"/>
          <w:color w:val="000000"/>
          <w:sz w:val="32"/>
        </w:rPr>
      </w:pPr>
    </w:p>
    <w:p>
      <w:pPr>
        <w:pStyle w:val="29"/>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autoSpaceDE w:val="0"/>
        <w:autoSpaceDN w:val="0"/>
        <w:adjustRightInd w:val="0"/>
        <w:ind w:firstLine="600" w:firstLineChars="200"/>
        <w:rPr>
          <w:rFonts w:hint="eastAsia" w:ascii="宋体" w:hAnsi="宋体" w:cs="仿宋"/>
          <w:sz w:val="30"/>
          <w:szCs w:val="30"/>
        </w:rPr>
      </w:pPr>
      <w:r>
        <w:rPr>
          <w:rFonts w:hint="eastAsia" w:ascii="宋体" w:hAnsi="宋体" w:cs="仿宋"/>
          <w:sz w:val="30"/>
          <w:szCs w:val="30"/>
        </w:rPr>
        <w:t>202</w:t>
      </w:r>
      <w:r>
        <w:rPr>
          <w:rFonts w:hint="eastAsia" w:ascii="宋体" w:hAnsi="宋体" w:eastAsia="宋体" w:cs="仿宋"/>
          <w:sz w:val="30"/>
          <w:szCs w:val="30"/>
          <w:lang w:val="en-US" w:eastAsia="zh-CN"/>
        </w:rPr>
        <w:t>3</w:t>
      </w:r>
      <w:r>
        <w:rPr>
          <w:rFonts w:hint="eastAsia" w:ascii="宋体" w:hAnsi="宋体" w:cs="仿宋"/>
          <w:sz w:val="30"/>
          <w:szCs w:val="30"/>
        </w:rPr>
        <w:t>年，财政拨款</w:t>
      </w:r>
      <w:r>
        <w:rPr>
          <w:rFonts w:hint="eastAsia" w:ascii="方正兰亭超细黑简体" w:hAnsi="方正兰亭超细黑简体" w:cs="方正兰亭超细黑简体"/>
          <w:sz w:val="30"/>
          <w:szCs w:val="30"/>
        </w:rPr>
        <w:t>“</w:t>
      </w:r>
      <w:r>
        <w:rPr>
          <w:rFonts w:hint="eastAsia" w:ascii="宋体" w:hAnsi="宋体" w:cs="仿宋"/>
          <w:sz w:val="30"/>
          <w:szCs w:val="30"/>
        </w:rPr>
        <w:t>三公</w:t>
      </w:r>
      <w:r>
        <w:rPr>
          <w:rFonts w:hint="eastAsia" w:ascii="方正兰亭超细黑简体" w:hAnsi="方正兰亭超细黑简体" w:cs="方正兰亭超细黑简体"/>
          <w:sz w:val="30"/>
          <w:szCs w:val="30"/>
        </w:rPr>
        <w:t>”</w:t>
      </w:r>
      <w:r>
        <w:rPr>
          <w:rFonts w:hint="eastAsia" w:ascii="宋体" w:hAnsi="宋体" w:cs="仿宋"/>
          <w:sz w:val="30"/>
          <w:szCs w:val="30"/>
        </w:rPr>
        <w:t>经费预算安排0万元</w:t>
      </w:r>
      <w:r>
        <w:rPr>
          <w:rFonts w:hint="eastAsia" w:ascii="宋体" w:hAnsi="宋体" w:eastAsia="宋体" w:cs="仿宋"/>
          <w:sz w:val="30"/>
          <w:szCs w:val="30"/>
          <w:lang w:eastAsia="zh-CN"/>
        </w:rPr>
        <w:t>，</w:t>
      </w:r>
      <w:r>
        <w:rPr>
          <w:rFonts w:hint="eastAsia" w:ascii="宋体" w:hAnsi="宋体" w:cs="仿宋"/>
          <w:sz w:val="30"/>
          <w:szCs w:val="30"/>
        </w:rPr>
        <w:t>与202</w:t>
      </w:r>
      <w:r>
        <w:rPr>
          <w:rFonts w:hint="eastAsia" w:ascii="宋体" w:hAnsi="宋体" w:cs="仿宋" w:eastAsiaTheme="minorEastAsia"/>
          <w:sz w:val="30"/>
          <w:szCs w:val="30"/>
          <w:lang w:val="en-US" w:eastAsia="zh-CN"/>
        </w:rPr>
        <w:t>2</w:t>
      </w:r>
      <w:r>
        <w:rPr>
          <w:rFonts w:hint="eastAsia" w:ascii="宋体" w:hAnsi="宋体" w:cs="仿宋"/>
          <w:sz w:val="30"/>
          <w:szCs w:val="30"/>
        </w:rPr>
        <w:t>年</w:t>
      </w:r>
      <w:r>
        <w:rPr>
          <w:rFonts w:hint="eastAsia" w:ascii="宋体" w:hAnsi="宋体" w:eastAsia="宋体" w:cs="仿宋"/>
          <w:sz w:val="30"/>
          <w:szCs w:val="30"/>
          <w:lang w:eastAsia="zh-CN"/>
        </w:rPr>
        <w:t>持平，</w:t>
      </w:r>
      <w:r>
        <w:rPr>
          <w:rFonts w:hint="eastAsia" w:ascii="宋体" w:hAnsi="宋体" w:cs="仿宋"/>
          <w:sz w:val="30"/>
          <w:szCs w:val="30"/>
        </w:rPr>
        <w:t>原因是我单位根据单位业务需要，未安排“三公”经费支出。</w:t>
      </w:r>
    </w:p>
    <w:p>
      <w:pPr>
        <w:autoSpaceDE w:val="0"/>
        <w:autoSpaceDN w:val="0"/>
        <w:adjustRightInd w:val="0"/>
        <w:ind w:firstLine="600" w:firstLineChars="200"/>
        <w:rPr>
          <w:rFonts w:hint="eastAsia" w:ascii="宋体" w:hAnsi="宋体" w:cs="仿宋"/>
          <w:sz w:val="30"/>
          <w:szCs w:val="30"/>
        </w:rPr>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numPr>
          <w:ilvl w:val="0"/>
          <w:numId w:val="0"/>
        </w:numPr>
        <w:spacing w:before="10" w:after="10" w:line="240" w:lineRule="auto"/>
        <w:ind w:left="640" w:leftChars="0"/>
        <w:jc w:val="left"/>
        <w:outlineLvl w:val="5"/>
      </w:pPr>
      <w:r>
        <w:rPr>
          <w:rFonts w:ascii="方正仿宋_GBK" w:hAnsi="方正仿宋_GBK" w:eastAsia="方正仿宋_GBK" w:cs="方正仿宋_GBK"/>
          <w:b/>
          <w:color w:val="000000"/>
          <w:sz w:val="28"/>
        </w:rPr>
        <w:t>1、2023年法学会工作经费绩效目标表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1.法学会9月底前召开，参与人数达到200人，懂法守法护法能力明显提升，经费支出达到95%。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法学会参与人数</w:t>
            </w:r>
          </w:p>
        </w:tc>
        <w:tc>
          <w:tcPr>
            <w:tcW w:w="2466" w:type="dxa"/>
            <w:vAlign w:val="center"/>
          </w:tcPr>
          <w:p>
            <w:pPr>
              <w:pStyle w:val="14"/>
            </w:pPr>
            <w:r>
              <w:t>法学会参与人数</w:t>
            </w:r>
          </w:p>
        </w:tc>
        <w:tc>
          <w:tcPr>
            <w:tcW w:w="2466" w:type="dxa"/>
            <w:vAlign w:val="center"/>
          </w:tcPr>
          <w:p>
            <w:pPr>
              <w:pStyle w:val="14"/>
            </w:pPr>
            <w:r>
              <w:t>≥200人</w:t>
            </w:r>
          </w:p>
        </w:tc>
        <w:tc>
          <w:tcPr>
            <w:tcW w:w="2466" w:type="dxa"/>
            <w:vAlign w:val="center"/>
          </w:tcPr>
          <w:p>
            <w:pPr>
              <w:pStyle w:val="14"/>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法学会质量</w:t>
            </w:r>
          </w:p>
        </w:tc>
        <w:tc>
          <w:tcPr>
            <w:tcW w:w="2466" w:type="dxa"/>
            <w:vAlign w:val="center"/>
          </w:tcPr>
          <w:p>
            <w:pPr>
              <w:pStyle w:val="14"/>
            </w:pPr>
            <w:r>
              <w:t>法学会质量</w:t>
            </w:r>
          </w:p>
        </w:tc>
        <w:tc>
          <w:tcPr>
            <w:tcW w:w="2466" w:type="dxa"/>
            <w:vAlign w:val="center"/>
          </w:tcPr>
          <w:p>
            <w:pPr>
              <w:pStyle w:val="14"/>
            </w:pPr>
            <w:r>
              <w:t>≥85%</w:t>
            </w:r>
          </w:p>
        </w:tc>
        <w:tc>
          <w:tcPr>
            <w:tcW w:w="2466" w:type="dxa"/>
            <w:vAlign w:val="center"/>
          </w:tcPr>
          <w:p>
            <w:pPr>
              <w:pStyle w:val="14"/>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召开时间</w:t>
            </w:r>
          </w:p>
        </w:tc>
        <w:tc>
          <w:tcPr>
            <w:tcW w:w="2466" w:type="dxa"/>
            <w:vAlign w:val="center"/>
          </w:tcPr>
          <w:p>
            <w:pPr>
              <w:pStyle w:val="14"/>
            </w:pPr>
            <w:r>
              <w:t>召开时间</w:t>
            </w:r>
          </w:p>
        </w:tc>
        <w:tc>
          <w:tcPr>
            <w:tcW w:w="2466" w:type="dxa"/>
            <w:vAlign w:val="center"/>
          </w:tcPr>
          <w:p>
            <w:pPr>
              <w:pStyle w:val="14"/>
            </w:pPr>
            <w:r>
              <w:t>99月底</w:t>
            </w:r>
          </w:p>
        </w:tc>
        <w:tc>
          <w:tcPr>
            <w:tcW w:w="2466" w:type="dxa"/>
            <w:vAlign w:val="center"/>
          </w:tcPr>
          <w:p>
            <w:pPr>
              <w:pStyle w:val="14"/>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法学会经费保障</w:t>
            </w:r>
          </w:p>
        </w:tc>
        <w:tc>
          <w:tcPr>
            <w:tcW w:w="2466" w:type="dxa"/>
            <w:vAlign w:val="center"/>
          </w:tcPr>
          <w:p>
            <w:pPr>
              <w:pStyle w:val="14"/>
            </w:pPr>
            <w:r>
              <w:t>经费保障</w:t>
            </w:r>
          </w:p>
        </w:tc>
        <w:tc>
          <w:tcPr>
            <w:tcW w:w="2466" w:type="dxa"/>
            <w:vAlign w:val="center"/>
          </w:tcPr>
          <w:p>
            <w:pPr>
              <w:pStyle w:val="14"/>
            </w:pPr>
            <w:r>
              <w:t>10万元</w:t>
            </w:r>
          </w:p>
        </w:tc>
        <w:tc>
          <w:tcPr>
            <w:tcW w:w="2466" w:type="dxa"/>
            <w:vAlign w:val="center"/>
          </w:tcPr>
          <w:p>
            <w:pPr>
              <w:pStyle w:val="14"/>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开展法学会、执法人员用法能力，确保社会经济高质量发展增长达到25%</w:t>
            </w:r>
          </w:p>
        </w:tc>
        <w:tc>
          <w:tcPr>
            <w:tcW w:w="2466" w:type="dxa"/>
            <w:vAlign w:val="center"/>
          </w:tcPr>
          <w:p>
            <w:pPr>
              <w:pStyle w:val="14"/>
            </w:pPr>
            <w:r>
              <w:t>经济效益</w:t>
            </w:r>
          </w:p>
        </w:tc>
        <w:tc>
          <w:tcPr>
            <w:tcW w:w="2466" w:type="dxa"/>
            <w:vAlign w:val="center"/>
          </w:tcPr>
          <w:p>
            <w:pPr>
              <w:pStyle w:val="14"/>
            </w:pPr>
            <w:r>
              <w:t>≥25%</w:t>
            </w:r>
          </w:p>
        </w:tc>
        <w:tc>
          <w:tcPr>
            <w:tcW w:w="2466" w:type="dxa"/>
            <w:vAlign w:val="center"/>
          </w:tcPr>
          <w:p>
            <w:pPr>
              <w:pStyle w:val="14"/>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立体化社会治安防控体系覆盖率(%)</w:t>
            </w:r>
          </w:p>
        </w:tc>
        <w:tc>
          <w:tcPr>
            <w:tcW w:w="2466" w:type="dxa"/>
            <w:vAlign w:val="center"/>
          </w:tcPr>
          <w:p>
            <w:pPr>
              <w:pStyle w:val="14"/>
            </w:pPr>
            <w:r>
              <w:t>立体化社会治安防控体系覆盖率(</w:t>
            </w:r>
          </w:p>
        </w:tc>
        <w:tc>
          <w:tcPr>
            <w:tcW w:w="2466" w:type="dxa"/>
            <w:vAlign w:val="center"/>
          </w:tcPr>
          <w:p>
            <w:pPr>
              <w:pStyle w:val="14"/>
            </w:pPr>
            <w:r>
              <w:t>≥90%</w:t>
            </w:r>
          </w:p>
        </w:tc>
        <w:tc>
          <w:tcPr>
            <w:tcW w:w="2466" w:type="dxa"/>
            <w:vAlign w:val="center"/>
          </w:tcPr>
          <w:p>
            <w:pPr>
              <w:pStyle w:val="14"/>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社会公众满意度</w:t>
            </w:r>
          </w:p>
        </w:tc>
        <w:tc>
          <w:tcPr>
            <w:tcW w:w="2466" w:type="dxa"/>
            <w:vAlign w:val="center"/>
          </w:tcPr>
          <w:p>
            <w:pPr>
              <w:pStyle w:val="14"/>
            </w:pPr>
            <w:r>
              <w:t>≥95%</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2、2023年国家司法救助资金绩效目标表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1.完成司法困难救助人数达到10人次，确保15天将救助金发放到位。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救助次数</w:t>
            </w:r>
          </w:p>
        </w:tc>
        <w:tc>
          <w:tcPr>
            <w:tcW w:w="2466" w:type="dxa"/>
            <w:vAlign w:val="center"/>
          </w:tcPr>
          <w:p>
            <w:pPr>
              <w:pStyle w:val="14"/>
            </w:pPr>
            <w:r>
              <w:t>根据实际情况，完成司法救助次数。</w:t>
            </w:r>
          </w:p>
        </w:tc>
        <w:tc>
          <w:tcPr>
            <w:tcW w:w="2466" w:type="dxa"/>
            <w:vAlign w:val="center"/>
          </w:tcPr>
          <w:p>
            <w:pPr>
              <w:pStyle w:val="14"/>
            </w:pPr>
            <w:r>
              <w:t>≥10次</w:t>
            </w:r>
          </w:p>
        </w:tc>
        <w:tc>
          <w:tcPr>
            <w:tcW w:w="2466" w:type="dxa"/>
            <w:vAlign w:val="center"/>
          </w:tcPr>
          <w:p>
            <w:pPr>
              <w:pStyle w:val="14"/>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救助质量</w:t>
            </w:r>
          </w:p>
        </w:tc>
        <w:tc>
          <w:tcPr>
            <w:tcW w:w="2466" w:type="dxa"/>
            <w:vAlign w:val="center"/>
          </w:tcPr>
          <w:p>
            <w:pPr>
              <w:pStyle w:val="14"/>
            </w:pPr>
            <w:r>
              <w:t>按照司法救助程序，严格救助质量，确保困难人员及时达到救助。</w:t>
            </w:r>
          </w:p>
        </w:tc>
        <w:tc>
          <w:tcPr>
            <w:tcW w:w="2466" w:type="dxa"/>
            <w:vAlign w:val="center"/>
          </w:tcPr>
          <w:p>
            <w:pPr>
              <w:pStyle w:val="14"/>
            </w:pPr>
            <w:r>
              <w:t>≥95%</w:t>
            </w:r>
          </w:p>
        </w:tc>
        <w:tc>
          <w:tcPr>
            <w:tcW w:w="2466" w:type="dxa"/>
            <w:vAlign w:val="center"/>
          </w:tcPr>
          <w:p>
            <w:pPr>
              <w:pStyle w:val="14"/>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救助时效</w:t>
            </w:r>
          </w:p>
        </w:tc>
        <w:tc>
          <w:tcPr>
            <w:tcW w:w="2466" w:type="dxa"/>
            <w:vAlign w:val="center"/>
          </w:tcPr>
          <w:p>
            <w:pPr>
              <w:pStyle w:val="14"/>
            </w:pPr>
            <w:r>
              <w:t>按照案结时间，在规定的时间内给予司法救助。</w:t>
            </w:r>
          </w:p>
        </w:tc>
        <w:tc>
          <w:tcPr>
            <w:tcW w:w="2466" w:type="dxa"/>
            <w:vAlign w:val="center"/>
          </w:tcPr>
          <w:p>
            <w:pPr>
              <w:pStyle w:val="14"/>
            </w:pPr>
            <w:r>
              <w:t>15天</w:t>
            </w:r>
          </w:p>
        </w:tc>
        <w:tc>
          <w:tcPr>
            <w:tcW w:w="2466" w:type="dxa"/>
            <w:vAlign w:val="center"/>
          </w:tcPr>
          <w:p>
            <w:pPr>
              <w:pStyle w:val="14"/>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司法救助成本</w:t>
            </w:r>
          </w:p>
        </w:tc>
        <w:tc>
          <w:tcPr>
            <w:tcW w:w="2466" w:type="dxa"/>
            <w:vAlign w:val="center"/>
          </w:tcPr>
          <w:p>
            <w:pPr>
              <w:pStyle w:val="14"/>
            </w:pPr>
            <w:r>
              <w:t>根据案件大小，合理安排司法救助金。</w:t>
            </w:r>
          </w:p>
        </w:tc>
        <w:tc>
          <w:tcPr>
            <w:tcW w:w="2466" w:type="dxa"/>
            <w:vAlign w:val="center"/>
          </w:tcPr>
          <w:p>
            <w:pPr>
              <w:pStyle w:val="14"/>
            </w:pPr>
            <w:r>
              <w:t>50万元</w:t>
            </w:r>
          </w:p>
        </w:tc>
        <w:tc>
          <w:tcPr>
            <w:tcW w:w="2466" w:type="dxa"/>
            <w:vAlign w:val="center"/>
          </w:tcPr>
          <w:p>
            <w:pPr>
              <w:pStyle w:val="14"/>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及时支付救助金，提高救助人经济水平。</w:t>
            </w:r>
          </w:p>
        </w:tc>
        <w:tc>
          <w:tcPr>
            <w:tcW w:w="2466" w:type="dxa"/>
            <w:vAlign w:val="center"/>
          </w:tcPr>
          <w:p>
            <w:pPr>
              <w:pStyle w:val="14"/>
            </w:pPr>
            <w:r>
              <w:t>≥95%</w:t>
            </w:r>
          </w:p>
        </w:tc>
        <w:tc>
          <w:tcPr>
            <w:tcW w:w="2466" w:type="dxa"/>
            <w:vAlign w:val="center"/>
          </w:tcPr>
          <w:p>
            <w:pPr>
              <w:pStyle w:val="14"/>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严格执法，公正严明，社会影响较好。</w:t>
            </w:r>
          </w:p>
        </w:tc>
        <w:tc>
          <w:tcPr>
            <w:tcW w:w="2466" w:type="dxa"/>
            <w:vAlign w:val="center"/>
          </w:tcPr>
          <w:p>
            <w:pPr>
              <w:pStyle w:val="14"/>
            </w:pPr>
            <w:r>
              <w:t>≥90%</w:t>
            </w:r>
          </w:p>
        </w:tc>
        <w:tc>
          <w:tcPr>
            <w:tcW w:w="2466" w:type="dxa"/>
            <w:vAlign w:val="center"/>
          </w:tcPr>
          <w:p>
            <w:pPr>
              <w:pStyle w:val="14"/>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救助对象满意度</w:t>
            </w:r>
          </w:p>
        </w:tc>
        <w:tc>
          <w:tcPr>
            <w:tcW w:w="2466" w:type="dxa"/>
            <w:vAlign w:val="center"/>
          </w:tcPr>
          <w:p>
            <w:pPr>
              <w:pStyle w:val="14"/>
            </w:pPr>
            <w:r>
              <w:t>≥90%</w:t>
            </w:r>
          </w:p>
        </w:tc>
        <w:tc>
          <w:tcPr>
            <w:tcW w:w="2466"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3、2023年见义勇为工作协会经费绩效目标表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1.县见义勇为工作协会必须达到“五有”要求，有组织机构、有办公场所、有办公经费、有工作制度、有宣传阵地。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购置办公用品</w:t>
            </w:r>
          </w:p>
        </w:tc>
        <w:tc>
          <w:tcPr>
            <w:tcW w:w="2466" w:type="dxa"/>
            <w:vAlign w:val="center"/>
          </w:tcPr>
          <w:p>
            <w:pPr>
              <w:pStyle w:val="14"/>
            </w:pPr>
            <w:r>
              <w:t>购置办公用品，电脑耗材。</w:t>
            </w:r>
          </w:p>
        </w:tc>
        <w:tc>
          <w:tcPr>
            <w:tcW w:w="2466" w:type="dxa"/>
            <w:vAlign w:val="center"/>
          </w:tcPr>
          <w:p>
            <w:pPr>
              <w:pStyle w:val="14"/>
            </w:pPr>
            <w:r>
              <w:t>≥20类</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正常运行率</w:t>
            </w:r>
          </w:p>
        </w:tc>
        <w:tc>
          <w:tcPr>
            <w:tcW w:w="2466" w:type="dxa"/>
            <w:vAlign w:val="center"/>
          </w:tcPr>
          <w:p>
            <w:pPr>
              <w:pStyle w:val="14"/>
            </w:pPr>
            <w:r>
              <w:t>办公耗材使用正常运行</w:t>
            </w:r>
          </w:p>
        </w:tc>
        <w:tc>
          <w:tcPr>
            <w:tcW w:w="2466" w:type="dxa"/>
            <w:vAlign w:val="center"/>
          </w:tcPr>
          <w:p>
            <w:pPr>
              <w:pStyle w:val="14"/>
            </w:pPr>
            <w:r>
              <w:t>≥98%</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办公耗材购买及时</w:t>
            </w:r>
          </w:p>
        </w:tc>
        <w:tc>
          <w:tcPr>
            <w:tcW w:w="2466" w:type="dxa"/>
            <w:vAlign w:val="center"/>
          </w:tcPr>
          <w:p>
            <w:pPr>
              <w:pStyle w:val="14"/>
            </w:pPr>
            <w:r>
              <w:t>100%</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经费保障</w:t>
            </w:r>
          </w:p>
        </w:tc>
        <w:tc>
          <w:tcPr>
            <w:tcW w:w="2466" w:type="dxa"/>
            <w:vAlign w:val="center"/>
          </w:tcPr>
          <w:p>
            <w:pPr>
              <w:pStyle w:val="14"/>
            </w:pPr>
            <w:r>
              <w:t>见义勇为工作协会经费保障</w:t>
            </w:r>
          </w:p>
        </w:tc>
        <w:tc>
          <w:tcPr>
            <w:tcW w:w="2466" w:type="dxa"/>
            <w:vAlign w:val="center"/>
          </w:tcPr>
          <w:p>
            <w:pPr>
              <w:pStyle w:val="14"/>
            </w:pPr>
            <w:r>
              <w:t>5万元</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社会团结的重要保障</w:t>
            </w:r>
          </w:p>
        </w:tc>
        <w:tc>
          <w:tcPr>
            <w:tcW w:w="2466" w:type="dxa"/>
            <w:vAlign w:val="center"/>
          </w:tcPr>
          <w:p>
            <w:pPr>
              <w:pStyle w:val="14"/>
            </w:pPr>
            <w:r>
              <w:t>有利于社会精神文明，物质文明乃至整个国家的文化、经济建设的发展。</w:t>
            </w:r>
          </w:p>
        </w:tc>
        <w:tc>
          <w:tcPr>
            <w:tcW w:w="2466" w:type="dxa"/>
            <w:vAlign w:val="center"/>
          </w:tcPr>
          <w:p>
            <w:pPr>
              <w:pStyle w:val="14"/>
            </w:pPr>
            <w:r>
              <w:t>有效落实</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做好见义勇为宣传工作</w:t>
            </w:r>
          </w:p>
        </w:tc>
        <w:tc>
          <w:tcPr>
            <w:tcW w:w="2466" w:type="dxa"/>
            <w:vAlign w:val="center"/>
          </w:tcPr>
          <w:p>
            <w:pPr>
              <w:pStyle w:val="14"/>
            </w:pPr>
            <w:r>
              <w:t>努力映照见义勇为光荣的社会风尚</w:t>
            </w:r>
          </w:p>
        </w:tc>
        <w:tc>
          <w:tcPr>
            <w:tcW w:w="2466" w:type="dxa"/>
            <w:vAlign w:val="center"/>
          </w:tcPr>
          <w:p>
            <w:pPr>
              <w:pStyle w:val="14"/>
            </w:pPr>
            <w:r>
              <w:t>有效落实</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社会公众满意度调查</w:t>
            </w:r>
          </w:p>
        </w:tc>
        <w:tc>
          <w:tcPr>
            <w:tcW w:w="2466" w:type="dxa"/>
            <w:vAlign w:val="center"/>
          </w:tcPr>
          <w:p>
            <w:pPr>
              <w:pStyle w:val="14"/>
            </w:pPr>
            <w:r>
              <w:t>≥95%</w:t>
            </w:r>
          </w:p>
        </w:tc>
        <w:tc>
          <w:tcPr>
            <w:tcW w:w="2466" w:type="dxa"/>
            <w:vAlign w:val="center"/>
          </w:tcPr>
          <w:p>
            <w:pPr>
              <w:pStyle w:val="14"/>
            </w:pPr>
            <w:r>
              <w:t>社会公众满意度调查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4、2023年见义勇为基金绩效目标表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1.让见义勇先进个人达到5人次，15天内奖励金发放到位，发放率达到100%。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见义勇为人数</w:t>
            </w:r>
          </w:p>
        </w:tc>
        <w:tc>
          <w:tcPr>
            <w:tcW w:w="2466" w:type="dxa"/>
            <w:vAlign w:val="center"/>
          </w:tcPr>
          <w:p>
            <w:pPr>
              <w:pStyle w:val="14"/>
            </w:pPr>
            <w:r>
              <w:t>根据见义勇为事迹确定人数</w:t>
            </w:r>
          </w:p>
        </w:tc>
        <w:tc>
          <w:tcPr>
            <w:tcW w:w="2466" w:type="dxa"/>
            <w:vAlign w:val="center"/>
          </w:tcPr>
          <w:p>
            <w:pPr>
              <w:pStyle w:val="14"/>
            </w:pPr>
            <w:r>
              <w:t>≥5人</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发放质量</w:t>
            </w:r>
          </w:p>
        </w:tc>
        <w:tc>
          <w:tcPr>
            <w:tcW w:w="2466" w:type="dxa"/>
            <w:vAlign w:val="center"/>
          </w:tcPr>
          <w:p>
            <w:pPr>
              <w:pStyle w:val="14"/>
            </w:pPr>
            <w:r>
              <w:t>奖励金发放质量</w:t>
            </w:r>
          </w:p>
        </w:tc>
        <w:tc>
          <w:tcPr>
            <w:tcW w:w="2466" w:type="dxa"/>
            <w:vAlign w:val="center"/>
          </w:tcPr>
          <w:p>
            <w:pPr>
              <w:pStyle w:val="14"/>
            </w:pPr>
            <w:r>
              <w:t>≥100%</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发放时限</w:t>
            </w:r>
          </w:p>
        </w:tc>
        <w:tc>
          <w:tcPr>
            <w:tcW w:w="2466" w:type="dxa"/>
            <w:vAlign w:val="center"/>
          </w:tcPr>
          <w:p>
            <w:pPr>
              <w:pStyle w:val="14"/>
            </w:pPr>
            <w:r>
              <w:t>奖励金发放时限</w:t>
            </w:r>
          </w:p>
        </w:tc>
        <w:tc>
          <w:tcPr>
            <w:tcW w:w="2466" w:type="dxa"/>
            <w:vAlign w:val="center"/>
          </w:tcPr>
          <w:p>
            <w:pPr>
              <w:pStyle w:val="14"/>
            </w:pPr>
            <w:r>
              <w:t>≤15天</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发放成本</w:t>
            </w:r>
          </w:p>
        </w:tc>
        <w:tc>
          <w:tcPr>
            <w:tcW w:w="2466" w:type="dxa"/>
            <w:vAlign w:val="center"/>
          </w:tcPr>
          <w:p>
            <w:pPr>
              <w:pStyle w:val="14"/>
            </w:pPr>
            <w:r>
              <w:t>见义勇为基金成本</w:t>
            </w:r>
          </w:p>
        </w:tc>
        <w:tc>
          <w:tcPr>
            <w:tcW w:w="2466" w:type="dxa"/>
            <w:vAlign w:val="center"/>
          </w:tcPr>
          <w:p>
            <w:pPr>
              <w:pStyle w:val="14"/>
            </w:pPr>
            <w:r>
              <w:t>5万元</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给见义勇为个人带来的经济效益</w:t>
            </w:r>
          </w:p>
        </w:tc>
        <w:tc>
          <w:tcPr>
            <w:tcW w:w="2466" w:type="dxa"/>
            <w:vAlign w:val="center"/>
          </w:tcPr>
          <w:p>
            <w:pPr>
              <w:pStyle w:val="14"/>
            </w:pPr>
            <w:r>
              <w:t>经济效益</w:t>
            </w:r>
          </w:p>
        </w:tc>
        <w:tc>
          <w:tcPr>
            <w:tcW w:w="2466" w:type="dxa"/>
            <w:vAlign w:val="center"/>
          </w:tcPr>
          <w:p>
            <w:pPr>
              <w:pStyle w:val="14"/>
            </w:pPr>
            <w:r>
              <w:t>≥95%</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见义勇为人员奖励、帮扶覆盖率(%)</w:t>
            </w:r>
          </w:p>
        </w:tc>
        <w:tc>
          <w:tcPr>
            <w:tcW w:w="2466" w:type="dxa"/>
            <w:vAlign w:val="center"/>
          </w:tcPr>
          <w:p>
            <w:pPr>
              <w:pStyle w:val="14"/>
            </w:pPr>
            <w:r>
              <w:t>弘扬社会正能量</w:t>
            </w:r>
          </w:p>
        </w:tc>
        <w:tc>
          <w:tcPr>
            <w:tcW w:w="2466" w:type="dxa"/>
            <w:vAlign w:val="center"/>
          </w:tcPr>
          <w:p>
            <w:pPr>
              <w:pStyle w:val="14"/>
            </w:pPr>
            <w:r>
              <w:t>≥98%</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5、2023年扫黑除恶经费绩效目标表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1.扫黑除恶次数达到20次，案件侦破率达到95%，年度工作能够顺利完成，经费保障到位，支出达到98%。</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出警次数</w:t>
            </w:r>
          </w:p>
        </w:tc>
        <w:tc>
          <w:tcPr>
            <w:tcW w:w="2466" w:type="dxa"/>
            <w:vAlign w:val="center"/>
          </w:tcPr>
          <w:p>
            <w:pPr>
              <w:pStyle w:val="14"/>
            </w:pPr>
            <w:r>
              <w:t>根据实际情况，完成扫黑除恶次数。</w:t>
            </w:r>
          </w:p>
        </w:tc>
        <w:tc>
          <w:tcPr>
            <w:tcW w:w="2466" w:type="dxa"/>
            <w:vAlign w:val="center"/>
          </w:tcPr>
          <w:p>
            <w:pPr>
              <w:pStyle w:val="14"/>
            </w:pPr>
            <w:r>
              <w:t>20次</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扫黑质量</w:t>
            </w:r>
          </w:p>
        </w:tc>
        <w:tc>
          <w:tcPr>
            <w:tcW w:w="2466" w:type="dxa"/>
            <w:vAlign w:val="center"/>
          </w:tcPr>
          <w:p>
            <w:pPr>
              <w:pStyle w:val="14"/>
            </w:pPr>
            <w:r>
              <w:t>根据案件性质，深挖涉案人员，案件质量提升。</w:t>
            </w:r>
          </w:p>
        </w:tc>
        <w:tc>
          <w:tcPr>
            <w:tcW w:w="2466" w:type="dxa"/>
            <w:vAlign w:val="center"/>
          </w:tcPr>
          <w:p>
            <w:pPr>
              <w:pStyle w:val="14"/>
            </w:pPr>
            <w:r>
              <w:t>≥98%</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工作时限</w:t>
            </w:r>
          </w:p>
        </w:tc>
        <w:tc>
          <w:tcPr>
            <w:tcW w:w="2466" w:type="dxa"/>
            <w:vAlign w:val="center"/>
          </w:tcPr>
          <w:p>
            <w:pPr>
              <w:pStyle w:val="14"/>
            </w:pPr>
            <w:r>
              <w:t>结合群众举报，及时立案，消除黑恶势力。</w:t>
            </w:r>
          </w:p>
        </w:tc>
        <w:tc>
          <w:tcPr>
            <w:tcW w:w="2466" w:type="dxa"/>
            <w:vAlign w:val="center"/>
          </w:tcPr>
          <w:p>
            <w:pPr>
              <w:pStyle w:val="14"/>
            </w:pPr>
            <w:r>
              <w:t>15工作日</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经费保障</w:t>
            </w:r>
          </w:p>
        </w:tc>
        <w:tc>
          <w:tcPr>
            <w:tcW w:w="2466" w:type="dxa"/>
            <w:vAlign w:val="center"/>
          </w:tcPr>
          <w:p>
            <w:pPr>
              <w:pStyle w:val="14"/>
            </w:pPr>
            <w:r>
              <w:t>根据实际，及时支付扫黑除恶经费。</w:t>
            </w:r>
          </w:p>
        </w:tc>
        <w:tc>
          <w:tcPr>
            <w:tcW w:w="2466" w:type="dxa"/>
            <w:vAlign w:val="center"/>
          </w:tcPr>
          <w:p>
            <w:pPr>
              <w:pStyle w:val="14"/>
            </w:pPr>
            <w:r>
              <w:t>10万元</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按照案件影响，资金挽回率。</w:t>
            </w:r>
          </w:p>
        </w:tc>
        <w:tc>
          <w:tcPr>
            <w:tcW w:w="2466" w:type="dxa"/>
            <w:vAlign w:val="center"/>
          </w:tcPr>
          <w:p>
            <w:pPr>
              <w:pStyle w:val="14"/>
            </w:pPr>
            <w:r>
              <w:t>≥95%</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降低案件对社会的影响率</w:t>
            </w:r>
          </w:p>
        </w:tc>
        <w:tc>
          <w:tcPr>
            <w:tcW w:w="2466" w:type="dxa"/>
            <w:vAlign w:val="center"/>
          </w:tcPr>
          <w:p>
            <w:pPr>
              <w:pStyle w:val="14"/>
            </w:pPr>
            <w:r>
              <w:t>≤10%</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群众满意度</w:t>
            </w:r>
          </w:p>
        </w:tc>
        <w:tc>
          <w:tcPr>
            <w:tcW w:w="2466" w:type="dxa"/>
            <w:vAlign w:val="center"/>
          </w:tcPr>
          <w:p>
            <w:pPr>
              <w:pStyle w:val="14"/>
            </w:pPr>
            <w:r>
              <w:t>≥92%</w:t>
            </w:r>
          </w:p>
        </w:tc>
        <w:tc>
          <w:tcPr>
            <w:tcW w:w="2466"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6、2023年信访维稳经费绩效目标表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1.开展信访工作，接访次数达到10次，信访群众满意度达到90%，接访处理时间不超过48小时，保障信访经费支出达到100%。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接访次数</w:t>
            </w:r>
          </w:p>
        </w:tc>
        <w:tc>
          <w:tcPr>
            <w:tcW w:w="2466" w:type="dxa"/>
            <w:vAlign w:val="center"/>
          </w:tcPr>
          <w:p>
            <w:pPr>
              <w:pStyle w:val="14"/>
            </w:pPr>
            <w:r>
              <w:t>接待群众上访次数</w:t>
            </w:r>
          </w:p>
        </w:tc>
        <w:tc>
          <w:tcPr>
            <w:tcW w:w="2466" w:type="dxa"/>
            <w:vAlign w:val="center"/>
          </w:tcPr>
          <w:p>
            <w:pPr>
              <w:pStyle w:val="14"/>
            </w:pPr>
            <w:r>
              <w:t>≥10次</w:t>
            </w:r>
          </w:p>
        </w:tc>
        <w:tc>
          <w:tcPr>
            <w:tcW w:w="2466" w:type="dxa"/>
            <w:vAlign w:val="center"/>
          </w:tcPr>
          <w:p>
            <w:pPr>
              <w:pStyle w:val="14"/>
            </w:pPr>
            <w:r>
              <w:t>根据实际接访要求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协商信访案件</w:t>
            </w:r>
          </w:p>
        </w:tc>
        <w:tc>
          <w:tcPr>
            <w:tcW w:w="2466" w:type="dxa"/>
            <w:vAlign w:val="center"/>
          </w:tcPr>
          <w:p>
            <w:pPr>
              <w:pStyle w:val="14"/>
            </w:pPr>
            <w:r>
              <w:t>按照信访工作要求，解决信访案件质量达到</w:t>
            </w:r>
          </w:p>
        </w:tc>
        <w:tc>
          <w:tcPr>
            <w:tcW w:w="2466" w:type="dxa"/>
            <w:vAlign w:val="center"/>
          </w:tcPr>
          <w:p>
            <w:pPr>
              <w:pStyle w:val="14"/>
            </w:pPr>
            <w:r>
              <w:t>≥90%</w:t>
            </w:r>
          </w:p>
        </w:tc>
        <w:tc>
          <w:tcPr>
            <w:tcW w:w="2466" w:type="dxa"/>
            <w:vAlign w:val="center"/>
          </w:tcPr>
          <w:p>
            <w:pPr>
              <w:pStyle w:val="14"/>
            </w:pPr>
            <w:r>
              <w:t>按照信访述求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信访、个体访处理时间</w:t>
            </w:r>
          </w:p>
        </w:tc>
        <w:tc>
          <w:tcPr>
            <w:tcW w:w="2466" w:type="dxa"/>
            <w:vAlign w:val="center"/>
          </w:tcPr>
          <w:p>
            <w:pPr>
              <w:pStyle w:val="14"/>
            </w:pPr>
            <w:r>
              <w:t>信访、个体访处理时间</w:t>
            </w:r>
          </w:p>
        </w:tc>
        <w:tc>
          <w:tcPr>
            <w:tcW w:w="2466" w:type="dxa"/>
            <w:vAlign w:val="center"/>
          </w:tcPr>
          <w:p>
            <w:pPr>
              <w:pStyle w:val="14"/>
            </w:pPr>
            <w:r>
              <w:t>≤48小时</w:t>
            </w:r>
          </w:p>
        </w:tc>
        <w:tc>
          <w:tcPr>
            <w:tcW w:w="2466" w:type="dxa"/>
            <w:vAlign w:val="center"/>
          </w:tcPr>
          <w:p>
            <w:pPr>
              <w:pStyle w:val="14"/>
            </w:pPr>
            <w:r>
              <w:t>按照信访述求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信访经费</w:t>
            </w:r>
          </w:p>
        </w:tc>
        <w:tc>
          <w:tcPr>
            <w:tcW w:w="2466" w:type="dxa"/>
            <w:vAlign w:val="center"/>
          </w:tcPr>
          <w:p>
            <w:pPr>
              <w:pStyle w:val="14"/>
            </w:pPr>
            <w:r>
              <w:t>信访工作经费保障</w:t>
            </w:r>
          </w:p>
        </w:tc>
        <w:tc>
          <w:tcPr>
            <w:tcW w:w="2466" w:type="dxa"/>
            <w:vAlign w:val="center"/>
          </w:tcPr>
          <w:p>
            <w:pPr>
              <w:pStyle w:val="14"/>
            </w:pPr>
            <w:r>
              <w:t>≤100万元</w:t>
            </w:r>
          </w:p>
        </w:tc>
        <w:tc>
          <w:tcPr>
            <w:tcW w:w="2466" w:type="dxa"/>
            <w:vAlign w:val="center"/>
          </w:tcPr>
          <w:p>
            <w:pPr>
              <w:pStyle w:val="14"/>
            </w:pPr>
            <w:r>
              <w:t>按照接访次数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信访转诉案件结案率</w:t>
            </w:r>
          </w:p>
        </w:tc>
        <w:tc>
          <w:tcPr>
            <w:tcW w:w="2466" w:type="dxa"/>
            <w:vAlign w:val="center"/>
          </w:tcPr>
          <w:p>
            <w:pPr>
              <w:pStyle w:val="14"/>
            </w:pPr>
            <w:r>
              <w:t>信访转诉案件结案率</w:t>
            </w:r>
          </w:p>
        </w:tc>
        <w:tc>
          <w:tcPr>
            <w:tcW w:w="2466" w:type="dxa"/>
            <w:vAlign w:val="center"/>
          </w:tcPr>
          <w:p>
            <w:pPr>
              <w:pStyle w:val="14"/>
            </w:pPr>
            <w:r>
              <w:t>≥90%</w:t>
            </w:r>
          </w:p>
        </w:tc>
        <w:tc>
          <w:tcPr>
            <w:tcW w:w="2466" w:type="dxa"/>
            <w:vAlign w:val="center"/>
          </w:tcPr>
          <w:p>
            <w:pPr>
              <w:pStyle w:val="14"/>
            </w:pPr>
            <w:r>
              <w:t>按照接访次数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社会影响</w:t>
            </w:r>
          </w:p>
        </w:tc>
        <w:tc>
          <w:tcPr>
            <w:tcW w:w="2466" w:type="dxa"/>
            <w:vAlign w:val="center"/>
          </w:tcPr>
          <w:p>
            <w:pPr>
              <w:pStyle w:val="14"/>
            </w:pPr>
            <w:r>
              <w:t>信访社会影响率</w:t>
            </w:r>
          </w:p>
        </w:tc>
        <w:tc>
          <w:tcPr>
            <w:tcW w:w="2466" w:type="dxa"/>
            <w:vAlign w:val="center"/>
          </w:tcPr>
          <w:p>
            <w:pPr>
              <w:pStyle w:val="14"/>
            </w:pPr>
            <w:r>
              <w:t>≤10%</w:t>
            </w:r>
          </w:p>
        </w:tc>
        <w:tc>
          <w:tcPr>
            <w:tcW w:w="2466" w:type="dxa"/>
            <w:vAlign w:val="center"/>
          </w:tcPr>
          <w:p>
            <w:pPr>
              <w:pStyle w:val="14"/>
            </w:pPr>
            <w:r>
              <w:t>按照接访次数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信访群众满意度</w:t>
            </w:r>
          </w:p>
        </w:tc>
        <w:tc>
          <w:tcPr>
            <w:tcW w:w="2466" w:type="dxa"/>
            <w:vAlign w:val="center"/>
          </w:tcPr>
          <w:p>
            <w:pPr>
              <w:pStyle w:val="14"/>
            </w:pPr>
            <w:r>
              <w:t>信访群众满意度</w:t>
            </w:r>
          </w:p>
        </w:tc>
        <w:tc>
          <w:tcPr>
            <w:tcW w:w="2466" w:type="dxa"/>
            <w:vAlign w:val="center"/>
          </w:tcPr>
          <w:p>
            <w:pPr>
              <w:pStyle w:val="14"/>
            </w:pPr>
            <w:r>
              <w:t>≥85%</w:t>
            </w:r>
          </w:p>
        </w:tc>
        <w:tc>
          <w:tcPr>
            <w:tcW w:w="2466" w:type="dxa"/>
            <w:vAlign w:val="center"/>
          </w:tcPr>
          <w:p>
            <w:pPr>
              <w:pStyle w:val="14"/>
            </w:pPr>
            <w:r>
              <w:t>按照接访次数</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7、2023年严重精神障碍患者监护人责任险和以奖代补奖金绩效目标表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1.确保全县2975名严重精神障碍患者在1月底前购买商业保险，提高监护人生活质量。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购买保险人数</w:t>
            </w:r>
          </w:p>
        </w:tc>
        <w:tc>
          <w:tcPr>
            <w:tcW w:w="2466" w:type="dxa"/>
            <w:vAlign w:val="center"/>
          </w:tcPr>
          <w:p>
            <w:pPr>
              <w:pStyle w:val="14"/>
            </w:pPr>
            <w:r>
              <w:t>为严重精神障碍者购买商业保险人数</w:t>
            </w:r>
          </w:p>
        </w:tc>
        <w:tc>
          <w:tcPr>
            <w:tcW w:w="2466" w:type="dxa"/>
            <w:vAlign w:val="center"/>
          </w:tcPr>
          <w:p>
            <w:pPr>
              <w:pStyle w:val="14"/>
            </w:pPr>
            <w:r>
              <w:t>2975人</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生活质量</w:t>
            </w:r>
          </w:p>
        </w:tc>
        <w:tc>
          <w:tcPr>
            <w:tcW w:w="2466" w:type="dxa"/>
            <w:vAlign w:val="center"/>
          </w:tcPr>
          <w:p>
            <w:pPr>
              <w:pStyle w:val="14"/>
            </w:pPr>
            <w:r>
              <w:t>提高严重精神障碍监护者生活质量。</w:t>
            </w:r>
          </w:p>
        </w:tc>
        <w:tc>
          <w:tcPr>
            <w:tcW w:w="2466" w:type="dxa"/>
            <w:vAlign w:val="center"/>
          </w:tcPr>
          <w:p>
            <w:pPr>
              <w:pStyle w:val="14"/>
            </w:pPr>
            <w:r>
              <w:t>≥95%</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购买保险时效</w:t>
            </w:r>
          </w:p>
        </w:tc>
        <w:tc>
          <w:tcPr>
            <w:tcW w:w="2466" w:type="dxa"/>
            <w:vAlign w:val="center"/>
          </w:tcPr>
          <w:p>
            <w:pPr>
              <w:pStyle w:val="14"/>
            </w:pPr>
            <w:r>
              <w:t>及时为严重精神障碍者购买商业保险时间</w:t>
            </w:r>
          </w:p>
        </w:tc>
        <w:tc>
          <w:tcPr>
            <w:tcW w:w="2466" w:type="dxa"/>
            <w:vAlign w:val="center"/>
          </w:tcPr>
          <w:p>
            <w:pPr>
              <w:pStyle w:val="14"/>
            </w:pPr>
            <w:r>
              <w:t>1月底前购买到位</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购买商业保险资金和以奖代补资金</w:t>
            </w:r>
          </w:p>
        </w:tc>
        <w:tc>
          <w:tcPr>
            <w:tcW w:w="2466" w:type="dxa"/>
            <w:vAlign w:val="center"/>
          </w:tcPr>
          <w:p>
            <w:pPr>
              <w:pStyle w:val="14"/>
            </w:pPr>
            <w:r>
              <w:t>35.03万元</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减少严重精神障碍者带来的经济损失</w:t>
            </w:r>
          </w:p>
        </w:tc>
        <w:tc>
          <w:tcPr>
            <w:tcW w:w="2466" w:type="dxa"/>
            <w:vAlign w:val="center"/>
          </w:tcPr>
          <w:p>
            <w:pPr>
              <w:pStyle w:val="14"/>
            </w:pPr>
            <w:r>
              <w:t>根据实际情况，弥补损失</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严重精神障碍者带来的社会影响</w:t>
            </w:r>
          </w:p>
        </w:tc>
        <w:tc>
          <w:tcPr>
            <w:tcW w:w="2466" w:type="dxa"/>
            <w:vAlign w:val="center"/>
          </w:tcPr>
          <w:p>
            <w:pPr>
              <w:pStyle w:val="14"/>
            </w:pPr>
            <w:r>
              <w:t>≤10%</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监护人满意度</w:t>
            </w:r>
          </w:p>
        </w:tc>
        <w:tc>
          <w:tcPr>
            <w:tcW w:w="2466" w:type="dxa"/>
            <w:vAlign w:val="center"/>
          </w:tcPr>
          <w:p>
            <w:pPr>
              <w:pStyle w:val="14"/>
            </w:pPr>
            <w:r>
              <w:t>≥90%</w:t>
            </w:r>
          </w:p>
        </w:tc>
        <w:tc>
          <w:tcPr>
            <w:tcW w:w="2466"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8、2023年政法设备维保费、光纤传输费绩效目标表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1.全县22个乡镇政法网运用正常，支付光纤传输费及时。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乡镇覆盖数量</w:t>
            </w:r>
          </w:p>
        </w:tc>
        <w:tc>
          <w:tcPr>
            <w:tcW w:w="2466" w:type="dxa"/>
            <w:vAlign w:val="center"/>
          </w:tcPr>
          <w:p>
            <w:pPr>
              <w:pStyle w:val="14"/>
            </w:pPr>
            <w:r>
              <w:t>政法网乡镇覆盖数量</w:t>
            </w:r>
          </w:p>
        </w:tc>
        <w:tc>
          <w:tcPr>
            <w:tcW w:w="2466" w:type="dxa"/>
            <w:vAlign w:val="center"/>
          </w:tcPr>
          <w:p>
            <w:pPr>
              <w:pStyle w:val="14"/>
            </w:pPr>
            <w:r>
              <w:t>22个乡镇</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信号传输质量</w:t>
            </w:r>
          </w:p>
        </w:tc>
        <w:tc>
          <w:tcPr>
            <w:tcW w:w="2466" w:type="dxa"/>
            <w:vAlign w:val="center"/>
          </w:tcPr>
          <w:p>
            <w:pPr>
              <w:pStyle w:val="14"/>
            </w:pPr>
            <w:r>
              <w:t>政法网信号传输质量</w:t>
            </w:r>
          </w:p>
        </w:tc>
        <w:tc>
          <w:tcPr>
            <w:tcW w:w="2466" w:type="dxa"/>
            <w:vAlign w:val="center"/>
          </w:tcPr>
          <w:p>
            <w:pPr>
              <w:pStyle w:val="14"/>
            </w:pPr>
            <w:r>
              <w:t>≥95%</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传输费支付时限</w:t>
            </w:r>
          </w:p>
        </w:tc>
        <w:tc>
          <w:tcPr>
            <w:tcW w:w="2466" w:type="dxa"/>
            <w:vAlign w:val="center"/>
          </w:tcPr>
          <w:p>
            <w:pPr>
              <w:pStyle w:val="14"/>
            </w:pPr>
            <w:r>
              <w:t>光纤传输费支付时限</w:t>
            </w:r>
          </w:p>
        </w:tc>
        <w:tc>
          <w:tcPr>
            <w:tcW w:w="2466" w:type="dxa"/>
            <w:vAlign w:val="center"/>
          </w:tcPr>
          <w:p>
            <w:pPr>
              <w:pStyle w:val="14"/>
            </w:pPr>
            <w:r>
              <w:t>12月份</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费用成本</w:t>
            </w:r>
          </w:p>
        </w:tc>
        <w:tc>
          <w:tcPr>
            <w:tcW w:w="2466" w:type="dxa"/>
            <w:vAlign w:val="center"/>
          </w:tcPr>
          <w:p>
            <w:pPr>
              <w:pStyle w:val="14"/>
            </w:pPr>
            <w:r>
              <w:t>光纤租赁成本</w:t>
            </w:r>
          </w:p>
        </w:tc>
        <w:tc>
          <w:tcPr>
            <w:tcW w:w="2466" w:type="dxa"/>
            <w:vAlign w:val="center"/>
          </w:tcPr>
          <w:p>
            <w:pPr>
              <w:pStyle w:val="14"/>
            </w:pPr>
            <w:r>
              <w:t>23.86万元</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政法网信息共享，经济效益提升</w:t>
            </w:r>
          </w:p>
        </w:tc>
        <w:tc>
          <w:tcPr>
            <w:tcW w:w="2466" w:type="dxa"/>
            <w:vAlign w:val="center"/>
          </w:tcPr>
          <w:p>
            <w:pPr>
              <w:pStyle w:val="14"/>
            </w:pPr>
            <w:r>
              <w:t>≥30%</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政法网络共享，案件侦破率明显提升，社会效益佳</w:t>
            </w:r>
          </w:p>
        </w:tc>
        <w:tc>
          <w:tcPr>
            <w:tcW w:w="2466" w:type="dxa"/>
            <w:vAlign w:val="center"/>
          </w:tcPr>
          <w:p>
            <w:pPr>
              <w:pStyle w:val="14"/>
            </w:pPr>
            <w:r>
              <w:t>≥95%</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满意率</w:t>
            </w:r>
          </w:p>
        </w:tc>
        <w:tc>
          <w:tcPr>
            <w:tcW w:w="2466" w:type="dxa"/>
            <w:vAlign w:val="center"/>
          </w:tcPr>
          <w:p>
            <w:pPr>
              <w:pStyle w:val="14"/>
            </w:pPr>
            <w:r>
              <w:t>≥95%</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9、2023年综合治理经费绩效目标表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1.开展综合治理，社会综合治理明显提升，经费保障到位，支付≤105万元。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综合治理保障人员数量</w:t>
            </w:r>
          </w:p>
        </w:tc>
        <w:tc>
          <w:tcPr>
            <w:tcW w:w="2466" w:type="dxa"/>
            <w:vAlign w:val="center"/>
          </w:tcPr>
          <w:p>
            <w:pPr>
              <w:pStyle w:val="14"/>
            </w:pPr>
            <w:r>
              <w:t>人员数量</w:t>
            </w:r>
          </w:p>
        </w:tc>
        <w:tc>
          <w:tcPr>
            <w:tcW w:w="2466" w:type="dxa"/>
            <w:vAlign w:val="center"/>
          </w:tcPr>
          <w:p>
            <w:pPr>
              <w:pStyle w:val="14"/>
            </w:pPr>
            <w:r>
              <w:t>≥105万人</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全县综合治理质量</w:t>
            </w:r>
          </w:p>
        </w:tc>
        <w:tc>
          <w:tcPr>
            <w:tcW w:w="2466" w:type="dxa"/>
            <w:vAlign w:val="center"/>
          </w:tcPr>
          <w:p>
            <w:pPr>
              <w:pStyle w:val="14"/>
            </w:pPr>
            <w:r>
              <w:t>综合治理质量</w:t>
            </w:r>
          </w:p>
        </w:tc>
        <w:tc>
          <w:tcPr>
            <w:tcW w:w="2466" w:type="dxa"/>
            <w:vAlign w:val="center"/>
          </w:tcPr>
          <w:p>
            <w:pPr>
              <w:pStyle w:val="14"/>
            </w:pPr>
            <w:r>
              <w:t>≥98%</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按照综合治理实施方案，完成时限</w:t>
            </w:r>
          </w:p>
        </w:tc>
        <w:tc>
          <w:tcPr>
            <w:tcW w:w="2466" w:type="dxa"/>
            <w:vAlign w:val="center"/>
          </w:tcPr>
          <w:p>
            <w:pPr>
              <w:pStyle w:val="14"/>
            </w:pPr>
            <w:r>
              <w:t>完成时间</w:t>
            </w:r>
          </w:p>
        </w:tc>
        <w:tc>
          <w:tcPr>
            <w:tcW w:w="2466" w:type="dxa"/>
            <w:vAlign w:val="center"/>
          </w:tcPr>
          <w:p>
            <w:pPr>
              <w:pStyle w:val="14"/>
            </w:pPr>
            <w:r>
              <w:t>12月份</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综合治理经费</w:t>
            </w:r>
          </w:p>
        </w:tc>
        <w:tc>
          <w:tcPr>
            <w:tcW w:w="2466" w:type="dxa"/>
            <w:vAlign w:val="center"/>
          </w:tcPr>
          <w:p>
            <w:pPr>
              <w:pStyle w:val="14"/>
            </w:pPr>
            <w:r>
              <w:t>资金成本</w:t>
            </w:r>
          </w:p>
        </w:tc>
        <w:tc>
          <w:tcPr>
            <w:tcW w:w="2466" w:type="dxa"/>
            <w:vAlign w:val="center"/>
          </w:tcPr>
          <w:p>
            <w:pPr>
              <w:pStyle w:val="14"/>
            </w:pPr>
            <w:r>
              <w:t>105万元</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开展全县法制综合治理，促进全县经济增长</w:t>
            </w:r>
          </w:p>
        </w:tc>
        <w:tc>
          <w:tcPr>
            <w:tcW w:w="2466" w:type="dxa"/>
            <w:vAlign w:val="center"/>
          </w:tcPr>
          <w:p>
            <w:pPr>
              <w:pStyle w:val="14"/>
            </w:pPr>
            <w:r>
              <w:t>经济效益</w:t>
            </w:r>
          </w:p>
        </w:tc>
        <w:tc>
          <w:tcPr>
            <w:tcW w:w="2466" w:type="dxa"/>
            <w:vAlign w:val="center"/>
          </w:tcPr>
          <w:p>
            <w:pPr>
              <w:pStyle w:val="14"/>
            </w:pPr>
            <w:r>
              <w:t>≥20%</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社会综合治理能力提升，可持续影响升高，社会安定。</w:t>
            </w:r>
          </w:p>
        </w:tc>
        <w:tc>
          <w:tcPr>
            <w:tcW w:w="2466" w:type="dxa"/>
            <w:vAlign w:val="center"/>
          </w:tcPr>
          <w:p>
            <w:pPr>
              <w:pStyle w:val="14"/>
            </w:pPr>
            <w:r>
              <w:t>持续影响</w:t>
            </w:r>
          </w:p>
        </w:tc>
        <w:tc>
          <w:tcPr>
            <w:tcW w:w="2466" w:type="dxa"/>
            <w:vAlign w:val="center"/>
          </w:tcPr>
          <w:p>
            <w:pPr>
              <w:pStyle w:val="14"/>
            </w:pPr>
            <w:r>
              <w:t>≥95%</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满意度</w:t>
            </w:r>
          </w:p>
        </w:tc>
        <w:tc>
          <w:tcPr>
            <w:tcW w:w="2466" w:type="dxa"/>
            <w:vAlign w:val="center"/>
          </w:tcPr>
          <w:p>
            <w:pPr>
              <w:pStyle w:val="14"/>
            </w:pPr>
            <w:r>
              <w:t>≥95%</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10、2023年综治视联网光纤租赁费绩效目标表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1.实现全线22个乡镇街道办综治视联网平台平稳运行。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乡镇数量</w:t>
            </w:r>
          </w:p>
        </w:tc>
        <w:tc>
          <w:tcPr>
            <w:tcW w:w="2466" w:type="dxa"/>
            <w:vAlign w:val="center"/>
          </w:tcPr>
          <w:p>
            <w:pPr>
              <w:pStyle w:val="14"/>
            </w:pPr>
            <w:r>
              <w:t>视联网平台覆盖数量</w:t>
            </w:r>
          </w:p>
        </w:tc>
        <w:tc>
          <w:tcPr>
            <w:tcW w:w="2466" w:type="dxa"/>
            <w:vAlign w:val="center"/>
          </w:tcPr>
          <w:p>
            <w:pPr>
              <w:pStyle w:val="14"/>
            </w:pPr>
            <w:r>
              <w:t>22个乡镇</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平台链接质量</w:t>
            </w:r>
          </w:p>
        </w:tc>
        <w:tc>
          <w:tcPr>
            <w:tcW w:w="2466" w:type="dxa"/>
            <w:vAlign w:val="center"/>
          </w:tcPr>
          <w:p>
            <w:pPr>
              <w:pStyle w:val="14"/>
            </w:pPr>
            <w:r>
              <w:t>视联网链接乡镇信号清晰质量</w:t>
            </w:r>
          </w:p>
        </w:tc>
        <w:tc>
          <w:tcPr>
            <w:tcW w:w="2466" w:type="dxa"/>
            <w:vAlign w:val="center"/>
          </w:tcPr>
          <w:p>
            <w:pPr>
              <w:pStyle w:val="14"/>
            </w:pPr>
            <w:r>
              <w:t>≥98%</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信号传输时效</w:t>
            </w:r>
          </w:p>
        </w:tc>
        <w:tc>
          <w:tcPr>
            <w:tcW w:w="2466" w:type="dxa"/>
            <w:vAlign w:val="center"/>
          </w:tcPr>
          <w:p>
            <w:pPr>
              <w:pStyle w:val="14"/>
            </w:pPr>
            <w:r>
              <w:t>视联网信号传输时效</w:t>
            </w:r>
          </w:p>
        </w:tc>
        <w:tc>
          <w:tcPr>
            <w:tcW w:w="2466" w:type="dxa"/>
            <w:vAlign w:val="center"/>
          </w:tcPr>
          <w:p>
            <w:pPr>
              <w:pStyle w:val="14"/>
            </w:pPr>
            <w:r>
              <w:t>≥5秒</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光纤租赁成本</w:t>
            </w:r>
          </w:p>
        </w:tc>
        <w:tc>
          <w:tcPr>
            <w:tcW w:w="2466" w:type="dxa"/>
            <w:vAlign w:val="center"/>
          </w:tcPr>
          <w:p>
            <w:pPr>
              <w:pStyle w:val="14"/>
            </w:pPr>
            <w:r>
              <w:t>视联网光纤租赁成本</w:t>
            </w:r>
          </w:p>
        </w:tc>
        <w:tc>
          <w:tcPr>
            <w:tcW w:w="2466" w:type="dxa"/>
            <w:vAlign w:val="center"/>
          </w:tcPr>
          <w:p>
            <w:pPr>
              <w:pStyle w:val="14"/>
            </w:pPr>
            <w:r>
              <w:t>19.8万元</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视联网运用，减少案件发生率，减少经济损失</w:t>
            </w:r>
          </w:p>
        </w:tc>
        <w:tc>
          <w:tcPr>
            <w:tcW w:w="2466" w:type="dxa"/>
            <w:vAlign w:val="center"/>
          </w:tcPr>
          <w:p>
            <w:pPr>
              <w:pStyle w:val="14"/>
            </w:pPr>
            <w:r>
              <w:t>视联网运用，减少案件发生率，减少经济损失</w:t>
            </w:r>
          </w:p>
        </w:tc>
        <w:tc>
          <w:tcPr>
            <w:tcW w:w="2466" w:type="dxa"/>
            <w:vAlign w:val="center"/>
          </w:tcPr>
          <w:p>
            <w:pPr>
              <w:pStyle w:val="14"/>
            </w:pPr>
            <w:r>
              <w:t>≥95%</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正常运行，不良因素减少，社会效益提升</w:t>
            </w:r>
          </w:p>
        </w:tc>
        <w:tc>
          <w:tcPr>
            <w:tcW w:w="2466" w:type="dxa"/>
            <w:vAlign w:val="center"/>
          </w:tcPr>
          <w:p>
            <w:pPr>
              <w:pStyle w:val="14"/>
            </w:pPr>
            <w:r>
              <w:t>正常运行，不良因素减少，社会效益提升</w:t>
            </w:r>
          </w:p>
        </w:tc>
        <w:tc>
          <w:tcPr>
            <w:tcW w:w="2466" w:type="dxa"/>
            <w:vAlign w:val="center"/>
          </w:tcPr>
          <w:p>
            <w:pPr>
              <w:pStyle w:val="14"/>
            </w:pPr>
            <w:r>
              <w:t>≥95%</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11、2023年综治手机APP卡和IP账户租赁费绩效目标表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1.实现全县22个乡镇街道办2022年综治手机APP卡和IP账户能够正常使用，租赁费</w:t>
            </w:r>
            <w:r>
              <w:tab/>
            </w:r>
            <w:r>
              <w:t>54.72万元能够及时支付，支付率达到98%。</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乡镇数量</w:t>
            </w:r>
          </w:p>
        </w:tc>
        <w:tc>
          <w:tcPr>
            <w:tcW w:w="2466" w:type="dxa"/>
            <w:vAlign w:val="center"/>
          </w:tcPr>
          <w:p>
            <w:pPr>
              <w:pStyle w:val="14"/>
            </w:pPr>
            <w:r>
              <w:t>综治手机APP覆盖数量</w:t>
            </w:r>
          </w:p>
        </w:tc>
        <w:tc>
          <w:tcPr>
            <w:tcW w:w="2466" w:type="dxa"/>
            <w:vAlign w:val="center"/>
          </w:tcPr>
          <w:p>
            <w:pPr>
              <w:pStyle w:val="14"/>
            </w:pPr>
            <w:r>
              <w:t>22个乡镇</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综治手机APP信号质量</w:t>
            </w:r>
          </w:p>
        </w:tc>
        <w:tc>
          <w:tcPr>
            <w:tcW w:w="2466" w:type="dxa"/>
            <w:vAlign w:val="center"/>
          </w:tcPr>
          <w:p>
            <w:pPr>
              <w:pStyle w:val="14"/>
            </w:pPr>
            <w:r>
              <w:t>综治手机APP信号传输质量</w:t>
            </w:r>
          </w:p>
        </w:tc>
        <w:tc>
          <w:tcPr>
            <w:tcW w:w="2466" w:type="dxa"/>
            <w:vAlign w:val="center"/>
          </w:tcPr>
          <w:p>
            <w:pPr>
              <w:pStyle w:val="14"/>
            </w:pPr>
            <w:r>
              <w:t>≥98%</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信号传输时效</w:t>
            </w:r>
          </w:p>
        </w:tc>
        <w:tc>
          <w:tcPr>
            <w:tcW w:w="2466" w:type="dxa"/>
            <w:vAlign w:val="center"/>
          </w:tcPr>
          <w:p>
            <w:pPr>
              <w:pStyle w:val="14"/>
            </w:pPr>
            <w:r>
              <w:t>综治手机APP信号传输时效</w:t>
            </w:r>
          </w:p>
        </w:tc>
        <w:tc>
          <w:tcPr>
            <w:tcW w:w="2466" w:type="dxa"/>
            <w:vAlign w:val="center"/>
          </w:tcPr>
          <w:p>
            <w:pPr>
              <w:pStyle w:val="14"/>
            </w:pPr>
            <w:r>
              <w:t>≥5秒</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光纤租赁成本</w:t>
            </w:r>
          </w:p>
        </w:tc>
        <w:tc>
          <w:tcPr>
            <w:tcW w:w="2466" w:type="dxa"/>
            <w:vAlign w:val="center"/>
          </w:tcPr>
          <w:p>
            <w:pPr>
              <w:pStyle w:val="14"/>
            </w:pPr>
            <w:r>
              <w:t>综治手机APP账户租赁成本</w:t>
            </w:r>
          </w:p>
        </w:tc>
        <w:tc>
          <w:tcPr>
            <w:tcW w:w="2466" w:type="dxa"/>
            <w:vAlign w:val="center"/>
          </w:tcPr>
          <w:p>
            <w:pPr>
              <w:pStyle w:val="14"/>
            </w:pPr>
            <w:r>
              <w:t>54.72万元</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综治手机运用，减少案件发生率，减少经济损失</w:t>
            </w:r>
          </w:p>
        </w:tc>
        <w:tc>
          <w:tcPr>
            <w:tcW w:w="2466" w:type="dxa"/>
            <w:vAlign w:val="center"/>
          </w:tcPr>
          <w:p>
            <w:pPr>
              <w:pStyle w:val="14"/>
            </w:pPr>
            <w:r>
              <w:t>≥98%</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正常运行，不良因素减少，社会效益提升</w:t>
            </w:r>
          </w:p>
        </w:tc>
        <w:tc>
          <w:tcPr>
            <w:tcW w:w="2466" w:type="dxa"/>
            <w:vAlign w:val="center"/>
          </w:tcPr>
          <w:p>
            <w:pPr>
              <w:pStyle w:val="14"/>
            </w:pPr>
            <w:r>
              <w:t>≥95%</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2023年，中国共产党魏县委员会政法委员会本级安排政府采购预算0.00万元。具体内容见下表。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spacing w:before="0" w:after="0" w:line="240" w:lineRule="auto"/>
        <w:ind w:firstLine="42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中国共产党魏县委员会政法委员会（含所属单位）上年末固定资产金额为</w:t>
      </w:r>
      <w:r>
        <w:rPr>
          <w:rFonts w:hint="eastAsia" w:eastAsia="方正仿宋_GBK"/>
          <w:color w:val="000000"/>
          <w:sz w:val="28"/>
          <w:lang w:val="en-US" w:eastAsia="zh-CN"/>
        </w:rPr>
        <w:t>18.24</w:t>
      </w:r>
      <w:r>
        <w:rPr>
          <w:rFonts w:eastAsia="方正仿宋_GBK"/>
          <w:color w:val="000000"/>
          <w:sz w:val="28"/>
        </w:rPr>
        <w:t>万元（详见下表）。本年度拟购置固定资产总额为0.00万元，已按要求列入政府采购预算，详见政府采购预算表。</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216中国共产党魏县委员会政法委员会</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2</w:t>
            </w:r>
            <w:r>
              <w:t>-12-31</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spacing w:line="560" w:lineRule="exact"/>
              <w:rPr>
                <w:rFonts w:ascii="Times New Roman" w:hAnsi="Times New Roman" w:eastAsia="仿宋_GB2312" w:cs="Times New Roman"/>
                <w:b/>
                <w:sz w:val="21"/>
                <w:szCs w:val="24"/>
                <w:lang w:val="en-US" w:eastAsia="uk-UA" w:bidi="ar-SA"/>
              </w:rPr>
            </w:pPr>
            <w:r>
              <w:rPr>
                <w:rFonts w:ascii="Times New Roman" w:hAnsi="Times New Roman" w:eastAsia="仿宋_GB2312" w:cs="Times New Roman"/>
              </w:rPr>
              <w:t>项   目</w:t>
            </w:r>
          </w:p>
        </w:tc>
        <w:tc>
          <w:tcPr>
            <w:tcW w:w="2835" w:type="dxa"/>
            <w:vAlign w:val="center"/>
          </w:tcPr>
          <w:p>
            <w:pPr>
              <w:pStyle w:val="12"/>
              <w:spacing w:line="560" w:lineRule="exact"/>
              <w:rPr>
                <w:rFonts w:ascii="Times New Roman" w:hAnsi="Times New Roman" w:eastAsia="仿宋_GB2312" w:cs="Times New Roman"/>
                <w:b/>
                <w:sz w:val="21"/>
                <w:szCs w:val="24"/>
                <w:lang w:val="en-US" w:eastAsia="uk-UA" w:bidi="ar-SA"/>
              </w:rPr>
            </w:pPr>
            <w:r>
              <w:rPr>
                <w:rFonts w:ascii="Times New Roman" w:hAnsi="Times New Roman" w:eastAsia="仿宋_GB2312" w:cs="Times New Roman"/>
              </w:rPr>
              <w:t>数量</w:t>
            </w:r>
          </w:p>
        </w:tc>
        <w:tc>
          <w:tcPr>
            <w:tcW w:w="2835" w:type="dxa"/>
            <w:vAlign w:val="center"/>
          </w:tcPr>
          <w:p>
            <w:pPr>
              <w:pStyle w:val="12"/>
              <w:spacing w:line="560" w:lineRule="exact"/>
              <w:rPr>
                <w:rFonts w:ascii="Times New Roman" w:hAnsi="Times New Roman" w:eastAsia="仿宋_GB2312" w:cs="Times New Roman"/>
                <w:b/>
                <w:sz w:val="21"/>
                <w:szCs w:val="24"/>
                <w:lang w:val="en-US" w:eastAsia="uk-UA" w:bidi="ar-SA"/>
              </w:rPr>
            </w:pPr>
            <w:r>
              <w:rPr>
                <w:rFonts w:ascii="Times New Roman" w:hAnsi="Times New Roman" w:eastAsia="仿宋_GB2312"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资产总额</w:t>
            </w:r>
          </w:p>
        </w:tc>
        <w:tc>
          <w:tcPr>
            <w:tcW w:w="2835" w:type="dxa"/>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c>
          <w:tcPr>
            <w:tcW w:w="2835" w:type="dxa"/>
            <w:vAlign w:val="center"/>
          </w:tcPr>
          <w:p>
            <w:pPr>
              <w:spacing w:line="560" w:lineRule="exact"/>
              <w:jc w:val="center"/>
              <w:rPr>
                <w:rFonts w:hint="default" w:ascii="仿宋" w:hAnsi="仿宋" w:eastAsia="仿宋" w:cs="Times New Roman"/>
                <w:sz w:val="24"/>
                <w:szCs w:val="24"/>
                <w:lang w:val="en-US" w:eastAsia="zh-CN" w:bidi="ar-SA"/>
              </w:rPr>
            </w:pPr>
            <w:r>
              <w:rPr>
                <w:rFonts w:hint="eastAsia" w:ascii="仿宋" w:hAnsi="仿宋" w:eastAsia="仿宋"/>
                <w:lang w:val="en-US" w:eastAsia="zh-CN"/>
              </w:rP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１、房屋（平方米）</w:t>
            </w:r>
          </w:p>
        </w:tc>
        <w:tc>
          <w:tcPr>
            <w:tcW w:w="0" w:type="auto"/>
            <w:vAlign w:val="center"/>
          </w:tcPr>
          <w:p>
            <w:pPr>
              <w:spacing w:line="560" w:lineRule="exact"/>
              <w:jc w:val="center"/>
              <w:rPr>
                <w:rFonts w:ascii="仿宋" w:hAnsi="仿宋" w:eastAsia="仿宋" w:cs="Times New Roman"/>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其中：办公用房（平方米）</w:t>
            </w:r>
          </w:p>
        </w:tc>
        <w:tc>
          <w:tcPr>
            <w:tcW w:w="0" w:type="auto"/>
            <w:vAlign w:val="center"/>
          </w:tcPr>
          <w:p>
            <w:pPr>
              <w:spacing w:line="560" w:lineRule="exact"/>
              <w:jc w:val="center"/>
              <w:rPr>
                <w:rFonts w:ascii="仿宋" w:hAnsi="仿宋" w:eastAsia="仿宋" w:cs="Times New Roman"/>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Times New Roman"/>
                <w:sz w:val="24"/>
                <w:szCs w:val="24"/>
                <w:lang w:val="en-US" w:eastAsia="zh-CN"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２、车辆（台、辆）</w:t>
            </w:r>
          </w:p>
        </w:tc>
        <w:tc>
          <w:tcPr>
            <w:tcW w:w="0" w:type="auto"/>
            <w:vAlign w:val="center"/>
          </w:tcPr>
          <w:p>
            <w:pPr>
              <w:spacing w:line="560" w:lineRule="exact"/>
              <w:jc w:val="center"/>
              <w:rPr>
                <w:rFonts w:ascii="仿宋" w:hAnsi="仿宋" w:eastAsia="仿宋" w:cs="宋体"/>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宋体"/>
                <w:sz w:val="24"/>
                <w:szCs w:val="24"/>
                <w:lang w:val="en-US" w:eastAsia="zh-CN"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３、单价在50万元以上的设备</w:t>
            </w:r>
          </w:p>
        </w:tc>
        <w:tc>
          <w:tcPr>
            <w:tcW w:w="0" w:type="auto"/>
            <w:vAlign w:val="center"/>
          </w:tcPr>
          <w:p>
            <w:pPr>
              <w:spacing w:line="560" w:lineRule="exact"/>
              <w:jc w:val="center"/>
              <w:rPr>
                <w:rFonts w:ascii="仿宋" w:hAnsi="仿宋" w:eastAsia="仿宋" w:cs="宋体"/>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４、其他固定资产</w:t>
            </w:r>
          </w:p>
        </w:tc>
        <w:tc>
          <w:tcPr>
            <w:tcW w:w="0" w:type="auto"/>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c>
          <w:tcPr>
            <w:tcW w:w="0" w:type="auto"/>
            <w:vAlign w:val="center"/>
          </w:tcPr>
          <w:p>
            <w:pPr>
              <w:spacing w:line="560" w:lineRule="exact"/>
              <w:jc w:val="center"/>
              <w:rPr>
                <w:rFonts w:hint="default" w:ascii="仿宋" w:hAnsi="仿宋" w:eastAsia="仿宋" w:cs="宋体"/>
                <w:sz w:val="24"/>
                <w:szCs w:val="24"/>
                <w:lang w:val="en-US" w:eastAsia="zh-CN" w:bidi="ar-SA"/>
              </w:rPr>
            </w:pPr>
            <w:r>
              <w:rPr>
                <w:rFonts w:hint="eastAsia" w:ascii="仿宋" w:hAnsi="仿宋" w:eastAsia="仿宋" w:cs="宋体"/>
                <w:lang w:val="en-US" w:eastAsia="zh-CN"/>
              </w:rPr>
              <w:t>18.24</w:t>
            </w:r>
          </w:p>
        </w:tc>
      </w:tr>
    </w:tbl>
    <w:p>
      <w:pPr>
        <w:ind w:firstLine="420"/>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left"/>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left"/>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兰亭超细黑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11F9B"/>
    <w:multiLevelType w:val="singleLevel"/>
    <w:tmpl w:val="8AB11F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00000"/>
    <w:rsid w:val="022F5CD5"/>
    <w:rsid w:val="09214718"/>
    <w:rsid w:val="0BBB7134"/>
    <w:rsid w:val="1ABA0B77"/>
    <w:rsid w:val="1BBE3289"/>
    <w:rsid w:val="1D661834"/>
    <w:rsid w:val="1FAB4F33"/>
    <w:rsid w:val="20E61C68"/>
    <w:rsid w:val="2F28549E"/>
    <w:rsid w:val="3F1F2E60"/>
    <w:rsid w:val="481B5CDF"/>
    <w:rsid w:val="48E50F10"/>
    <w:rsid w:val="4D134330"/>
    <w:rsid w:val="4FC868DB"/>
    <w:rsid w:val="5AF947C9"/>
    <w:rsid w:val="5CCA6CAA"/>
    <w:rsid w:val="5DBE6230"/>
    <w:rsid w:val="61280E9B"/>
    <w:rsid w:val="624C5803"/>
    <w:rsid w:val="717C1C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2" Type="http://schemas.openxmlformats.org/officeDocument/2006/relationships/fontTable" Target="fontTable.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2023-02-09T10:39:44Z</dcterms:created>
  <dcterms:modified xsi:type="dcterms:W3CDTF">2023-02-09T02:39:44Z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2023-02-09T10:39:52Z</dcterms:created>
  <dcterms:modified xsi:type="dcterms:W3CDTF">2023-02-09T02:39:52Z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2023-02-09T10:39:52Z</dcterms:created>
  <dcterms:modified xsi:type="dcterms:W3CDTF">2023-02-09T02:39:52Z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2023-02-09T10:39:52Z</dcterms:created>
  <dcterms:modified xsi:type="dcterms:W3CDTF">2023-02-09T02:39:52Z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2023-02-09T10:39:52Z</dcterms:created>
  <dcterms:modified xsi:type="dcterms:W3CDTF">2023-02-09T02:39:52Z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2023-02-09T10:39:52Z</dcterms:created>
  <dcterms:modified xsi:type="dcterms:W3CDTF">2023-02-09T02:39:52Z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2023-02-09T10:39:51Z</dcterms:created>
  <dcterms:modified xsi:type="dcterms:W3CDTF">2023-02-09T02:39:51Z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2023-02-09T10:39:51Z</dcterms:created>
  <dcterms:modified xsi:type="dcterms:W3CDTF">2023-02-09T02:39:51Z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2023-02-09T10:39:51Z</dcterms:created>
  <dcterms:modified xsi:type="dcterms:W3CDTF">2023-02-09T02:39:51Z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2023-02-09T10:39:51Z</dcterms:created>
  <dcterms:modified xsi:type="dcterms:W3CDTF">2023-02-09T02:39:51Z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2023-02-09T10:39:51Z</dcterms:created>
  <dcterms:modified xsi:type="dcterms:W3CDTF">2023-02-09T02:39:51Z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2023-02-09T10:39:44Z</dcterms:created>
  <dcterms:modified xsi:type="dcterms:W3CDTF">2023-02-09T02:39:44Z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2023-02-09T10:39:49Z</dcterms:created>
  <dcterms:modified xsi:type="dcterms:W3CDTF">2023-02-09T02:39:49Z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2023-02-09T10:39:46Z</dcterms:created>
  <dcterms:modified xsi:type="dcterms:W3CDTF">2023-02-09T02:39:46Z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2023-02-09T10:39:46Z</dcterms:created>
  <dcterms:modified xsi:type="dcterms:W3CDTF">2023-02-09T02:39:46Z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2023-02-09T10:39:44Z</dcterms:created>
  <dcterms:modified xsi:type="dcterms:W3CDTF">2023-02-09T02:39:44Z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2023-02-09T10:39:46Z</dcterms:created>
  <dcterms:modified xsi:type="dcterms:W3CDTF">2023-02-09T02:39:46Z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2023-02-09T10:39:43Z</dcterms:created>
  <dcterms:modified xsi:type="dcterms:W3CDTF">2023-02-09T02:39:43Z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2023-02-09T10:39:53Z</dcterms:created>
  <dcterms:modified xsi:type="dcterms:W3CDTF">2023-02-09T02:39:53Z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2023-02-09T10:39:52Z</dcterms:created>
  <dcterms:modified xsi:type="dcterms:W3CDTF">2023-02-09T02:39:52Z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4958b4f-c83a-498a-a8ed-afc83e3f6c42}">
  <ds:schemaRefs/>
</ds:datastoreItem>
</file>

<file path=customXml/itemProps11.xml><?xml version="1.0" encoding="utf-8"?>
<ds:datastoreItem xmlns:ds="http://schemas.openxmlformats.org/officeDocument/2006/customXml" ds:itemID="{97e99349-eb28-46a7-9a8b-0af75c64c064}">
  <ds:schemaRefs/>
</ds:datastoreItem>
</file>

<file path=customXml/itemProps12.xml><?xml version="1.0" encoding="utf-8"?>
<ds:datastoreItem xmlns:ds="http://schemas.openxmlformats.org/officeDocument/2006/customXml" ds:itemID="{53a7d4d1-867e-422d-a071-dbc2b036560c}">
  <ds:schemaRefs/>
</ds:datastoreItem>
</file>

<file path=customXml/itemProps13.xml><?xml version="1.0" encoding="utf-8"?>
<ds:datastoreItem xmlns:ds="http://schemas.openxmlformats.org/officeDocument/2006/customXml" ds:itemID="{427548cc-1db7-42d8-ba36-909e7e45e6d1}">
  <ds:schemaRefs/>
</ds:datastoreItem>
</file>

<file path=customXml/itemProps14.xml><?xml version="1.0" encoding="utf-8"?>
<ds:datastoreItem xmlns:ds="http://schemas.openxmlformats.org/officeDocument/2006/customXml" ds:itemID="{02dae463-9446-4a57-9782-2cb581ae26ee}">
  <ds:schemaRefs/>
</ds:datastoreItem>
</file>

<file path=customXml/itemProps15.xml><?xml version="1.0" encoding="utf-8"?>
<ds:datastoreItem xmlns:ds="http://schemas.openxmlformats.org/officeDocument/2006/customXml" ds:itemID="{969ba9ab-2908-486f-bf05-b97cdb57c6ed}">
  <ds:schemaRefs/>
</ds:datastoreItem>
</file>

<file path=customXml/itemProps16.xml><?xml version="1.0" encoding="utf-8"?>
<ds:datastoreItem xmlns:ds="http://schemas.openxmlformats.org/officeDocument/2006/customXml" ds:itemID="{536283e7-bf74-486b-9830-bdfba80190e1}">
  <ds:schemaRefs/>
</ds:datastoreItem>
</file>

<file path=customXml/itemProps17.xml><?xml version="1.0" encoding="utf-8"?>
<ds:datastoreItem xmlns:ds="http://schemas.openxmlformats.org/officeDocument/2006/customXml" ds:itemID="{74a4b66b-e698-4c69-b6f2-f6f8e0c34d8d}">
  <ds:schemaRefs/>
</ds:datastoreItem>
</file>

<file path=customXml/itemProps18.xml><?xml version="1.0" encoding="utf-8"?>
<ds:datastoreItem xmlns:ds="http://schemas.openxmlformats.org/officeDocument/2006/customXml" ds:itemID="{194e74d5-9e48-4a6f-b1c3-cbb6fe1edcea}">
  <ds:schemaRefs/>
</ds:datastoreItem>
</file>

<file path=customXml/itemProps19.xml><?xml version="1.0" encoding="utf-8"?>
<ds:datastoreItem xmlns:ds="http://schemas.openxmlformats.org/officeDocument/2006/customXml" ds:itemID="{f0e9995d-0986-40ed-b1bf-341d38100552}">
  <ds:schemaRefs/>
</ds:datastoreItem>
</file>

<file path=customXml/itemProps2.xml><?xml version="1.0" encoding="utf-8"?>
<ds:datastoreItem xmlns:ds="http://schemas.openxmlformats.org/officeDocument/2006/customXml" ds:itemID="{71b7fd56-7f02-4e87-ac94-a8612f5a51e7}">
  <ds:schemaRefs/>
</ds:datastoreItem>
</file>

<file path=customXml/itemProps20.xml><?xml version="1.0" encoding="utf-8"?>
<ds:datastoreItem xmlns:ds="http://schemas.openxmlformats.org/officeDocument/2006/customXml" ds:itemID="{7588d8ba-959f-465e-90aa-2468c158a928}">
  <ds:schemaRefs/>
</ds:datastoreItem>
</file>

<file path=customXml/itemProps21.xml><?xml version="1.0" encoding="utf-8"?>
<ds:datastoreItem xmlns:ds="http://schemas.openxmlformats.org/officeDocument/2006/customXml" ds:itemID="{027b6708-91dd-4695-81ba-918ea395c88d}">
  <ds:schemaRefs/>
</ds:datastoreItem>
</file>

<file path=customXml/itemProps22.xml><?xml version="1.0" encoding="utf-8"?>
<ds:datastoreItem xmlns:ds="http://schemas.openxmlformats.org/officeDocument/2006/customXml" ds:itemID="{eba7f7d5-48de-48ad-b1c3-64a0e839ed41}">
  <ds:schemaRefs/>
</ds:datastoreItem>
</file>

<file path=customXml/itemProps23.xml><?xml version="1.0" encoding="utf-8"?>
<ds:datastoreItem xmlns:ds="http://schemas.openxmlformats.org/officeDocument/2006/customXml" ds:itemID="{4cfb6da6-9388-4ca6-b8f7-33cdcc846ed8}">
  <ds:schemaRefs/>
</ds:datastoreItem>
</file>

<file path=customXml/itemProps24.xml><?xml version="1.0" encoding="utf-8"?>
<ds:datastoreItem xmlns:ds="http://schemas.openxmlformats.org/officeDocument/2006/customXml" ds:itemID="{7db342ef-3d94-4fbc-9a7a-5e3b178851a7}">
  <ds:schemaRefs/>
</ds:datastoreItem>
</file>

<file path=customXml/itemProps25.xml><?xml version="1.0" encoding="utf-8"?>
<ds:datastoreItem xmlns:ds="http://schemas.openxmlformats.org/officeDocument/2006/customXml" ds:itemID="{8afadf4b-c12f-448b-9e69-94ad7e481f89}">
  <ds:schemaRefs/>
</ds:datastoreItem>
</file>

<file path=customXml/itemProps26.xml><?xml version="1.0" encoding="utf-8"?>
<ds:datastoreItem xmlns:ds="http://schemas.openxmlformats.org/officeDocument/2006/customXml" ds:itemID="{21913f04-6469-4249-a26c-fdc0495c9c22}">
  <ds:schemaRefs/>
</ds:datastoreItem>
</file>

<file path=customXml/itemProps27.xml><?xml version="1.0" encoding="utf-8"?>
<ds:datastoreItem xmlns:ds="http://schemas.openxmlformats.org/officeDocument/2006/customXml" ds:itemID="{4f293687-a9ac-4683-b480-d89cb9216e7e}">
  <ds:schemaRefs/>
</ds:datastoreItem>
</file>

<file path=customXml/itemProps28.xml><?xml version="1.0" encoding="utf-8"?>
<ds:datastoreItem xmlns:ds="http://schemas.openxmlformats.org/officeDocument/2006/customXml" ds:itemID="{f882f48e-635c-4e7a-ba00-8d802e7ee8d4}">
  <ds:schemaRefs/>
</ds:datastoreItem>
</file>

<file path=customXml/itemProps29.xml><?xml version="1.0" encoding="utf-8"?>
<ds:datastoreItem xmlns:ds="http://schemas.openxmlformats.org/officeDocument/2006/customXml" ds:itemID="{3a476cb0-5fa2-42a6-83dd-e3fa8cf958ec}">
  <ds:schemaRefs/>
</ds:datastoreItem>
</file>

<file path=customXml/itemProps3.xml><?xml version="1.0" encoding="utf-8"?>
<ds:datastoreItem xmlns:ds="http://schemas.openxmlformats.org/officeDocument/2006/customXml" ds:itemID="{006fa6d5-ef60-46a2-ac6c-07032f166abd}">
  <ds:schemaRefs/>
</ds:datastoreItem>
</file>

<file path=customXml/itemProps30.xml><?xml version="1.0" encoding="utf-8"?>
<ds:datastoreItem xmlns:ds="http://schemas.openxmlformats.org/officeDocument/2006/customXml" ds:itemID="{48b85012-9ab7-4c34-9a5a-6ed0b0c2dddb}">
  <ds:schemaRefs/>
</ds:datastoreItem>
</file>

<file path=customXml/itemProps31.xml><?xml version="1.0" encoding="utf-8"?>
<ds:datastoreItem xmlns:ds="http://schemas.openxmlformats.org/officeDocument/2006/customXml" ds:itemID="{ad2ee183-3c61-4c64-ac5f-aa3000781c80}">
  <ds:schemaRefs/>
</ds:datastoreItem>
</file>

<file path=customXml/itemProps32.xml><?xml version="1.0" encoding="utf-8"?>
<ds:datastoreItem xmlns:ds="http://schemas.openxmlformats.org/officeDocument/2006/customXml" ds:itemID="{02e52120-5012-4c90-a015-c1527ffe0511}">
  <ds:schemaRefs/>
</ds:datastoreItem>
</file>

<file path=customXml/itemProps33.xml><?xml version="1.0" encoding="utf-8"?>
<ds:datastoreItem xmlns:ds="http://schemas.openxmlformats.org/officeDocument/2006/customXml" ds:itemID="{b260e96f-0e04-4da2-b387-4699c0a06694}">
  <ds:schemaRefs/>
</ds:datastoreItem>
</file>

<file path=customXml/itemProps34.xml><?xml version="1.0" encoding="utf-8"?>
<ds:datastoreItem xmlns:ds="http://schemas.openxmlformats.org/officeDocument/2006/customXml" ds:itemID="{80ff7208-3838-4229-973b-2e6ba9456c39}">
  <ds:schemaRefs/>
</ds:datastoreItem>
</file>

<file path=customXml/itemProps35.xml><?xml version="1.0" encoding="utf-8"?>
<ds:datastoreItem xmlns:ds="http://schemas.openxmlformats.org/officeDocument/2006/customXml" ds:itemID="{91d7cfdc-b643-4301-91c7-f188edee90b3}">
  <ds:schemaRefs/>
</ds:datastoreItem>
</file>

<file path=customXml/itemProps36.xml><?xml version="1.0" encoding="utf-8"?>
<ds:datastoreItem xmlns:ds="http://schemas.openxmlformats.org/officeDocument/2006/customXml" ds:itemID="{a6019a5c-5681-4a70-88cf-df9b6ca104f2}">
  <ds:schemaRefs/>
</ds:datastoreItem>
</file>

<file path=customXml/itemProps37.xml><?xml version="1.0" encoding="utf-8"?>
<ds:datastoreItem xmlns:ds="http://schemas.openxmlformats.org/officeDocument/2006/customXml" ds:itemID="{d73cf651-a29d-4e3f-be3c-a7eaed79757a}">
  <ds:schemaRefs/>
</ds:datastoreItem>
</file>

<file path=customXml/itemProps38.xml><?xml version="1.0" encoding="utf-8"?>
<ds:datastoreItem xmlns:ds="http://schemas.openxmlformats.org/officeDocument/2006/customXml" ds:itemID="{bde1c15f-53b8-4018-9870-a7cc061c6ae3}">
  <ds:schemaRefs/>
</ds:datastoreItem>
</file>

<file path=customXml/itemProps39.xml><?xml version="1.0" encoding="utf-8"?>
<ds:datastoreItem xmlns:ds="http://schemas.openxmlformats.org/officeDocument/2006/customXml" ds:itemID="{e65e0e12-2e77-4c88-b5c1-481e0e0583f0}">
  <ds:schemaRefs/>
</ds:datastoreItem>
</file>

<file path=customXml/itemProps4.xml><?xml version="1.0" encoding="utf-8"?>
<ds:datastoreItem xmlns:ds="http://schemas.openxmlformats.org/officeDocument/2006/customXml" ds:itemID="{cd521973-1080-4fa5-8154-d5265621bcda}">
  <ds:schemaRefs/>
</ds:datastoreItem>
</file>

<file path=customXml/itemProps40.xml><?xml version="1.0" encoding="utf-8"?>
<ds:datastoreItem xmlns:ds="http://schemas.openxmlformats.org/officeDocument/2006/customXml" ds:itemID="{77da3118-f8b0-42e4-9d84-3d8f18381acf}">
  <ds:schemaRefs/>
</ds:datastoreItem>
</file>

<file path=customXml/itemProps41.xml><?xml version="1.0" encoding="utf-8"?>
<ds:datastoreItem xmlns:ds="http://schemas.openxmlformats.org/officeDocument/2006/customXml" ds:itemID="{12e4959f-63d1-4226-ab10-d3aa4a598df1}">
  <ds:schemaRefs/>
</ds:datastoreItem>
</file>

<file path=customXml/itemProps42.xml><?xml version="1.0" encoding="utf-8"?>
<ds:datastoreItem xmlns:ds="http://schemas.openxmlformats.org/officeDocument/2006/customXml" ds:itemID="{9b4cc0d1-db1b-4b63-b756-ada3fa75d46a}">
  <ds:schemaRefs/>
</ds:datastoreItem>
</file>

<file path=customXml/itemProps43.xml><?xml version="1.0" encoding="utf-8"?>
<ds:datastoreItem xmlns:ds="http://schemas.openxmlformats.org/officeDocument/2006/customXml" ds:itemID="{af7786d2-ad6d-48d5-bdb6-e74d8925f631}">
  <ds:schemaRefs/>
</ds:datastoreItem>
</file>

<file path=customXml/itemProps44.xml><?xml version="1.0" encoding="utf-8"?>
<ds:datastoreItem xmlns:ds="http://schemas.openxmlformats.org/officeDocument/2006/customXml" ds:itemID="{660c4bab-d21a-4fa1-a3e9-e0e327995bb5}">
  <ds:schemaRefs/>
</ds:datastoreItem>
</file>

<file path=customXml/itemProps45.xml><?xml version="1.0" encoding="utf-8"?>
<ds:datastoreItem xmlns:ds="http://schemas.openxmlformats.org/officeDocument/2006/customXml" ds:itemID="{b8f31da8-1b5d-48bb-8ab0-f5c9c06c908f}">
  <ds:schemaRefs/>
</ds:datastoreItem>
</file>

<file path=customXml/itemProps46.xml><?xml version="1.0" encoding="utf-8"?>
<ds:datastoreItem xmlns:ds="http://schemas.openxmlformats.org/officeDocument/2006/customXml" ds:itemID="{6309a76a-9ac0-4b3d-84c9-1d06be241c24}">
  <ds:schemaRefs/>
</ds:datastoreItem>
</file>

<file path=customXml/itemProps47.xml><?xml version="1.0" encoding="utf-8"?>
<ds:datastoreItem xmlns:ds="http://schemas.openxmlformats.org/officeDocument/2006/customXml" ds:itemID="{5192c4e2-76e5-4376-9a73-7d02720e060b}">
  <ds:schemaRefs/>
</ds:datastoreItem>
</file>

<file path=customXml/itemProps48.xml><?xml version="1.0" encoding="utf-8"?>
<ds:datastoreItem xmlns:ds="http://schemas.openxmlformats.org/officeDocument/2006/customXml" ds:itemID="{21576947-a974-452a-b0e4-c06a38f6a11e}">
  <ds:schemaRefs/>
</ds:datastoreItem>
</file>

<file path=customXml/itemProps49.xml><?xml version="1.0" encoding="utf-8"?>
<ds:datastoreItem xmlns:ds="http://schemas.openxmlformats.org/officeDocument/2006/customXml" ds:itemID="{19ef7a2a-8325-4680-b184-08ee8cc8201c}">
  <ds:schemaRefs/>
</ds:datastoreItem>
</file>

<file path=customXml/itemProps5.xml><?xml version="1.0" encoding="utf-8"?>
<ds:datastoreItem xmlns:ds="http://schemas.openxmlformats.org/officeDocument/2006/customXml" ds:itemID="{32ad5210-7c9a-44b6-8d0f-c22ae1542983}">
  <ds:schemaRefs/>
</ds:datastoreItem>
</file>

<file path=customXml/itemProps50.xml><?xml version="1.0" encoding="utf-8"?>
<ds:datastoreItem xmlns:ds="http://schemas.openxmlformats.org/officeDocument/2006/customXml" ds:itemID="{74d6ee18-c65e-41a4-9a25-bcf528b5d564}">
  <ds:schemaRefs/>
</ds:datastoreItem>
</file>

<file path=customXml/itemProps51.xml><?xml version="1.0" encoding="utf-8"?>
<ds:datastoreItem xmlns:ds="http://schemas.openxmlformats.org/officeDocument/2006/customXml" ds:itemID="{5faf4981-afc8-4066-a165-013c0f3ef78f}">
  <ds:schemaRefs/>
</ds:datastoreItem>
</file>

<file path=customXml/itemProps52.xml><?xml version="1.0" encoding="utf-8"?>
<ds:datastoreItem xmlns:ds="http://schemas.openxmlformats.org/officeDocument/2006/customXml" ds:itemID="{1107f097-4cab-45b7-8436-e0bc936a1bc1}">
  <ds:schemaRefs/>
</ds:datastoreItem>
</file>

<file path=customXml/itemProps53.xml><?xml version="1.0" encoding="utf-8"?>
<ds:datastoreItem xmlns:ds="http://schemas.openxmlformats.org/officeDocument/2006/customXml" ds:itemID="{90e5ac91-053c-49ff-b3e7-d77bd00b2615}">
  <ds:schemaRefs/>
</ds:datastoreItem>
</file>

<file path=customXml/itemProps54.xml><?xml version="1.0" encoding="utf-8"?>
<ds:datastoreItem xmlns:ds="http://schemas.openxmlformats.org/officeDocument/2006/customXml" ds:itemID="{4df55131-37e0-4acf-b0ce-041cd873532d}">
  <ds:schemaRefs/>
</ds:datastoreItem>
</file>

<file path=customXml/itemProps55.xml><?xml version="1.0" encoding="utf-8"?>
<ds:datastoreItem xmlns:ds="http://schemas.openxmlformats.org/officeDocument/2006/customXml" ds:itemID="{c3debe7e-07ef-4e3a-8637-0642225f91c7}">
  <ds:schemaRefs/>
</ds:datastoreItem>
</file>

<file path=customXml/itemProps6.xml><?xml version="1.0" encoding="utf-8"?>
<ds:datastoreItem xmlns:ds="http://schemas.openxmlformats.org/officeDocument/2006/customXml" ds:itemID="{3743a959-b09c-4e67-96c5-8f8aef12b774}">
  <ds:schemaRefs/>
</ds:datastoreItem>
</file>

<file path=customXml/itemProps7.xml><?xml version="1.0" encoding="utf-8"?>
<ds:datastoreItem xmlns:ds="http://schemas.openxmlformats.org/officeDocument/2006/customXml" ds:itemID="{d31eb8e9-008b-4f0d-b5d3-2acc076c9ae9}">
  <ds:schemaRefs/>
</ds:datastoreItem>
</file>

<file path=customXml/itemProps8.xml><?xml version="1.0" encoding="utf-8"?>
<ds:datastoreItem xmlns:ds="http://schemas.openxmlformats.org/officeDocument/2006/customXml" ds:itemID="{c268aaa3-941f-4490-8462-46a8c2d3b8db}">
  <ds:schemaRefs/>
</ds:datastoreItem>
</file>

<file path=customXml/itemProps9.xml><?xml version="1.0" encoding="utf-8"?>
<ds:datastoreItem xmlns:ds="http://schemas.openxmlformats.org/officeDocument/2006/customXml" ds:itemID="{ff9bfe07-ed83-48e8-9ab3-2a6930de351a}">
  <ds:schemaRefs/>
</ds:datastoreItem>
</file>

<file path=docProps/app.xml><?xml version="1.0" encoding="utf-8"?>
<Properties xmlns="http://schemas.openxmlformats.org/officeDocument/2006/extended-properties" xmlns:vt="http://schemas.openxmlformats.org/officeDocument/2006/docPropsVTypes">
  <Pages>29</Pages>
  <Words>8318</Words>
  <Characters>9550</Characters>
  <TotalTime>1</TotalTime>
  <ScaleCrop>false</ScaleCrop>
  <LinksUpToDate>false</LinksUpToDate>
  <CharactersWithSpaces>9691</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2023-02-09T10:39:00Z</dcterms:created>
  <dc:creator>Administrator</dc:creator>
  <cp:lastModifiedBy>信息化办</cp:lastModifiedBy>
  <dcterms:modified xsi:type="dcterms:W3CDTF">2023-11-02T01:12:14Z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77128080F383450B9A31480A4C581717_13</vt:lpwstr>
  </property>
</Properties>
</file>