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924魏县南双庙镇人民政府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753.68</w:t>
            </w:r>
          </w:p>
        </w:tc>
        <w:tc>
          <w:tcPr>
            <w:tcW w:w="4535" w:type="dxa"/>
            <w:vAlign w:val="center"/>
          </w:tcPr>
          <w:p>
            <w:pPr>
              <w:pStyle w:val="14"/>
            </w:pPr>
            <w:r>
              <w:t>一、一般公共服务支出</w:t>
            </w:r>
          </w:p>
        </w:tc>
        <w:tc>
          <w:tcPr>
            <w:tcW w:w="2126" w:type="dxa"/>
            <w:vAlign w:val="center"/>
          </w:tcPr>
          <w:p>
            <w:pPr>
              <w:pStyle w:val="13"/>
            </w:pPr>
            <w:r>
              <w:t>369.89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353.74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753.68</w:t>
            </w:r>
          </w:p>
        </w:tc>
        <w:tc>
          <w:tcPr>
            <w:tcW w:w="4535" w:type="dxa"/>
            <w:vAlign w:val="center"/>
          </w:tcPr>
          <w:p>
            <w:pPr>
              <w:pStyle w:val="16"/>
            </w:pPr>
            <w:r>
              <w:t>本年支出合计</w:t>
            </w:r>
          </w:p>
        </w:tc>
        <w:tc>
          <w:tcPr>
            <w:tcW w:w="2126" w:type="dxa"/>
            <w:vAlign w:val="center"/>
          </w:tcPr>
          <w:p>
            <w:pPr>
              <w:pStyle w:val="17"/>
            </w:pPr>
            <w:r>
              <w:t>753.68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753.68</w:t>
            </w:r>
          </w:p>
        </w:tc>
        <w:tc>
          <w:tcPr>
            <w:tcW w:w="4535" w:type="dxa"/>
            <w:vAlign w:val="center"/>
          </w:tcPr>
          <w:p>
            <w:pPr>
              <w:pStyle w:val="16"/>
            </w:pPr>
            <w:r>
              <w:t>支出总计</w:t>
            </w:r>
          </w:p>
        </w:tc>
        <w:tc>
          <w:tcPr>
            <w:tcW w:w="2126" w:type="dxa"/>
            <w:vAlign w:val="center"/>
          </w:tcPr>
          <w:p>
            <w:pPr>
              <w:pStyle w:val="17"/>
            </w:pPr>
            <w:r>
              <w:t>753.68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924魏县南双庙镇人民政府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753.68</w:t>
            </w:r>
          </w:p>
        </w:tc>
        <w:tc>
          <w:tcPr>
            <w:tcW w:w="1134" w:type="dxa"/>
            <w:vAlign w:val="center"/>
          </w:tcPr>
          <w:p>
            <w:pPr>
              <w:pStyle w:val="17"/>
            </w:pPr>
            <w:r>
              <w:t>753.68</w:t>
            </w:r>
          </w:p>
        </w:tc>
        <w:tc>
          <w:tcPr>
            <w:tcW w:w="1134" w:type="dxa"/>
            <w:vAlign w:val="center"/>
          </w:tcPr>
          <w:p>
            <w:pPr>
              <w:pStyle w:val="17"/>
            </w:pPr>
            <w:r>
              <w:t>753.68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r>
              <w:t>369.89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r>
              <w:t>18.67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r>
              <w:t>11.38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r>
              <w:t>353.74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753.68</w:t>
            </w:r>
          </w:p>
        </w:tc>
        <w:tc>
          <w:tcPr>
            <w:tcW w:w="1361" w:type="dxa"/>
            <w:vAlign w:val="center"/>
          </w:tcPr>
          <w:p>
            <w:pPr>
              <w:pStyle w:val="17"/>
            </w:pPr>
            <w:r>
              <w:t>293.43</w:t>
            </w:r>
          </w:p>
        </w:tc>
        <w:tc>
          <w:tcPr>
            <w:tcW w:w="1361" w:type="dxa"/>
            <w:vAlign w:val="center"/>
          </w:tcPr>
          <w:p>
            <w:pPr>
              <w:pStyle w:val="17"/>
            </w:pPr>
            <w:r>
              <w:t>460.25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369.89</w:t>
            </w:r>
          </w:p>
        </w:tc>
        <w:tc>
          <w:tcPr>
            <w:tcW w:w="1361" w:type="dxa"/>
            <w:vAlign w:val="center"/>
          </w:tcPr>
          <w:p>
            <w:pPr>
              <w:pStyle w:val="13"/>
            </w:pPr>
            <w:r>
              <w:t>263.38</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369.89</w:t>
            </w:r>
          </w:p>
        </w:tc>
        <w:tc>
          <w:tcPr>
            <w:tcW w:w="1361" w:type="dxa"/>
            <w:vAlign w:val="center"/>
          </w:tcPr>
          <w:p>
            <w:pPr>
              <w:pStyle w:val="13"/>
            </w:pPr>
            <w:r>
              <w:t>263.38</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369.89</w:t>
            </w:r>
          </w:p>
        </w:tc>
        <w:tc>
          <w:tcPr>
            <w:tcW w:w="1361" w:type="dxa"/>
            <w:vAlign w:val="center"/>
          </w:tcPr>
          <w:p>
            <w:pPr>
              <w:pStyle w:val="13"/>
            </w:pPr>
            <w:r>
              <w:t>263.38</w:t>
            </w:r>
          </w:p>
        </w:tc>
        <w:tc>
          <w:tcPr>
            <w:tcW w:w="1361" w:type="dxa"/>
            <w:vAlign w:val="center"/>
          </w:tcPr>
          <w:p>
            <w:pPr>
              <w:pStyle w:val="13"/>
            </w:pPr>
            <w:r>
              <w:t>106.51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18.67</w:t>
            </w:r>
          </w:p>
        </w:tc>
        <w:tc>
          <w:tcPr>
            <w:tcW w:w="1361" w:type="dxa"/>
            <w:vAlign w:val="center"/>
          </w:tcPr>
          <w:p>
            <w:pPr>
              <w:pStyle w:val="13"/>
            </w:pPr>
            <w:r>
              <w:t>18.67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18.67</w:t>
            </w:r>
          </w:p>
        </w:tc>
        <w:tc>
          <w:tcPr>
            <w:tcW w:w="1361" w:type="dxa"/>
            <w:vAlign w:val="center"/>
          </w:tcPr>
          <w:p>
            <w:pPr>
              <w:pStyle w:val="13"/>
            </w:pPr>
            <w:r>
              <w:t>18.67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18.67</w:t>
            </w:r>
          </w:p>
        </w:tc>
        <w:tc>
          <w:tcPr>
            <w:tcW w:w="1361" w:type="dxa"/>
            <w:vAlign w:val="center"/>
          </w:tcPr>
          <w:p>
            <w:pPr>
              <w:pStyle w:val="13"/>
            </w:pPr>
            <w:r>
              <w:t>18.67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11.38</w:t>
            </w: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11.38</w:t>
            </w: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11.38</w:t>
            </w:r>
          </w:p>
        </w:tc>
        <w:tc>
          <w:tcPr>
            <w:tcW w:w="1361" w:type="dxa"/>
            <w:vAlign w:val="center"/>
          </w:tcPr>
          <w:p>
            <w:pPr>
              <w:pStyle w:val="13"/>
            </w:pPr>
            <w:r>
              <w:t>11.38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r>
              <w:t>353.74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753.68</w:t>
            </w:r>
          </w:p>
        </w:tc>
        <w:tc>
          <w:tcPr>
            <w:tcW w:w="3402" w:type="dxa"/>
            <w:vAlign w:val="center"/>
          </w:tcPr>
          <w:p>
            <w:pPr>
              <w:pStyle w:val="14"/>
            </w:pPr>
            <w:r>
              <w:t>一、一般公共服务支出</w:t>
            </w:r>
          </w:p>
        </w:tc>
        <w:tc>
          <w:tcPr>
            <w:tcW w:w="1474" w:type="dxa"/>
            <w:vAlign w:val="center"/>
          </w:tcPr>
          <w:p>
            <w:pPr>
              <w:pStyle w:val="13"/>
            </w:pPr>
            <w:r>
              <w:t>369.89</w:t>
            </w:r>
          </w:p>
        </w:tc>
        <w:tc>
          <w:tcPr>
            <w:tcW w:w="1474" w:type="dxa"/>
            <w:vAlign w:val="center"/>
          </w:tcPr>
          <w:p>
            <w:pPr>
              <w:pStyle w:val="13"/>
            </w:pPr>
            <w:r>
              <w:t>369.89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18.67</w:t>
            </w:r>
          </w:p>
        </w:tc>
        <w:tc>
          <w:tcPr>
            <w:tcW w:w="1474" w:type="dxa"/>
            <w:vAlign w:val="center"/>
          </w:tcPr>
          <w:p>
            <w:pPr>
              <w:pStyle w:val="13"/>
            </w:pPr>
            <w:r>
              <w:t>18.67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11.38</w:t>
            </w:r>
          </w:p>
        </w:tc>
        <w:tc>
          <w:tcPr>
            <w:tcW w:w="1474" w:type="dxa"/>
            <w:vAlign w:val="center"/>
          </w:tcPr>
          <w:p>
            <w:pPr>
              <w:pStyle w:val="13"/>
            </w:pPr>
            <w:r>
              <w:t>11.38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353.74</w:t>
            </w:r>
          </w:p>
        </w:tc>
        <w:tc>
          <w:tcPr>
            <w:tcW w:w="1474" w:type="dxa"/>
            <w:vAlign w:val="center"/>
          </w:tcPr>
          <w:p>
            <w:pPr>
              <w:pStyle w:val="13"/>
            </w:pPr>
            <w:r>
              <w:t>353.74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753.68</w:t>
            </w:r>
          </w:p>
        </w:tc>
        <w:tc>
          <w:tcPr>
            <w:tcW w:w="3402" w:type="dxa"/>
            <w:vAlign w:val="center"/>
          </w:tcPr>
          <w:p>
            <w:pPr>
              <w:pStyle w:val="16"/>
            </w:pPr>
            <w:r>
              <w:t>本年支出合计</w:t>
            </w:r>
          </w:p>
        </w:tc>
        <w:tc>
          <w:tcPr>
            <w:tcW w:w="1474" w:type="dxa"/>
            <w:vAlign w:val="center"/>
          </w:tcPr>
          <w:p>
            <w:pPr>
              <w:pStyle w:val="17"/>
            </w:pPr>
            <w:r>
              <w:t>753.68</w:t>
            </w:r>
          </w:p>
        </w:tc>
        <w:tc>
          <w:tcPr>
            <w:tcW w:w="1474" w:type="dxa"/>
            <w:vAlign w:val="center"/>
          </w:tcPr>
          <w:p>
            <w:pPr>
              <w:pStyle w:val="17"/>
            </w:pPr>
            <w:r>
              <w:t>753.68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753.68</w:t>
            </w:r>
          </w:p>
        </w:tc>
        <w:tc>
          <w:tcPr>
            <w:tcW w:w="3402" w:type="dxa"/>
            <w:vAlign w:val="center"/>
          </w:tcPr>
          <w:p>
            <w:pPr>
              <w:pStyle w:val="16"/>
            </w:pPr>
            <w:r>
              <w:t>支出总计</w:t>
            </w:r>
          </w:p>
        </w:tc>
        <w:tc>
          <w:tcPr>
            <w:tcW w:w="1474" w:type="dxa"/>
            <w:vAlign w:val="center"/>
          </w:tcPr>
          <w:p>
            <w:pPr>
              <w:pStyle w:val="17"/>
            </w:pPr>
            <w:r>
              <w:t>753.68</w:t>
            </w:r>
          </w:p>
        </w:tc>
        <w:tc>
          <w:tcPr>
            <w:tcW w:w="1474" w:type="dxa"/>
            <w:vAlign w:val="center"/>
          </w:tcPr>
          <w:p>
            <w:pPr>
              <w:pStyle w:val="17"/>
            </w:pPr>
            <w:r>
              <w:t>753.68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753.68</w:t>
            </w:r>
          </w:p>
        </w:tc>
        <w:tc>
          <w:tcPr>
            <w:tcW w:w="2551" w:type="dxa"/>
            <w:vAlign w:val="center"/>
          </w:tcPr>
          <w:p>
            <w:pPr>
              <w:pStyle w:val="17"/>
            </w:pPr>
            <w:r>
              <w:t>293.43</w:t>
            </w:r>
          </w:p>
        </w:tc>
        <w:tc>
          <w:tcPr>
            <w:tcW w:w="2551" w:type="dxa"/>
            <w:vAlign w:val="center"/>
          </w:tcPr>
          <w:p>
            <w:pPr>
              <w:pStyle w:val="17"/>
            </w:pPr>
            <w:r>
              <w:t>460.25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369.89</w:t>
            </w:r>
          </w:p>
        </w:tc>
        <w:tc>
          <w:tcPr>
            <w:tcW w:w="2551" w:type="dxa"/>
            <w:vAlign w:val="center"/>
          </w:tcPr>
          <w:p>
            <w:pPr>
              <w:pStyle w:val="13"/>
            </w:pPr>
            <w:r>
              <w:t>263.38</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369.89</w:t>
            </w:r>
          </w:p>
        </w:tc>
        <w:tc>
          <w:tcPr>
            <w:tcW w:w="2551" w:type="dxa"/>
            <w:vAlign w:val="center"/>
          </w:tcPr>
          <w:p>
            <w:pPr>
              <w:pStyle w:val="13"/>
            </w:pPr>
            <w:r>
              <w:t>263.38</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369.89</w:t>
            </w:r>
          </w:p>
        </w:tc>
        <w:tc>
          <w:tcPr>
            <w:tcW w:w="2551" w:type="dxa"/>
            <w:vAlign w:val="center"/>
          </w:tcPr>
          <w:p>
            <w:pPr>
              <w:pStyle w:val="13"/>
            </w:pPr>
            <w:r>
              <w:t>263.38</w:t>
            </w:r>
          </w:p>
        </w:tc>
        <w:tc>
          <w:tcPr>
            <w:tcW w:w="2551" w:type="dxa"/>
            <w:vAlign w:val="center"/>
          </w:tcPr>
          <w:p>
            <w:pPr>
              <w:pStyle w:val="13"/>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18.67</w:t>
            </w:r>
          </w:p>
        </w:tc>
        <w:tc>
          <w:tcPr>
            <w:tcW w:w="2551" w:type="dxa"/>
            <w:vAlign w:val="center"/>
          </w:tcPr>
          <w:p>
            <w:pPr>
              <w:pStyle w:val="13"/>
            </w:pPr>
            <w:r>
              <w:t>18.67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18.67</w:t>
            </w:r>
          </w:p>
        </w:tc>
        <w:tc>
          <w:tcPr>
            <w:tcW w:w="2551" w:type="dxa"/>
            <w:vAlign w:val="center"/>
          </w:tcPr>
          <w:p>
            <w:pPr>
              <w:pStyle w:val="13"/>
            </w:pPr>
            <w:r>
              <w:t>18.67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18.67</w:t>
            </w:r>
          </w:p>
        </w:tc>
        <w:tc>
          <w:tcPr>
            <w:tcW w:w="2551" w:type="dxa"/>
            <w:vAlign w:val="center"/>
          </w:tcPr>
          <w:p>
            <w:pPr>
              <w:pStyle w:val="13"/>
            </w:pPr>
            <w:r>
              <w:t>18.67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353.74</w:t>
            </w:r>
          </w:p>
        </w:tc>
        <w:tc>
          <w:tcPr>
            <w:tcW w:w="2551" w:type="dxa"/>
            <w:vAlign w:val="center"/>
          </w:tcPr>
          <w:p>
            <w:pPr>
              <w:pStyle w:val="13"/>
            </w:pPr>
          </w:p>
        </w:tc>
        <w:tc>
          <w:tcPr>
            <w:tcW w:w="2551" w:type="dxa"/>
            <w:vAlign w:val="center"/>
          </w:tcPr>
          <w:p>
            <w:pPr>
              <w:pStyle w:val="13"/>
            </w:pPr>
            <w:r>
              <w:t>353.74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353.74</w:t>
            </w:r>
          </w:p>
        </w:tc>
        <w:tc>
          <w:tcPr>
            <w:tcW w:w="2551" w:type="dxa"/>
            <w:vAlign w:val="center"/>
          </w:tcPr>
          <w:p>
            <w:pPr>
              <w:pStyle w:val="13"/>
            </w:pPr>
          </w:p>
        </w:tc>
        <w:tc>
          <w:tcPr>
            <w:tcW w:w="2551" w:type="dxa"/>
            <w:vAlign w:val="center"/>
          </w:tcPr>
          <w:p>
            <w:pPr>
              <w:pStyle w:val="13"/>
            </w:pPr>
            <w:r>
              <w:t>353.74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353.74</w:t>
            </w:r>
          </w:p>
        </w:tc>
        <w:tc>
          <w:tcPr>
            <w:tcW w:w="2551" w:type="dxa"/>
            <w:vAlign w:val="center"/>
          </w:tcPr>
          <w:p>
            <w:pPr>
              <w:pStyle w:val="13"/>
            </w:pPr>
          </w:p>
        </w:tc>
        <w:tc>
          <w:tcPr>
            <w:tcW w:w="2551" w:type="dxa"/>
            <w:vAlign w:val="center"/>
          </w:tcPr>
          <w:p>
            <w:pPr>
              <w:pStyle w:val="13"/>
            </w:pPr>
            <w:r>
              <w:t>353.74</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293.43</w:t>
            </w:r>
          </w:p>
        </w:tc>
        <w:tc>
          <w:tcPr>
            <w:tcW w:w="2551" w:type="dxa"/>
            <w:vAlign w:val="center"/>
          </w:tcPr>
          <w:p>
            <w:pPr>
              <w:pStyle w:val="17"/>
            </w:pPr>
            <w:r>
              <w:t>261.39</w:t>
            </w:r>
          </w:p>
        </w:tc>
        <w:tc>
          <w:tcPr>
            <w:tcW w:w="2551" w:type="dxa"/>
            <w:vAlign w:val="center"/>
          </w:tcPr>
          <w:p>
            <w:pPr>
              <w:pStyle w:val="17"/>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235.35</w:t>
            </w:r>
          </w:p>
        </w:tc>
        <w:tc>
          <w:tcPr>
            <w:tcW w:w="2551" w:type="dxa"/>
            <w:vAlign w:val="center"/>
          </w:tcPr>
          <w:p>
            <w:pPr>
              <w:pStyle w:val="13"/>
            </w:pPr>
            <w:r>
              <w:t>235.35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135.58</w:t>
            </w:r>
          </w:p>
        </w:tc>
        <w:tc>
          <w:tcPr>
            <w:tcW w:w="2551" w:type="dxa"/>
            <w:vAlign w:val="center"/>
          </w:tcPr>
          <w:p>
            <w:pPr>
              <w:pStyle w:val="13"/>
            </w:pPr>
            <w:r>
              <w:t>135.58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16.95</w:t>
            </w:r>
          </w:p>
        </w:tc>
        <w:tc>
          <w:tcPr>
            <w:tcW w:w="2551" w:type="dxa"/>
            <w:vAlign w:val="center"/>
          </w:tcPr>
          <w:p>
            <w:pPr>
              <w:pStyle w:val="13"/>
            </w:pPr>
            <w:r>
              <w:t>16.95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6.67</w:t>
            </w:r>
          </w:p>
        </w:tc>
        <w:tc>
          <w:tcPr>
            <w:tcW w:w="2551" w:type="dxa"/>
            <w:vAlign w:val="center"/>
          </w:tcPr>
          <w:p>
            <w:pPr>
              <w:pStyle w:val="13"/>
            </w:pPr>
            <w:r>
              <w:t>6.67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1.19</w:t>
            </w:r>
          </w:p>
        </w:tc>
        <w:tc>
          <w:tcPr>
            <w:tcW w:w="2551" w:type="dxa"/>
            <w:vAlign w:val="center"/>
          </w:tcPr>
          <w:p>
            <w:pPr>
              <w:pStyle w:val="13"/>
            </w:pPr>
            <w:r>
              <w:t>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19.86</w:t>
            </w:r>
          </w:p>
        </w:tc>
        <w:tc>
          <w:tcPr>
            <w:tcW w:w="2551" w:type="dxa"/>
            <w:vAlign w:val="center"/>
          </w:tcPr>
          <w:p>
            <w:pPr>
              <w:pStyle w:val="13"/>
            </w:pPr>
            <w:r>
              <w:t>19.86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9.93</w:t>
            </w:r>
          </w:p>
        </w:tc>
        <w:tc>
          <w:tcPr>
            <w:tcW w:w="2551" w:type="dxa"/>
            <w:vAlign w:val="center"/>
          </w:tcPr>
          <w:p>
            <w:pPr>
              <w:pStyle w:val="13"/>
            </w:pPr>
            <w:r>
              <w:t>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11.38</w:t>
            </w:r>
          </w:p>
        </w:tc>
        <w:tc>
          <w:tcPr>
            <w:tcW w:w="2551" w:type="dxa"/>
            <w:vAlign w:val="center"/>
          </w:tcPr>
          <w:p>
            <w:pPr>
              <w:pStyle w:val="13"/>
            </w:pPr>
            <w:r>
              <w:t>11.38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33.79</w:t>
            </w:r>
          </w:p>
        </w:tc>
        <w:tc>
          <w:tcPr>
            <w:tcW w:w="2551" w:type="dxa"/>
            <w:vAlign w:val="center"/>
          </w:tcPr>
          <w:p>
            <w:pPr>
              <w:pStyle w:val="13"/>
            </w:pPr>
            <w:r>
              <w:t>33.79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32.04</w:t>
            </w:r>
          </w:p>
        </w:tc>
        <w:tc>
          <w:tcPr>
            <w:tcW w:w="2551" w:type="dxa"/>
            <w:vAlign w:val="center"/>
          </w:tcPr>
          <w:p>
            <w:pPr>
              <w:pStyle w:val="13"/>
            </w:pPr>
          </w:p>
        </w:tc>
        <w:tc>
          <w:tcPr>
            <w:tcW w:w="2551" w:type="dxa"/>
            <w:vAlign w:val="center"/>
          </w:tcPr>
          <w:p>
            <w:pPr>
              <w:pStyle w:val="13"/>
            </w:pPr>
            <w:r>
              <w:t>32.04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19.20</w:t>
            </w:r>
          </w:p>
        </w:tc>
        <w:tc>
          <w:tcPr>
            <w:tcW w:w="2551" w:type="dxa"/>
            <w:vAlign w:val="center"/>
          </w:tcPr>
          <w:p>
            <w:pPr>
              <w:pStyle w:val="13"/>
            </w:pPr>
          </w:p>
        </w:tc>
        <w:tc>
          <w:tcPr>
            <w:tcW w:w="2551" w:type="dxa"/>
            <w:vAlign w:val="center"/>
          </w:tcPr>
          <w:p>
            <w:pPr>
              <w:pStyle w:val="13"/>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12.84</w:t>
            </w:r>
          </w:p>
        </w:tc>
        <w:tc>
          <w:tcPr>
            <w:tcW w:w="2551" w:type="dxa"/>
            <w:vAlign w:val="center"/>
          </w:tcPr>
          <w:p>
            <w:pPr>
              <w:pStyle w:val="13"/>
            </w:pPr>
          </w:p>
        </w:tc>
        <w:tc>
          <w:tcPr>
            <w:tcW w:w="2551" w:type="dxa"/>
            <w:vAlign w:val="center"/>
          </w:tcPr>
          <w:p>
            <w:pPr>
              <w:pStyle w:val="13"/>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26.04</w:t>
            </w:r>
          </w:p>
        </w:tc>
        <w:tc>
          <w:tcPr>
            <w:tcW w:w="2551" w:type="dxa"/>
            <w:vAlign w:val="center"/>
          </w:tcPr>
          <w:p>
            <w:pPr>
              <w:pStyle w:val="13"/>
            </w:pPr>
            <w:r>
              <w:t>26.04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8.78</w:t>
            </w:r>
          </w:p>
        </w:tc>
        <w:tc>
          <w:tcPr>
            <w:tcW w:w="2551" w:type="dxa"/>
            <w:vAlign w:val="center"/>
          </w:tcPr>
          <w:p>
            <w:pPr>
              <w:pStyle w:val="13"/>
            </w:pPr>
            <w:r>
              <w:t>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9.89</w:t>
            </w:r>
          </w:p>
        </w:tc>
        <w:tc>
          <w:tcPr>
            <w:tcW w:w="2551" w:type="dxa"/>
            <w:vAlign w:val="center"/>
          </w:tcPr>
          <w:p>
            <w:pPr>
              <w:pStyle w:val="13"/>
            </w:pPr>
            <w:r>
              <w:t>9.89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7.37</w:t>
            </w:r>
          </w:p>
        </w:tc>
        <w:tc>
          <w:tcPr>
            <w:tcW w:w="2551" w:type="dxa"/>
            <w:vAlign w:val="center"/>
          </w:tcPr>
          <w:p>
            <w:pPr>
              <w:pStyle w:val="13"/>
            </w:pPr>
            <w:r>
              <w:t>7.37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924魏县南双庙镇人民政府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魏县南双庙镇人民政府2022年部门预算信息公开情况说明</w:t>
      </w:r>
    </w:p>
    <w:p>
      <w:pPr>
        <w:jc w:val="center"/>
      </w:pPr>
      <w:r>
        <w:rPr>
          <w:rFonts w:ascii="方正小标宋_GBK" w:hAnsi="方正小标宋_GBK" w:eastAsia="方正小标宋_GBK" w:cs="方正小标宋_GBK"/>
          <w:color w:val="000000"/>
          <w:sz w:val="44"/>
        </w:rPr>
        <w:t>魏县南双庙镇人民政府2022年部门预算信息公开情况说明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按照《预算法》、《地方预决算公开操作规程》和《关于进一步推进预算公开工作的实施意见》规定，现将魏县南双庙镇人民政府2022年部门预算公开如下：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魏县（市、区）南双庙镇人民政府职能配置、内设机构和人员编制方案》规定，南双庙镇人民政府的主要职责是:1、贯彻落实党在农村的各项方针政策，圆满完成县委、县政府下达的目标任务。2、抓好党的建设。搞好精神文明建设，促进社会性全面发展，创建社会主义新农村。3、以经济建设为中心，调整农业产业结构，抓好高效农业、第三产业和民营企业，加快小康建设步伐。4、办好公益事业。重点抓好文教卫生、道路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魏县南双庙镇人民政府本级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县</w:t>
      </w:r>
      <w:r>
        <w:rPr>
          <w:rFonts w:eastAsia="方正仿宋_GBK"/>
          <w:color w:val="000000"/>
          <w:sz w:val="28"/>
        </w:rPr>
        <w:t>部门预算的编制实行综合预算管理，即全部收入和支出都反映在预算中。魏县南双庙镇人民政府机关及所属事业单位的收支包含在部门预算中。</w:t>
      </w:r>
    </w:p>
    <w:p>
      <w:pPr>
        <w:pStyle w:val="20"/>
      </w:pPr>
      <w:r>
        <w:t>1、收入说明：2022 年收入预算共计7</w:t>
      </w:r>
      <w:r>
        <w:rPr>
          <w:rFonts w:hint="eastAsia" w:eastAsiaTheme="minorEastAsia"/>
          <w:lang w:eastAsia="zh-CN"/>
        </w:rPr>
        <w:t>53.68</w:t>
      </w:r>
      <w:r>
        <w:t>万元，全部为财政拨款收入。</w:t>
      </w:r>
    </w:p>
    <w:p>
      <w:pPr>
        <w:pStyle w:val="20"/>
      </w:pPr>
      <w:r>
        <w:t>2、支出说明：2022年支出预算共计7</w:t>
      </w:r>
      <w:r>
        <w:rPr>
          <w:rFonts w:hint="eastAsia" w:eastAsiaTheme="minorEastAsia"/>
          <w:lang w:eastAsia="zh-CN"/>
        </w:rPr>
        <w:t>53.68</w:t>
      </w:r>
      <w:r>
        <w:t>万元，其中</w:t>
      </w:r>
      <w:r>
        <w:rPr>
          <w:rFonts w:hint="eastAsia" w:asciiTheme="minorEastAsia" w:hAnsiTheme="minorEastAsia" w:eastAsiaTheme="minorEastAsia"/>
          <w:lang w:eastAsia="zh-CN"/>
        </w:rPr>
        <w:t>：人员经费支出</w:t>
      </w:r>
      <w:r>
        <w:rPr>
          <w:rFonts w:hint="eastAsia" w:eastAsiaTheme="minorEastAsia"/>
          <w:lang w:eastAsia="zh-CN"/>
        </w:rPr>
        <w:t>261.69万元</w:t>
      </w:r>
      <w:r>
        <w:t>，</w:t>
      </w:r>
      <w:r>
        <w:rPr>
          <w:rFonts w:hint="eastAsia" w:asciiTheme="minorEastAsia" w:hAnsiTheme="minorEastAsia" w:eastAsiaTheme="minorEastAsia"/>
          <w:lang w:eastAsia="zh-CN"/>
        </w:rPr>
        <w:t>公用经费支出</w:t>
      </w:r>
      <w:r>
        <w:rPr>
          <w:rFonts w:hint="eastAsia" w:eastAsiaTheme="minorEastAsia"/>
          <w:lang w:eastAsia="zh-CN"/>
        </w:rPr>
        <w:t>32.04万元，项目支出460.25</w:t>
      </w:r>
      <w:r>
        <w:t>万元。</w:t>
      </w:r>
    </w:p>
    <w:p>
      <w:pPr>
        <w:pStyle w:val="20"/>
      </w:pPr>
      <w:r>
        <w:t>3、比上年增减情况：经过对比测算，2022年财政拨款预算比2021年</w:t>
      </w:r>
      <w:r>
        <w:rPr>
          <w:rFonts w:hint="eastAsia" w:asciiTheme="minorEastAsia" w:hAnsiTheme="minorEastAsia" w:eastAsiaTheme="minorEastAsia"/>
          <w:lang w:eastAsia="zh-CN"/>
        </w:rPr>
        <w:t>增加</w:t>
      </w:r>
      <w:r>
        <w:rPr>
          <w:rFonts w:hint="eastAsia" w:eastAsiaTheme="minorEastAsia"/>
          <w:lang w:eastAsia="zh-CN"/>
        </w:rPr>
        <w:t>19.69</w:t>
      </w:r>
      <w:r>
        <w:t>万元，主要是：</w:t>
      </w:r>
      <w:r>
        <w:rPr>
          <w:rFonts w:hint="eastAsia" w:asciiTheme="minorEastAsia" w:hAnsiTheme="minorEastAsia" w:eastAsiaTheme="minorEastAsia"/>
          <w:lang w:eastAsia="zh-CN"/>
        </w:rPr>
        <w:t>人员经费支出减少</w:t>
      </w:r>
      <w:r>
        <w:rPr>
          <w:rFonts w:hint="eastAsia" w:eastAsiaTheme="minorEastAsia"/>
          <w:lang w:eastAsia="zh-CN"/>
        </w:rPr>
        <w:t>11.8万元，主要是人员调动、退休减少；公用经费支出增加10.44万元，主要是保障自收自支人员工资安排乡经费增加；</w:t>
      </w:r>
      <w:r>
        <w:t>专项</w:t>
      </w:r>
      <w:r>
        <w:rPr>
          <w:rFonts w:hint="eastAsia" w:asciiTheme="minorEastAsia" w:hAnsiTheme="minorEastAsia" w:eastAsiaTheme="minorEastAsia"/>
          <w:lang w:eastAsia="zh-CN"/>
        </w:rPr>
        <w:t>项目支出减少18.33</w:t>
      </w:r>
      <w:r>
        <w:t>万元，</w:t>
      </w:r>
      <w:r>
        <w:rPr>
          <w:rFonts w:hint="eastAsia" w:asciiTheme="minorEastAsia" w:hAnsiTheme="minorEastAsia" w:eastAsiaTheme="minorEastAsia"/>
          <w:lang w:eastAsia="zh-CN"/>
        </w:rPr>
        <w:t>主要是安排环境治理等项目较上年减少</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eastAsiaTheme="minorEastAsia"/>
          <w:lang w:eastAsia="zh-CN"/>
        </w:rPr>
        <w:t>32.04</w:t>
      </w:r>
      <w:r>
        <w:t>万元，主要用于保证正常办公的基本需要和维持单位日常业务运转，包括：办公费、邮电费、差旅费、福利费、手续费、公务接待费、工会经费、公务用车运行维护费和离退休干部经费</w:t>
      </w:r>
      <w:r>
        <w:rPr>
          <w:rFonts w:hint="eastAsia" w:asciiTheme="minorEastAsia" w:hAnsiTheme="minorEastAsia" w:eastAsiaTheme="minorEastAsia"/>
          <w:lang w:eastAsia="zh-CN"/>
        </w:rPr>
        <w:t>等</w:t>
      </w:r>
      <w:r>
        <w:t>。</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2022年，财政拨款“三公”经费预算安排0万元。原因是我单位根据单位业务需要，按照有关要求，强化“三公”经费管理，压减相关经费支出减少。与2021年相比，因公出国</w:t>
      </w:r>
      <w:r>
        <w:rPr>
          <w:rFonts w:hint="eastAsia" w:asciiTheme="minorEastAsia" w:hAnsiTheme="minorEastAsia" w:eastAsiaTheme="minorEastAsia"/>
          <w:lang w:eastAsia="zh-CN"/>
        </w:rPr>
        <w:t>（</w:t>
      </w:r>
      <w:r>
        <w:t>境</w:t>
      </w:r>
      <w:r>
        <w:rPr>
          <w:rFonts w:hint="eastAsia" w:asciiTheme="minorEastAsia" w:hAnsiTheme="minorEastAsia" w:eastAsiaTheme="minorEastAsia"/>
          <w:lang w:eastAsia="zh-CN"/>
        </w:rPr>
        <w:t>）</w:t>
      </w:r>
      <w:r>
        <w:t>费降低0万元，与上年持平；公务用车运行费降低0万元，与上年持平；原因是公车改革后，单位公务用车运行费大幅降低；公务接待费减少0万元，与上年持平。原因是我镇按照政府过</w:t>
      </w:r>
      <w:r>
        <w:rPr>
          <w:rFonts w:hint="eastAsia" w:asciiTheme="minorEastAsia" w:hAnsiTheme="minorEastAsia" w:eastAsiaTheme="minorEastAsia"/>
          <w:lang w:eastAsia="zh-CN"/>
        </w:rPr>
        <w:t>“</w:t>
      </w:r>
      <w:r>
        <w:t>日子</w:t>
      </w:r>
      <w:r>
        <w:rPr>
          <w:rFonts w:hint="eastAsia" w:asciiTheme="minorEastAsia" w:hAnsiTheme="minorEastAsia" w:eastAsiaTheme="minorEastAsia"/>
          <w:lang w:eastAsia="zh-CN"/>
        </w:rPr>
        <w:t>”</w:t>
      </w:r>
      <w:r>
        <w:t>思想和上级有关要求，结合实际情况，严格控制“三公”经费等一般性支出，</w:t>
      </w:r>
      <w:r>
        <w:rPr>
          <w:rFonts w:hint="eastAsia" w:asciiTheme="minorEastAsia" w:hAnsiTheme="minorEastAsia" w:eastAsiaTheme="minorEastAsia"/>
          <w:lang w:eastAsia="zh-CN"/>
        </w:rPr>
        <w:t>未安排相关支出</w:t>
      </w:r>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1、统筹城乡发展，不断夯实经济社会发展基础</w:t>
      </w:r>
    </w:p>
    <w:p>
      <w:pPr>
        <w:pStyle w:val="23"/>
      </w:pPr>
      <w:r>
        <w:t>2、细化措施办法，全力抓好安全信访稳定工作</w:t>
      </w:r>
    </w:p>
    <w:p>
      <w:pPr>
        <w:pStyle w:val="23"/>
      </w:pPr>
      <w:r>
        <w:t>3、坚持改革创新，下大力气扎实抓好党建工作</w:t>
      </w:r>
    </w:p>
    <w:p>
      <w:pPr>
        <w:spacing w:line="500" w:lineRule="exact"/>
        <w:ind w:firstLine="560"/>
      </w:pPr>
      <w:r>
        <w:rPr>
          <w:rFonts w:eastAsia="方正仿宋_GBK"/>
          <w:color w:val="000000"/>
          <w:sz w:val="28"/>
        </w:rPr>
        <w:t>（二）分项绩效目标</w:t>
      </w:r>
    </w:p>
    <w:p>
      <w:pPr>
        <w:pStyle w:val="24"/>
      </w:pPr>
      <w:r>
        <w:t xml:space="preserve">1、贯彻落实党在农村的各项方针、政策，圆满完成县委、县政府下达的目标任务。                  </w:t>
      </w:r>
    </w:p>
    <w:p>
      <w:pPr>
        <w:pStyle w:val="24"/>
      </w:pPr>
      <w:r>
        <w:t xml:space="preserve">2、抓好党的建设。主要包括领导班子建设、党风廉政建设、农村基层组织建设和机构改革控编减员。   </w:t>
      </w:r>
    </w:p>
    <w:p>
      <w:pPr>
        <w:pStyle w:val="24"/>
      </w:pPr>
      <w:r>
        <w:t xml:space="preserve">3、以经济建设为中心，重点抓好高效农业、第三产业和民营企业，加快小康建设步伐。               </w:t>
      </w:r>
    </w:p>
    <w:p>
      <w:pPr>
        <w:pStyle w:val="24"/>
      </w:pPr>
      <w:r>
        <w:t xml:space="preserve">4、办好公益事业。重点抓好乡、村学校、医疗卫生、道路交通等。                       </w:t>
      </w:r>
    </w:p>
    <w:p>
      <w:pPr>
        <w:pStyle w:val="24"/>
      </w:pPr>
      <w:r>
        <w:t>5、完成县委、县政府交办的其他工作。</w:t>
      </w:r>
    </w:p>
    <w:p>
      <w:pPr>
        <w:spacing w:line="500" w:lineRule="exact"/>
        <w:ind w:firstLine="560"/>
      </w:pPr>
      <w:r>
        <w:rPr>
          <w:rFonts w:eastAsia="方正仿宋_GBK"/>
          <w:color w:val="000000"/>
          <w:sz w:val="28"/>
        </w:rPr>
        <w:t>（三）工作保障措施</w:t>
      </w:r>
    </w:p>
    <w:p>
      <w:pPr>
        <w:pStyle w:val="25"/>
      </w:pPr>
      <w:r>
        <w:t xml:space="preserve">1、贯彻落实党在农村的各项方针、政策，圆满完成县委、县政府下达的目标任务。                  </w:t>
      </w:r>
    </w:p>
    <w:p>
      <w:pPr>
        <w:pStyle w:val="25"/>
      </w:pPr>
      <w:r>
        <w:t xml:space="preserve">2、抓好党的建设。主要包括领导班子建设、党风廉政建设、农村基层组织建设和机构改革控编减员。   </w:t>
      </w:r>
    </w:p>
    <w:p>
      <w:pPr>
        <w:pStyle w:val="25"/>
      </w:pPr>
      <w:r>
        <w:t xml:space="preserve">3、以经济建设为中心，重点抓好高效农业、第三产业和民营企业，加快小康建设步伐。               </w:t>
      </w:r>
    </w:p>
    <w:p>
      <w:pPr>
        <w:pStyle w:val="25"/>
      </w:pPr>
      <w:r>
        <w:t xml:space="preserve">4、办好公益事业。重点抓好镇、村学校、医疗卫生、道路交通等。 </w:t>
      </w:r>
    </w:p>
    <w:p>
      <w:pPr>
        <w:pStyle w:val="25"/>
      </w:pPr>
      <w:r>
        <w:t>5、完成县委、县政府交办的其他工作。</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560" w:firstLineChars="200"/>
        <w:rPr>
          <w:rFonts w:hint="eastAsia" w:eastAsiaTheme="minorEastAsia"/>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color w:val="000000"/>
          <w:sz w:val="28"/>
          <w:szCs w:val="28"/>
          <w:lang w:eastAsia="zh-CN"/>
        </w:rPr>
        <w:t>本年度未安排专项资金预算，不涉及此项。</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1.南双庙镇27个村，需要35.2万元，提高村办公积极性，更好的服务群众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村运转总成本</w:t>
            </w:r>
          </w:p>
        </w:tc>
        <w:tc>
          <w:tcPr>
            <w:tcW w:w="2835" w:type="dxa"/>
            <w:vAlign w:val="center"/>
          </w:tcPr>
          <w:p>
            <w:pPr>
              <w:pStyle w:val="14"/>
            </w:pPr>
            <w:r>
              <w:t>村办公需要经费总额</w:t>
            </w:r>
          </w:p>
        </w:tc>
        <w:tc>
          <w:tcPr>
            <w:tcW w:w="2551" w:type="dxa"/>
            <w:vAlign w:val="center"/>
          </w:tcPr>
          <w:p>
            <w:pPr>
              <w:pStyle w:val="14"/>
            </w:pPr>
            <w:r>
              <w:t>35.2万元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发放经费的村数</w:t>
            </w:r>
          </w:p>
        </w:tc>
        <w:tc>
          <w:tcPr>
            <w:tcW w:w="2551" w:type="dxa"/>
            <w:vAlign w:val="center"/>
          </w:tcPr>
          <w:p>
            <w:pPr>
              <w:pStyle w:val="14"/>
            </w:pPr>
            <w:r>
              <w:t>27个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12月底资金发放到位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提高村委会运转</w:t>
            </w:r>
          </w:p>
        </w:tc>
        <w:tc>
          <w:tcPr>
            <w:tcW w:w="2835" w:type="dxa"/>
            <w:vAlign w:val="center"/>
          </w:tcPr>
          <w:p>
            <w:pPr>
              <w:pStyle w:val="14"/>
            </w:pPr>
            <w:r>
              <w:t>及时发放经费通过村委会运转和积极性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满意群众占全部被调查群众比例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1.用于发放南双庙镇27个村的163名村干部工资，保障村干部收入，提高村干部工作积极性，确保村集体正常运转。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163人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318.54万元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1.通过及时拨付47.43万元乡经费，使南双庙镇乡村振兴环境整治疫情防控等工作正常开展，保障南双庙镇工作正常运转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镇运转总成本</w:t>
            </w:r>
          </w:p>
        </w:tc>
        <w:tc>
          <w:tcPr>
            <w:tcW w:w="2835" w:type="dxa"/>
            <w:vAlign w:val="center"/>
          </w:tcPr>
          <w:p>
            <w:pPr>
              <w:pStyle w:val="14"/>
            </w:pPr>
            <w:r>
              <w:t>镇运转需要资金总额</w:t>
            </w:r>
          </w:p>
        </w:tc>
        <w:tc>
          <w:tcPr>
            <w:tcW w:w="2551" w:type="dxa"/>
            <w:vAlign w:val="center"/>
          </w:tcPr>
          <w:p>
            <w:pPr>
              <w:pStyle w:val="14"/>
            </w:pPr>
            <w:r>
              <w:t>47.43万元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管理村数</w:t>
            </w:r>
          </w:p>
        </w:tc>
        <w:tc>
          <w:tcPr>
            <w:tcW w:w="2835" w:type="dxa"/>
            <w:vAlign w:val="center"/>
          </w:tcPr>
          <w:p>
            <w:pPr>
              <w:pStyle w:val="14"/>
            </w:pPr>
            <w:r>
              <w:t>辖区内被管理行政村数量</w:t>
            </w:r>
          </w:p>
        </w:tc>
        <w:tc>
          <w:tcPr>
            <w:tcW w:w="2551" w:type="dxa"/>
            <w:vAlign w:val="center"/>
          </w:tcPr>
          <w:p>
            <w:pPr>
              <w:pStyle w:val="14"/>
            </w:pPr>
            <w:r>
              <w:t>27个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满意镇干部占全部调查干部比例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1.维持南双庙镇工作运转自收自支人员29人，需资金66.81万元，提高工作积极性，保证南双庙镇事务正常办理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发放工资的乡干部人数</w:t>
            </w:r>
          </w:p>
        </w:tc>
        <w:tc>
          <w:tcPr>
            <w:tcW w:w="2551" w:type="dxa"/>
            <w:vAlign w:val="center"/>
          </w:tcPr>
          <w:p>
            <w:pPr>
              <w:pStyle w:val="14"/>
            </w:pPr>
            <w:r>
              <w:t>29人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乡干部工资总成本</w:t>
            </w:r>
          </w:p>
        </w:tc>
        <w:tc>
          <w:tcPr>
            <w:tcW w:w="2835" w:type="dxa"/>
            <w:vAlign w:val="center"/>
          </w:tcPr>
          <w:p>
            <w:pPr>
              <w:pStyle w:val="14"/>
            </w:pPr>
            <w:r>
              <w:t>给乡干部发放的工资总额</w:t>
            </w:r>
          </w:p>
        </w:tc>
        <w:tc>
          <w:tcPr>
            <w:tcW w:w="2551" w:type="dxa"/>
            <w:vAlign w:val="center"/>
          </w:tcPr>
          <w:p>
            <w:pPr>
              <w:pStyle w:val="14"/>
            </w:pPr>
            <w:r>
              <w:t>66.81万元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保证乡部正常工作，维护社会稳定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提高乡干部工作积极性</w:t>
            </w:r>
          </w:p>
        </w:tc>
        <w:tc>
          <w:tcPr>
            <w:tcW w:w="2835" w:type="dxa"/>
            <w:vAlign w:val="center"/>
          </w:tcPr>
          <w:p>
            <w:pPr>
              <w:pStyle w:val="14"/>
            </w:pPr>
            <w:r>
              <w:t>及时发放乡干部工资，提高乡干部工作积极性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满意镇干部占全部被调查镇干部比例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2022年，魏县南双庙镇人民政府安排政府采购预算0.00万元。具体内容见下表。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924魏县南双庙镇人民政府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魏县南双庙镇人民政府（含所属单位）上年末固定资产金额为296.64万元（详见下表）。本年度拟购置固定资产总额为0.00万元，已按要求列入政府采购预算，详见政府采购预算表。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924魏县南双庙镇人民政府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5600</w:t>
            </w:r>
          </w:p>
        </w:tc>
        <w:tc>
          <w:tcPr>
            <w:tcW w:w="2835" w:type="dxa"/>
            <w:vAlign w:val="center"/>
          </w:tcPr>
          <w:p>
            <w:pPr>
              <w:pStyle w:val="13"/>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5600</w:t>
            </w:r>
          </w:p>
        </w:tc>
        <w:tc>
          <w:tcPr>
            <w:tcW w:w="2835" w:type="dxa"/>
            <w:vAlign w:val="center"/>
          </w:tcPr>
          <w:p>
            <w:pPr>
              <w:pStyle w:val="13"/>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25</w:t>
            </w:r>
          </w:p>
        </w:tc>
        <w:tc>
          <w:tcPr>
            <w:tcW w:w="2835" w:type="dxa"/>
            <w:vAlign w:val="center"/>
          </w:tcPr>
          <w:p>
            <w:pPr>
              <w:pStyle w:val="13"/>
            </w:pPr>
            <w:r>
              <w:t>25.24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bookmarkStart w:id="18" w:name="_GoBack"/>
      <w:bookmarkEnd w:id="18"/>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BkMzc0Y2FkM2I1ZTliZDg2ODQ0NGMzYWU2OGIxNWUifQ=="/>
  </w:docVars>
  <w:rsids>
    <w:rsidRoot w:val="00931190"/>
    <w:rsid w:val="000A1058"/>
    <w:rsid w:val="00261E13"/>
    <w:rsid w:val="00363CE0"/>
    <w:rsid w:val="00421F3E"/>
    <w:rsid w:val="0068192D"/>
    <w:rsid w:val="00931190"/>
    <w:rsid w:val="480B1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2022-03-18T09:51:35Z</dcterms:created>
  <dcterms:modified xsi:type="dcterms:W3CDTF">2022-03-18T01:51:35Z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2022-03-18T09:51:35Z</dcterms:created>
  <dcterms:modified xsi:type="dcterms:W3CDTF">2022-03-18T01:51:35Z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2022-03-18T09:51:35Z</dcterms:created>
  <dcterms:modified xsi:type="dcterms:W3CDTF">2022-03-18T01:51:35Z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2022-03-18T09:51:34Z</dcterms:created>
  <dcterms:modified xsi:type="dcterms:W3CDTF">2022-03-18T01:51:33Z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2022-03-18T09:51:34Z</dcterms:created>
  <dcterms:modified xsi:type="dcterms:W3CDTF">2022-03-18T01:51:34Z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2022-03-18T09:51:29Z</dcterms:created>
  <dcterms:modified xsi:type="dcterms:W3CDTF">2022-03-18T01:51:29Z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2022-03-18T09:51:29Z</dcterms:created>
  <dcterms:modified xsi:type="dcterms:W3CDTF">2022-03-18T01:51:29Z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2022-03-18T09:51:35Z</dcterms:created>
  <dcterms:modified xsi:type="dcterms:W3CDTF">2022-03-18T01:51:35Z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2022-03-18T09:51:30Z</dcterms:created>
  <dcterms:modified xsi:type="dcterms:W3CDTF">2022-03-18T01:51:30Z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244A4DD-CD34-49DF-A119-025225D22DCA}">
  <ds:schemaRefs/>
</ds:datastoreItem>
</file>

<file path=customXml/itemProps10.xml><?xml version="1.0" encoding="utf-8"?>
<ds:datastoreItem xmlns:ds="http://schemas.openxmlformats.org/officeDocument/2006/customXml" ds:itemID="{60F26E40-6D46-4A4D-B2C4-04A9A5E49C89}">
  <ds:schemaRefs/>
</ds:datastoreItem>
</file>

<file path=customXml/itemProps11.xml><?xml version="1.0" encoding="utf-8"?>
<ds:datastoreItem xmlns:ds="http://schemas.openxmlformats.org/officeDocument/2006/customXml" ds:itemID="{0F90E707-3B55-4D99-B241-1C36E29B04FD}">
  <ds:schemaRefs/>
</ds:datastoreItem>
</file>

<file path=customXml/itemProps12.xml><?xml version="1.0" encoding="utf-8"?>
<ds:datastoreItem xmlns:ds="http://schemas.openxmlformats.org/officeDocument/2006/customXml" ds:itemID="{84A18A03-D48B-4FA2-A1D3-7D0283A0AF0F}">
  <ds:schemaRefs/>
</ds:datastoreItem>
</file>

<file path=customXml/itemProps13.xml><?xml version="1.0" encoding="utf-8"?>
<ds:datastoreItem xmlns:ds="http://schemas.openxmlformats.org/officeDocument/2006/customXml" ds:itemID="{261EA8E8-521D-4FE5-BF4F-C3D506F8C8AB}">
  <ds:schemaRefs/>
</ds:datastoreItem>
</file>

<file path=customXml/itemProps14.xml><?xml version="1.0" encoding="utf-8"?>
<ds:datastoreItem xmlns:ds="http://schemas.openxmlformats.org/officeDocument/2006/customXml" ds:itemID="{D19BECE1-4AB0-479C-98A0-8D0710BDAD34}">
  <ds:schemaRefs/>
</ds:datastoreItem>
</file>

<file path=customXml/itemProps15.xml><?xml version="1.0" encoding="utf-8"?>
<ds:datastoreItem xmlns:ds="http://schemas.openxmlformats.org/officeDocument/2006/customXml" ds:itemID="{FF2DC66B-E8E7-455F-8871-4818A06815A6}">
  <ds:schemaRefs/>
</ds:datastoreItem>
</file>

<file path=customXml/itemProps16.xml><?xml version="1.0" encoding="utf-8"?>
<ds:datastoreItem xmlns:ds="http://schemas.openxmlformats.org/officeDocument/2006/customXml" ds:itemID="{1BD17C52-095F-44A6-8CC1-BFB24B8E469F}">
  <ds:schemaRefs/>
</ds:datastoreItem>
</file>

<file path=customXml/itemProps17.xml><?xml version="1.0" encoding="utf-8"?>
<ds:datastoreItem xmlns:ds="http://schemas.openxmlformats.org/officeDocument/2006/customXml" ds:itemID="{E95DBD8C-28BD-4153-BA09-8E20731B1527}">
  <ds:schemaRefs/>
</ds:datastoreItem>
</file>

<file path=customXml/itemProps18.xml><?xml version="1.0" encoding="utf-8"?>
<ds:datastoreItem xmlns:ds="http://schemas.openxmlformats.org/officeDocument/2006/customXml" ds:itemID="{AAA5CC2A-B263-408F-9F6A-754E25F8130F}">
  <ds:schemaRefs/>
</ds:datastoreItem>
</file>

<file path=customXml/itemProps19.xml><?xml version="1.0" encoding="utf-8"?>
<ds:datastoreItem xmlns:ds="http://schemas.openxmlformats.org/officeDocument/2006/customXml" ds:itemID="{4707530B-333E-44C9-A1E6-7AF28C1B807C}">
  <ds:schemaRefs/>
</ds:datastoreItem>
</file>

<file path=customXml/itemProps2.xml><?xml version="1.0" encoding="utf-8"?>
<ds:datastoreItem xmlns:ds="http://schemas.openxmlformats.org/officeDocument/2006/customXml" ds:itemID="{DB8BB819-06D2-4723-8288-472949EB02F6}">
  <ds:schemaRefs/>
</ds:datastoreItem>
</file>

<file path=customXml/itemProps20.xml><?xml version="1.0" encoding="utf-8"?>
<ds:datastoreItem xmlns:ds="http://schemas.openxmlformats.org/officeDocument/2006/customXml" ds:itemID="{9B69E38D-81FF-4E7D-8CE7-5B36EECD0569}">
  <ds:schemaRefs/>
</ds:datastoreItem>
</file>

<file path=customXml/itemProps21.xml><?xml version="1.0" encoding="utf-8"?>
<ds:datastoreItem xmlns:ds="http://schemas.openxmlformats.org/officeDocument/2006/customXml" ds:itemID="{6F361713-AF79-4B4A-80C9-6A74443B63AC}">
  <ds:schemaRefs/>
</ds:datastoreItem>
</file>

<file path=customXml/itemProps22.xml><?xml version="1.0" encoding="utf-8"?>
<ds:datastoreItem xmlns:ds="http://schemas.openxmlformats.org/officeDocument/2006/customXml" ds:itemID="{14C122F8-4160-4DEB-954E-BC6A27A30595}">
  <ds:schemaRefs/>
</ds:datastoreItem>
</file>

<file path=customXml/itemProps23.xml><?xml version="1.0" encoding="utf-8"?>
<ds:datastoreItem xmlns:ds="http://schemas.openxmlformats.org/officeDocument/2006/customXml" ds:itemID="{A5F575E0-A0AA-452B-B8C0-647764037765}">
  <ds:schemaRefs/>
</ds:datastoreItem>
</file>

<file path=customXml/itemProps24.xml><?xml version="1.0" encoding="utf-8"?>
<ds:datastoreItem xmlns:ds="http://schemas.openxmlformats.org/officeDocument/2006/customXml" ds:itemID="{7CEFDBC5-792A-4254-A188-0FA0DF314F43}">
  <ds:schemaRefs/>
</ds:datastoreItem>
</file>

<file path=customXml/itemProps25.xml><?xml version="1.0" encoding="utf-8"?>
<ds:datastoreItem xmlns:ds="http://schemas.openxmlformats.org/officeDocument/2006/customXml" ds:itemID="{592ECA98-536B-4674-BA62-E13F4DBA77D2}">
  <ds:schemaRefs/>
</ds:datastoreItem>
</file>

<file path=customXml/itemProps26.xml><?xml version="1.0" encoding="utf-8"?>
<ds:datastoreItem xmlns:ds="http://schemas.openxmlformats.org/officeDocument/2006/customXml" ds:itemID="{A5DD027C-059D-40E7-9E96-14C0D0805C7E}">
  <ds:schemaRefs/>
</ds:datastoreItem>
</file>

<file path=customXml/itemProps3.xml><?xml version="1.0" encoding="utf-8"?>
<ds:datastoreItem xmlns:ds="http://schemas.openxmlformats.org/officeDocument/2006/customXml" ds:itemID="{B49190F0-9785-4610-B5ED-D2F279A0FE09}">
  <ds:schemaRefs/>
</ds:datastoreItem>
</file>

<file path=customXml/itemProps4.xml><?xml version="1.0" encoding="utf-8"?>
<ds:datastoreItem xmlns:ds="http://schemas.openxmlformats.org/officeDocument/2006/customXml" ds:itemID="{B3FE3BF7-34D7-4AE6-8A17-61A83A5B505A}">
  <ds:schemaRefs/>
</ds:datastoreItem>
</file>

<file path=customXml/itemProps5.xml><?xml version="1.0" encoding="utf-8"?>
<ds:datastoreItem xmlns:ds="http://schemas.openxmlformats.org/officeDocument/2006/customXml" ds:itemID="{5381BD2B-886E-49C6-8D38-1A3078B10715}">
  <ds:schemaRefs/>
</ds:datastoreItem>
</file>

<file path=customXml/itemProps6.xml><?xml version="1.0" encoding="utf-8"?>
<ds:datastoreItem xmlns:ds="http://schemas.openxmlformats.org/officeDocument/2006/customXml" ds:itemID="{D4416921-1D5F-4041-8E13-F112D84F7093}">
  <ds:schemaRefs/>
</ds:datastoreItem>
</file>

<file path=customXml/itemProps7.xml><?xml version="1.0" encoding="utf-8"?>
<ds:datastoreItem xmlns:ds="http://schemas.openxmlformats.org/officeDocument/2006/customXml" ds:itemID="{A70D4950-CE17-48DE-94C1-8C4E4E7E868E}">
  <ds:schemaRefs/>
</ds:datastoreItem>
</file>

<file path=customXml/itemProps8.xml><?xml version="1.0" encoding="utf-8"?>
<ds:datastoreItem xmlns:ds="http://schemas.openxmlformats.org/officeDocument/2006/customXml" ds:itemID="{FA59C0AC-AAD4-43F9-ABF0-30931D8F7F85}">
  <ds:schemaRefs/>
</ds:datastoreItem>
</file>

<file path=customXml/itemProps9.xml><?xml version="1.0" encoding="utf-8"?>
<ds:datastoreItem xmlns:ds="http://schemas.openxmlformats.org/officeDocument/2006/customXml" ds:itemID="{9F63EFF0-9D4C-4FB2-91A2-469280F5B53E}">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3041</Words>
  <Characters>17338</Characters>
  <Lines>144</Lines>
  <Paragraphs>40</Paragraphs>
  <TotalTime>18</TotalTime>
  <ScaleCrop>false</ScaleCrop>
  <LinksUpToDate>false</LinksUpToDate>
  <CharactersWithSpaces>20339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2022-03-18T09:51:00Z</dcterms:created>
  <dc:creator>Administrator</dc:creator>
  <cp:lastModifiedBy>Z.子轩</cp:lastModifiedBy>
  <dcterms:modified xsi:type="dcterms:W3CDTF">2023-09-05T08:54:35Z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83A50490F1314D37ABDCB0A7FCA70CD6_12</vt:lpwstr>
  </property>
</Properties>
</file>