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eastAsia="Times New Roman"/>
        </w:rPr>
      </w:pPr>
      <w:r>
        <w:rPr>
          <w:rFonts w:ascii="黑体" w:hAnsi="黑体" w:eastAsia="黑体" w:cs="黑体"/>
          <w:b/>
          <w:color w:val="000000"/>
          <w:sz w:val="44"/>
        </w:rPr>
        <w:t>2023</w:t>
      </w:r>
      <w:r>
        <w:rPr>
          <w:rFonts w:hint="eastAsia" w:ascii="黑体" w:hAnsi="黑体" w:eastAsia="黑体" w:cs="黑体"/>
          <w:b/>
          <w:color w:val="000000"/>
          <w:sz w:val="44"/>
        </w:rPr>
        <w:t>年部门预算信息公开目录</w:t>
      </w:r>
    </w:p>
    <w:p>
      <w:pPr>
        <w:jc w:val="center"/>
        <w:rPr>
          <w:rFonts w:eastAsia="Times New Roman"/>
        </w:rPr>
      </w:pPr>
      <w:r>
        <w:rPr>
          <w:rFonts w:ascii="黑体" w:hAnsi="黑体" w:eastAsia="黑体" w:cs="黑体"/>
          <w:b/>
          <w:color w:val="000000"/>
          <w:sz w:val="30"/>
        </w:rPr>
        <w:t xml:space="preserve"> </w:t>
      </w:r>
    </w:p>
    <w:p>
      <w:pPr>
        <w:jc w:val="center"/>
        <w:rPr>
          <w:rFonts w:eastAsia="Times New Roman"/>
        </w:rPr>
      </w:pPr>
      <w:r>
        <w:rPr>
          <w:rFonts w:hint="eastAsia" w:ascii="黑体" w:hAnsi="黑体" w:eastAsia="黑体" w:cs="黑体"/>
          <w:b/>
          <w:color w:val="000000"/>
          <w:sz w:val="30"/>
        </w:rPr>
        <w:t>第一部分</w:t>
      </w:r>
      <w:r>
        <w:rPr>
          <w:rFonts w:ascii="黑体" w:hAnsi="黑体" w:eastAsia="黑体" w:cs="黑体"/>
          <w:b/>
          <w:color w:val="000000"/>
          <w:sz w:val="30"/>
        </w:rPr>
        <w:t xml:space="preserve">  </w:t>
      </w:r>
      <w:r>
        <w:rPr>
          <w:rFonts w:hint="eastAsia" w:ascii="黑体" w:hAnsi="黑体" w:eastAsia="黑体" w:cs="黑体"/>
          <w:b/>
          <w:color w:val="000000"/>
          <w:sz w:val="30"/>
        </w:rPr>
        <w:t>部门预算</w:t>
      </w:r>
    </w:p>
    <w:p>
      <w:pPr>
        <w:rPr>
          <w:rFonts w:eastAsia="Times New Roman"/>
        </w:rPr>
      </w:pPr>
      <w:r>
        <w:rPr>
          <w:rFonts w:hint="eastAsia" w:ascii="方正楷体_GBK" w:hAnsi="方正楷体_GBK" w:eastAsia="方正楷体_GBK" w:cs="方正楷体_GBK"/>
          <w:b/>
          <w:color w:val="000000"/>
          <w:sz w:val="28"/>
        </w:rPr>
        <w:t>部门预算公开表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rP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5"/>
        <w:tabs>
          <w:tab w:val="right" w:leader="dot" w:pos="14562"/>
        </w:tabs>
      </w:pPr>
      <w:r>
        <w:fldChar w:fldCharType="begin"/>
      </w:r>
      <w:r>
        <w:instrText xml:space="preserve"> HYPERLINK \l "_Toc_2_2_0000000002" </w:instrText>
      </w:r>
      <w:r>
        <w:fldChar w:fldCharType="separate"/>
      </w:r>
      <w:r>
        <w:rPr>
          <w:rFonts w:hint="eastAsia"/>
        </w:rPr>
        <w:t>部门预算收入总表</w:t>
      </w:r>
      <w:r>
        <w:tab/>
      </w:r>
      <w:r>
        <w:fldChar w:fldCharType="begin"/>
      </w:r>
      <w:r>
        <w:instrText xml:space="preserve">PAGEREF _Toc_2_2_0000000002 \h</w:instrText>
      </w:r>
      <w:r>
        <w:fldChar w:fldCharType="separate"/>
      </w:r>
      <w:r>
        <w:t>2</w:t>
      </w:r>
      <w:r>
        <w:fldChar w:fldCharType="end"/>
      </w:r>
      <w:r>
        <w:fldChar w:fldCharType="end"/>
      </w:r>
    </w:p>
    <w:p>
      <w:pPr>
        <w:pStyle w:val="5"/>
        <w:tabs>
          <w:tab w:val="right" w:leader="dot" w:pos="14562"/>
        </w:tabs>
      </w:pPr>
      <w:r>
        <w:fldChar w:fldCharType="begin"/>
      </w:r>
      <w:r>
        <w:instrText xml:space="preserve"> HYPERLINK \l "_Toc_2_2_0000000003" </w:instrText>
      </w:r>
      <w:r>
        <w:fldChar w:fldCharType="separate"/>
      </w:r>
      <w:r>
        <w:rPr>
          <w:rFonts w:hint="eastAsia"/>
        </w:rPr>
        <w:t>部门预算支出总表</w:t>
      </w:r>
      <w:r>
        <w:tab/>
      </w:r>
      <w:r>
        <w:fldChar w:fldCharType="begin"/>
      </w:r>
      <w:r>
        <w:instrText xml:space="preserve">PAGEREF _Toc_2_2_0000000003 \h</w:instrText>
      </w:r>
      <w:r>
        <w:fldChar w:fldCharType="separate"/>
      </w:r>
      <w:r>
        <w:t>2</w:t>
      </w:r>
      <w:r>
        <w:fldChar w:fldCharType="end"/>
      </w:r>
      <w:r>
        <w:fldChar w:fldCharType="end"/>
      </w:r>
    </w:p>
    <w:p>
      <w:pPr>
        <w:pStyle w:val="5"/>
        <w:tabs>
          <w:tab w:val="right" w:leader="dot" w:pos="14562"/>
        </w:tabs>
      </w:pPr>
      <w:r>
        <w:fldChar w:fldCharType="begin"/>
      </w:r>
      <w:r>
        <w:instrText xml:space="preserve"> HYPERLINK \l "_Toc_2_2_0000000004" </w:instrText>
      </w:r>
      <w:r>
        <w:fldChar w:fldCharType="separate"/>
      </w:r>
      <w:r>
        <w:rPr>
          <w:rFonts w:hint="eastAsia"/>
        </w:rPr>
        <w:t>部门预算财政拨款收支总表</w:t>
      </w:r>
      <w:r>
        <w:tab/>
      </w:r>
      <w:r>
        <w:fldChar w:fldCharType="begin"/>
      </w:r>
      <w:r>
        <w:instrText xml:space="preserve">PAGEREF _Toc_2_2_0000000004 \h</w:instrText>
      </w:r>
      <w:r>
        <w:fldChar w:fldCharType="separate"/>
      </w:r>
      <w:r>
        <w:t>2</w:t>
      </w:r>
      <w:r>
        <w:fldChar w:fldCharType="end"/>
      </w:r>
      <w:r>
        <w:fldChar w:fldCharType="end"/>
      </w:r>
    </w:p>
    <w:p>
      <w:pPr>
        <w:pStyle w:val="5"/>
        <w:tabs>
          <w:tab w:val="right" w:leader="dot" w:pos="14562"/>
        </w:tabs>
      </w:pPr>
      <w:r>
        <w:fldChar w:fldCharType="begin"/>
      </w:r>
      <w:r>
        <w:instrText xml:space="preserve"> HYPERLINK \l "_Toc_2_2_0000000005" </w:instrText>
      </w:r>
      <w:r>
        <w:fldChar w:fldCharType="separate"/>
      </w:r>
      <w:r>
        <w:rPr>
          <w:rFonts w:hint="eastAsia"/>
        </w:rPr>
        <w:t>部门预算一般公共预算财政拨款支出表</w:t>
      </w:r>
      <w:r>
        <w:tab/>
      </w:r>
      <w:r>
        <w:fldChar w:fldCharType="begin"/>
      </w:r>
      <w:r>
        <w:instrText xml:space="preserve">PAGEREF _Toc_2_2_0000000005 \h</w:instrText>
      </w:r>
      <w:r>
        <w:fldChar w:fldCharType="separate"/>
      </w:r>
      <w:r>
        <w:t>2</w:t>
      </w:r>
      <w:r>
        <w:fldChar w:fldCharType="end"/>
      </w:r>
      <w:r>
        <w:fldChar w:fldCharType="end"/>
      </w:r>
    </w:p>
    <w:p>
      <w:pPr>
        <w:pStyle w:val="5"/>
        <w:tabs>
          <w:tab w:val="right" w:leader="dot" w:pos="14562"/>
        </w:tabs>
      </w:pPr>
      <w:r>
        <w:fldChar w:fldCharType="begin"/>
      </w:r>
      <w:r>
        <w:instrText xml:space="preserve"> HYPERLINK \l "_Toc_2_2_0000000006" </w:instrText>
      </w:r>
      <w:r>
        <w:fldChar w:fldCharType="separate"/>
      </w:r>
      <w:r>
        <w:rPr>
          <w:rFonts w:hint="eastAsia"/>
        </w:rPr>
        <w:t>部门预算一般公共预算财政拨款基本支出表</w:t>
      </w:r>
      <w:r>
        <w:tab/>
      </w:r>
      <w:r>
        <w:fldChar w:fldCharType="begin"/>
      </w:r>
      <w:r>
        <w:instrText xml:space="preserve">PAGEREF _Toc_2_2_0000000006 \h</w:instrText>
      </w:r>
      <w:r>
        <w:fldChar w:fldCharType="separate"/>
      </w:r>
      <w:r>
        <w:t>2</w:t>
      </w:r>
      <w:r>
        <w:fldChar w:fldCharType="end"/>
      </w:r>
      <w:r>
        <w:fldChar w:fldCharType="end"/>
      </w:r>
    </w:p>
    <w:p>
      <w:pPr>
        <w:pStyle w:val="5"/>
        <w:tabs>
          <w:tab w:val="right" w:leader="dot" w:pos="14562"/>
        </w:tabs>
      </w:pPr>
      <w:r>
        <w:fldChar w:fldCharType="begin"/>
      </w:r>
      <w:r>
        <w:instrText xml:space="preserve"> HYPERLINK \l "_Toc_2_2_0000000007" </w:instrText>
      </w:r>
      <w:r>
        <w:fldChar w:fldCharType="separate"/>
      </w:r>
      <w:r>
        <w:rPr>
          <w:rFonts w:hint="eastAsia"/>
        </w:rPr>
        <w:t>部门预算政府基金预算财政拨款支出表</w:t>
      </w:r>
      <w:r>
        <w:tab/>
      </w:r>
      <w:r>
        <w:fldChar w:fldCharType="begin"/>
      </w:r>
      <w:r>
        <w:instrText xml:space="preserve">PAGEREF _Toc_2_2_0000000007 \h</w:instrText>
      </w:r>
      <w:r>
        <w:fldChar w:fldCharType="separate"/>
      </w:r>
      <w:r>
        <w:t>2</w:t>
      </w:r>
      <w:r>
        <w:fldChar w:fldCharType="end"/>
      </w:r>
      <w:r>
        <w:fldChar w:fldCharType="end"/>
      </w:r>
    </w:p>
    <w:p>
      <w:pPr>
        <w:pStyle w:val="5"/>
        <w:tabs>
          <w:tab w:val="right" w:leader="dot" w:pos="14562"/>
        </w:tabs>
      </w:pPr>
      <w:r>
        <w:fldChar w:fldCharType="begin"/>
      </w:r>
      <w:r>
        <w:instrText xml:space="preserve"> HYPERLINK \l "_Toc_2_2_0000000008" </w:instrText>
      </w:r>
      <w:r>
        <w:fldChar w:fldCharType="separate"/>
      </w:r>
      <w:r>
        <w:rPr>
          <w:rFonts w:hint="eastAsia"/>
        </w:rPr>
        <w:t>部门预算国有资本经营预算财政拨款支出表</w:t>
      </w:r>
      <w:r>
        <w:tab/>
      </w:r>
      <w:r>
        <w:fldChar w:fldCharType="begin"/>
      </w:r>
      <w:r>
        <w:instrText xml:space="preserve">PAGEREF _Toc_2_2_0000000008 \h</w:instrText>
      </w:r>
      <w:r>
        <w:fldChar w:fldCharType="separate"/>
      </w:r>
      <w:r>
        <w:t>2</w:t>
      </w:r>
      <w:r>
        <w:fldChar w:fldCharType="end"/>
      </w:r>
      <w:r>
        <w:fldChar w:fldCharType="end"/>
      </w:r>
    </w:p>
    <w:p>
      <w:pPr>
        <w:pStyle w:val="5"/>
        <w:tabs>
          <w:tab w:val="right" w:leader="dot" w:pos="14562"/>
        </w:tabs>
      </w:pPr>
      <w:r>
        <w:fldChar w:fldCharType="begin"/>
      </w:r>
      <w:r>
        <w:instrText xml:space="preserve"> HYPERLINK \l "_Toc_2_2_0000000009" </w:instrText>
      </w:r>
      <w:r>
        <w:fldChar w:fldCharType="separate"/>
      </w:r>
      <w:r>
        <w:rPr>
          <w:rFonts w:hint="eastAsia"/>
        </w:rPr>
        <w:t>部门预算财政拨款</w:t>
      </w:r>
      <w:r>
        <w:t>“</w:t>
      </w:r>
      <w:r>
        <w:rPr>
          <w:rFonts w:hint="eastAsia"/>
        </w:rPr>
        <w:t>三公</w:t>
      </w:r>
      <w:r>
        <w:t>”</w:t>
      </w:r>
      <w:r>
        <w:rPr>
          <w:rFonts w:hint="eastAsia"/>
        </w:rPr>
        <w:t>经费支出表</w:t>
      </w:r>
      <w:r>
        <w:tab/>
      </w:r>
      <w:r>
        <w:fldChar w:fldCharType="begin"/>
      </w:r>
      <w:r>
        <w:instrText xml:space="preserve">PAGEREF _Toc_2_2_0000000009 \h</w:instrText>
      </w:r>
      <w:r>
        <w:fldChar w:fldCharType="separate"/>
      </w:r>
      <w:r>
        <w:t>2</w:t>
      </w:r>
      <w:r>
        <w:fldChar w:fldCharType="end"/>
      </w:r>
      <w:r>
        <w:fldChar w:fldCharType="end"/>
      </w:r>
    </w:p>
    <w:p>
      <w:r>
        <w:fldChar w:fldCharType="end"/>
      </w:r>
    </w:p>
    <w:p>
      <w:r>
        <w:rPr>
          <w:rFonts w:hint="eastAsia" w:ascii="方正楷体_GBK" w:hAnsi="方正楷体_GBK" w:eastAsia="方正楷体_GBK" w:cs="方正楷体_GBK"/>
          <w:b/>
          <w:color w:val="000000"/>
          <w:sz w:val="28"/>
        </w:rPr>
        <w:t>部门预算信息公开情况说明</w:t>
      </w:r>
    </w:p>
    <w:p>
      <w:pPr>
        <w:pStyle w:val="5"/>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rPr>
          <w:rFonts w:hint="eastAsia"/>
        </w:rPr>
        <w:t>一、部门职责及机构设置情况</w:t>
      </w:r>
      <w:r>
        <w:tab/>
      </w:r>
      <w:r>
        <w:fldChar w:fldCharType="begin"/>
      </w:r>
      <w:r>
        <w:instrText xml:space="preserve">PAGEREF _Toc_3_3_0000000010 \h</w:instrText>
      </w:r>
      <w:r>
        <w:fldChar w:fldCharType="separate"/>
      </w:r>
      <w:r>
        <w:t>2</w:t>
      </w:r>
      <w:r>
        <w:fldChar w:fldCharType="end"/>
      </w:r>
      <w:r>
        <w:fldChar w:fldCharType="end"/>
      </w:r>
    </w:p>
    <w:p>
      <w:pPr>
        <w:pStyle w:val="5"/>
        <w:tabs>
          <w:tab w:val="right" w:leader="dot" w:pos="14562"/>
        </w:tabs>
      </w:pPr>
      <w:r>
        <w:fldChar w:fldCharType="begin"/>
      </w:r>
      <w:r>
        <w:instrText xml:space="preserve"> HYPERLINK \l "_Toc_3_3_0000000011" </w:instrText>
      </w:r>
      <w:r>
        <w:fldChar w:fldCharType="separate"/>
      </w:r>
      <w:r>
        <w:rPr>
          <w:rFonts w:hint="eastAsia"/>
        </w:rPr>
        <w:t>二、部门预算安排的总体情况</w:t>
      </w:r>
      <w:r>
        <w:tab/>
      </w:r>
      <w:r>
        <w:fldChar w:fldCharType="begin"/>
      </w:r>
      <w:r>
        <w:instrText xml:space="preserve">PAGEREF _Toc_3_3_0000000011 \h</w:instrText>
      </w:r>
      <w:r>
        <w:fldChar w:fldCharType="separate"/>
      </w:r>
      <w:r>
        <w:t>2</w:t>
      </w:r>
      <w:r>
        <w:fldChar w:fldCharType="end"/>
      </w:r>
      <w:r>
        <w:fldChar w:fldCharType="end"/>
      </w:r>
    </w:p>
    <w:p>
      <w:pPr>
        <w:pStyle w:val="5"/>
        <w:tabs>
          <w:tab w:val="right" w:leader="dot" w:pos="14562"/>
        </w:tabs>
      </w:pPr>
      <w:r>
        <w:fldChar w:fldCharType="begin"/>
      </w:r>
      <w:r>
        <w:instrText xml:space="preserve"> HYPERLINK \l "_Toc_3_3_0000000012" </w:instrText>
      </w:r>
      <w:r>
        <w:fldChar w:fldCharType="separate"/>
      </w:r>
      <w:r>
        <w:rPr>
          <w:rFonts w:hint="eastAsia"/>
        </w:rPr>
        <w:t>三、机关运行经费安排情况</w:t>
      </w:r>
      <w:r>
        <w:tab/>
      </w:r>
      <w:r>
        <w:fldChar w:fldCharType="begin"/>
      </w:r>
      <w:r>
        <w:instrText xml:space="preserve">PAGEREF _Toc_3_3_0000000012 \h</w:instrText>
      </w:r>
      <w:r>
        <w:fldChar w:fldCharType="separate"/>
      </w:r>
      <w:r>
        <w:t>2</w:t>
      </w:r>
      <w:r>
        <w:fldChar w:fldCharType="end"/>
      </w:r>
      <w:r>
        <w:fldChar w:fldCharType="end"/>
      </w:r>
    </w:p>
    <w:p>
      <w:pPr>
        <w:pStyle w:val="5"/>
        <w:tabs>
          <w:tab w:val="right" w:leader="dot" w:pos="14562"/>
        </w:tabs>
      </w:pPr>
      <w:r>
        <w:fldChar w:fldCharType="begin"/>
      </w:r>
      <w:r>
        <w:instrText xml:space="preserve"> HYPERLINK \l "_Toc_3_3_0000000013" </w:instrText>
      </w:r>
      <w:r>
        <w:fldChar w:fldCharType="separate"/>
      </w:r>
      <w:r>
        <w:rPr>
          <w:rFonts w:hint="eastAsia"/>
        </w:rPr>
        <w:t>四、财政拨款</w:t>
      </w:r>
      <w:r>
        <w:t>“</w:t>
      </w:r>
      <w:r>
        <w:rPr>
          <w:rFonts w:hint="eastAsia"/>
        </w:rPr>
        <w:t>三公</w:t>
      </w:r>
      <w:r>
        <w:t>”</w:t>
      </w:r>
      <w:r>
        <w:rPr>
          <w:rFonts w:hint="eastAsia"/>
        </w:rPr>
        <w:t>经费预算情况及增减变化原因</w:t>
      </w:r>
      <w:r>
        <w:tab/>
      </w:r>
      <w:r>
        <w:fldChar w:fldCharType="begin"/>
      </w:r>
      <w:r>
        <w:instrText xml:space="preserve">PAGEREF _Toc_3_3_0000000013 \h</w:instrText>
      </w:r>
      <w:r>
        <w:fldChar w:fldCharType="separate"/>
      </w:r>
      <w:r>
        <w:t>2</w:t>
      </w:r>
      <w:r>
        <w:fldChar w:fldCharType="end"/>
      </w:r>
      <w:r>
        <w:fldChar w:fldCharType="end"/>
      </w:r>
    </w:p>
    <w:p>
      <w:pPr>
        <w:pStyle w:val="5"/>
        <w:tabs>
          <w:tab w:val="right" w:leader="dot" w:pos="14562"/>
        </w:tabs>
      </w:pPr>
      <w:r>
        <w:fldChar w:fldCharType="begin"/>
      </w:r>
      <w:r>
        <w:instrText xml:space="preserve"> HYPERLINK \l "_Toc_3_3_0000000014" </w:instrText>
      </w:r>
      <w:r>
        <w:fldChar w:fldCharType="separate"/>
      </w:r>
      <w:r>
        <w:rPr>
          <w:rFonts w:hint="eastAsia"/>
        </w:rPr>
        <w:t>五、预算绩效信息</w:t>
      </w:r>
      <w:r>
        <w:tab/>
      </w:r>
      <w:r>
        <w:fldChar w:fldCharType="begin"/>
      </w:r>
      <w:r>
        <w:instrText xml:space="preserve">PAGEREF _Toc_3_3_0000000014 \h</w:instrText>
      </w:r>
      <w:r>
        <w:fldChar w:fldCharType="separate"/>
      </w:r>
      <w:r>
        <w:t>2</w:t>
      </w:r>
      <w:r>
        <w:fldChar w:fldCharType="end"/>
      </w:r>
      <w:r>
        <w:fldChar w:fldCharType="end"/>
      </w:r>
    </w:p>
    <w:p>
      <w:pPr>
        <w:pStyle w:val="5"/>
        <w:tabs>
          <w:tab w:val="right" w:leader="dot" w:pos="14562"/>
        </w:tabs>
      </w:pPr>
      <w:r>
        <w:fldChar w:fldCharType="begin"/>
      </w:r>
      <w:r>
        <w:instrText xml:space="preserve"> HYPERLINK \l "_Toc_3_3_0000000015" </w:instrText>
      </w:r>
      <w:r>
        <w:fldChar w:fldCharType="separate"/>
      </w:r>
      <w:r>
        <w:rPr>
          <w:rFonts w:hint="eastAsia"/>
        </w:rPr>
        <w:t>六、政府采购预算情况</w:t>
      </w:r>
      <w:r>
        <w:tab/>
      </w:r>
      <w:r>
        <w:fldChar w:fldCharType="begin"/>
      </w:r>
      <w:r>
        <w:instrText xml:space="preserve">PAGEREF _Toc_3_3_0000000015 \h</w:instrText>
      </w:r>
      <w:r>
        <w:fldChar w:fldCharType="separate"/>
      </w:r>
      <w:r>
        <w:t>2</w:t>
      </w:r>
      <w:r>
        <w:fldChar w:fldCharType="end"/>
      </w:r>
      <w:r>
        <w:fldChar w:fldCharType="end"/>
      </w:r>
    </w:p>
    <w:p>
      <w:pPr>
        <w:pStyle w:val="5"/>
        <w:tabs>
          <w:tab w:val="right" w:leader="dot" w:pos="14562"/>
        </w:tabs>
      </w:pPr>
      <w:r>
        <w:fldChar w:fldCharType="begin"/>
      </w:r>
      <w:r>
        <w:instrText xml:space="preserve"> HYPERLINK \l "_Toc_3_3_0000000016" </w:instrText>
      </w:r>
      <w:r>
        <w:fldChar w:fldCharType="separate"/>
      </w:r>
      <w:r>
        <w:rPr>
          <w:rFonts w:hint="eastAsia"/>
        </w:rPr>
        <w:t>七、国有资产信息</w:t>
      </w:r>
      <w:r>
        <w:tab/>
      </w:r>
      <w:r>
        <w:fldChar w:fldCharType="begin"/>
      </w:r>
      <w:r>
        <w:instrText xml:space="preserve">PAGEREF _Toc_3_3_0000000016 \h</w:instrText>
      </w:r>
      <w:r>
        <w:fldChar w:fldCharType="separate"/>
      </w:r>
      <w:r>
        <w:t>2</w:t>
      </w:r>
      <w:r>
        <w:fldChar w:fldCharType="end"/>
      </w:r>
      <w:r>
        <w:fldChar w:fldCharType="end"/>
      </w:r>
    </w:p>
    <w:p>
      <w:pPr>
        <w:pStyle w:val="5"/>
        <w:tabs>
          <w:tab w:val="right" w:leader="dot" w:pos="14562"/>
        </w:tabs>
      </w:pPr>
      <w:r>
        <w:fldChar w:fldCharType="begin"/>
      </w:r>
      <w:r>
        <w:instrText xml:space="preserve"> HYPERLINK \l "_Toc_3_3_0000000017" </w:instrText>
      </w:r>
      <w:r>
        <w:fldChar w:fldCharType="separate"/>
      </w:r>
      <w:r>
        <w:rPr>
          <w:rFonts w:hint="eastAsia"/>
        </w:rPr>
        <w:t>八、名词解释</w:t>
      </w:r>
      <w:r>
        <w:tab/>
      </w:r>
      <w:r>
        <w:fldChar w:fldCharType="begin"/>
      </w:r>
      <w:r>
        <w:instrText xml:space="preserve">PAGEREF _Toc_3_3_0000000017 \h</w:instrText>
      </w:r>
      <w:r>
        <w:fldChar w:fldCharType="separate"/>
      </w:r>
      <w:r>
        <w:t>2</w:t>
      </w:r>
      <w:r>
        <w:fldChar w:fldCharType="end"/>
      </w:r>
      <w:r>
        <w:fldChar w:fldCharType="end"/>
      </w:r>
    </w:p>
    <w:p>
      <w:pPr>
        <w:pStyle w:val="5"/>
        <w:tabs>
          <w:tab w:val="right" w:leader="dot" w:pos="14562"/>
        </w:tabs>
      </w:pPr>
      <w:r>
        <w:fldChar w:fldCharType="begin"/>
      </w:r>
      <w:r>
        <w:instrText xml:space="preserve"> HYPERLINK \l "_Toc_3_3_0000000018" </w:instrText>
      </w:r>
      <w:r>
        <w:fldChar w:fldCharType="separate"/>
      </w:r>
      <w:r>
        <w:rPr>
          <w:rFonts w:hint="eastAsia"/>
        </w:rPr>
        <w:t>九、其他需要说明的事项</w:t>
      </w:r>
      <w:r>
        <w:tab/>
      </w:r>
      <w:r>
        <w:fldChar w:fldCharType="begin"/>
      </w:r>
      <w:r>
        <w:instrText xml:space="preserve">PAGEREF _Toc_3_3_0000000018 \h</w:instrText>
      </w:r>
      <w:r>
        <w:fldChar w:fldCharType="separate"/>
      </w:r>
      <w:r>
        <w:t>2</w:t>
      </w:r>
      <w:r>
        <w:fldChar w:fldCharType="end"/>
      </w:r>
      <w:r>
        <w:fldChar w:fldCharType="end"/>
      </w:r>
    </w:p>
    <w:p>
      <w:r>
        <w:fldChar w:fldCharType="end"/>
      </w:r>
    </w:p>
    <w:p>
      <w:pPr>
        <w:jc w:val="center"/>
      </w:pPr>
      <w:r>
        <w:rPr>
          <w:rFonts w:hint="eastAsia" w:ascii="黑体" w:hAnsi="黑体" w:eastAsia="黑体" w:cs="黑体"/>
          <w:b/>
          <w:color w:val="000000"/>
          <w:sz w:val="30"/>
        </w:rPr>
        <w:t>第二部分</w:t>
      </w:r>
      <w:r>
        <w:rPr>
          <w:rFonts w:ascii="黑体" w:hAnsi="黑体" w:eastAsia="黑体" w:cs="黑体"/>
          <w:b/>
          <w:color w:val="000000"/>
          <w:sz w:val="30"/>
        </w:rPr>
        <w:t xml:space="preserve">  </w:t>
      </w:r>
      <w:r>
        <w:rPr>
          <w:rFonts w:hint="eastAsia" w:ascii="黑体" w:hAnsi="黑体" w:eastAsia="黑体" w:cs="黑体"/>
          <w:b/>
          <w:color w:val="000000"/>
          <w:sz w:val="30"/>
        </w:rPr>
        <w:t>部门所属单位预算</w:t>
      </w:r>
    </w:p>
    <w:p>
      <w:pPr>
        <w:pStyle w:val="5"/>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rFonts w:hint="eastAsia"/>
        </w:rPr>
        <w:t>一、中共魏县县委巡察工作领导小组办公室本级收支预算</w:t>
      </w:r>
      <w:r>
        <w:tab/>
      </w:r>
      <w:r>
        <w:fldChar w:fldCharType="begin"/>
      </w:r>
      <w:r>
        <w:instrText xml:space="preserve">PAGEREF _Toc_4_4_0000000019 \h</w:instrText>
      </w:r>
      <w:r>
        <w:fldChar w:fldCharType="separate"/>
      </w:r>
      <w:r>
        <w:t>2</w:t>
      </w:r>
      <w:r>
        <w:fldChar w:fldCharType="end"/>
      </w:r>
      <w:r>
        <w:fldChar w:fldCharType="end"/>
      </w:r>
    </w:p>
    <w:p>
      <w:pPr>
        <w:sectPr>
          <w:headerReference r:id="rId5" w:type="first"/>
          <w:footerReference r:id="rId8" w:type="first"/>
          <w:headerReference r:id="rId3" w:type="default"/>
          <w:footerReference r:id="rId6" w:type="default"/>
          <w:headerReference r:id="rId4" w:type="even"/>
          <w:footerReference r:id="rId7" w:type="even"/>
          <w:pgSz w:w="16840" w:h="11900" w:orient="landscape"/>
          <w:pgMar w:top="1587" w:right="1134" w:bottom="1361" w:left="1134" w:header="720" w:footer="720" w:gutter="0"/>
          <w:pgNumType w:start="1"/>
          <w:cols w:space="720" w:num="1"/>
        </w:sectPr>
      </w:pPr>
      <w:r>
        <w:fldChar w:fldCharType="end"/>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0"/>
        <w:sectPr>
          <w:footerReference r:id="rId9" w:type="default"/>
          <w:footerReference r:id="rId10" w:type="even"/>
          <w:pgSz w:w="16840" w:h="11900" w:orient="landscape"/>
          <w:pgMar w:top="1361" w:right="1020" w:bottom="1134" w:left="1020" w:header="720" w:footer="720" w:gutter="0"/>
          <w:pgNumType w:start="1"/>
          <w:cols w:space="720" w:num="1"/>
        </w:sectPr>
      </w:pPr>
      <w:r>
        <w:rPr>
          <w:rFonts w:hint="eastAsia" w:ascii="方正小标宋_GBK" w:hAnsi="方正小标宋_GBK" w:eastAsia="方正小标宋_GBK" w:cs="方正小标宋_GBK"/>
          <w:color w:val="000000"/>
          <w:sz w:val="72"/>
        </w:rPr>
        <w:t>第一部分</w:t>
      </w:r>
      <w:r>
        <w:rPr>
          <w:rFonts w:ascii="方正小标宋_GBK" w:hAnsi="方正小标宋_GBK" w:eastAsia="方正小标宋_GBK" w:cs="方正小标宋_GBK"/>
          <w:color w:val="000000"/>
          <w:sz w:val="72"/>
        </w:rPr>
        <w:t xml:space="preserve">  </w:t>
      </w:r>
      <w:r>
        <w:rPr>
          <w:rFonts w:hint="eastAsia" w:ascii="方正小标宋_GBK" w:hAnsi="方正小标宋_GBK" w:eastAsia="方正小标宋_GBK" w:cs="方正小标宋_GBK"/>
          <w:color w:val="000000"/>
          <w:sz w:val="72"/>
        </w:rPr>
        <w:t>部门预算</w:t>
      </w:r>
    </w:p>
    <w:p>
      <w:pPr>
        <w:jc w:val="center"/>
        <w:outlineLvl w:val="1"/>
      </w:pPr>
      <w:bookmarkStart w:id="0" w:name="_Toc_2_2_0000000001"/>
      <w:r>
        <w:rPr>
          <w:rFonts w:hint="eastAsia" w:ascii="方正小标宋_GBK" w:hAnsi="方正小标宋_GBK" w:eastAsia="方正小标宋_GBK" w:cs="方正小标宋_GBK"/>
          <w:color w:val="000000"/>
          <w:sz w:val="36"/>
        </w:rPr>
        <w:t>部门预算收支总表</w:t>
      </w:r>
      <w:bookmarkEnd w:id="0"/>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3"/>
            </w:pPr>
            <w:r>
              <w:t>223</w:t>
            </w:r>
            <w:r>
              <w:rPr>
                <w:rFonts w:hint="eastAsia"/>
              </w:rPr>
              <w:t>中共魏县县委巡察工作领导小组办公室</w:t>
            </w:r>
          </w:p>
        </w:tc>
        <w:tc>
          <w:tcPr>
            <w:tcW w:w="2126" w:type="dxa"/>
            <w:tcBorders>
              <w:top w:val="single" w:color="FFFFFF" w:sz="6" w:space="0"/>
              <w:left w:val="single" w:color="FFFFFF" w:sz="6" w:space="0"/>
              <w:right w:val="single" w:color="FFFFFF" w:sz="6" w:space="0"/>
            </w:tcBorders>
            <w:vAlign w:val="center"/>
          </w:tcPr>
          <w:p>
            <w:pPr>
              <w:pStyle w:val="12"/>
            </w:pPr>
            <w:r>
              <w:rPr>
                <w:rFonts w:hint="eastAsia"/>
              </w:rPr>
              <w:t>预算年度：</w:t>
            </w:r>
            <w:r>
              <w:t>2023</w:t>
            </w:r>
          </w:p>
        </w:tc>
        <w:tc>
          <w:tcPr>
            <w:tcW w:w="6661" w:type="dxa"/>
            <w:gridSpan w:val="2"/>
            <w:tcBorders>
              <w:top w:val="single" w:color="FFFFFF" w:sz="6" w:space="0"/>
              <w:left w:val="single" w:color="FFFFFF" w:sz="6" w:space="0"/>
              <w:right w:val="single" w:color="FFFFFF" w:sz="6" w:space="0"/>
            </w:tcBorders>
            <w:vAlign w:val="center"/>
          </w:tcPr>
          <w:p>
            <w:pPr>
              <w:pStyle w:val="11"/>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rPr>
                <w:rFonts w:hint="eastAsia"/>
              </w:rPr>
              <w:t>序号</w:t>
            </w:r>
          </w:p>
        </w:tc>
        <w:tc>
          <w:tcPr>
            <w:tcW w:w="6661" w:type="dxa"/>
            <w:gridSpan w:val="2"/>
            <w:vAlign w:val="center"/>
          </w:tcPr>
          <w:p>
            <w:pPr>
              <w:pStyle w:val="14"/>
            </w:pPr>
            <w:r>
              <w:rPr>
                <w:rFonts w:hint="eastAsia"/>
              </w:rPr>
              <w:t>收入</w:t>
            </w:r>
          </w:p>
        </w:tc>
        <w:tc>
          <w:tcPr>
            <w:tcW w:w="6661" w:type="dxa"/>
            <w:gridSpan w:val="2"/>
            <w:vAlign w:val="center"/>
          </w:tcPr>
          <w:p>
            <w:pPr>
              <w:pStyle w:val="14"/>
            </w:pPr>
            <w:r>
              <w:rPr>
                <w:rFonts w:hint="eastAsi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4"/>
            </w:pPr>
            <w:r>
              <w:rPr>
                <w:rFonts w:hint="eastAsia"/>
              </w:rPr>
              <w:t>项</w:t>
            </w:r>
            <w:r>
              <w:t xml:space="preserve">  </w:t>
            </w:r>
            <w:r>
              <w:rPr>
                <w:rFonts w:hint="eastAsia"/>
              </w:rPr>
              <w:t>目</w:t>
            </w:r>
          </w:p>
        </w:tc>
        <w:tc>
          <w:tcPr>
            <w:tcW w:w="2126" w:type="dxa"/>
            <w:vAlign w:val="center"/>
          </w:tcPr>
          <w:p>
            <w:pPr>
              <w:pStyle w:val="14"/>
            </w:pPr>
            <w:r>
              <w:rPr>
                <w:rFonts w:hint="eastAsia"/>
              </w:rPr>
              <w:t>预算数</w:t>
            </w:r>
          </w:p>
        </w:tc>
        <w:tc>
          <w:tcPr>
            <w:tcW w:w="4535" w:type="dxa"/>
            <w:vAlign w:val="center"/>
          </w:tcPr>
          <w:p>
            <w:pPr>
              <w:pStyle w:val="14"/>
            </w:pPr>
            <w:r>
              <w:rPr>
                <w:rFonts w:hint="eastAsia"/>
              </w:rPr>
              <w:t>项</w:t>
            </w:r>
            <w:r>
              <w:t xml:space="preserve">  </w:t>
            </w:r>
            <w:r>
              <w:rPr>
                <w:rFonts w:hint="eastAsia"/>
              </w:rPr>
              <w:t>目</w:t>
            </w:r>
          </w:p>
        </w:tc>
        <w:tc>
          <w:tcPr>
            <w:tcW w:w="2126" w:type="dxa"/>
            <w:vAlign w:val="center"/>
          </w:tcPr>
          <w:p>
            <w:pPr>
              <w:pStyle w:val="14"/>
            </w:pPr>
            <w:r>
              <w:rPr>
                <w:rFonts w:hint="eastAsia"/>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rPr>
                <w:rFonts w:hint="eastAsia"/>
              </w:rPr>
              <w:t>栏次</w:t>
            </w:r>
          </w:p>
        </w:tc>
        <w:tc>
          <w:tcPr>
            <w:tcW w:w="4535" w:type="dxa"/>
            <w:vAlign w:val="center"/>
          </w:tcPr>
          <w:p>
            <w:pPr>
              <w:pStyle w:val="14"/>
            </w:pPr>
            <w:r>
              <w:t>1</w:t>
            </w:r>
          </w:p>
        </w:tc>
        <w:tc>
          <w:tcPr>
            <w:tcW w:w="2126" w:type="dxa"/>
            <w:vAlign w:val="center"/>
          </w:tcPr>
          <w:p>
            <w:pPr>
              <w:pStyle w:val="14"/>
            </w:pPr>
            <w:r>
              <w:t>2</w:t>
            </w:r>
          </w:p>
        </w:tc>
        <w:tc>
          <w:tcPr>
            <w:tcW w:w="4535" w:type="dxa"/>
            <w:vAlign w:val="center"/>
          </w:tcPr>
          <w:p>
            <w:pPr>
              <w:pStyle w:val="14"/>
            </w:pPr>
            <w:r>
              <w:t>3</w:t>
            </w:r>
          </w:p>
        </w:tc>
        <w:tc>
          <w:tcPr>
            <w:tcW w:w="2126"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4535" w:type="dxa"/>
            <w:vAlign w:val="center"/>
          </w:tcPr>
          <w:p>
            <w:pPr>
              <w:pStyle w:val="16"/>
            </w:pPr>
            <w:r>
              <w:rPr>
                <w:rFonts w:hint="eastAsia"/>
              </w:rPr>
              <w:t>一、一般公共预算拨款收入</w:t>
            </w:r>
          </w:p>
        </w:tc>
        <w:tc>
          <w:tcPr>
            <w:tcW w:w="2126" w:type="dxa"/>
            <w:vAlign w:val="center"/>
          </w:tcPr>
          <w:p>
            <w:pPr>
              <w:pStyle w:val="15"/>
            </w:pPr>
            <w:r>
              <w:t>150.00</w:t>
            </w:r>
          </w:p>
        </w:tc>
        <w:tc>
          <w:tcPr>
            <w:tcW w:w="4535" w:type="dxa"/>
            <w:vAlign w:val="center"/>
          </w:tcPr>
          <w:p>
            <w:pPr>
              <w:pStyle w:val="16"/>
            </w:pPr>
            <w:r>
              <w:rPr>
                <w:rFonts w:hint="eastAsia"/>
              </w:rPr>
              <w:t>一、一般公共服务支出</w:t>
            </w:r>
          </w:p>
        </w:tc>
        <w:tc>
          <w:tcPr>
            <w:tcW w:w="2126" w:type="dxa"/>
            <w:vAlign w:val="center"/>
          </w:tcPr>
          <w:p>
            <w:pPr>
              <w:pStyle w:val="15"/>
            </w:pPr>
            <w:r>
              <w:t>150.00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4535" w:type="dxa"/>
            <w:vAlign w:val="center"/>
          </w:tcPr>
          <w:p>
            <w:pPr>
              <w:pStyle w:val="16"/>
            </w:pPr>
            <w:r>
              <w:rPr>
                <w:rFonts w:hint="eastAsia"/>
              </w:rPr>
              <w:t>二、政府性基金预算拨款收入</w:t>
            </w:r>
          </w:p>
        </w:tc>
        <w:tc>
          <w:tcPr>
            <w:tcW w:w="2126" w:type="dxa"/>
            <w:vAlign w:val="center"/>
          </w:tcPr>
          <w:p>
            <w:pPr>
              <w:pStyle w:val="15"/>
            </w:pPr>
          </w:p>
        </w:tc>
        <w:tc>
          <w:tcPr>
            <w:tcW w:w="4535" w:type="dxa"/>
            <w:vAlign w:val="center"/>
          </w:tcPr>
          <w:p>
            <w:pPr>
              <w:pStyle w:val="16"/>
            </w:pPr>
            <w:r>
              <w:rPr>
                <w:rFonts w:hint="eastAsia"/>
              </w:rPr>
              <w:t>二、外交支出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4535" w:type="dxa"/>
            <w:vAlign w:val="center"/>
          </w:tcPr>
          <w:p>
            <w:pPr>
              <w:pStyle w:val="16"/>
            </w:pPr>
            <w:r>
              <w:rPr>
                <w:rFonts w:hint="eastAsia"/>
              </w:rPr>
              <w:t>三、国有资本经营预算拨款收入</w:t>
            </w:r>
          </w:p>
        </w:tc>
        <w:tc>
          <w:tcPr>
            <w:tcW w:w="2126" w:type="dxa"/>
            <w:vAlign w:val="center"/>
          </w:tcPr>
          <w:p>
            <w:pPr>
              <w:pStyle w:val="15"/>
            </w:pPr>
          </w:p>
        </w:tc>
        <w:tc>
          <w:tcPr>
            <w:tcW w:w="4535" w:type="dxa"/>
            <w:vAlign w:val="center"/>
          </w:tcPr>
          <w:p>
            <w:pPr>
              <w:pStyle w:val="16"/>
            </w:pPr>
            <w:r>
              <w:rPr>
                <w:rFonts w:hint="eastAsia"/>
              </w:rPr>
              <w:t>三、国防支出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4535" w:type="dxa"/>
            <w:vAlign w:val="center"/>
          </w:tcPr>
          <w:p>
            <w:pPr>
              <w:pStyle w:val="16"/>
            </w:pPr>
            <w:r>
              <w:rPr>
                <w:rFonts w:hint="eastAsia"/>
              </w:rPr>
              <w:t>四、财政专户管理资金收入</w:t>
            </w:r>
          </w:p>
        </w:tc>
        <w:tc>
          <w:tcPr>
            <w:tcW w:w="2126" w:type="dxa"/>
            <w:vAlign w:val="center"/>
          </w:tcPr>
          <w:p>
            <w:pPr>
              <w:pStyle w:val="15"/>
            </w:pPr>
          </w:p>
        </w:tc>
        <w:tc>
          <w:tcPr>
            <w:tcW w:w="4535" w:type="dxa"/>
            <w:vAlign w:val="center"/>
          </w:tcPr>
          <w:p>
            <w:pPr>
              <w:pStyle w:val="16"/>
            </w:pPr>
            <w:r>
              <w:rPr>
                <w:rFonts w:hint="eastAsia"/>
              </w:rPr>
              <w:t>四、公共安全支出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4535" w:type="dxa"/>
            <w:vAlign w:val="center"/>
          </w:tcPr>
          <w:p>
            <w:pPr>
              <w:pStyle w:val="16"/>
            </w:pPr>
            <w:r>
              <w:rPr>
                <w:rFonts w:hint="eastAsia"/>
              </w:rPr>
              <w:t>五、事业收入</w:t>
            </w:r>
          </w:p>
        </w:tc>
        <w:tc>
          <w:tcPr>
            <w:tcW w:w="2126" w:type="dxa"/>
            <w:vAlign w:val="center"/>
          </w:tcPr>
          <w:p>
            <w:pPr>
              <w:pStyle w:val="15"/>
            </w:pPr>
          </w:p>
        </w:tc>
        <w:tc>
          <w:tcPr>
            <w:tcW w:w="4535" w:type="dxa"/>
            <w:vAlign w:val="center"/>
          </w:tcPr>
          <w:p>
            <w:pPr>
              <w:pStyle w:val="16"/>
            </w:pPr>
            <w:r>
              <w:rPr>
                <w:rFonts w:hint="eastAsia"/>
              </w:rPr>
              <w:t>五、教育支出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4535" w:type="dxa"/>
            <w:vAlign w:val="center"/>
          </w:tcPr>
          <w:p>
            <w:pPr>
              <w:pStyle w:val="16"/>
            </w:pPr>
            <w:r>
              <w:rPr>
                <w:rFonts w:hint="eastAsia"/>
              </w:rPr>
              <w:t>六、事业单位经营收入</w:t>
            </w:r>
          </w:p>
        </w:tc>
        <w:tc>
          <w:tcPr>
            <w:tcW w:w="2126" w:type="dxa"/>
            <w:vAlign w:val="center"/>
          </w:tcPr>
          <w:p>
            <w:pPr>
              <w:pStyle w:val="15"/>
            </w:pPr>
          </w:p>
        </w:tc>
        <w:tc>
          <w:tcPr>
            <w:tcW w:w="4535" w:type="dxa"/>
            <w:vAlign w:val="center"/>
          </w:tcPr>
          <w:p>
            <w:pPr>
              <w:pStyle w:val="16"/>
            </w:pPr>
            <w:r>
              <w:rPr>
                <w:rFonts w:hint="eastAsia"/>
              </w:rPr>
              <w:t>六、科学技术支出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4535" w:type="dxa"/>
            <w:vAlign w:val="center"/>
          </w:tcPr>
          <w:p>
            <w:pPr>
              <w:pStyle w:val="16"/>
            </w:pPr>
            <w:r>
              <w:rPr>
                <w:rFonts w:hint="eastAsia"/>
              </w:rPr>
              <w:t>七、上级补助收入</w:t>
            </w:r>
          </w:p>
        </w:tc>
        <w:tc>
          <w:tcPr>
            <w:tcW w:w="2126" w:type="dxa"/>
            <w:vAlign w:val="center"/>
          </w:tcPr>
          <w:p>
            <w:pPr>
              <w:pStyle w:val="15"/>
            </w:pPr>
          </w:p>
        </w:tc>
        <w:tc>
          <w:tcPr>
            <w:tcW w:w="4535" w:type="dxa"/>
            <w:vAlign w:val="center"/>
          </w:tcPr>
          <w:p>
            <w:pPr>
              <w:pStyle w:val="16"/>
            </w:pPr>
            <w:r>
              <w:rPr>
                <w:rFonts w:hint="eastAsia"/>
              </w:rPr>
              <w:t>七、文化旅游体育与传媒支出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4535" w:type="dxa"/>
            <w:vAlign w:val="center"/>
          </w:tcPr>
          <w:p>
            <w:pPr>
              <w:pStyle w:val="16"/>
            </w:pPr>
            <w:r>
              <w:rPr>
                <w:rFonts w:hint="eastAsia"/>
              </w:rPr>
              <w:t>八、附属单位上缴收入</w:t>
            </w:r>
          </w:p>
        </w:tc>
        <w:tc>
          <w:tcPr>
            <w:tcW w:w="2126" w:type="dxa"/>
            <w:vAlign w:val="center"/>
          </w:tcPr>
          <w:p>
            <w:pPr>
              <w:pStyle w:val="15"/>
            </w:pPr>
          </w:p>
        </w:tc>
        <w:tc>
          <w:tcPr>
            <w:tcW w:w="4535" w:type="dxa"/>
            <w:vAlign w:val="center"/>
          </w:tcPr>
          <w:p>
            <w:pPr>
              <w:pStyle w:val="16"/>
            </w:pPr>
            <w:r>
              <w:rPr>
                <w:rFonts w:hint="eastAsia"/>
              </w:rPr>
              <w:t>八、社会保障和就业支出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4535" w:type="dxa"/>
            <w:vAlign w:val="center"/>
          </w:tcPr>
          <w:p>
            <w:pPr>
              <w:pStyle w:val="16"/>
            </w:pPr>
            <w:r>
              <w:rPr>
                <w:rFonts w:hint="eastAsia"/>
              </w:rPr>
              <w:t>九、其他收入</w:t>
            </w:r>
          </w:p>
        </w:tc>
        <w:tc>
          <w:tcPr>
            <w:tcW w:w="2126" w:type="dxa"/>
            <w:vAlign w:val="center"/>
          </w:tcPr>
          <w:p>
            <w:pPr>
              <w:pStyle w:val="15"/>
            </w:pPr>
          </w:p>
        </w:tc>
        <w:tc>
          <w:tcPr>
            <w:tcW w:w="4535" w:type="dxa"/>
            <w:vAlign w:val="center"/>
          </w:tcPr>
          <w:p>
            <w:pPr>
              <w:pStyle w:val="16"/>
            </w:pPr>
            <w:r>
              <w:rPr>
                <w:rFonts w:hint="eastAsia"/>
              </w:rPr>
              <w:t>九、社会保险基金支出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十、卫生健康支出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十一、节能环保支出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十二、城乡社区支出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十三、农林水支出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十四、交通运输支出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十五、资源勘探工业信息等支出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十六、商业服务业等支出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十七、金融支出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十八、援助其他地区支出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十九、自然资源海洋气象等支出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二十、住房保障支出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二十一、粮油物资储备支出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二十二、国有资本经营预算支出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二十三、灾害防治及应急管理支出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二十四、预备费</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二十五、其他支出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二十六、转移性支出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二十七、债务还本支出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二十八、债务付息支出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二十九、债务发行费用支出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三十、抗疫特别国债安排的支出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三十一、人行科目</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4535" w:type="dxa"/>
            <w:vAlign w:val="center"/>
          </w:tcPr>
          <w:p>
            <w:pPr>
              <w:pStyle w:val="18"/>
            </w:pPr>
            <w:r>
              <w:rPr>
                <w:rFonts w:hint="eastAsia"/>
              </w:rPr>
              <w:t>本年收入合计</w:t>
            </w:r>
          </w:p>
        </w:tc>
        <w:tc>
          <w:tcPr>
            <w:tcW w:w="2126" w:type="dxa"/>
            <w:vAlign w:val="center"/>
          </w:tcPr>
          <w:p>
            <w:pPr>
              <w:pStyle w:val="19"/>
            </w:pPr>
            <w:r>
              <w:t>150.00</w:t>
            </w:r>
          </w:p>
        </w:tc>
        <w:tc>
          <w:tcPr>
            <w:tcW w:w="4535" w:type="dxa"/>
            <w:vAlign w:val="center"/>
          </w:tcPr>
          <w:p>
            <w:pPr>
              <w:pStyle w:val="18"/>
            </w:pPr>
            <w:r>
              <w:rPr>
                <w:rFonts w:hint="eastAsia"/>
              </w:rPr>
              <w:t>本年支出合计</w:t>
            </w:r>
          </w:p>
        </w:tc>
        <w:tc>
          <w:tcPr>
            <w:tcW w:w="2126" w:type="dxa"/>
            <w:vAlign w:val="center"/>
          </w:tcPr>
          <w:p>
            <w:pPr>
              <w:pStyle w:val="19"/>
            </w:pPr>
            <w:r>
              <w:t>150.00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4535" w:type="dxa"/>
            <w:vAlign w:val="center"/>
          </w:tcPr>
          <w:p>
            <w:pPr>
              <w:pStyle w:val="16"/>
            </w:pPr>
            <w:r>
              <w:rPr>
                <w:rFonts w:hint="eastAsia"/>
              </w:rPr>
              <w:t>上年结转结余</w:t>
            </w:r>
          </w:p>
        </w:tc>
        <w:tc>
          <w:tcPr>
            <w:tcW w:w="2126" w:type="dxa"/>
            <w:vAlign w:val="center"/>
          </w:tcPr>
          <w:p>
            <w:pPr>
              <w:pStyle w:val="15"/>
            </w:pPr>
          </w:p>
        </w:tc>
        <w:tc>
          <w:tcPr>
            <w:tcW w:w="4535" w:type="dxa"/>
            <w:vAlign w:val="center"/>
          </w:tcPr>
          <w:p>
            <w:pPr>
              <w:pStyle w:val="16"/>
            </w:pPr>
            <w:r>
              <w:rPr>
                <w:rFonts w:hint="eastAsia"/>
              </w:rPr>
              <w:t>年终结转结余</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4535" w:type="dxa"/>
            <w:vAlign w:val="center"/>
          </w:tcPr>
          <w:p>
            <w:pPr>
              <w:pStyle w:val="18"/>
            </w:pPr>
            <w:r>
              <w:rPr>
                <w:rFonts w:hint="eastAsia"/>
              </w:rPr>
              <w:t>收入总计</w:t>
            </w:r>
          </w:p>
        </w:tc>
        <w:tc>
          <w:tcPr>
            <w:tcW w:w="2126" w:type="dxa"/>
            <w:vAlign w:val="center"/>
          </w:tcPr>
          <w:p>
            <w:pPr>
              <w:pStyle w:val="19"/>
            </w:pPr>
            <w:r>
              <w:t>150.00</w:t>
            </w:r>
          </w:p>
        </w:tc>
        <w:tc>
          <w:tcPr>
            <w:tcW w:w="4535" w:type="dxa"/>
            <w:vAlign w:val="center"/>
          </w:tcPr>
          <w:p>
            <w:pPr>
              <w:pStyle w:val="18"/>
            </w:pPr>
            <w:r>
              <w:rPr>
                <w:rFonts w:hint="eastAsia"/>
              </w:rPr>
              <w:t>支出总计</w:t>
            </w:r>
          </w:p>
        </w:tc>
        <w:tc>
          <w:tcPr>
            <w:tcW w:w="2126" w:type="dxa"/>
            <w:vAlign w:val="center"/>
          </w:tcPr>
          <w:p>
            <w:pPr>
              <w:pStyle w:val="19"/>
            </w:pPr>
            <w:r>
              <w:t>150.00</w:t>
            </w:r>
          </w:p>
        </w:tc>
      </w:tr>
    </w:tbl>
    <w:p>
      <w:pPr>
        <w:sectPr>
          <w:pgSz w:w="16840" w:h="11900" w:orient="landscape"/>
          <w:pgMar w:top="1361" w:right="1020" w:bottom="1134" w:left="1020" w:header="720" w:footer="720" w:gutter="0"/>
          <w:cols w:space="720" w:num="1"/>
        </w:sectPr>
      </w:pPr>
    </w:p>
    <w:p>
      <w:pPr>
        <w:jc w:val="center"/>
        <w:outlineLvl w:val="1"/>
      </w:pPr>
      <w:bookmarkStart w:id="1" w:name="_Toc_2_2_0000000002"/>
      <w:r>
        <w:rPr>
          <w:rFonts w:hint="eastAsia" w:ascii="方正小标宋_GBK" w:hAnsi="方正小标宋_GBK" w:eastAsia="方正小标宋_GBK" w:cs="方正小标宋_GBK"/>
          <w:color w:val="000000"/>
          <w:sz w:val="36"/>
        </w:rPr>
        <w:t>部门预算收入总表</w:t>
      </w:r>
      <w:bookmarkEnd w:id="1"/>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3"/>
            </w:pPr>
            <w:r>
              <w:t>223</w:t>
            </w:r>
            <w:r>
              <w:rPr>
                <w:rFonts w:hint="eastAsia"/>
              </w:rPr>
              <w:t>中共魏县县委巡察工作领导小组办公室</w:t>
            </w:r>
          </w:p>
        </w:tc>
        <w:tc>
          <w:tcPr>
            <w:tcW w:w="3402" w:type="dxa"/>
            <w:gridSpan w:val="3"/>
            <w:tcBorders>
              <w:top w:val="single" w:color="FFFFFF" w:sz="6" w:space="0"/>
              <w:left w:val="single" w:color="FFFFFF" w:sz="6" w:space="0"/>
              <w:right w:val="single" w:color="FFFFFF" w:sz="6" w:space="0"/>
            </w:tcBorders>
            <w:vAlign w:val="center"/>
          </w:tcPr>
          <w:p>
            <w:pPr>
              <w:pStyle w:val="12"/>
            </w:pPr>
            <w:r>
              <w:rPr>
                <w:rFonts w:hint="eastAsia"/>
              </w:rPr>
              <w:t>预算年度：</w:t>
            </w:r>
            <w:r>
              <w:t>2023</w:t>
            </w:r>
          </w:p>
        </w:tc>
        <w:tc>
          <w:tcPr>
            <w:tcW w:w="5669" w:type="dxa"/>
            <w:gridSpan w:val="5"/>
            <w:tcBorders>
              <w:top w:val="single" w:color="FFFFFF" w:sz="6" w:space="0"/>
              <w:left w:val="single" w:color="FFFFFF" w:sz="6" w:space="0"/>
              <w:right w:val="single" w:color="FFFFFF" w:sz="6" w:space="0"/>
            </w:tcBorders>
            <w:vAlign w:val="center"/>
          </w:tcPr>
          <w:p>
            <w:pPr>
              <w:pStyle w:val="11"/>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4"/>
            </w:pPr>
            <w:r>
              <w:rPr>
                <w:rFonts w:hint="eastAsia"/>
              </w:rPr>
              <w:t>序号</w:t>
            </w:r>
          </w:p>
        </w:tc>
        <w:tc>
          <w:tcPr>
            <w:tcW w:w="2551" w:type="dxa"/>
            <w:gridSpan w:val="2"/>
            <w:vAlign w:val="center"/>
          </w:tcPr>
          <w:p>
            <w:pPr>
              <w:pStyle w:val="14"/>
            </w:pPr>
            <w:r>
              <w:rPr>
                <w:rFonts w:hint="eastAsia"/>
              </w:rPr>
              <w:t>功能分类科目</w:t>
            </w:r>
          </w:p>
        </w:tc>
        <w:tc>
          <w:tcPr>
            <w:tcW w:w="1134" w:type="dxa"/>
            <w:vMerge w:val="restart"/>
            <w:vAlign w:val="center"/>
          </w:tcPr>
          <w:p>
            <w:pPr>
              <w:pStyle w:val="14"/>
            </w:pPr>
            <w:r>
              <w:rPr>
                <w:rFonts w:hint="eastAsia"/>
              </w:rPr>
              <w:t>合计</w:t>
            </w:r>
          </w:p>
        </w:tc>
        <w:tc>
          <w:tcPr>
            <w:tcW w:w="9071" w:type="dxa"/>
            <w:gridSpan w:val="8"/>
            <w:vAlign w:val="center"/>
          </w:tcPr>
          <w:p>
            <w:pPr>
              <w:pStyle w:val="14"/>
            </w:pPr>
            <w:r>
              <w:rPr>
                <w:rFonts w:hint="eastAsia"/>
              </w:rPr>
              <w:t>本年收入</w:t>
            </w:r>
          </w:p>
        </w:tc>
        <w:tc>
          <w:tcPr>
            <w:tcW w:w="1134" w:type="dxa"/>
            <w:vMerge w:val="restart"/>
            <w:vAlign w:val="center"/>
          </w:tcPr>
          <w:p>
            <w:pPr>
              <w:pStyle w:val="14"/>
            </w:pPr>
            <w:r>
              <w:rPr>
                <w:rFonts w:hint="eastAsia"/>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4"/>
            </w:pPr>
            <w:r>
              <w:rPr>
                <w:rFonts w:hint="eastAsia"/>
              </w:rPr>
              <w:t>科目</w:t>
            </w:r>
            <w:r>
              <w:t xml:space="preserve">    </w:t>
            </w:r>
            <w:r>
              <w:rPr>
                <w:rFonts w:hint="eastAsia"/>
              </w:rPr>
              <w:t>编码</w:t>
            </w:r>
          </w:p>
        </w:tc>
        <w:tc>
          <w:tcPr>
            <w:tcW w:w="1559" w:type="dxa"/>
            <w:vAlign w:val="center"/>
          </w:tcPr>
          <w:p>
            <w:pPr>
              <w:pStyle w:val="14"/>
            </w:pPr>
            <w:r>
              <w:rPr>
                <w:rFonts w:hint="eastAsia"/>
              </w:rPr>
              <w:t>科目名称</w:t>
            </w:r>
          </w:p>
        </w:tc>
        <w:tc>
          <w:tcPr>
            <w:tcW w:w="1134" w:type="dxa"/>
            <w:vMerge w:val="continue"/>
          </w:tcPr>
          <w:p/>
        </w:tc>
        <w:tc>
          <w:tcPr>
            <w:tcW w:w="1134" w:type="dxa"/>
            <w:vAlign w:val="center"/>
          </w:tcPr>
          <w:p>
            <w:pPr>
              <w:pStyle w:val="14"/>
            </w:pPr>
            <w:r>
              <w:rPr>
                <w:rFonts w:hint="eastAsia"/>
              </w:rPr>
              <w:t>小计</w:t>
            </w:r>
          </w:p>
        </w:tc>
        <w:tc>
          <w:tcPr>
            <w:tcW w:w="1134" w:type="dxa"/>
            <w:vAlign w:val="center"/>
          </w:tcPr>
          <w:p>
            <w:pPr>
              <w:pStyle w:val="14"/>
            </w:pPr>
            <w:r>
              <w:rPr>
                <w:rFonts w:hint="eastAsia"/>
              </w:rPr>
              <w:t>财政拨款</w:t>
            </w:r>
            <w:r>
              <w:t xml:space="preserve"> </w:t>
            </w:r>
            <w:r>
              <w:rPr>
                <w:rFonts w:hint="eastAsia"/>
              </w:rPr>
              <w:t>收入</w:t>
            </w:r>
          </w:p>
        </w:tc>
        <w:tc>
          <w:tcPr>
            <w:tcW w:w="1134" w:type="dxa"/>
            <w:vAlign w:val="center"/>
          </w:tcPr>
          <w:p>
            <w:pPr>
              <w:pStyle w:val="14"/>
            </w:pPr>
            <w:r>
              <w:rPr>
                <w:rFonts w:hint="eastAsia"/>
              </w:rPr>
              <w:t>财政专户</w:t>
            </w:r>
            <w:r>
              <w:t xml:space="preserve"> </w:t>
            </w:r>
            <w:r>
              <w:rPr>
                <w:rFonts w:hint="eastAsia"/>
              </w:rPr>
              <w:t>收入</w:t>
            </w:r>
          </w:p>
        </w:tc>
        <w:tc>
          <w:tcPr>
            <w:tcW w:w="1134" w:type="dxa"/>
            <w:vAlign w:val="center"/>
          </w:tcPr>
          <w:p>
            <w:pPr>
              <w:pStyle w:val="14"/>
            </w:pPr>
            <w:r>
              <w:rPr>
                <w:rFonts w:hint="eastAsia"/>
              </w:rPr>
              <w:t>事业收入</w:t>
            </w:r>
          </w:p>
        </w:tc>
        <w:tc>
          <w:tcPr>
            <w:tcW w:w="1134" w:type="dxa"/>
            <w:vAlign w:val="center"/>
          </w:tcPr>
          <w:p>
            <w:pPr>
              <w:pStyle w:val="14"/>
            </w:pPr>
            <w:r>
              <w:rPr>
                <w:rFonts w:hint="eastAsia"/>
              </w:rPr>
              <w:t>经营收入</w:t>
            </w:r>
          </w:p>
        </w:tc>
        <w:tc>
          <w:tcPr>
            <w:tcW w:w="1134" w:type="dxa"/>
            <w:vAlign w:val="center"/>
          </w:tcPr>
          <w:p>
            <w:pPr>
              <w:pStyle w:val="14"/>
            </w:pPr>
            <w:r>
              <w:rPr>
                <w:rFonts w:hint="eastAsia"/>
              </w:rPr>
              <w:t>上级补助收入</w:t>
            </w:r>
          </w:p>
        </w:tc>
        <w:tc>
          <w:tcPr>
            <w:tcW w:w="1134" w:type="dxa"/>
            <w:vAlign w:val="center"/>
          </w:tcPr>
          <w:p>
            <w:pPr>
              <w:pStyle w:val="14"/>
            </w:pPr>
            <w:r>
              <w:rPr>
                <w:rFonts w:hint="eastAsia"/>
              </w:rPr>
              <w:t>附属单位上缴收入</w:t>
            </w:r>
          </w:p>
        </w:tc>
        <w:tc>
          <w:tcPr>
            <w:tcW w:w="1134" w:type="dxa"/>
            <w:vAlign w:val="center"/>
          </w:tcPr>
          <w:p>
            <w:pPr>
              <w:pStyle w:val="14"/>
            </w:pPr>
            <w:r>
              <w:rPr>
                <w:rFonts w:hint="eastAsia"/>
              </w:rP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4"/>
            </w:pPr>
            <w:r>
              <w:rPr>
                <w:rFonts w:hint="eastAsia"/>
              </w:rPr>
              <w:t>栏次</w:t>
            </w:r>
          </w:p>
        </w:tc>
        <w:tc>
          <w:tcPr>
            <w:tcW w:w="992" w:type="dxa"/>
            <w:vAlign w:val="center"/>
          </w:tcPr>
          <w:p>
            <w:pPr>
              <w:pStyle w:val="14"/>
            </w:pPr>
            <w:r>
              <w:t>1</w:t>
            </w:r>
          </w:p>
        </w:tc>
        <w:tc>
          <w:tcPr>
            <w:tcW w:w="1559" w:type="dxa"/>
            <w:vAlign w:val="center"/>
          </w:tcPr>
          <w:p>
            <w:pPr>
              <w:pStyle w:val="14"/>
            </w:pPr>
            <w:r>
              <w:t>2</w:t>
            </w:r>
          </w:p>
        </w:tc>
        <w:tc>
          <w:tcPr>
            <w:tcW w:w="1134" w:type="dxa"/>
            <w:vAlign w:val="center"/>
          </w:tcPr>
          <w:p>
            <w:pPr>
              <w:pStyle w:val="14"/>
            </w:pPr>
            <w:r>
              <w:t>3</w:t>
            </w:r>
          </w:p>
        </w:tc>
        <w:tc>
          <w:tcPr>
            <w:tcW w:w="1134" w:type="dxa"/>
            <w:vAlign w:val="center"/>
          </w:tcPr>
          <w:p>
            <w:pPr>
              <w:pStyle w:val="14"/>
            </w:pPr>
            <w:r>
              <w:t>4</w:t>
            </w:r>
          </w:p>
        </w:tc>
        <w:tc>
          <w:tcPr>
            <w:tcW w:w="1134" w:type="dxa"/>
            <w:vAlign w:val="center"/>
          </w:tcPr>
          <w:p>
            <w:pPr>
              <w:pStyle w:val="14"/>
            </w:pPr>
            <w:r>
              <w:t>5</w:t>
            </w:r>
          </w:p>
        </w:tc>
        <w:tc>
          <w:tcPr>
            <w:tcW w:w="1134" w:type="dxa"/>
            <w:vAlign w:val="center"/>
          </w:tcPr>
          <w:p>
            <w:pPr>
              <w:pStyle w:val="14"/>
            </w:pPr>
            <w:r>
              <w:t>6</w:t>
            </w:r>
          </w:p>
        </w:tc>
        <w:tc>
          <w:tcPr>
            <w:tcW w:w="1134" w:type="dxa"/>
            <w:vAlign w:val="center"/>
          </w:tcPr>
          <w:p>
            <w:pPr>
              <w:pStyle w:val="14"/>
            </w:pPr>
            <w:r>
              <w:t>7</w:t>
            </w:r>
          </w:p>
        </w:tc>
        <w:tc>
          <w:tcPr>
            <w:tcW w:w="1134" w:type="dxa"/>
            <w:vAlign w:val="center"/>
          </w:tcPr>
          <w:p>
            <w:pPr>
              <w:pStyle w:val="14"/>
            </w:pPr>
            <w:r>
              <w:t>8</w:t>
            </w:r>
          </w:p>
        </w:tc>
        <w:tc>
          <w:tcPr>
            <w:tcW w:w="1134" w:type="dxa"/>
            <w:vAlign w:val="center"/>
          </w:tcPr>
          <w:p>
            <w:pPr>
              <w:pStyle w:val="14"/>
            </w:pPr>
            <w:r>
              <w:t>9</w:t>
            </w:r>
          </w:p>
        </w:tc>
        <w:tc>
          <w:tcPr>
            <w:tcW w:w="1134" w:type="dxa"/>
            <w:vAlign w:val="center"/>
          </w:tcPr>
          <w:p>
            <w:pPr>
              <w:pStyle w:val="14"/>
            </w:pPr>
            <w:r>
              <w:t>10</w:t>
            </w:r>
          </w:p>
        </w:tc>
        <w:tc>
          <w:tcPr>
            <w:tcW w:w="1134" w:type="dxa"/>
            <w:vAlign w:val="center"/>
          </w:tcPr>
          <w:p>
            <w:pPr>
              <w:pStyle w:val="14"/>
            </w:pPr>
            <w:r>
              <w:t>11</w:t>
            </w:r>
          </w:p>
        </w:tc>
        <w:tc>
          <w:tcPr>
            <w:tcW w:w="1134" w:type="dxa"/>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w:t>
            </w:r>
          </w:p>
        </w:tc>
        <w:tc>
          <w:tcPr>
            <w:tcW w:w="992" w:type="dxa"/>
            <w:vAlign w:val="center"/>
          </w:tcPr>
          <w:p>
            <w:pPr>
              <w:pStyle w:val="20"/>
            </w:pPr>
          </w:p>
        </w:tc>
        <w:tc>
          <w:tcPr>
            <w:tcW w:w="1559" w:type="dxa"/>
            <w:vAlign w:val="center"/>
          </w:tcPr>
          <w:p>
            <w:pPr>
              <w:pStyle w:val="18"/>
            </w:pPr>
            <w:r>
              <w:rPr>
                <w:rFonts w:hint="eastAsia"/>
              </w:rPr>
              <w:t>合计</w:t>
            </w:r>
          </w:p>
        </w:tc>
        <w:tc>
          <w:tcPr>
            <w:tcW w:w="1134" w:type="dxa"/>
            <w:vAlign w:val="center"/>
          </w:tcPr>
          <w:p>
            <w:pPr>
              <w:pStyle w:val="19"/>
            </w:pPr>
            <w:r>
              <w:t>150.00</w:t>
            </w:r>
          </w:p>
        </w:tc>
        <w:tc>
          <w:tcPr>
            <w:tcW w:w="1134" w:type="dxa"/>
            <w:vAlign w:val="center"/>
          </w:tcPr>
          <w:p>
            <w:pPr>
              <w:pStyle w:val="19"/>
            </w:pPr>
            <w:r>
              <w:t>150.00</w:t>
            </w:r>
          </w:p>
        </w:tc>
        <w:tc>
          <w:tcPr>
            <w:tcW w:w="1134" w:type="dxa"/>
            <w:vAlign w:val="center"/>
          </w:tcPr>
          <w:p>
            <w:pPr>
              <w:pStyle w:val="19"/>
            </w:pPr>
            <w:r>
              <w:t>150.00</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w:t>
            </w:r>
          </w:p>
        </w:tc>
        <w:tc>
          <w:tcPr>
            <w:tcW w:w="992" w:type="dxa"/>
            <w:vAlign w:val="center"/>
          </w:tcPr>
          <w:p>
            <w:pPr>
              <w:pStyle w:val="16"/>
            </w:pPr>
            <w:r>
              <w:t>201</w:t>
            </w:r>
          </w:p>
        </w:tc>
        <w:tc>
          <w:tcPr>
            <w:tcW w:w="1559" w:type="dxa"/>
            <w:vAlign w:val="center"/>
          </w:tcPr>
          <w:p>
            <w:pPr>
              <w:pStyle w:val="16"/>
            </w:pPr>
            <w:r>
              <w:rPr>
                <w:rFonts w:hint="eastAsia"/>
              </w:rPr>
              <w:t>一般公共服务支出</w:t>
            </w:r>
          </w:p>
        </w:tc>
        <w:tc>
          <w:tcPr>
            <w:tcW w:w="1134" w:type="dxa"/>
            <w:vAlign w:val="center"/>
          </w:tcPr>
          <w:p>
            <w:pPr>
              <w:pStyle w:val="15"/>
            </w:pPr>
            <w:r>
              <w:t>150.00</w:t>
            </w:r>
          </w:p>
        </w:tc>
        <w:tc>
          <w:tcPr>
            <w:tcW w:w="1134" w:type="dxa"/>
            <w:vAlign w:val="center"/>
          </w:tcPr>
          <w:p>
            <w:pPr>
              <w:pStyle w:val="15"/>
            </w:pPr>
            <w:r>
              <w:t>150.00</w:t>
            </w:r>
          </w:p>
        </w:tc>
        <w:tc>
          <w:tcPr>
            <w:tcW w:w="1134" w:type="dxa"/>
            <w:vAlign w:val="center"/>
          </w:tcPr>
          <w:p>
            <w:pPr>
              <w:pStyle w:val="15"/>
            </w:pPr>
            <w:r>
              <w:t>150.00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w:t>
            </w:r>
          </w:p>
        </w:tc>
        <w:tc>
          <w:tcPr>
            <w:tcW w:w="992" w:type="dxa"/>
            <w:vAlign w:val="center"/>
          </w:tcPr>
          <w:p>
            <w:pPr>
              <w:pStyle w:val="16"/>
            </w:pPr>
            <w:r>
              <w:t>20111</w:t>
            </w:r>
          </w:p>
        </w:tc>
        <w:tc>
          <w:tcPr>
            <w:tcW w:w="1559" w:type="dxa"/>
            <w:vAlign w:val="center"/>
          </w:tcPr>
          <w:p>
            <w:pPr>
              <w:pStyle w:val="16"/>
            </w:pPr>
            <w:r>
              <w:rPr>
                <w:rFonts w:hint="eastAsia"/>
              </w:rPr>
              <w:t>纪检监察事务</w:t>
            </w:r>
          </w:p>
        </w:tc>
        <w:tc>
          <w:tcPr>
            <w:tcW w:w="1134" w:type="dxa"/>
            <w:vAlign w:val="center"/>
          </w:tcPr>
          <w:p>
            <w:pPr>
              <w:pStyle w:val="15"/>
            </w:pPr>
            <w:r>
              <w:t>150.00</w:t>
            </w:r>
          </w:p>
        </w:tc>
        <w:tc>
          <w:tcPr>
            <w:tcW w:w="1134" w:type="dxa"/>
            <w:vAlign w:val="center"/>
          </w:tcPr>
          <w:p>
            <w:pPr>
              <w:pStyle w:val="15"/>
            </w:pPr>
            <w:r>
              <w:t>150.00</w:t>
            </w:r>
          </w:p>
        </w:tc>
        <w:tc>
          <w:tcPr>
            <w:tcW w:w="1134" w:type="dxa"/>
            <w:vAlign w:val="center"/>
          </w:tcPr>
          <w:p>
            <w:pPr>
              <w:pStyle w:val="15"/>
            </w:pPr>
            <w:r>
              <w:t>150.00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4</w:t>
            </w:r>
          </w:p>
        </w:tc>
        <w:tc>
          <w:tcPr>
            <w:tcW w:w="992" w:type="dxa"/>
            <w:vAlign w:val="center"/>
          </w:tcPr>
          <w:p>
            <w:pPr>
              <w:pStyle w:val="16"/>
            </w:pPr>
            <w:r>
              <w:t>2011106</w:t>
            </w:r>
          </w:p>
        </w:tc>
        <w:tc>
          <w:tcPr>
            <w:tcW w:w="1559" w:type="dxa"/>
            <w:vAlign w:val="center"/>
          </w:tcPr>
          <w:p>
            <w:pPr>
              <w:pStyle w:val="16"/>
            </w:pPr>
            <w:r>
              <w:rPr>
                <w:rFonts w:hint="eastAsia"/>
              </w:rPr>
              <w:t>巡视工作</w:t>
            </w:r>
          </w:p>
        </w:tc>
        <w:tc>
          <w:tcPr>
            <w:tcW w:w="1134" w:type="dxa"/>
            <w:vAlign w:val="center"/>
          </w:tcPr>
          <w:p>
            <w:pPr>
              <w:pStyle w:val="15"/>
            </w:pPr>
            <w:r>
              <w:t>150.00</w:t>
            </w:r>
          </w:p>
        </w:tc>
        <w:tc>
          <w:tcPr>
            <w:tcW w:w="1134" w:type="dxa"/>
            <w:vAlign w:val="center"/>
          </w:tcPr>
          <w:p>
            <w:pPr>
              <w:pStyle w:val="15"/>
            </w:pPr>
            <w:r>
              <w:t>150.00</w:t>
            </w:r>
          </w:p>
        </w:tc>
        <w:tc>
          <w:tcPr>
            <w:tcW w:w="1134" w:type="dxa"/>
            <w:vAlign w:val="center"/>
          </w:tcPr>
          <w:p>
            <w:pPr>
              <w:pStyle w:val="15"/>
            </w:pPr>
            <w:r>
              <w:t>150.00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hint="eastAsia" w:ascii="方正小标宋_GBK" w:hAnsi="方正小标宋_GBK" w:eastAsia="方正小标宋_GBK" w:cs="方正小标宋_GBK"/>
          <w:color w:val="000000"/>
          <w:sz w:val="36"/>
        </w:rPr>
        <w:t>部门预算支出总表</w:t>
      </w:r>
      <w:bookmarkEnd w:id="2"/>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3"/>
            </w:pPr>
            <w:r>
              <w:t>223</w:t>
            </w:r>
            <w:r>
              <w:rPr>
                <w:rFonts w:hint="eastAsia"/>
              </w:rPr>
              <w:t>中共魏县县委巡察工作领导小组办公室</w:t>
            </w:r>
          </w:p>
        </w:tc>
        <w:tc>
          <w:tcPr>
            <w:tcW w:w="2721" w:type="dxa"/>
            <w:gridSpan w:val="2"/>
            <w:tcBorders>
              <w:top w:val="single" w:color="FFFFFF" w:sz="6" w:space="0"/>
              <w:left w:val="single" w:color="FFFFFF" w:sz="6" w:space="0"/>
              <w:right w:val="single" w:color="FFFFFF" w:sz="6" w:space="0"/>
            </w:tcBorders>
            <w:vAlign w:val="center"/>
          </w:tcPr>
          <w:p>
            <w:pPr>
              <w:pStyle w:val="12"/>
            </w:pPr>
            <w:r>
              <w:rPr>
                <w:rFonts w:hint="eastAsia"/>
              </w:rPr>
              <w:t>预算年度：</w:t>
            </w:r>
            <w:r>
              <w:t>2023</w:t>
            </w:r>
          </w:p>
        </w:tc>
        <w:tc>
          <w:tcPr>
            <w:tcW w:w="5443" w:type="dxa"/>
            <w:gridSpan w:val="4"/>
            <w:tcBorders>
              <w:top w:val="single" w:color="FFFFFF" w:sz="6" w:space="0"/>
              <w:left w:val="single" w:color="FFFFFF" w:sz="6" w:space="0"/>
              <w:right w:val="single" w:color="FFFFFF" w:sz="6" w:space="0"/>
            </w:tcBorders>
            <w:vAlign w:val="center"/>
          </w:tcPr>
          <w:p>
            <w:pPr>
              <w:pStyle w:val="11"/>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rPr>
                <w:rFonts w:hint="eastAsia"/>
              </w:rPr>
              <w:t>序号</w:t>
            </w:r>
          </w:p>
        </w:tc>
        <w:tc>
          <w:tcPr>
            <w:tcW w:w="5528" w:type="dxa"/>
            <w:gridSpan w:val="2"/>
            <w:vAlign w:val="center"/>
          </w:tcPr>
          <w:p>
            <w:pPr>
              <w:pStyle w:val="14"/>
            </w:pPr>
            <w:r>
              <w:rPr>
                <w:rFonts w:hint="eastAsia"/>
              </w:rPr>
              <w:t>功能分类科目</w:t>
            </w:r>
          </w:p>
        </w:tc>
        <w:tc>
          <w:tcPr>
            <w:tcW w:w="1361" w:type="dxa"/>
            <w:vMerge w:val="restart"/>
            <w:vAlign w:val="center"/>
          </w:tcPr>
          <w:p>
            <w:pPr>
              <w:pStyle w:val="14"/>
            </w:pPr>
            <w:r>
              <w:rPr>
                <w:rFonts w:hint="eastAsia"/>
              </w:rPr>
              <w:t>合计</w:t>
            </w:r>
          </w:p>
        </w:tc>
        <w:tc>
          <w:tcPr>
            <w:tcW w:w="1361" w:type="dxa"/>
            <w:vMerge w:val="restart"/>
            <w:vAlign w:val="center"/>
          </w:tcPr>
          <w:p>
            <w:pPr>
              <w:pStyle w:val="14"/>
            </w:pPr>
            <w:r>
              <w:rPr>
                <w:rFonts w:hint="eastAsia"/>
              </w:rPr>
              <w:t>基本支出</w:t>
            </w:r>
          </w:p>
        </w:tc>
        <w:tc>
          <w:tcPr>
            <w:tcW w:w="1361" w:type="dxa"/>
            <w:vMerge w:val="restart"/>
            <w:vAlign w:val="center"/>
          </w:tcPr>
          <w:p>
            <w:pPr>
              <w:pStyle w:val="14"/>
            </w:pPr>
            <w:r>
              <w:rPr>
                <w:rFonts w:hint="eastAsia"/>
              </w:rPr>
              <w:t>项目支出</w:t>
            </w:r>
          </w:p>
        </w:tc>
        <w:tc>
          <w:tcPr>
            <w:tcW w:w="1361" w:type="dxa"/>
            <w:vMerge w:val="restart"/>
            <w:vAlign w:val="center"/>
          </w:tcPr>
          <w:p>
            <w:pPr>
              <w:pStyle w:val="14"/>
            </w:pPr>
            <w:r>
              <w:rPr>
                <w:rFonts w:hint="eastAsia"/>
              </w:rPr>
              <w:t>经营支出</w:t>
            </w:r>
          </w:p>
        </w:tc>
        <w:tc>
          <w:tcPr>
            <w:tcW w:w="1361" w:type="dxa"/>
            <w:vMerge w:val="restart"/>
            <w:vAlign w:val="center"/>
          </w:tcPr>
          <w:p>
            <w:pPr>
              <w:pStyle w:val="14"/>
            </w:pPr>
            <w:r>
              <w:rPr>
                <w:rFonts w:hint="eastAsia"/>
              </w:rPr>
              <w:t>上解上级</w:t>
            </w:r>
            <w:r>
              <w:t xml:space="preserve">     </w:t>
            </w:r>
            <w:r>
              <w:rPr>
                <w:rFonts w:hint="eastAsia"/>
              </w:rPr>
              <w:t>支出</w:t>
            </w:r>
          </w:p>
        </w:tc>
        <w:tc>
          <w:tcPr>
            <w:tcW w:w="1361" w:type="dxa"/>
            <w:vMerge w:val="restart"/>
            <w:vAlign w:val="center"/>
          </w:tcPr>
          <w:p>
            <w:pPr>
              <w:pStyle w:val="14"/>
            </w:pPr>
            <w:r>
              <w:rPr>
                <w:rFonts w:hint="eastAsia"/>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4"/>
            </w:pPr>
            <w:r>
              <w:rPr>
                <w:rFonts w:hint="eastAsia"/>
              </w:rPr>
              <w:t>科目</w:t>
            </w:r>
            <w:r>
              <w:t xml:space="preserve">    </w:t>
            </w:r>
            <w:r>
              <w:rPr>
                <w:rFonts w:hint="eastAsia"/>
              </w:rPr>
              <w:t>编码</w:t>
            </w:r>
          </w:p>
        </w:tc>
        <w:tc>
          <w:tcPr>
            <w:tcW w:w="4535" w:type="dxa"/>
            <w:vAlign w:val="center"/>
          </w:tcPr>
          <w:p>
            <w:pPr>
              <w:pStyle w:val="14"/>
            </w:pPr>
            <w:r>
              <w:rPr>
                <w:rFonts w:hint="eastAsia"/>
              </w:rP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rPr>
                <w:rFonts w:hint="eastAsia"/>
              </w:rPr>
              <w:t>栏次</w:t>
            </w:r>
          </w:p>
        </w:tc>
        <w:tc>
          <w:tcPr>
            <w:tcW w:w="992" w:type="dxa"/>
            <w:vAlign w:val="center"/>
          </w:tcPr>
          <w:p>
            <w:pPr>
              <w:pStyle w:val="14"/>
            </w:pPr>
            <w:r>
              <w:t>1</w:t>
            </w:r>
          </w:p>
        </w:tc>
        <w:tc>
          <w:tcPr>
            <w:tcW w:w="4535" w:type="dxa"/>
            <w:vAlign w:val="center"/>
          </w:tcPr>
          <w:p>
            <w:pPr>
              <w:pStyle w:val="14"/>
            </w:pPr>
            <w:r>
              <w:t>2</w:t>
            </w:r>
          </w:p>
        </w:tc>
        <w:tc>
          <w:tcPr>
            <w:tcW w:w="1361" w:type="dxa"/>
            <w:vAlign w:val="center"/>
          </w:tcPr>
          <w:p>
            <w:pPr>
              <w:pStyle w:val="14"/>
            </w:pPr>
            <w:r>
              <w:t>3</w:t>
            </w:r>
          </w:p>
        </w:tc>
        <w:tc>
          <w:tcPr>
            <w:tcW w:w="1361" w:type="dxa"/>
            <w:vAlign w:val="center"/>
          </w:tcPr>
          <w:p>
            <w:pPr>
              <w:pStyle w:val="14"/>
            </w:pPr>
            <w:r>
              <w:t>4</w:t>
            </w:r>
          </w:p>
        </w:tc>
        <w:tc>
          <w:tcPr>
            <w:tcW w:w="1361" w:type="dxa"/>
            <w:vAlign w:val="center"/>
          </w:tcPr>
          <w:p>
            <w:pPr>
              <w:pStyle w:val="14"/>
            </w:pPr>
            <w:r>
              <w:t>5</w:t>
            </w:r>
          </w:p>
        </w:tc>
        <w:tc>
          <w:tcPr>
            <w:tcW w:w="1361" w:type="dxa"/>
            <w:vAlign w:val="center"/>
          </w:tcPr>
          <w:p>
            <w:pPr>
              <w:pStyle w:val="14"/>
            </w:pPr>
            <w:r>
              <w:t>6</w:t>
            </w:r>
          </w:p>
        </w:tc>
        <w:tc>
          <w:tcPr>
            <w:tcW w:w="1361" w:type="dxa"/>
            <w:vAlign w:val="center"/>
          </w:tcPr>
          <w:p>
            <w:pPr>
              <w:pStyle w:val="14"/>
            </w:pPr>
            <w:r>
              <w:t>7</w:t>
            </w:r>
          </w:p>
        </w:tc>
        <w:tc>
          <w:tcPr>
            <w:tcW w:w="1361" w:type="dxa"/>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992" w:type="dxa"/>
            <w:vAlign w:val="center"/>
          </w:tcPr>
          <w:p>
            <w:pPr>
              <w:pStyle w:val="20"/>
            </w:pPr>
          </w:p>
        </w:tc>
        <w:tc>
          <w:tcPr>
            <w:tcW w:w="4535" w:type="dxa"/>
            <w:vAlign w:val="center"/>
          </w:tcPr>
          <w:p>
            <w:pPr>
              <w:pStyle w:val="18"/>
            </w:pPr>
            <w:r>
              <w:rPr>
                <w:rFonts w:hint="eastAsia"/>
              </w:rPr>
              <w:t>合计</w:t>
            </w:r>
          </w:p>
        </w:tc>
        <w:tc>
          <w:tcPr>
            <w:tcW w:w="1361" w:type="dxa"/>
            <w:vAlign w:val="center"/>
          </w:tcPr>
          <w:p>
            <w:pPr>
              <w:pStyle w:val="19"/>
            </w:pPr>
            <w:r>
              <w:t>150.00</w:t>
            </w:r>
          </w:p>
        </w:tc>
        <w:tc>
          <w:tcPr>
            <w:tcW w:w="1361" w:type="dxa"/>
            <w:vAlign w:val="center"/>
          </w:tcPr>
          <w:p>
            <w:pPr>
              <w:pStyle w:val="19"/>
            </w:pPr>
          </w:p>
        </w:tc>
        <w:tc>
          <w:tcPr>
            <w:tcW w:w="1361" w:type="dxa"/>
            <w:vAlign w:val="center"/>
          </w:tcPr>
          <w:p>
            <w:pPr>
              <w:pStyle w:val="19"/>
            </w:pPr>
            <w:r>
              <w:t>150.00</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992" w:type="dxa"/>
            <w:vAlign w:val="center"/>
          </w:tcPr>
          <w:p>
            <w:pPr>
              <w:pStyle w:val="16"/>
            </w:pPr>
            <w:r>
              <w:t>201</w:t>
            </w:r>
          </w:p>
        </w:tc>
        <w:tc>
          <w:tcPr>
            <w:tcW w:w="4535" w:type="dxa"/>
            <w:vAlign w:val="center"/>
          </w:tcPr>
          <w:p>
            <w:pPr>
              <w:pStyle w:val="16"/>
            </w:pPr>
            <w:r>
              <w:rPr>
                <w:rFonts w:hint="eastAsia"/>
              </w:rPr>
              <w:t>一般公共服务支出</w:t>
            </w:r>
          </w:p>
        </w:tc>
        <w:tc>
          <w:tcPr>
            <w:tcW w:w="1361" w:type="dxa"/>
            <w:vAlign w:val="center"/>
          </w:tcPr>
          <w:p>
            <w:pPr>
              <w:pStyle w:val="15"/>
            </w:pPr>
            <w:r>
              <w:t>150.00</w:t>
            </w:r>
          </w:p>
        </w:tc>
        <w:tc>
          <w:tcPr>
            <w:tcW w:w="1361" w:type="dxa"/>
            <w:vAlign w:val="center"/>
          </w:tcPr>
          <w:p>
            <w:pPr>
              <w:pStyle w:val="15"/>
            </w:pPr>
          </w:p>
        </w:tc>
        <w:tc>
          <w:tcPr>
            <w:tcW w:w="1361" w:type="dxa"/>
            <w:vAlign w:val="center"/>
          </w:tcPr>
          <w:p>
            <w:pPr>
              <w:pStyle w:val="15"/>
            </w:pPr>
            <w:r>
              <w:t>150.00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992" w:type="dxa"/>
            <w:vAlign w:val="center"/>
          </w:tcPr>
          <w:p>
            <w:pPr>
              <w:pStyle w:val="16"/>
            </w:pPr>
            <w:r>
              <w:t>20111</w:t>
            </w:r>
          </w:p>
        </w:tc>
        <w:tc>
          <w:tcPr>
            <w:tcW w:w="4535" w:type="dxa"/>
            <w:vAlign w:val="center"/>
          </w:tcPr>
          <w:p>
            <w:pPr>
              <w:pStyle w:val="16"/>
            </w:pPr>
            <w:r>
              <w:rPr>
                <w:rFonts w:hint="eastAsia"/>
              </w:rPr>
              <w:t>纪检监察事务</w:t>
            </w:r>
          </w:p>
        </w:tc>
        <w:tc>
          <w:tcPr>
            <w:tcW w:w="1361" w:type="dxa"/>
            <w:vAlign w:val="center"/>
          </w:tcPr>
          <w:p>
            <w:pPr>
              <w:pStyle w:val="15"/>
            </w:pPr>
            <w:r>
              <w:t>150.00</w:t>
            </w:r>
          </w:p>
        </w:tc>
        <w:tc>
          <w:tcPr>
            <w:tcW w:w="1361" w:type="dxa"/>
            <w:vAlign w:val="center"/>
          </w:tcPr>
          <w:p>
            <w:pPr>
              <w:pStyle w:val="15"/>
            </w:pPr>
          </w:p>
        </w:tc>
        <w:tc>
          <w:tcPr>
            <w:tcW w:w="1361" w:type="dxa"/>
            <w:vAlign w:val="center"/>
          </w:tcPr>
          <w:p>
            <w:pPr>
              <w:pStyle w:val="15"/>
            </w:pPr>
            <w:r>
              <w:t>150.00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992" w:type="dxa"/>
            <w:vAlign w:val="center"/>
          </w:tcPr>
          <w:p>
            <w:pPr>
              <w:pStyle w:val="16"/>
            </w:pPr>
            <w:r>
              <w:t>2011106</w:t>
            </w:r>
          </w:p>
        </w:tc>
        <w:tc>
          <w:tcPr>
            <w:tcW w:w="4535" w:type="dxa"/>
            <w:vAlign w:val="center"/>
          </w:tcPr>
          <w:p>
            <w:pPr>
              <w:pStyle w:val="16"/>
            </w:pPr>
            <w:r>
              <w:rPr>
                <w:rFonts w:hint="eastAsia"/>
              </w:rPr>
              <w:t>巡视工作</w:t>
            </w:r>
          </w:p>
        </w:tc>
        <w:tc>
          <w:tcPr>
            <w:tcW w:w="1361" w:type="dxa"/>
            <w:vAlign w:val="center"/>
          </w:tcPr>
          <w:p>
            <w:pPr>
              <w:pStyle w:val="15"/>
            </w:pPr>
            <w:r>
              <w:t>150.00</w:t>
            </w:r>
          </w:p>
        </w:tc>
        <w:tc>
          <w:tcPr>
            <w:tcW w:w="1361" w:type="dxa"/>
            <w:vAlign w:val="center"/>
          </w:tcPr>
          <w:p>
            <w:pPr>
              <w:pStyle w:val="15"/>
            </w:pPr>
          </w:p>
        </w:tc>
        <w:tc>
          <w:tcPr>
            <w:tcW w:w="1361" w:type="dxa"/>
            <w:vAlign w:val="center"/>
          </w:tcPr>
          <w:p>
            <w:pPr>
              <w:pStyle w:val="15"/>
            </w:pPr>
            <w:r>
              <w:t>150.00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hint="eastAsia" w:ascii="方正小标宋_GBK" w:hAnsi="方正小标宋_GBK" w:eastAsia="方正小标宋_GBK" w:cs="方正小标宋_GBK"/>
          <w:color w:val="000000"/>
          <w:sz w:val="36"/>
        </w:rPr>
        <w:t>部门预算财政拨款收支总表</w:t>
      </w:r>
      <w:bookmarkEnd w:id="3"/>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3"/>
            </w:pPr>
            <w:r>
              <w:t>223</w:t>
            </w:r>
            <w:r>
              <w:rPr>
                <w:rFonts w:hint="eastAsia"/>
              </w:rPr>
              <w:t>中共魏县县委巡察工作领导小组办公室</w:t>
            </w:r>
          </w:p>
        </w:tc>
        <w:tc>
          <w:tcPr>
            <w:tcW w:w="3402" w:type="dxa"/>
            <w:tcBorders>
              <w:top w:val="single" w:color="FFFFFF" w:sz="6" w:space="0"/>
              <w:left w:val="single" w:color="FFFFFF" w:sz="6" w:space="0"/>
              <w:right w:val="single" w:color="FFFFFF" w:sz="6" w:space="0"/>
            </w:tcBorders>
            <w:vAlign w:val="center"/>
          </w:tcPr>
          <w:p>
            <w:pPr>
              <w:pStyle w:val="12"/>
            </w:pPr>
            <w:r>
              <w:rPr>
                <w:rFonts w:hint="eastAsia"/>
              </w:rPr>
              <w:t>预算年度：</w:t>
            </w:r>
            <w:r>
              <w:t>2023</w:t>
            </w:r>
          </w:p>
        </w:tc>
        <w:tc>
          <w:tcPr>
            <w:tcW w:w="5896" w:type="dxa"/>
            <w:gridSpan w:val="4"/>
            <w:tcBorders>
              <w:top w:val="single" w:color="FFFFFF" w:sz="6" w:space="0"/>
              <w:left w:val="single" w:color="FFFFFF" w:sz="6" w:space="0"/>
              <w:right w:val="single" w:color="FFFFFF" w:sz="6" w:space="0"/>
            </w:tcBorders>
            <w:vAlign w:val="center"/>
          </w:tcPr>
          <w:p>
            <w:pPr>
              <w:pStyle w:val="11"/>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rPr>
                <w:rFonts w:hint="eastAsia"/>
              </w:rPr>
              <w:t>序号</w:t>
            </w:r>
          </w:p>
        </w:tc>
        <w:tc>
          <w:tcPr>
            <w:tcW w:w="4876" w:type="dxa"/>
            <w:gridSpan w:val="2"/>
            <w:vAlign w:val="center"/>
          </w:tcPr>
          <w:p>
            <w:pPr>
              <w:pStyle w:val="14"/>
            </w:pPr>
            <w:r>
              <w:rPr>
                <w:rFonts w:hint="eastAsia"/>
              </w:rPr>
              <w:t>收入</w:t>
            </w:r>
          </w:p>
        </w:tc>
        <w:tc>
          <w:tcPr>
            <w:tcW w:w="9298" w:type="dxa"/>
            <w:gridSpan w:val="5"/>
            <w:vAlign w:val="center"/>
          </w:tcPr>
          <w:p>
            <w:pPr>
              <w:pStyle w:val="14"/>
            </w:pPr>
            <w:r>
              <w:rPr>
                <w:rFonts w:hint="eastAsi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4"/>
            </w:pPr>
            <w:r>
              <w:rPr>
                <w:rFonts w:hint="eastAsia"/>
              </w:rPr>
              <w:t>项</w:t>
            </w:r>
            <w:r>
              <w:t xml:space="preserve">  </w:t>
            </w:r>
            <w:r>
              <w:rPr>
                <w:rFonts w:hint="eastAsia"/>
              </w:rPr>
              <w:t>目</w:t>
            </w:r>
          </w:p>
        </w:tc>
        <w:tc>
          <w:tcPr>
            <w:tcW w:w="1474" w:type="dxa"/>
            <w:vAlign w:val="center"/>
          </w:tcPr>
          <w:p>
            <w:pPr>
              <w:pStyle w:val="14"/>
            </w:pPr>
            <w:r>
              <w:rPr>
                <w:rFonts w:hint="eastAsia"/>
              </w:rPr>
              <w:t>金额</w:t>
            </w:r>
          </w:p>
        </w:tc>
        <w:tc>
          <w:tcPr>
            <w:tcW w:w="3402" w:type="dxa"/>
            <w:vAlign w:val="center"/>
          </w:tcPr>
          <w:p>
            <w:pPr>
              <w:pStyle w:val="14"/>
            </w:pPr>
            <w:r>
              <w:rPr>
                <w:rFonts w:hint="eastAsia"/>
              </w:rPr>
              <w:t>项</w:t>
            </w:r>
            <w:r>
              <w:t xml:space="preserve">  </w:t>
            </w:r>
            <w:r>
              <w:rPr>
                <w:rFonts w:hint="eastAsia"/>
              </w:rPr>
              <w:t>目</w:t>
            </w:r>
          </w:p>
        </w:tc>
        <w:tc>
          <w:tcPr>
            <w:tcW w:w="1474" w:type="dxa"/>
            <w:vAlign w:val="center"/>
          </w:tcPr>
          <w:p>
            <w:pPr>
              <w:pStyle w:val="14"/>
            </w:pPr>
            <w:r>
              <w:rPr>
                <w:rFonts w:hint="eastAsia"/>
              </w:rPr>
              <w:t>合计</w:t>
            </w:r>
          </w:p>
        </w:tc>
        <w:tc>
          <w:tcPr>
            <w:tcW w:w="1474" w:type="dxa"/>
            <w:vAlign w:val="center"/>
          </w:tcPr>
          <w:p>
            <w:pPr>
              <w:pStyle w:val="14"/>
            </w:pPr>
            <w:r>
              <w:rPr>
                <w:rFonts w:hint="eastAsia"/>
              </w:rPr>
              <w:t>一般公共预算财政拨款</w:t>
            </w:r>
          </w:p>
        </w:tc>
        <w:tc>
          <w:tcPr>
            <w:tcW w:w="1474" w:type="dxa"/>
            <w:vAlign w:val="center"/>
          </w:tcPr>
          <w:p>
            <w:pPr>
              <w:pStyle w:val="14"/>
            </w:pPr>
            <w:r>
              <w:rPr>
                <w:rFonts w:hint="eastAsia"/>
              </w:rPr>
              <w:t>政府性基金预算财政</w:t>
            </w:r>
            <w:r>
              <w:t xml:space="preserve">    </w:t>
            </w:r>
            <w:r>
              <w:rPr>
                <w:rFonts w:hint="eastAsia"/>
              </w:rPr>
              <w:t>拨款</w:t>
            </w:r>
          </w:p>
        </w:tc>
        <w:tc>
          <w:tcPr>
            <w:tcW w:w="1474" w:type="dxa"/>
            <w:vAlign w:val="center"/>
          </w:tcPr>
          <w:p>
            <w:pPr>
              <w:pStyle w:val="14"/>
            </w:pPr>
            <w:r>
              <w:rPr>
                <w:rFonts w:hint="eastAsia"/>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rPr>
                <w:rFonts w:hint="eastAsia"/>
              </w:rPr>
              <w:t>栏次</w:t>
            </w:r>
          </w:p>
        </w:tc>
        <w:tc>
          <w:tcPr>
            <w:tcW w:w="3402" w:type="dxa"/>
            <w:vAlign w:val="center"/>
          </w:tcPr>
          <w:p>
            <w:pPr>
              <w:pStyle w:val="14"/>
            </w:pPr>
            <w:r>
              <w:t>1</w:t>
            </w:r>
          </w:p>
        </w:tc>
        <w:tc>
          <w:tcPr>
            <w:tcW w:w="1474" w:type="dxa"/>
            <w:vAlign w:val="center"/>
          </w:tcPr>
          <w:p>
            <w:pPr>
              <w:pStyle w:val="14"/>
            </w:pPr>
            <w:r>
              <w:t>2</w:t>
            </w:r>
          </w:p>
        </w:tc>
        <w:tc>
          <w:tcPr>
            <w:tcW w:w="3402" w:type="dxa"/>
            <w:vAlign w:val="center"/>
          </w:tcPr>
          <w:p>
            <w:pPr>
              <w:pStyle w:val="14"/>
            </w:pPr>
            <w:r>
              <w:t>3</w:t>
            </w:r>
          </w:p>
        </w:tc>
        <w:tc>
          <w:tcPr>
            <w:tcW w:w="1474" w:type="dxa"/>
            <w:vAlign w:val="center"/>
          </w:tcPr>
          <w:p>
            <w:pPr>
              <w:pStyle w:val="14"/>
            </w:pPr>
            <w:r>
              <w:t>4</w:t>
            </w:r>
          </w:p>
        </w:tc>
        <w:tc>
          <w:tcPr>
            <w:tcW w:w="1474" w:type="dxa"/>
            <w:vAlign w:val="center"/>
          </w:tcPr>
          <w:p>
            <w:pPr>
              <w:pStyle w:val="14"/>
            </w:pPr>
            <w:r>
              <w:t>5</w:t>
            </w:r>
          </w:p>
        </w:tc>
        <w:tc>
          <w:tcPr>
            <w:tcW w:w="1474" w:type="dxa"/>
            <w:vAlign w:val="center"/>
          </w:tcPr>
          <w:p>
            <w:pPr>
              <w:pStyle w:val="14"/>
            </w:pPr>
            <w:r>
              <w:t>6</w:t>
            </w:r>
          </w:p>
        </w:tc>
        <w:tc>
          <w:tcPr>
            <w:tcW w:w="1474" w:type="dxa"/>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3402" w:type="dxa"/>
            <w:vAlign w:val="center"/>
          </w:tcPr>
          <w:p>
            <w:pPr>
              <w:pStyle w:val="16"/>
            </w:pPr>
            <w:r>
              <w:rPr>
                <w:rFonts w:hint="eastAsia"/>
              </w:rPr>
              <w:t>一、一般公共预算拨款</w:t>
            </w:r>
          </w:p>
        </w:tc>
        <w:tc>
          <w:tcPr>
            <w:tcW w:w="1474" w:type="dxa"/>
            <w:vAlign w:val="center"/>
          </w:tcPr>
          <w:p>
            <w:pPr>
              <w:pStyle w:val="15"/>
            </w:pPr>
            <w:r>
              <w:t>150.00</w:t>
            </w:r>
          </w:p>
        </w:tc>
        <w:tc>
          <w:tcPr>
            <w:tcW w:w="3402" w:type="dxa"/>
            <w:vAlign w:val="center"/>
          </w:tcPr>
          <w:p>
            <w:pPr>
              <w:pStyle w:val="16"/>
            </w:pPr>
            <w:r>
              <w:rPr>
                <w:rFonts w:hint="eastAsia"/>
              </w:rPr>
              <w:t>一、一般公共服务支出</w:t>
            </w:r>
          </w:p>
        </w:tc>
        <w:tc>
          <w:tcPr>
            <w:tcW w:w="1474" w:type="dxa"/>
            <w:vAlign w:val="center"/>
          </w:tcPr>
          <w:p>
            <w:pPr>
              <w:pStyle w:val="15"/>
            </w:pPr>
            <w:r>
              <w:t>150.00</w:t>
            </w:r>
          </w:p>
        </w:tc>
        <w:tc>
          <w:tcPr>
            <w:tcW w:w="1474" w:type="dxa"/>
            <w:vAlign w:val="center"/>
          </w:tcPr>
          <w:p>
            <w:pPr>
              <w:pStyle w:val="15"/>
            </w:pPr>
            <w:r>
              <w:t>150.00</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3402" w:type="dxa"/>
            <w:vAlign w:val="center"/>
          </w:tcPr>
          <w:p>
            <w:pPr>
              <w:pStyle w:val="16"/>
            </w:pPr>
            <w:r>
              <w:rPr>
                <w:rFonts w:hint="eastAsia"/>
              </w:rPr>
              <w:t>二、政府性基金预算拨款</w:t>
            </w:r>
          </w:p>
        </w:tc>
        <w:tc>
          <w:tcPr>
            <w:tcW w:w="1474" w:type="dxa"/>
            <w:vAlign w:val="center"/>
          </w:tcPr>
          <w:p>
            <w:pPr>
              <w:pStyle w:val="15"/>
            </w:pPr>
          </w:p>
        </w:tc>
        <w:tc>
          <w:tcPr>
            <w:tcW w:w="3402" w:type="dxa"/>
            <w:vAlign w:val="center"/>
          </w:tcPr>
          <w:p>
            <w:pPr>
              <w:pStyle w:val="16"/>
            </w:pPr>
            <w:r>
              <w:rPr>
                <w:rFonts w:hint="eastAsia"/>
              </w:rPr>
              <w:t>二、外交支出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3402" w:type="dxa"/>
            <w:vAlign w:val="center"/>
          </w:tcPr>
          <w:p>
            <w:pPr>
              <w:pStyle w:val="16"/>
            </w:pPr>
            <w:r>
              <w:rPr>
                <w:rFonts w:hint="eastAsia"/>
              </w:rPr>
              <w:t>三、国有资本经营预算拨款</w:t>
            </w:r>
          </w:p>
        </w:tc>
        <w:tc>
          <w:tcPr>
            <w:tcW w:w="1474" w:type="dxa"/>
            <w:vAlign w:val="center"/>
          </w:tcPr>
          <w:p>
            <w:pPr>
              <w:pStyle w:val="15"/>
            </w:pPr>
          </w:p>
        </w:tc>
        <w:tc>
          <w:tcPr>
            <w:tcW w:w="3402" w:type="dxa"/>
            <w:vAlign w:val="center"/>
          </w:tcPr>
          <w:p>
            <w:pPr>
              <w:pStyle w:val="16"/>
            </w:pPr>
            <w:r>
              <w:rPr>
                <w:rFonts w:hint="eastAsia"/>
              </w:rPr>
              <w:t>三、国防支出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四、公共安全支出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五、教育支出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六、科学技术支出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七、文化旅游体育与传媒支出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八、社会保障和就业支出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九、社会保险基金支出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十、卫生健康支出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十一、节能环保支出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十二、城乡社区支出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十三、农林水支出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十四、交通运输支出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十五、资源勘探工业信息等支出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十六、商业服务业等支出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十七、金融支出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十八、援助其他地区支出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十九、自然资源海洋气象等支出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二十、住房保障支出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二十一、粮油物资储备支出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二十二、国有资本经营预算支出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二十三、灾害防治及应急管理支出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二十四、预备费</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二十五、其他支出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二十六、转移性支出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二十七、债务还本支出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二十八、债务付息支出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二十九、债务发行费用支出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三十、抗疫特别国债安排的支出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三十一、人行科目</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3402" w:type="dxa"/>
            <w:vAlign w:val="center"/>
          </w:tcPr>
          <w:p>
            <w:pPr>
              <w:pStyle w:val="18"/>
            </w:pPr>
            <w:r>
              <w:rPr>
                <w:rFonts w:hint="eastAsia"/>
              </w:rPr>
              <w:t>本年收入合计</w:t>
            </w:r>
          </w:p>
        </w:tc>
        <w:tc>
          <w:tcPr>
            <w:tcW w:w="1474" w:type="dxa"/>
            <w:vAlign w:val="center"/>
          </w:tcPr>
          <w:p>
            <w:pPr>
              <w:pStyle w:val="19"/>
            </w:pPr>
            <w:r>
              <w:t>150.00</w:t>
            </w:r>
          </w:p>
        </w:tc>
        <w:tc>
          <w:tcPr>
            <w:tcW w:w="3402" w:type="dxa"/>
            <w:vAlign w:val="center"/>
          </w:tcPr>
          <w:p>
            <w:pPr>
              <w:pStyle w:val="18"/>
            </w:pPr>
            <w:r>
              <w:rPr>
                <w:rFonts w:hint="eastAsia"/>
              </w:rPr>
              <w:t>本年支出合计</w:t>
            </w:r>
          </w:p>
        </w:tc>
        <w:tc>
          <w:tcPr>
            <w:tcW w:w="1474" w:type="dxa"/>
            <w:vAlign w:val="center"/>
          </w:tcPr>
          <w:p>
            <w:pPr>
              <w:pStyle w:val="19"/>
            </w:pPr>
            <w:r>
              <w:t>150.00</w:t>
            </w:r>
          </w:p>
        </w:tc>
        <w:tc>
          <w:tcPr>
            <w:tcW w:w="1474" w:type="dxa"/>
            <w:vAlign w:val="center"/>
          </w:tcPr>
          <w:p>
            <w:pPr>
              <w:pStyle w:val="19"/>
            </w:pPr>
            <w:r>
              <w:t>150.00</w:t>
            </w: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3402" w:type="dxa"/>
            <w:vAlign w:val="center"/>
          </w:tcPr>
          <w:p>
            <w:pPr>
              <w:pStyle w:val="16"/>
            </w:pPr>
            <w:r>
              <w:rPr>
                <w:rFonts w:hint="eastAsia"/>
              </w:rPr>
              <w:t>年初财政拨款结转和结余</w:t>
            </w:r>
          </w:p>
        </w:tc>
        <w:tc>
          <w:tcPr>
            <w:tcW w:w="1474" w:type="dxa"/>
            <w:vAlign w:val="center"/>
          </w:tcPr>
          <w:p>
            <w:pPr>
              <w:pStyle w:val="15"/>
            </w:pPr>
          </w:p>
        </w:tc>
        <w:tc>
          <w:tcPr>
            <w:tcW w:w="3402" w:type="dxa"/>
            <w:vAlign w:val="center"/>
          </w:tcPr>
          <w:p>
            <w:pPr>
              <w:pStyle w:val="16"/>
            </w:pPr>
            <w:r>
              <w:rPr>
                <w:rFonts w:hint="eastAsia"/>
              </w:rPr>
              <w:t>年末财政拨款结转和结余</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3402" w:type="dxa"/>
            <w:vAlign w:val="center"/>
          </w:tcPr>
          <w:p>
            <w:pPr>
              <w:pStyle w:val="16"/>
            </w:pPr>
            <w:r>
              <w:rPr>
                <w:rFonts w:hint="eastAsia"/>
              </w:rPr>
              <w:t>一、一般公共预算拨款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35</w:t>
            </w:r>
          </w:p>
        </w:tc>
        <w:tc>
          <w:tcPr>
            <w:tcW w:w="3402" w:type="dxa"/>
            <w:vAlign w:val="center"/>
          </w:tcPr>
          <w:p>
            <w:pPr>
              <w:pStyle w:val="16"/>
            </w:pPr>
            <w:r>
              <w:rPr>
                <w:rFonts w:hint="eastAsia"/>
              </w:rPr>
              <w:t>二、政府性基金预算拨款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36</w:t>
            </w:r>
          </w:p>
        </w:tc>
        <w:tc>
          <w:tcPr>
            <w:tcW w:w="3402" w:type="dxa"/>
            <w:vAlign w:val="center"/>
          </w:tcPr>
          <w:p>
            <w:pPr>
              <w:pStyle w:val="16"/>
            </w:pPr>
            <w:r>
              <w:rPr>
                <w:rFonts w:hint="eastAsia"/>
              </w:rPr>
              <w:t>三、国有资本经营预算拨款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37</w:t>
            </w:r>
          </w:p>
        </w:tc>
        <w:tc>
          <w:tcPr>
            <w:tcW w:w="3402" w:type="dxa"/>
            <w:vAlign w:val="center"/>
          </w:tcPr>
          <w:p>
            <w:pPr>
              <w:pStyle w:val="18"/>
            </w:pPr>
            <w:r>
              <w:rPr>
                <w:rFonts w:hint="eastAsia"/>
              </w:rPr>
              <w:t>收入总计</w:t>
            </w:r>
          </w:p>
        </w:tc>
        <w:tc>
          <w:tcPr>
            <w:tcW w:w="1474" w:type="dxa"/>
            <w:vAlign w:val="center"/>
          </w:tcPr>
          <w:p>
            <w:pPr>
              <w:pStyle w:val="19"/>
            </w:pPr>
            <w:r>
              <w:t>150.00</w:t>
            </w:r>
          </w:p>
        </w:tc>
        <w:tc>
          <w:tcPr>
            <w:tcW w:w="3402" w:type="dxa"/>
            <w:vAlign w:val="center"/>
          </w:tcPr>
          <w:p>
            <w:pPr>
              <w:pStyle w:val="18"/>
            </w:pPr>
            <w:r>
              <w:rPr>
                <w:rFonts w:hint="eastAsia"/>
              </w:rPr>
              <w:t>支出总计</w:t>
            </w:r>
          </w:p>
        </w:tc>
        <w:tc>
          <w:tcPr>
            <w:tcW w:w="1474" w:type="dxa"/>
            <w:vAlign w:val="center"/>
          </w:tcPr>
          <w:p>
            <w:pPr>
              <w:pStyle w:val="19"/>
            </w:pPr>
            <w:r>
              <w:t>150.00</w:t>
            </w:r>
          </w:p>
        </w:tc>
        <w:tc>
          <w:tcPr>
            <w:tcW w:w="1474" w:type="dxa"/>
            <w:vAlign w:val="center"/>
          </w:tcPr>
          <w:p>
            <w:pPr>
              <w:pStyle w:val="19"/>
            </w:pPr>
            <w:r>
              <w:t>150.00</w:t>
            </w:r>
          </w:p>
        </w:tc>
        <w:tc>
          <w:tcPr>
            <w:tcW w:w="1474" w:type="dxa"/>
            <w:vAlign w:val="center"/>
          </w:tcPr>
          <w:p>
            <w:pPr>
              <w:pStyle w:val="19"/>
            </w:pPr>
          </w:p>
        </w:tc>
        <w:tc>
          <w:tcPr>
            <w:tcW w:w="1474" w:type="dxa"/>
            <w:vAlign w:val="center"/>
          </w:tcPr>
          <w:p>
            <w:pPr>
              <w:pStyle w:val="19"/>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hint="eastAsia" w:ascii="方正小标宋_GBK" w:hAnsi="方正小标宋_GBK" w:eastAsia="方正小标宋_GBK" w:cs="方正小标宋_GBK"/>
          <w:color w:val="000000"/>
          <w:sz w:val="36"/>
        </w:rPr>
        <w:t>部门预算一般公共预算财政拨款支出表</w:t>
      </w:r>
      <w:bookmarkEnd w:id="4"/>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223</w:t>
            </w:r>
            <w:r>
              <w:rPr>
                <w:rFonts w:hint="eastAsia"/>
              </w:rPr>
              <w:t>中共魏县县委巡察工作领导小组办公室</w:t>
            </w:r>
          </w:p>
        </w:tc>
        <w:tc>
          <w:tcPr>
            <w:tcW w:w="2551" w:type="dxa"/>
            <w:tcBorders>
              <w:top w:val="single" w:color="FFFFFF" w:sz="6" w:space="0"/>
              <w:left w:val="single" w:color="FFFFFF" w:sz="6" w:space="0"/>
              <w:right w:val="single" w:color="FFFFFF" w:sz="6" w:space="0"/>
            </w:tcBorders>
            <w:vAlign w:val="center"/>
          </w:tcPr>
          <w:p>
            <w:pPr>
              <w:pStyle w:val="12"/>
            </w:pPr>
            <w:r>
              <w:rPr>
                <w:rFonts w:hint="eastAsia"/>
              </w:rPr>
              <w:t>预算年度：</w:t>
            </w:r>
            <w:r>
              <w:t>2023</w:t>
            </w:r>
          </w:p>
        </w:tc>
        <w:tc>
          <w:tcPr>
            <w:tcW w:w="5102" w:type="dxa"/>
            <w:gridSpan w:val="2"/>
            <w:tcBorders>
              <w:top w:val="single" w:color="FFFFFF" w:sz="6" w:space="0"/>
              <w:left w:val="single" w:color="FFFFFF" w:sz="6" w:space="0"/>
              <w:right w:val="single" w:color="FFFFFF" w:sz="6" w:space="0"/>
            </w:tcBorders>
            <w:vAlign w:val="center"/>
          </w:tcPr>
          <w:p>
            <w:pPr>
              <w:pStyle w:val="11"/>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rPr>
                <w:rFonts w:hint="eastAsia"/>
              </w:rPr>
              <w:t>序号</w:t>
            </w:r>
          </w:p>
        </w:tc>
        <w:tc>
          <w:tcPr>
            <w:tcW w:w="5726" w:type="dxa"/>
            <w:gridSpan w:val="2"/>
            <w:vAlign w:val="center"/>
          </w:tcPr>
          <w:p>
            <w:pPr>
              <w:pStyle w:val="14"/>
            </w:pPr>
            <w:r>
              <w:rPr>
                <w:rFonts w:hint="eastAsia"/>
              </w:rPr>
              <w:t>功能分类科目</w:t>
            </w:r>
          </w:p>
        </w:tc>
        <w:tc>
          <w:tcPr>
            <w:tcW w:w="2551" w:type="dxa"/>
            <w:vMerge w:val="restart"/>
            <w:vAlign w:val="center"/>
          </w:tcPr>
          <w:p>
            <w:pPr>
              <w:pStyle w:val="14"/>
            </w:pPr>
            <w:r>
              <w:rPr>
                <w:rFonts w:hint="eastAsia"/>
              </w:rPr>
              <w:t>合计</w:t>
            </w:r>
          </w:p>
        </w:tc>
        <w:tc>
          <w:tcPr>
            <w:tcW w:w="2551" w:type="dxa"/>
            <w:vMerge w:val="restart"/>
            <w:vAlign w:val="center"/>
          </w:tcPr>
          <w:p>
            <w:pPr>
              <w:pStyle w:val="14"/>
            </w:pPr>
            <w:r>
              <w:rPr>
                <w:rFonts w:hint="eastAsia"/>
              </w:rPr>
              <w:t>基本支出</w:t>
            </w:r>
          </w:p>
        </w:tc>
        <w:tc>
          <w:tcPr>
            <w:tcW w:w="2551" w:type="dxa"/>
            <w:vMerge w:val="restart"/>
            <w:vAlign w:val="center"/>
          </w:tcPr>
          <w:p>
            <w:pPr>
              <w:pStyle w:val="14"/>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rPr>
                <w:rFonts w:hint="eastAsia"/>
              </w:rPr>
              <w:t>科目编码</w:t>
            </w:r>
          </w:p>
        </w:tc>
        <w:tc>
          <w:tcPr>
            <w:tcW w:w="4535" w:type="dxa"/>
            <w:vAlign w:val="center"/>
          </w:tcPr>
          <w:p>
            <w:pPr>
              <w:pStyle w:val="14"/>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rPr>
                <w:rFonts w:hint="eastAsia"/>
              </w:rP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rPr>
                <w:rFonts w:hint="eastAsia"/>
              </w:rPr>
              <w:t>合计</w:t>
            </w:r>
          </w:p>
        </w:tc>
        <w:tc>
          <w:tcPr>
            <w:tcW w:w="2551" w:type="dxa"/>
            <w:vAlign w:val="center"/>
          </w:tcPr>
          <w:p>
            <w:pPr>
              <w:pStyle w:val="19"/>
            </w:pPr>
            <w:r>
              <w:t>150.00</w:t>
            </w:r>
          </w:p>
        </w:tc>
        <w:tc>
          <w:tcPr>
            <w:tcW w:w="2551" w:type="dxa"/>
            <w:vAlign w:val="center"/>
          </w:tcPr>
          <w:p>
            <w:pPr>
              <w:pStyle w:val="19"/>
            </w:pPr>
          </w:p>
        </w:tc>
        <w:tc>
          <w:tcPr>
            <w:tcW w:w="2551" w:type="dxa"/>
            <w:vAlign w:val="center"/>
          </w:tcPr>
          <w:p>
            <w:pPr>
              <w:pStyle w:val="19"/>
            </w:pPr>
            <w:r>
              <w:t>150.00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201</w:t>
            </w:r>
          </w:p>
        </w:tc>
        <w:tc>
          <w:tcPr>
            <w:tcW w:w="4535" w:type="dxa"/>
            <w:vAlign w:val="center"/>
          </w:tcPr>
          <w:p>
            <w:pPr>
              <w:pStyle w:val="16"/>
            </w:pPr>
            <w:r>
              <w:rPr>
                <w:rFonts w:hint="eastAsia"/>
              </w:rPr>
              <w:t>一般公共服务支出</w:t>
            </w:r>
          </w:p>
        </w:tc>
        <w:tc>
          <w:tcPr>
            <w:tcW w:w="2551" w:type="dxa"/>
            <w:vAlign w:val="center"/>
          </w:tcPr>
          <w:p>
            <w:pPr>
              <w:pStyle w:val="15"/>
            </w:pPr>
            <w:r>
              <w:t>150.00</w:t>
            </w:r>
          </w:p>
        </w:tc>
        <w:tc>
          <w:tcPr>
            <w:tcW w:w="2551" w:type="dxa"/>
            <w:vAlign w:val="center"/>
          </w:tcPr>
          <w:p>
            <w:pPr>
              <w:pStyle w:val="15"/>
            </w:pPr>
          </w:p>
        </w:tc>
        <w:tc>
          <w:tcPr>
            <w:tcW w:w="2551" w:type="dxa"/>
            <w:vAlign w:val="center"/>
          </w:tcPr>
          <w:p>
            <w:pPr>
              <w:pStyle w:val="15"/>
            </w:pPr>
            <w:r>
              <w:t>150.00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20111</w:t>
            </w:r>
          </w:p>
        </w:tc>
        <w:tc>
          <w:tcPr>
            <w:tcW w:w="4535" w:type="dxa"/>
            <w:vAlign w:val="center"/>
          </w:tcPr>
          <w:p>
            <w:pPr>
              <w:pStyle w:val="16"/>
            </w:pPr>
            <w:r>
              <w:rPr>
                <w:rFonts w:hint="eastAsia"/>
              </w:rPr>
              <w:t>纪检监察事务</w:t>
            </w:r>
          </w:p>
        </w:tc>
        <w:tc>
          <w:tcPr>
            <w:tcW w:w="2551" w:type="dxa"/>
            <w:vAlign w:val="center"/>
          </w:tcPr>
          <w:p>
            <w:pPr>
              <w:pStyle w:val="15"/>
            </w:pPr>
            <w:r>
              <w:t>150.00</w:t>
            </w:r>
          </w:p>
        </w:tc>
        <w:tc>
          <w:tcPr>
            <w:tcW w:w="2551" w:type="dxa"/>
            <w:vAlign w:val="center"/>
          </w:tcPr>
          <w:p>
            <w:pPr>
              <w:pStyle w:val="15"/>
            </w:pPr>
          </w:p>
        </w:tc>
        <w:tc>
          <w:tcPr>
            <w:tcW w:w="2551" w:type="dxa"/>
            <w:vAlign w:val="center"/>
          </w:tcPr>
          <w:p>
            <w:pPr>
              <w:pStyle w:val="15"/>
            </w:pPr>
            <w:r>
              <w:t>150.00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2011106</w:t>
            </w:r>
          </w:p>
        </w:tc>
        <w:tc>
          <w:tcPr>
            <w:tcW w:w="4535" w:type="dxa"/>
            <w:vAlign w:val="center"/>
          </w:tcPr>
          <w:p>
            <w:pPr>
              <w:pStyle w:val="16"/>
            </w:pPr>
            <w:r>
              <w:rPr>
                <w:rFonts w:hint="eastAsia"/>
              </w:rPr>
              <w:t>巡视工作</w:t>
            </w:r>
          </w:p>
        </w:tc>
        <w:tc>
          <w:tcPr>
            <w:tcW w:w="2551" w:type="dxa"/>
            <w:vAlign w:val="center"/>
          </w:tcPr>
          <w:p>
            <w:pPr>
              <w:pStyle w:val="15"/>
            </w:pPr>
            <w:r>
              <w:t>150.00</w:t>
            </w:r>
          </w:p>
        </w:tc>
        <w:tc>
          <w:tcPr>
            <w:tcW w:w="2551" w:type="dxa"/>
            <w:vAlign w:val="center"/>
          </w:tcPr>
          <w:p>
            <w:pPr>
              <w:pStyle w:val="15"/>
            </w:pPr>
          </w:p>
        </w:tc>
        <w:tc>
          <w:tcPr>
            <w:tcW w:w="2551" w:type="dxa"/>
            <w:vAlign w:val="center"/>
          </w:tcPr>
          <w:p>
            <w:pPr>
              <w:pStyle w:val="15"/>
            </w:pPr>
            <w:r>
              <w:t>150.00</w:t>
            </w: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hint="eastAsia" w:ascii="方正小标宋_GBK" w:hAnsi="方正小标宋_GBK" w:eastAsia="方正小标宋_GBK" w:cs="方正小标宋_GBK"/>
          <w:color w:val="000000"/>
          <w:sz w:val="36"/>
        </w:rPr>
        <w:t>部门预算一般公共预算财政拨款基本支出表</w:t>
      </w:r>
      <w:bookmarkEnd w:id="5"/>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223</w:t>
            </w:r>
            <w:r>
              <w:rPr>
                <w:rFonts w:hint="eastAsia"/>
              </w:rPr>
              <w:t>中共魏县县委巡察工作领导小组办公室</w:t>
            </w:r>
          </w:p>
        </w:tc>
        <w:tc>
          <w:tcPr>
            <w:tcW w:w="2551" w:type="dxa"/>
            <w:tcBorders>
              <w:top w:val="single" w:color="FFFFFF" w:sz="6" w:space="0"/>
              <w:left w:val="single" w:color="FFFFFF" w:sz="6" w:space="0"/>
              <w:right w:val="single" w:color="FFFFFF" w:sz="6" w:space="0"/>
            </w:tcBorders>
            <w:vAlign w:val="center"/>
          </w:tcPr>
          <w:p>
            <w:pPr>
              <w:pStyle w:val="12"/>
            </w:pPr>
            <w:r>
              <w:rPr>
                <w:rFonts w:hint="eastAsia"/>
              </w:rPr>
              <w:t>预算年度：</w:t>
            </w:r>
            <w:r>
              <w:t>2023</w:t>
            </w:r>
          </w:p>
        </w:tc>
        <w:tc>
          <w:tcPr>
            <w:tcW w:w="5102" w:type="dxa"/>
            <w:gridSpan w:val="2"/>
            <w:tcBorders>
              <w:top w:val="single" w:color="FFFFFF" w:sz="6" w:space="0"/>
              <w:left w:val="single" w:color="FFFFFF" w:sz="6" w:space="0"/>
              <w:right w:val="single" w:color="FFFFFF" w:sz="6" w:space="0"/>
            </w:tcBorders>
            <w:vAlign w:val="center"/>
          </w:tcPr>
          <w:p>
            <w:pPr>
              <w:pStyle w:val="11"/>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rPr>
                <w:rFonts w:hint="eastAsia"/>
              </w:rPr>
              <w:t>序号</w:t>
            </w:r>
          </w:p>
        </w:tc>
        <w:tc>
          <w:tcPr>
            <w:tcW w:w="5726" w:type="dxa"/>
            <w:gridSpan w:val="2"/>
            <w:vAlign w:val="center"/>
          </w:tcPr>
          <w:p>
            <w:pPr>
              <w:pStyle w:val="14"/>
            </w:pPr>
            <w:r>
              <w:rPr>
                <w:rFonts w:hint="eastAsia"/>
              </w:rPr>
              <w:t>支出部门经济分类科目</w:t>
            </w:r>
          </w:p>
        </w:tc>
        <w:tc>
          <w:tcPr>
            <w:tcW w:w="7654" w:type="dxa"/>
            <w:gridSpan w:val="3"/>
            <w:vAlign w:val="center"/>
          </w:tcPr>
          <w:p>
            <w:pPr>
              <w:pStyle w:val="14"/>
            </w:pPr>
            <w:r>
              <w:rPr>
                <w:rFonts w:hint="eastAsia"/>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rPr>
                <w:rFonts w:hint="eastAsia"/>
              </w:rPr>
              <w:t>科目编码</w:t>
            </w:r>
          </w:p>
        </w:tc>
        <w:tc>
          <w:tcPr>
            <w:tcW w:w="4535" w:type="dxa"/>
            <w:vAlign w:val="center"/>
          </w:tcPr>
          <w:p>
            <w:pPr>
              <w:pStyle w:val="14"/>
            </w:pPr>
            <w:r>
              <w:rPr>
                <w:rFonts w:hint="eastAsia"/>
              </w:rPr>
              <w:t>科目名称</w:t>
            </w:r>
          </w:p>
        </w:tc>
        <w:tc>
          <w:tcPr>
            <w:tcW w:w="2551" w:type="dxa"/>
            <w:vAlign w:val="center"/>
          </w:tcPr>
          <w:p>
            <w:pPr>
              <w:pStyle w:val="14"/>
            </w:pPr>
            <w:r>
              <w:rPr>
                <w:rFonts w:hint="eastAsia"/>
              </w:rPr>
              <w:t>合计</w:t>
            </w:r>
          </w:p>
        </w:tc>
        <w:tc>
          <w:tcPr>
            <w:tcW w:w="2551" w:type="dxa"/>
            <w:vAlign w:val="center"/>
          </w:tcPr>
          <w:p>
            <w:pPr>
              <w:pStyle w:val="14"/>
            </w:pPr>
            <w:r>
              <w:rPr>
                <w:rFonts w:hint="eastAsia"/>
              </w:rPr>
              <w:t>人员经费</w:t>
            </w:r>
          </w:p>
        </w:tc>
        <w:tc>
          <w:tcPr>
            <w:tcW w:w="2551" w:type="dxa"/>
            <w:vAlign w:val="center"/>
          </w:tcPr>
          <w:p>
            <w:pPr>
              <w:pStyle w:val="14"/>
            </w:pPr>
            <w:r>
              <w:rPr>
                <w:rFonts w:hint="eastAsia"/>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rPr>
                <w:rFonts w:hint="eastAsia"/>
              </w:rP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hint="eastAsia" w:ascii="方正书宋_GBK" w:hAnsi="方正书宋_GBK" w:eastAsia="方正书宋_GBK" w:cs="方正书宋_GBK"/>
          <w:color w:val="000000"/>
          <w:sz w:val="21"/>
        </w:rPr>
        <w:t>注：无一般公共预算财政拨款基本支出预算，空表列示。</w:t>
      </w:r>
    </w:p>
    <w:p>
      <w:pPr>
        <w:jc w:val="center"/>
        <w:outlineLvl w:val="1"/>
      </w:pPr>
      <w:bookmarkStart w:id="6" w:name="_Toc_2_2_0000000007"/>
      <w:r>
        <w:rPr>
          <w:rFonts w:hint="eastAsia" w:ascii="方正小标宋_GBK" w:hAnsi="方正小标宋_GBK" w:eastAsia="方正小标宋_GBK" w:cs="方正小标宋_GBK"/>
          <w:color w:val="000000"/>
          <w:sz w:val="36"/>
        </w:rPr>
        <w:t>部门预算政府基金预算财政拨款支出表</w:t>
      </w:r>
      <w:bookmarkEnd w:id="6"/>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223</w:t>
            </w:r>
            <w:r>
              <w:rPr>
                <w:rFonts w:hint="eastAsia"/>
              </w:rPr>
              <w:t>中共魏县县委巡察工作领导小组办公室</w:t>
            </w:r>
          </w:p>
        </w:tc>
        <w:tc>
          <w:tcPr>
            <w:tcW w:w="2551" w:type="dxa"/>
            <w:tcBorders>
              <w:top w:val="single" w:color="FFFFFF" w:sz="6" w:space="0"/>
              <w:left w:val="single" w:color="FFFFFF" w:sz="6" w:space="0"/>
              <w:right w:val="single" w:color="FFFFFF" w:sz="6" w:space="0"/>
            </w:tcBorders>
            <w:vAlign w:val="center"/>
          </w:tcPr>
          <w:p>
            <w:pPr>
              <w:pStyle w:val="12"/>
            </w:pPr>
            <w:r>
              <w:rPr>
                <w:rFonts w:hint="eastAsia"/>
              </w:rPr>
              <w:t>预算年度：</w:t>
            </w:r>
            <w:r>
              <w:t>2023</w:t>
            </w:r>
          </w:p>
        </w:tc>
        <w:tc>
          <w:tcPr>
            <w:tcW w:w="5102" w:type="dxa"/>
            <w:gridSpan w:val="2"/>
            <w:tcBorders>
              <w:top w:val="single" w:color="FFFFFF" w:sz="6" w:space="0"/>
              <w:left w:val="single" w:color="FFFFFF" w:sz="6" w:space="0"/>
              <w:right w:val="single" w:color="FFFFFF" w:sz="6" w:space="0"/>
            </w:tcBorders>
            <w:vAlign w:val="center"/>
          </w:tcPr>
          <w:p>
            <w:pPr>
              <w:pStyle w:val="11"/>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rPr>
                <w:rFonts w:hint="eastAsia"/>
              </w:rPr>
              <w:t>序号</w:t>
            </w:r>
          </w:p>
        </w:tc>
        <w:tc>
          <w:tcPr>
            <w:tcW w:w="5726" w:type="dxa"/>
            <w:gridSpan w:val="2"/>
            <w:vAlign w:val="center"/>
          </w:tcPr>
          <w:p>
            <w:pPr>
              <w:pStyle w:val="14"/>
            </w:pPr>
            <w:r>
              <w:rPr>
                <w:rFonts w:hint="eastAsia"/>
              </w:rPr>
              <w:t>功能分类科目</w:t>
            </w:r>
          </w:p>
        </w:tc>
        <w:tc>
          <w:tcPr>
            <w:tcW w:w="2551" w:type="dxa"/>
            <w:vMerge w:val="restart"/>
            <w:vAlign w:val="center"/>
          </w:tcPr>
          <w:p>
            <w:pPr>
              <w:pStyle w:val="14"/>
            </w:pPr>
            <w:r>
              <w:rPr>
                <w:rFonts w:hint="eastAsia"/>
              </w:rPr>
              <w:t>合计</w:t>
            </w:r>
          </w:p>
        </w:tc>
        <w:tc>
          <w:tcPr>
            <w:tcW w:w="2551" w:type="dxa"/>
            <w:vMerge w:val="restart"/>
            <w:vAlign w:val="center"/>
          </w:tcPr>
          <w:p>
            <w:pPr>
              <w:pStyle w:val="14"/>
            </w:pPr>
            <w:r>
              <w:rPr>
                <w:rFonts w:hint="eastAsia"/>
              </w:rPr>
              <w:t>基本支出</w:t>
            </w:r>
          </w:p>
        </w:tc>
        <w:tc>
          <w:tcPr>
            <w:tcW w:w="2551" w:type="dxa"/>
            <w:vMerge w:val="restart"/>
            <w:vAlign w:val="center"/>
          </w:tcPr>
          <w:p>
            <w:pPr>
              <w:pStyle w:val="14"/>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rPr>
                <w:rFonts w:hint="eastAsia"/>
              </w:rPr>
              <w:t>科目编码</w:t>
            </w:r>
          </w:p>
        </w:tc>
        <w:tc>
          <w:tcPr>
            <w:tcW w:w="4535" w:type="dxa"/>
            <w:vAlign w:val="center"/>
          </w:tcPr>
          <w:p>
            <w:pPr>
              <w:pStyle w:val="14"/>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rPr>
                <w:rFonts w:hint="eastAsia"/>
              </w:rP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hint="eastAsia"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hint="eastAsia" w:ascii="方正小标宋_GBK" w:hAnsi="方正小标宋_GBK" w:eastAsia="方正小标宋_GBK" w:cs="方正小标宋_GBK"/>
          <w:color w:val="000000"/>
          <w:sz w:val="36"/>
        </w:rPr>
        <w:t>部门预算国有资本经营预算财政拨款支出表</w:t>
      </w:r>
      <w:bookmarkEnd w:id="7"/>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223</w:t>
            </w:r>
            <w:r>
              <w:rPr>
                <w:rFonts w:hint="eastAsia"/>
              </w:rPr>
              <w:t>中共魏县县委巡察工作领导小组办公室</w:t>
            </w:r>
          </w:p>
        </w:tc>
        <w:tc>
          <w:tcPr>
            <w:tcW w:w="2551" w:type="dxa"/>
            <w:tcBorders>
              <w:top w:val="single" w:color="FFFFFF" w:sz="6" w:space="0"/>
              <w:left w:val="single" w:color="FFFFFF" w:sz="6" w:space="0"/>
              <w:right w:val="single" w:color="FFFFFF" w:sz="6" w:space="0"/>
            </w:tcBorders>
            <w:vAlign w:val="center"/>
          </w:tcPr>
          <w:p>
            <w:pPr>
              <w:pStyle w:val="12"/>
            </w:pPr>
            <w:r>
              <w:rPr>
                <w:rFonts w:hint="eastAsia"/>
              </w:rPr>
              <w:t>预算年度：</w:t>
            </w:r>
            <w:r>
              <w:t>2023</w:t>
            </w:r>
          </w:p>
        </w:tc>
        <w:tc>
          <w:tcPr>
            <w:tcW w:w="5102" w:type="dxa"/>
            <w:gridSpan w:val="2"/>
            <w:tcBorders>
              <w:top w:val="single" w:color="FFFFFF" w:sz="6" w:space="0"/>
              <w:left w:val="single" w:color="FFFFFF" w:sz="6" w:space="0"/>
              <w:right w:val="single" w:color="FFFFFF" w:sz="6" w:space="0"/>
            </w:tcBorders>
            <w:vAlign w:val="center"/>
          </w:tcPr>
          <w:p>
            <w:pPr>
              <w:pStyle w:val="11"/>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rPr>
                <w:rFonts w:hint="eastAsia"/>
              </w:rPr>
              <w:t>序号</w:t>
            </w:r>
          </w:p>
        </w:tc>
        <w:tc>
          <w:tcPr>
            <w:tcW w:w="5726" w:type="dxa"/>
            <w:gridSpan w:val="2"/>
            <w:vAlign w:val="center"/>
          </w:tcPr>
          <w:p>
            <w:pPr>
              <w:pStyle w:val="14"/>
            </w:pPr>
            <w:r>
              <w:rPr>
                <w:rFonts w:hint="eastAsia"/>
              </w:rPr>
              <w:t>功能分类科目</w:t>
            </w:r>
          </w:p>
        </w:tc>
        <w:tc>
          <w:tcPr>
            <w:tcW w:w="2551" w:type="dxa"/>
            <w:vMerge w:val="restart"/>
            <w:vAlign w:val="center"/>
          </w:tcPr>
          <w:p>
            <w:pPr>
              <w:pStyle w:val="14"/>
            </w:pPr>
            <w:r>
              <w:rPr>
                <w:rFonts w:hint="eastAsia"/>
              </w:rPr>
              <w:t>合计</w:t>
            </w:r>
          </w:p>
        </w:tc>
        <w:tc>
          <w:tcPr>
            <w:tcW w:w="2551" w:type="dxa"/>
            <w:vMerge w:val="restart"/>
            <w:vAlign w:val="center"/>
          </w:tcPr>
          <w:p>
            <w:pPr>
              <w:pStyle w:val="14"/>
            </w:pPr>
            <w:r>
              <w:rPr>
                <w:rFonts w:hint="eastAsia"/>
              </w:rPr>
              <w:t>基本支出</w:t>
            </w:r>
          </w:p>
        </w:tc>
        <w:tc>
          <w:tcPr>
            <w:tcW w:w="2551" w:type="dxa"/>
            <w:vMerge w:val="restart"/>
            <w:vAlign w:val="center"/>
          </w:tcPr>
          <w:p>
            <w:pPr>
              <w:pStyle w:val="14"/>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rPr>
                <w:rFonts w:hint="eastAsia"/>
              </w:rPr>
              <w:t>科目编码</w:t>
            </w:r>
          </w:p>
        </w:tc>
        <w:tc>
          <w:tcPr>
            <w:tcW w:w="4535" w:type="dxa"/>
            <w:vAlign w:val="center"/>
          </w:tcPr>
          <w:p>
            <w:pPr>
              <w:pStyle w:val="14"/>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rPr>
                <w:rFonts w:hint="eastAsia"/>
              </w:rP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hint="eastAsia"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hint="eastAsia" w:ascii="方正小标宋_GBK" w:hAnsi="方正小标宋_GBK" w:eastAsia="方正小标宋_GBK" w:cs="方正小标宋_GBK"/>
          <w:color w:val="000000"/>
          <w:sz w:val="36"/>
        </w:rPr>
        <w:t>部门预算财政拨款“三公”经费支出表</w:t>
      </w:r>
      <w:bookmarkEnd w:id="8"/>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3"/>
            </w:pPr>
            <w:r>
              <w:t>223</w:t>
            </w:r>
            <w:r>
              <w:rPr>
                <w:rFonts w:hint="eastAsia"/>
              </w:rPr>
              <w:t>中共魏县县委巡察工作领导小组办公室</w:t>
            </w:r>
          </w:p>
        </w:tc>
        <w:tc>
          <w:tcPr>
            <w:tcW w:w="2381" w:type="dxa"/>
            <w:tcBorders>
              <w:top w:val="single" w:color="FFFFFF" w:sz="6" w:space="0"/>
              <w:left w:val="single" w:color="FFFFFF" w:sz="6" w:space="0"/>
              <w:right w:val="single" w:color="FFFFFF" w:sz="6" w:space="0"/>
            </w:tcBorders>
            <w:vAlign w:val="center"/>
          </w:tcPr>
          <w:p>
            <w:pPr>
              <w:pStyle w:val="12"/>
            </w:pPr>
            <w:r>
              <w:rPr>
                <w:rFonts w:hint="eastAsia"/>
              </w:rPr>
              <w:t>预算年度：</w:t>
            </w:r>
            <w:r>
              <w:t>2023</w:t>
            </w:r>
          </w:p>
        </w:tc>
        <w:tc>
          <w:tcPr>
            <w:tcW w:w="4762" w:type="dxa"/>
            <w:gridSpan w:val="2"/>
            <w:tcBorders>
              <w:top w:val="single" w:color="FFFFFF" w:sz="6" w:space="0"/>
              <w:left w:val="single" w:color="FFFFFF" w:sz="6" w:space="0"/>
              <w:right w:val="single" w:color="FFFFFF" w:sz="6" w:space="0"/>
            </w:tcBorders>
            <w:vAlign w:val="center"/>
          </w:tcPr>
          <w:p>
            <w:pPr>
              <w:pStyle w:val="11"/>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rPr>
                <w:rFonts w:hint="eastAsia"/>
              </w:rPr>
              <w:t>序号</w:t>
            </w:r>
          </w:p>
        </w:tc>
        <w:tc>
          <w:tcPr>
            <w:tcW w:w="3798" w:type="dxa"/>
            <w:vMerge w:val="restart"/>
            <w:vAlign w:val="center"/>
          </w:tcPr>
          <w:p>
            <w:pPr>
              <w:pStyle w:val="14"/>
            </w:pPr>
            <w:r>
              <w:rPr>
                <w:rFonts w:hint="eastAsia"/>
              </w:rPr>
              <w:t>项</w:t>
            </w:r>
            <w:r>
              <w:t xml:space="preserve">  </w:t>
            </w:r>
            <w:r>
              <w:rPr>
                <w:rFonts w:hint="eastAsia"/>
              </w:rPr>
              <w:t>目</w:t>
            </w:r>
          </w:p>
        </w:tc>
        <w:tc>
          <w:tcPr>
            <w:tcW w:w="9524" w:type="dxa"/>
            <w:gridSpan w:val="4"/>
            <w:vAlign w:val="center"/>
          </w:tcPr>
          <w:p>
            <w:pPr>
              <w:pStyle w:val="14"/>
            </w:pPr>
            <w:r>
              <w:rPr>
                <w:rFonts w:hint="eastAsia"/>
              </w:rPr>
              <w:t>资</w:t>
            </w:r>
            <w:r>
              <w:t xml:space="preserve"> </w:t>
            </w:r>
            <w:r>
              <w:rPr>
                <w:rFonts w:hint="eastAsia"/>
              </w:rPr>
              <w:t>金</w:t>
            </w:r>
            <w:r>
              <w:t xml:space="preserve"> </w:t>
            </w:r>
            <w:r>
              <w:rPr>
                <w:rFonts w:hint="eastAsia"/>
              </w:rPr>
              <w:t>性</w:t>
            </w:r>
            <w:r>
              <w:t xml:space="preserve"> </w:t>
            </w:r>
            <w:r>
              <w:rPr>
                <w:rFonts w:hint="eastAsia"/>
              </w:rPr>
              <w:t>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4"/>
            </w:pPr>
            <w:r>
              <w:rPr>
                <w:rFonts w:hint="eastAsia"/>
              </w:rPr>
              <w:t>合计</w:t>
            </w:r>
          </w:p>
        </w:tc>
        <w:tc>
          <w:tcPr>
            <w:tcW w:w="2381" w:type="dxa"/>
            <w:vAlign w:val="center"/>
          </w:tcPr>
          <w:p>
            <w:pPr>
              <w:pStyle w:val="14"/>
            </w:pPr>
            <w:r>
              <w:rPr>
                <w:rFonts w:hint="eastAsia"/>
              </w:rPr>
              <w:t>一般公共预算</w:t>
            </w:r>
            <w:r>
              <w:t xml:space="preserve">              </w:t>
            </w:r>
            <w:r>
              <w:rPr>
                <w:rFonts w:hint="eastAsia"/>
              </w:rPr>
              <w:t>财政拨款</w:t>
            </w:r>
          </w:p>
        </w:tc>
        <w:tc>
          <w:tcPr>
            <w:tcW w:w="2381" w:type="dxa"/>
            <w:vAlign w:val="center"/>
          </w:tcPr>
          <w:p>
            <w:pPr>
              <w:pStyle w:val="14"/>
            </w:pPr>
            <w:r>
              <w:rPr>
                <w:rFonts w:hint="eastAsia"/>
              </w:rPr>
              <w:t>政府性基金</w:t>
            </w:r>
            <w:r>
              <w:t xml:space="preserve">                  </w:t>
            </w:r>
            <w:r>
              <w:rPr>
                <w:rFonts w:hint="eastAsia"/>
              </w:rPr>
              <w:t>预算拨款</w:t>
            </w:r>
          </w:p>
        </w:tc>
        <w:tc>
          <w:tcPr>
            <w:tcW w:w="2381" w:type="dxa"/>
            <w:vAlign w:val="center"/>
          </w:tcPr>
          <w:p>
            <w:pPr>
              <w:pStyle w:val="14"/>
            </w:pPr>
            <w:r>
              <w:rPr>
                <w:rFonts w:hint="eastAsia"/>
              </w:rPr>
              <w:t>国有资本经营</w:t>
            </w:r>
            <w:r>
              <w:t xml:space="preserve">              </w:t>
            </w:r>
            <w:r>
              <w:rPr>
                <w:rFonts w:hint="eastAsia"/>
              </w:rPr>
              <w:t>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4"/>
            </w:pPr>
            <w:r>
              <w:rPr>
                <w:rFonts w:hint="eastAsia"/>
              </w:rPr>
              <w:t>栏次</w:t>
            </w:r>
          </w:p>
        </w:tc>
        <w:tc>
          <w:tcPr>
            <w:tcW w:w="3798" w:type="dxa"/>
            <w:vAlign w:val="center"/>
          </w:tcPr>
          <w:p>
            <w:pPr>
              <w:pStyle w:val="14"/>
            </w:pPr>
            <w:r>
              <w:t>1</w:t>
            </w:r>
          </w:p>
        </w:tc>
        <w:tc>
          <w:tcPr>
            <w:tcW w:w="2381" w:type="dxa"/>
            <w:vAlign w:val="center"/>
          </w:tcPr>
          <w:p>
            <w:pPr>
              <w:pStyle w:val="14"/>
            </w:pPr>
            <w:r>
              <w:t>2</w:t>
            </w:r>
          </w:p>
        </w:tc>
        <w:tc>
          <w:tcPr>
            <w:tcW w:w="2381" w:type="dxa"/>
            <w:vAlign w:val="center"/>
          </w:tcPr>
          <w:p>
            <w:pPr>
              <w:pStyle w:val="14"/>
            </w:pPr>
            <w:r>
              <w:t>3</w:t>
            </w:r>
          </w:p>
        </w:tc>
        <w:tc>
          <w:tcPr>
            <w:tcW w:w="2381" w:type="dxa"/>
            <w:vAlign w:val="center"/>
          </w:tcPr>
          <w:p>
            <w:pPr>
              <w:pStyle w:val="14"/>
            </w:pPr>
            <w:r>
              <w:t>4</w:t>
            </w:r>
          </w:p>
        </w:tc>
        <w:tc>
          <w:tcPr>
            <w:tcW w:w="238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p>
        </w:tc>
        <w:tc>
          <w:tcPr>
            <w:tcW w:w="3798" w:type="dxa"/>
            <w:vAlign w:val="center"/>
          </w:tcPr>
          <w:p>
            <w:pPr>
              <w:pStyle w:val="16"/>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bl>
    <w:p>
      <w:pPr>
        <w:ind w:firstLine="420"/>
      </w:pPr>
      <w:r>
        <w:rPr>
          <w:rFonts w:hint="eastAsia" w:ascii="方正书宋_GBK" w:hAnsi="方正书宋_GBK" w:eastAsia="方正书宋_GBK" w:cs="方正书宋_GBK"/>
          <w:color w:val="000000"/>
          <w:sz w:val="21"/>
        </w:rPr>
        <w:t>注：无财政拨款“三公”经费支出表预算，空表列示。</w:t>
      </w:r>
    </w:p>
    <w:p>
      <w:pPr>
        <w:jc w:val="center"/>
        <w:outlineLvl w:val="0"/>
        <w:sectPr>
          <w:pgSz w:w="16840" w:h="11900" w:orient="landscape"/>
          <w:pgMar w:top="1361" w:right="1020" w:bottom="1361" w:left="1020" w:header="720" w:footer="720" w:gutter="0"/>
          <w:cols w:space="720" w:num="1"/>
        </w:sectPr>
      </w:pPr>
      <w:r>
        <w:rPr>
          <w:rFonts w:hint="eastAsia" w:ascii="方正书宋_GBK" w:hAnsi="方正书宋_GBK" w:eastAsia="方正书宋_GBK" w:cs="方正书宋_GBK"/>
          <w:color w:val="FFFFFF"/>
          <w:sz w:val="21"/>
        </w:rPr>
        <w:t>第一部分</w:t>
      </w:r>
      <w:r>
        <w:rPr>
          <w:rFonts w:ascii="方正书宋_GBK" w:hAnsi="方正书宋_GBK" w:eastAsia="方正书宋_GBK" w:cs="方正书宋_GBK"/>
          <w:color w:val="FFFFFF"/>
          <w:sz w:val="21"/>
        </w:rPr>
        <w:t xml:space="preserve">  </w:t>
      </w:r>
      <w:r>
        <w:rPr>
          <w:rFonts w:hint="eastAsia" w:ascii="方正书宋_GBK" w:hAnsi="方正书宋_GBK" w:eastAsia="方正书宋_GBK" w:cs="方正书宋_GBK"/>
          <w:color w:val="FFFFFF"/>
          <w:sz w:val="21"/>
        </w:rPr>
        <w:t>中共魏县县委巡察工作领导小组办公室</w:t>
      </w:r>
      <w:r>
        <w:rPr>
          <w:rFonts w:ascii="方正书宋_GBK" w:hAnsi="方正书宋_GBK" w:eastAsia="方正书宋_GBK" w:cs="方正书宋_GBK"/>
          <w:color w:val="FFFFFF"/>
          <w:sz w:val="21"/>
        </w:rPr>
        <w:t>2023</w:t>
      </w:r>
      <w:r>
        <w:rPr>
          <w:rFonts w:hint="eastAsia" w:ascii="方正书宋_GBK" w:hAnsi="方正书宋_GBK" w:eastAsia="方正书宋_GBK" w:cs="方正书宋_GBK"/>
          <w:color w:val="FFFFFF"/>
          <w:sz w:val="21"/>
        </w:rPr>
        <w:t>年部门预算信息公开情况说明</w:t>
      </w:r>
    </w:p>
    <w:p>
      <w:pPr>
        <w:jc w:val="center"/>
      </w:pPr>
      <w:r>
        <w:rPr>
          <w:rFonts w:hint="eastAsia" w:ascii="方正小标宋_GBK" w:hAnsi="方正小标宋_GBK" w:eastAsia="方正小标宋_GBK" w:cs="方正小标宋_GBK"/>
          <w:color w:val="000000"/>
          <w:sz w:val="44"/>
        </w:rPr>
        <w:t>中共魏县县委巡察工作领导小组办公室</w:t>
      </w:r>
      <w:r>
        <w:rPr>
          <w:rFonts w:ascii="方正小标宋_GBK" w:hAnsi="方正小标宋_GBK" w:eastAsia="方正小标宋_GBK" w:cs="方正小标宋_GBK"/>
          <w:color w:val="000000"/>
          <w:sz w:val="44"/>
        </w:rPr>
        <w:t>2023</w:t>
      </w:r>
      <w:r>
        <w:rPr>
          <w:rFonts w:hint="eastAsia" w:ascii="方正小标宋_GBK" w:hAnsi="方正小标宋_GBK" w:eastAsia="方正小标宋_GBK" w:cs="方正小标宋_GBK"/>
          <w:color w:val="000000"/>
          <w:sz w:val="44"/>
        </w:rPr>
        <w:t>年部门预算信息公开情况说明</w:t>
      </w:r>
    </w:p>
    <w:p>
      <w:pPr>
        <w:spacing w:line="500" w:lineRule="exact"/>
        <w:ind w:firstLine="560"/>
      </w:pPr>
      <w:r>
        <w:rPr>
          <w:rFonts w:hint="eastAsia" w:eastAsia="方正仿宋_GBK"/>
          <w:color w:val="000000"/>
          <w:sz w:val="28"/>
        </w:rPr>
        <w:t>按照《预算法》、《地方预决算公开操作规程》和《关于进一步推进预算公开工作的实施意见》规定，现将中共魏县县委巡察工作领导小组办公室</w:t>
      </w:r>
      <w:r>
        <w:rPr>
          <w:rFonts w:eastAsia="方正仿宋_GBK"/>
          <w:color w:val="000000"/>
          <w:sz w:val="28"/>
        </w:rPr>
        <w:t>2023</w:t>
      </w:r>
      <w:r>
        <w:rPr>
          <w:rFonts w:hint="eastAsia" w:eastAsia="方正仿宋_GBK"/>
          <w:color w:val="000000"/>
          <w:sz w:val="28"/>
        </w:rPr>
        <w:t>年部门预算公开如下：</w:t>
      </w:r>
    </w:p>
    <w:p>
      <w:pPr>
        <w:spacing w:before="10" w:after="10" w:line="360" w:lineRule="auto"/>
        <w:ind w:firstLine="640"/>
        <w:outlineLvl w:val="2"/>
      </w:pPr>
      <w:bookmarkStart w:id="9" w:name="_Toc_3_3_0000000010"/>
      <w:r>
        <w:rPr>
          <w:rFonts w:hint="eastAsia" w:ascii="黑体" w:hAnsi="黑体" w:eastAsia="黑体" w:cs="黑体"/>
          <w:color w:val="000000"/>
          <w:sz w:val="32"/>
        </w:rPr>
        <w:t>一、部门职责及机构设置情况</w:t>
      </w:r>
      <w:bookmarkEnd w:id="9"/>
    </w:p>
    <w:p>
      <w:pPr>
        <w:ind w:firstLine="640"/>
      </w:pPr>
      <w:r>
        <w:rPr>
          <w:rFonts w:hint="eastAsia" w:ascii="方正楷体_GBK" w:hAnsi="方正楷体_GBK" w:eastAsia="方正楷体_GBK" w:cs="方正楷体_GBK"/>
          <w:b/>
          <w:color w:val="000000"/>
          <w:sz w:val="32"/>
        </w:rPr>
        <w:t>部门职责：</w:t>
      </w:r>
    </w:p>
    <w:p>
      <w:pPr>
        <w:pStyle w:val="21"/>
        <w:rPr>
          <w:lang w:eastAsia="zh-CN"/>
        </w:rPr>
      </w:pPr>
      <w:r>
        <w:rPr>
          <w:rFonts w:hint="eastAsia"/>
        </w:rPr>
        <w:t>（一）贯彻落实党中央、省委、省委巡视工作领导小组、市委、市委巡察工作领导小组和县委、县委巡察工作领导小组决策部署，向市委巡察工作领导小组办公室和县委巡察工作领导小组报告工作情况。</w:t>
      </w:r>
    </w:p>
    <w:p>
      <w:pPr>
        <w:pStyle w:val="21"/>
        <w:rPr>
          <w:lang w:eastAsia="zh-CN"/>
        </w:rPr>
      </w:pPr>
      <w:r>
        <w:rPr>
          <w:rFonts w:hint="eastAsia"/>
        </w:rPr>
        <w:t>（二）负责每轮巡察前县委巡察组的组建工作。</w:t>
      </w:r>
    </w:p>
    <w:p>
      <w:pPr>
        <w:pStyle w:val="21"/>
        <w:rPr>
          <w:lang w:eastAsia="zh-CN"/>
        </w:rPr>
      </w:pPr>
      <w:r>
        <w:rPr>
          <w:rFonts w:hint="eastAsia"/>
        </w:rPr>
        <w:t>（三）统筹协调、指导督导、服务保障巡察工作。</w:t>
      </w:r>
    </w:p>
    <w:p>
      <w:pPr>
        <w:pStyle w:val="21"/>
        <w:rPr>
          <w:lang w:eastAsia="zh-CN"/>
        </w:rPr>
      </w:pPr>
      <w:r>
        <w:rPr>
          <w:rFonts w:hint="eastAsia"/>
        </w:rPr>
        <w:t>（四）承担政策研究、制度建设等工作。</w:t>
      </w:r>
    </w:p>
    <w:p>
      <w:pPr>
        <w:pStyle w:val="21"/>
        <w:rPr>
          <w:lang w:eastAsia="zh-CN"/>
        </w:rPr>
      </w:pPr>
      <w:r>
        <w:rPr>
          <w:rFonts w:hint="eastAsia"/>
        </w:rPr>
        <w:t>（五）对县委、县委巡察工作领导小组决定的事项进行督办。</w:t>
      </w:r>
    </w:p>
    <w:p>
      <w:pPr>
        <w:pStyle w:val="21"/>
        <w:rPr>
          <w:lang w:eastAsia="zh-CN"/>
        </w:rPr>
      </w:pPr>
      <w:r>
        <w:rPr>
          <w:rFonts w:hint="eastAsia"/>
        </w:rPr>
        <w:t>（六）统筹督促巡察整改和成果运用。</w:t>
      </w:r>
    </w:p>
    <w:p>
      <w:pPr>
        <w:pStyle w:val="21"/>
        <w:rPr>
          <w:lang w:eastAsia="zh-CN"/>
        </w:rPr>
      </w:pPr>
      <w:r>
        <w:rPr>
          <w:rFonts w:hint="eastAsia"/>
        </w:rPr>
        <w:t>（七）会同有关部门对巡察工作人员进行培训、考核、监督和管理。</w:t>
      </w:r>
    </w:p>
    <w:p>
      <w:pPr>
        <w:pStyle w:val="21"/>
        <w:rPr>
          <w:lang w:eastAsia="zh-CN"/>
        </w:rPr>
      </w:pPr>
      <w:r>
        <w:rPr>
          <w:rFonts w:hint="eastAsia"/>
        </w:rPr>
        <w:t>（八）管理巡察工作专项经费。</w:t>
      </w:r>
    </w:p>
    <w:p>
      <w:pPr>
        <w:pStyle w:val="21"/>
        <w:rPr>
          <w:lang w:eastAsia="zh-CN"/>
        </w:rPr>
      </w:pPr>
      <w:r>
        <w:rPr>
          <w:rFonts w:hint="eastAsia"/>
        </w:rPr>
        <w:t>（九）完成市委巡察工作领导小组办公室和县委巡察工作领导小组交办的其他任务。</w:t>
      </w:r>
    </w:p>
    <w:p>
      <w:pPr>
        <w:pStyle w:val="21"/>
        <w:ind w:firstLine="0"/>
        <w:rPr>
          <w:lang w:eastAsia="zh-CN"/>
        </w:rPr>
      </w:pPr>
    </w:p>
    <w:p>
      <w:pPr>
        <w:ind w:firstLine="640"/>
      </w:pPr>
      <w:r>
        <w:rPr>
          <w:rFonts w:hint="eastAsia" w:ascii="方正楷体_GBK" w:hAnsi="方正楷体_GBK" w:eastAsia="方正楷体_GBK" w:cs="方正楷体_GBK"/>
          <w:b/>
          <w:color w:val="000000"/>
          <w:sz w:val="32"/>
        </w:rPr>
        <w:t>机构设置：</w:t>
      </w:r>
    </w:p>
    <w:p>
      <w:pPr>
        <w:jc w:val="center"/>
      </w:pPr>
      <w:r>
        <w:rPr>
          <w:rFonts w:hint="eastAsia" w:ascii="方正小标宋_GBK" w:hAnsi="方正小标宋_GBK" w:eastAsia="方正小标宋_GBK" w:cs="方正小标宋_GBK"/>
          <w:color w:val="000000"/>
          <w:sz w:val="32"/>
        </w:rPr>
        <w:t>部门机构设置情况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4"/>
            </w:pPr>
            <w:r>
              <w:rPr>
                <w:rFonts w:hint="eastAsia"/>
              </w:rPr>
              <w:t>单位名称</w:t>
            </w:r>
          </w:p>
        </w:tc>
        <w:tc>
          <w:tcPr>
            <w:tcW w:w="1843" w:type="dxa"/>
            <w:vAlign w:val="center"/>
          </w:tcPr>
          <w:p>
            <w:pPr>
              <w:pStyle w:val="14"/>
            </w:pPr>
            <w:r>
              <w:rPr>
                <w:rFonts w:hint="eastAsia"/>
              </w:rPr>
              <w:t>单位性质</w:t>
            </w:r>
          </w:p>
        </w:tc>
        <w:tc>
          <w:tcPr>
            <w:tcW w:w="2126" w:type="dxa"/>
            <w:vAlign w:val="center"/>
          </w:tcPr>
          <w:p>
            <w:pPr>
              <w:pStyle w:val="14"/>
            </w:pPr>
            <w:r>
              <w:rPr>
                <w:rFonts w:hint="eastAsia"/>
              </w:rPr>
              <w:t>单位规格</w:t>
            </w:r>
          </w:p>
        </w:tc>
        <w:tc>
          <w:tcPr>
            <w:tcW w:w="3827" w:type="dxa"/>
            <w:vAlign w:val="center"/>
          </w:tcPr>
          <w:p>
            <w:pPr>
              <w:pStyle w:val="14"/>
            </w:pPr>
            <w:r>
              <w:rPr>
                <w:rFonts w:hint="eastAsia"/>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rPr>
                <w:rFonts w:hint="eastAsia"/>
              </w:rPr>
              <w:t>中共魏县县委巡察工作领导小组办公室本级</w:t>
            </w:r>
          </w:p>
        </w:tc>
        <w:tc>
          <w:tcPr>
            <w:tcW w:w="1843" w:type="dxa"/>
            <w:vAlign w:val="center"/>
          </w:tcPr>
          <w:p>
            <w:pPr>
              <w:pStyle w:val="17"/>
            </w:pPr>
            <w:r>
              <w:rPr>
                <w:rFonts w:hint="eastAsia"/>
              </w:rPr>
              <w:t>行政</w:t>
            </w:r>
          </w:p>
        </w:tc>
        <w:tc>
          <w:tcPr>
            <w:tcW w:w="2126" w:type="dxa"/>
            <w:vAlign w:val="center"/>
          </w:tcPr>
          <w:p>
            <w:pPr>
              <w:pStyle w:val="17"/>
            </w:pPr>
            <w:r>
              <w:rPr>
                <w:rFonts w:hint="eastAsia"/>
              </w:rPr>
              <w:t>正科级</w:t>
            </w:r>
          </w:p>
        </w:tc>
        <w:tc>
          <w:tcPr>
            <w:tcW w:w="3827" w:type="dxa"/>
            <w:vAlign w:val="center"/>
          </w:tcPr>
          <w:p>
            <w:pPr>
              <w:pStyle w:val="17"/>
            </w:pPr>
            <w:r>
              <w:rPr>
                <w:rFonts w:hint="eastAsia"/>
              </w:rPr>
              <w:t>财政拨款</w:t>
            </w:r>
          </w:p>
        </w:tc>
      </w:tr>
    </w:tbl>
    <w:p>
      <w:pPr>
        <w:spacing w:before="10" w:after="10" w:line="360" w:lineRule="auto"/>
        <w:ind w:firstLine="640"/>
        <w:outlineLvl w:val="2"/>
      </w:pPr>
      <w:bookmarkStart w:id="10" w:name="_Toc_3_3_0000000011"/>
      <w:r>
        <w:rPr>
          <w:rFonts w:hint="eastAsia" w:ascii="黑体" w:hAnsi="黑体" w:eastAsia="黑体" w:cs="黑体"/>
          <w:color w:val="000000"/>
          <w:sz w:val="32"/>
        </w:rPr>
        <w:t>二、部门预算安排的总体情况</w:t>
      </w:r>
      <w:bookmarkEnd w:id="10"/>
    </w:p>
    <w:p>
      <w:pPr>
        <w:pStyle w:val="22"/>
      </w:pPr>
      <w:r>
        <w:rPr>
          <w:rFonts w:hint="eastAsia"/>
        </w:rPr>
        <w:t>按照预算管理有关规定，目前我县部门预算的编制实行综合预算管理，即全部收入和支出反映在预算中。中共魏县县委巡察工作领导小组办公室机关及所属事业单位的收支包含在部门预算中。</w:t>
      </w:r>
    </w:p>
    <w:p>
      <w:pPr>
        <w:pStyle w:val="22"/>
      </w:pPr>
      <w:r>
        <w:t>1</w:t>
      </w:r>
      <w:r>
        <w:rPr>
          <w:rFonts w:hint="eastAsia"/>
        </w:rPr>
        <w:t>、收入说明：</w:t>
      </w:r>
      <w:r>
        <w:t>2023</w:t>
      </w:r>
      <w:r>
        <w:rPr>
          <w:rFonts w:hint="eastAsia"/>
        </w:rPr>
        <w:t>年收入预算共计</w:t>
      </w:r>
      <w:r>
        <w:t>150</w:t>
      </w:r>
      <w:r>
        <w:rPr>
          <w:rFonts w:hint="eastAsia"/>
        </w:rPr>
        <w:t>万元，全部为财政拨款收入。</w:t>
      </w:r>
    </w:p>
    <w:p>
      <w:pPr>
        <w:pStyle w:val="22"/>
      </w:pPr>
      <w:r>
        <w:t>2</w:t>
      </w:r>
      <w:r>
        <w:rPr>
          <w:rFonts w:hint="eastAsia"/>
        </w:rPr>
        <w:t>、支出说明：</w:t>
      </w:r>
      <w:r>
        <w:t>2023</w:t>
      </w:r>
      <w:r>
        <w:rPr>
          <w:rFonts w:hint="eastAsia"/>
        </w:rPr>
        <w:t>年支出预算共计</w:t>
      </w:r>
      <w:r>
        <w:t>150</w:t>
      </w:r>
      <w:r>
        <w:rPr>
          <w:rFonts w:hint="eastAsia"/>
        </w:rPr>
        <w:t>万元为巡察工作经费专项公用支出。</w:t>
      </w:r>
    </w:p>
    <w:p>
      <w:pPr>
        <w:spacing w:before="10" w:after="10" w:line="360" w:lineRule="auto"/>
        <w:ind w:firstLine="640"/>
        <w:outlineLvl w:val="2"/>
      </w:pPr>
      <w:bookmarkStart w:id="11" w:name="_Toc_3_3_0000000012"/>
      <w:r>
        <w:rPr>
          <w:rFonts w:hint="eastAsia" w:ascii="黑体" w:hAnsi="黑体" w:eastAsia="黑体" w:cs="黑体"/>
          <w:color w:val="000000"/>
          <w:sz w:val="32"/>
        </w:rPr>
        <w:t>三、机关运行经费安排情况</w:t>
      </w:r>
      <w:bookmarkEnd w:id="11"/>
    </w:p>
    <w:p>
      <w:pPr>
        <w:pStyle w:val="23"/>
      </w:pPr>
      <w:r>
        <w:rPr>
          <w:rFonts w:hint="eastAsia"/>
        </w:rPr>
        <w:t>机关运行经费共计安排</w:t>
      </w:r>
      <w:r>
        <w:t>0</w:t>
      </w:r>
      <w:r>
        <w:rPr>
          <w:rFonts w:hint="eastAsia"/>
        </w:rPr>
        <w:t>万元，经费主要用巡察工作经费专项公用支出预算安排，以保证正常办公的基本需要和维持单位日常业务运转，包括：办公费、印刷费、公务用车运行维护费等。</w:t>
      </w:r>
    </w:p>
    <w:p>
      <w:pPr>
        <w:spacing w:before="10" w:after="10" w:line="360" w:lineRule="auto"/>
        <w:ind w:firstLine="640"/>
        <w:outlineLvl w:val="2"/>
      </w:pPr>
      <w:bookmarkStart w:id="12" w:name="_Toc_3_3_0000000013"/>
      <w:r>
        <w:rPr>
          <w:rFonts w:hint="eastAsia" w:ascii="黑体" w:hAnsi="黑体" w:eastAsia="黑体" w:cs="黑体"/>
          <w:color w:val="000000"/>
          <w:sz w:val="32"/>
        </w:rPr>
        <w:t>四、财政拨款“三公”经费预算情况及增减变化原因</w:t>
      </w:r>
      <w:bookmarkEnd w:id="12"/>
    </w:p>
    <w:p>
      <w:pPr>
        <w:pStyle w:val="24"/>
      </w:pPr>
      <w:r>
        <w:t>2023</w:t>
      </w:r>
      <w:r>
        <w:rPr>
          <w:rFonts w:hint="eastAsia"/>
        </w:rPr>
        <w:t>年，财政拨款</w:t>
      </w:r>
      <w:r>
        <w:t>“</w:t>
      </w:r>
      <w:r>
        <w:rPr>
          <w:rFonts w:hint="eastAsia"/>
        </w:rPr>
        <w:t>三公</w:t>
      </w:r>
      <w:r>
        <w:t>”</w:t>
      </w:r>
      <w:r>
        <w:rPr>
          <w:rFonts w:hint="eastAsia"/>
        </w:rPr>
        <w:t>经费预算安排</w:t>
      </w:r>
      <w:r>
        <w:t>0</w:t>
      </w:r>
      <w:r>
        <w:rPr>
          <w:rFonts w:hint="eastAsia"/>
        </w:rPr>
        <w:t>万元，其中因公出国（境）费</w:t>
      </w:r>
      <w:r>
        <w:t>0</w:t>
      </w:r>
      <w:r>
        <w:rPr>
          <w:rFonts w:hint="eastAsia"/>
        </w:rPr>
        <w:t>万元；公务用车购置及运维费</w:t>
      </w:r>
      <w:r>
        <w:t>0</w:t>
      </w:r>
      <w:r>
        <w:rPr>
          <w:rFonts w:hint="eastAsia"/>
        </w:rPr>
        <w:t>万元（其中：公务用车购置费为</w:t>
      </w:r>
      <w:r>
        <w:t>0</w:t>
      </w:r>
      <w:r>
        <w:rPr>
          <w:rFonts w:hint="eastAsia"/>
        </w:rPr>
        <w:t>万元，公务用车运行费</w:t>
      </w:r>
      <w:r>
        <w:t>0</w:t>
      </w:r>
      <w:r>
        <w:rPr>
          <w:rFonts w:hint="eastAsia"/>
        </w:rPr>
        <w:t>万元）；公务接待费</w:t>
      </w:r>
      <w:r>
        <w:t>0</w:t>
      </w:r>
      <w:r>
        <w:rPr>
          <w:rFonts w:hint="eastAsia"/>
        </w:rPr>
        <w:t>万元。与</w:t>
      </w:r>
      <w:r>
        <w:t>2022</w:t>
      </w:r>
      <w:r>
        <w:rPr>
          <w:rFonts w:hint="eastAsia"/>
        </w:rPr>
        <w:t>年相比，因公出国（境）费、公务用车运行费和公务接待费均无变化，与上年持平；原因是我单位根据单位实际业务需要，按照政府过</w:t>
      </w:r>
      <w:r>
        <w:t>“</w:t>
      </w:r>
      <w:r>
        <w:rPr>
          <w:rFonts w:hint="eastAsia"/>
        </w:rPr>
        <w:t>紧日子</w:t>
      </w:r>
      <w:r>
        <w:t>”</w:t>
      </w:r>
      <w:r>
        <w:rPr>
          <w:rFonts w:hint="eastAsia"/>
        </w:rPr>
        <w:t>思想及上级有关要求，强化</w:t>
      </w:r>
      <w:r>
        <w:t>“</w:t>
      </w:r>
      <w:r>
        <w:rPr>
          <w:rFonts w:hint="eastAsia"/>
        </w:rPr>
        <w:t>三公</w:t>
      </w:r>
      <w:r>
        <w:t>”</w:t>
      </w:r>
      <w:r>
        <w:rPr>
          <w:rFonts w:hint="eastAsia"/>
        </w:rPr>
        <w:t>经费等一般性支出管理，未安排相关经费支出。</w:t>
      </w:r>
    </w:p>
    <w:p>
      <w:pPr>
        <w:spacing w:before="10" w:after="10" w:line="360" w:lineRule="auto"/>
        <w:ind w:firstLine="640"/>
        <w:outlineLvl w:val="2"/>
      </w:pPr>
      <w:bookmarkStart w:id="13" w:name="_Toc_3_3_0000000014"/>
      <w:r>
        <w:rPr>
          <w:rFonts w:hint="eastAsia" w:ascii="黑体" w:hAnsi="黑体" w:eastAsia="黑体" w:cs="黑体"/>
          <w:color w:val="000000"/>
          <w:sz w:val="32"/>
        </w:rPr>
        <w:t>五、预算绩效信息</w:t>
      </w:r>
      <w:bookmarkEnd w:id="13"/>
    </w:p>
    <w:p>
      <w:pPr>
        <w:ind w:firstLine="640"/>
      </w:pPr>
      <w:r>
        <w:rPr>
          <w:rFonts w:hint="eastAsia" w:ascii="方正楷体_GBK" w:hAnsi="方正楷体_GBK" w:eastAsia="方正楷体_GBK" w:cs="方正楷体_GBK"/>
          <w:b/>
          <w:color w:val="000000"/>
          <w:sz w:val="32"/>
        </w:rPr>
        <w:t>第一部分</w:t>
      </w:r>
      <w:r>
        <w:rPr>
          <w:rFonts w:ascii="方正楷体_GBK" w:hAnsi="方正楷体_GBK" w:eastAsia="方正楷体_GBK" w:cs="方正楷体_GBK"/>
          <w:b/>
          <w:color w:val="000000"/>
          <w:sz w:val="32"/>
        </w:rPr>
        <w:t xml:space="preserve"> </w:t>
      </w:r>
      <w:r>
        <w:rPr>
          <w:rFonts w:hint="eastAsia" w:ascii="方正楷体_GBK" w:hAnsi="方正楷体_GBK" w:eastAsia="方正楷体_GBK" w:cs="方正楷体_GBK"/>
          <w:b/>
          <w:color w:val="000000"/>
          <w:sz w:val="32"/>
        </w:rPr>
        <w:t>部门整体绩效目标</w:t>
      </w:r>
    </w:p>
    <w:p>
      <w:pPr>
        <w:spacing w:line="500" w:lineRule="exact"/>
        <w:ind w:firstLine="560"/>
      </w:pPr>
      <w:r>
        <w:rPr>
          <w:rFonts w:hint="eastAsia" w:eastAsia="方正仿宋_GBK"/>
          <w:color w:val="000000"/>
          <w:sz w:val="28"/>
        </w:rPr>
        <w:t>（一）总体绩效目标</w:t>
      </w:r>
    </w:p>
    <w:p>
      <w:pPr>
        <w:pStyle w:val="25"/>
      </w:pPr>
      <w:r>
        <w:rPr>
          <w:rFonts w:hint="eastAsia"/>
        </w:rPr>
        <w:t>保障巡察工作正常有序开展，推进全面从严治党向纵深发展，提升巡察质效，完成年度巡察计划安排。</w:t>
      </w:r>
    </w:p>
    <w:p>
      <w:pPr>
        <w:spacing w:line="500" w:lineRule="exact"/>
        <w:ind w:firstLine="560"/>
      </w:pPr>
      <w:r>
        <w:rPr>
          <w:rFonts w:hint="eastAsia" w:eastAsia="方正仿宋_GBK"/>
          <w:color w:val="000000"/>
          <w:sz w:val="28"/>
        </w:rPr>
        <w:t>（二）分项绩效目标</w:t>
      </w:r>
    </w:p>
    <w:p>
      <w:pPr>
        <w:pStyle w:val="26"/>
      </w:pPr>
      <w:r>
        <w:rPr>
          <w:rFonts w:hint="eastAsia"/>
        </w:rPr>
        <w:t>目标内容</w:t>
      </w:r>
      <w:r>
        <w:t>1</w:t>
      </w:r>
      <w:r>
        <w:rPr>
          <w:rFonts w:hint="eastAsia"/>
        </w:rPr>
        <w:t>：通过巡察，推进全面从严治党向纵深发展，计划</w:t>
      </w:r>
      <w:r>
        <w:t>2023</w:t>
      </w:r>
      <w:r>
        <w:rPr>
          <w:rFonts w:hint="eastAsia"/>
        </w:rPr>
        <w:t>年完成</w:t>
      </w:r>
      <w:r>
        <w:t>4</w:t>
      </w:r>
      <w:r>
        <w:rPr>
          <w:rFonts w:hint="eastAsia"/>
        </w:rPr>
        <w:t>轮巡察，并对巡察工作情况综合评估。</w:t>
      </w:r>
    </w:p>
    <w:p>
      <w:pPr>
        <w:pStyle w:val="26"/>
      </w:pPr>
      <w:r>
        <w:rPr>
          <w:rFonts w:hint="eastAsia"/>
        </w:rPr>
        <w:t>目标内容</w:t>
      </w:r>
      <w:r>
        <w:t>2</w:t>
      </w:r>
      <w:r>
        <w:rPr>
          <w:rFonts w:hint="eastAsia"/>
        </w:rPr>
        <w:t>：统筹、协调、指导、保障巡察工作正常有序开展，完成各轮次的巡察移交和督办等工作。</w:t>
      </w:r>
    </w:p>
    <w:p>
      <w:pPr>
        <w:spacing w:line="500" w:lineRule="exact"/>
        <w:ind w:firstLine="560"/>
      </w:pPr>
      <w:r>
        <w:rPr>
          <w:rFonts w:hint="eastAsia" w:eastAsia="方正仿宋_GBK"/>
          <w:color w:val="000000"/>
          <w:sz w:val="28"/>
        </w:rPr>
        <w:t>（三）工作保障措施</w:t>
      </w:r>
    </w:p>
    <w:p>
      <w:pPr>
        <w:pStyle w:val="27"/>
      </w:pPr>
      <w:r>
        <w:t>1</w:t>
      </w:r>
      <w:r>
        <w:rPr>
          <w:rFonts w:hint="eastAsia"/>
        </w:rPr>
        <w:t>，加大巡察队伍建设力度，培养一支纪律严明、业务过硬、敢于亮剑的巡察铁军。</w:t>
      </w:r>
    </w:p>
    <w:p>
      <w:pPr>
        <w:pStyle w:val="27"/>
      </w:pPr>
      <w:r>
        <w:t>2</w:t>
      </w:r>
      <w:r>
        <w:rPr>
          <w:rFonts w:hint="eastAsia"/>
        </w:rPr>
        <w:t>，建立健全巡察制度机制，规范巡察工作全过程。</w:t>
      </w:r>
    </w:p>
    <w:p>
      <w:pPr>
        <w:pStyle w:val="27"/>
      </w:pPr>
      <w:r>
        <w:t>3</w:t>
      </w:r>
      <w:r>
        <w:rPr>
          <w:rFonts w:hint="eastAsia"/>
        </w:rPr>
        <w:t>，坚持整改落实与成果运用相结合，坚持未巡先改、立巡立改、建章立制。</w:t>
      </w:r>
    </w:p>
    <w:p>
      <w:pPr>
        <w:pStyle w:val="27"/>
      </w:pPr>
      <w:r>
        <w:t>4</w:t>
      </w:r>
      <w:r>
        <w:rPr>
          <w:rFonts w:hint="eastAsia"/>
        </w:rPr>
        <w:t>，统筹谋划，合力推进，不断增强巡察力度，营造廉洁勤政氛围。</w:t>
      </w:r>
    </w:p>
    <w:p>
      <w:pPr>
        <w:ind w:firstLine="640"/>
        <w:sectPr>
          <w:pgSz w:w="16840" w:h="11900" w:orient="landscape"/>
          <w:pgMar w:top="1361" w:right="1020" w:bottom="1361" w:left="1020" w:header="720" w:footer="720" w:gutter="0"/>
          <w:cols w:space="720" w:num="1"/>
        </w:sectPr>
      </w:pPr>
      <w:r>
        <w:rPr>
          <w:rFonts w:hint="eastAsia" w:ascii="方正楷体_GBK" w:hAnsi="方正楷体_GBK" w:eastAsia="方正楷体_GBK" w:cs="方正楷体_GBK"/>
          <w:b/>
          <w:color w:val="000000"/>
          <w:sz w:val="32"/>
        </w:rPr>
        <w:t>第二部分</w:t>
      </w:r>
      <w:r>
        <w:rPr>
          <w:rFonts w:ascii="方正楷体_GBK" w:hAnsi="方正楷体_GBK" w:eastAsia="方正楷体_GBK" w:cs="方正楷体_GBK"/>
          <w:b/>
          <w:color w:val="000000"/>
          <w:sz w:val="32"/>
        </w:rPr>
        <w:t xml:space="preserve">  </w:t>
      </w:r>
      <w:r>
        <w:rPr>
          <w:rFonts w:hint="eastAsia" w:ascii="方正楷体_GBK" w:hAnsi="方正楷体_GBK" w:eastAsia="方正楷体_GBK" w:cs="方正楷体_GBK"/>
          <w:b/>
          <w:color w:val="000000"/>
          <w:sz w:val="32"/>
        </w:rPr>
        <w:t>专项资金绩效目标</w:t>
      </w:r>
    </w:p>
    <w:p>
      <w:pPr>
        <w:ind w:firstLine="640"/>
        <w:sectPr>
          <w:pgSz w:w="16840" w:h="11900" w:orient="landscape"/>
          <w:pgMar w:top="1361" w:right="1020" w:bottom="1134" w:left="1020" w:header="720" w:footer="720" w:gutter="0"/>
          <w:cols w:space="720" w:num="1"/>
        </w:sectPr>
      </w:pPr>
      <w:r>
        <w:rPr>
          <w:rFonts w:hint="eastAsia" w:ascii="方正楷体_GBK" w:hAnsi="方正楷体_GBK" w:eastAsia="方正楷体_GBK" w:cs="方正楷体_GBK"/>
          <w:b/>
          <w:color w:val="000000"/>
          <w:sz w:val="32"/>
        </w:rPr>
        <w:t>第三部分</w:t>
      </w:r>
      <w:r>
        <w:rPr>
          <w:rFonts w:ascii="方正楷体_GBK" w:hAnsi="方正楷体_GBK" w:eastAsia="方正楷体_GBK" w:cs="方正楷体_GBK"/>
          <w:b/>
          <w:color w:val="000000"/>
          <w:sz w:val="32"/>
        </w:rPr>
        <w:t xml:space="preserve">  </w:t>
      </w:r>
      <w:r>
        <w:rPr>
          <w:rFonts w:hint="eastAsia" w:ascii="方正楷体_GBK" w:hAnsi="方正楷体_GBK" w:eastAsia="方正楷体_GBK" w:cs="方正楷体_GBK"/>
          <w:b/>
          <w:color w:val="000000"/>
          <w:sz w:val="32"/>
        </w:rPr>
        <w:t>预算项目绩效目标</w:t>
      </w:r>
    </w:p>
    <w:p>
      <w:pPr>
        <w:ind w:firstLine="560"/>
      </w:pPr>
      <w:r>
        <w:rPr>
          <w:rFonts w:ascii="方正仿宋_GBK" w:hAnsi="方正仿宋_GBK" w:eastAsia="方正仿宋_GBK" w:cs="方正仿宋_GBK"/>
          <w:b/>
          <w:color w:val="000000"/>
          <w:sz w:val="28"/>
        </w:rPr>
        <w:t>1</w:t>
      </w:r>
      <w:r>
        <w:rPr>
          <w:rFonts w:hint="eastAsia" w:ascii="方正仿宋_GBK" w:hAnsi="方正仿宋_GBK" w:eastAsia="方正仿宋_GBK" w:cs="方正仿宋_GBK"/>
          <w:b/>
          <w:color w:val="000000"/>
          <w:sz w:val="28"/>
        </w:rPr>
        <w:t>、巡视巡察工作绩效目标表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通过巡察，推进全面从严治党向纵深发展，计划</w:t>
            </w:r>
            <w:r>
              <w:t>2023</w:t>
            </w:r>
            <w:r>
              <w:rPr>
                <w:rFonts w:hint="eastAsia"/>
              </w:rPr>
              <w:t>年完成</w:t>
            </w:r>
            <w:r>
              <w:t>4</w:t>
            </w:r>
            <w:r>
              <w:rPr>
                <w:rFonts w:hint="eastAsia"/>
              </w:rPr>
              <w:t>轮巡察。</w:t>
            </w:r>
          </w:p>
          <w:p>
            <w:pPr>
              <w:pStyle w:val="16"/>
            </w:pPr>
            <w:r>
              <w:t>2.</w:t>
            </w:r>
            <w:r>
              <w:rPr>
                <w:rFonts w:hint="eastAsia"/>
              </w:rPr>
              <w:t>统筹、协调、指导、保障巡察工作正常有序开展，并对巡察工作情况综合评估，完成轮次的巡察移交和督办等工作。</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巡察开展次数</w:t>
            </w:r>
          </w:p>
        </w:tc>
        <w:tc>
          <w:tcPr>
            <w:tcW w:w="2835" w:type="dxa"/>
            <w:vAlign w:val="center"/>
          </w:tcPr>
          <w:p>
            <w:pPr>
              <w:pStyle w:val="16"/>
            </w:pPr>
            <w:r>
              <w:rPr>
                <w:rFonts w:hint="eastAsia"/>
              </w:rPr>
              <w:t>全年开展</w:t>
            </w:r>
            <w:r>
              <w:t>4</w:t>
            </w:r>
            <w:r>
              <w:rPr>
                <w:rFonts w:hint="eastAsia"/>
              </w:rPr>
              <w:t>轮巡察</w:t>
            </w:r>
          </w:p>
        </w:tc>
        <w:tc>
          <w:tcPr>
            <w:tcW w:w="2551" w:type="dxa"/>
            <w:vAlign w:val="center"/>
          </w:tcPr>
          <w:p>
            <w:pPr>
              <w:pStyle w:val="16"/>
            </w:pPr>
            <w:r>
              <w:t>4</w:t>
            </w:r>
            <w:r>
              <w:rPr>
                <w:rFonts w:hint="eastAsia"/>
              </w:rPr>
              <w:t>次</w:t>
            </w:r>
          </w:p>
        </w:tc>
        <w:tc>
          <w:tcPr>
            <w:tcW w:w="2268" w:type="dxa"/>
            <w:vAlign w:val="center"/>
          </w:tcPr>
          <w:p>
            <w:pPr>
              <w:pStyle w:val="16"/>
            </w:pPr>
            <w:r>
              <w:rPr>
                <w:rFonts w:hint="eastAsia"/>
              </w:rPr>
              <w:t>开展次数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数量指标</w:t>
            </w:r>
          </w:p>
        </w:tc>
        <w:tc>
          <w:tcPr>
            <w:tcW w:w="2835" w:type="dxa"/>
            <w:vAlign w:val="center"/>
          </w:tcPr>
          <w:p>
            <w:pPr>
              <w:pStyle w:val="16"/>
            </w:pPr>
            <w:r>
              <w:rPr>
                <w:rFonts w:hint="eastAsia"/>
              </w:rPr>
              <w:t>小组数量</w:t>
            </w:r>
          </w:p>
        </w:tc>
        <w:tc>
          <w:tcPr>
            <w:tcW w:w="2835" w:type="dxa"/>
            <w:vAlign w:val="center"/>
          </w:tcPr>
          <w:p>
            <w:pPr>
              <w:pStyle w:val="16"/>
            </w:pPr>
            <w:r>
              <w:rPr>
                <w:rFonts w:hint="eastAsia"/>
              </w:rPr>
              <w:t>巡察小组个数</w:t>
            </w:r>
          </w:p>
        </w:tc>
        <w:tc>
          <w:tcPr>
            <w:tcW w:w="2551" w:type="dxa"/>
            <w:vAlign w:val="center"/>
          </w:tcPr>
          <w:p>
            <w:pPr>
              <w:pStyle w:val="16"/>
            </w:pPr>
            <w:r>
              <w:rPr>
                <w:rFonts w:hint="eastAsia"/>
              </w:rPr>
              <w:t>≥</w:t>
            </w:r>
            <w:r>
              <w:t>4</w:t>
            </w:r>
            <w:r>
              <w:rPr>
                <w:rFonts w:hint="eastAsia"/>
              </w:rPr>
              <w:t>个</w:t>
            </w:r>
          </w:p>
        </w:tc>
        <w:tc>
          <w:tcPr>
            <w:tcW w:w="2268" w:type="dxa"/>
            <w:vAlign w:val="center"/>
          </w:tcPr>
          <w:p>
            <w:pPr>
              <w:pStyle w:val="16"/>
            </w:pPr>
            <w:r>
              <w:rPr>
                <w:rFonts w:hint="eastAsia"/>
              </w:rPr>
              <w:t>巡察工作方案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整改落实</w:t>
            </w:r>
          </w:p>
        </w:tc>
        <w:tc>
          <w:tcPr>
            <w:tcW w:w="2835" w:type="dxa"/>
            <w:vAlign w:val="center"/>
          </w:tcPr>
          <w:p>
            <w:pPr>
              <w:pStyle w:val="16"/>
            </w:pPr>
            <w:r>
              <w:rPr>
                <w:rFonts w:hint="eastAsia"/>
              </w:rPr>
              <w:t>整改落实与成果运用</w:t>
            </w:r>
          </w:p>
        </w:tc>
        <w:tc>
          <w:tcPr>
            <w:tcW w:w="2551" w:type="dxa"/>
            <w:vAlign w:val="center"/>
          </w:tcPr>
          <w:p>
            <w:pPr>
              <w:pStyle w:val="16"/>
            </w:pPr>
            <w:r>
              <w:rPr>
                <w:rFonts w:hint="eastAsia"/>
              </w:rPr>
              <w:t>坚持整改落实与成果运用相结合</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完成时间</w:t>
            </w:r>
          </w:p>
        </w:tc>
        <w:tc>
          <w:tcPr>
            <w:tcW w:w="2835" w:type="dxa"/>
            <w:vAlign w:val="center"/>
          </w:tcPr>
          <w:p>
            <w:pPr>
              <w:pStyle w:val="16"/>
            </w:pPr>
            <w:r>
              <w:rPr>
                <w:rFonts w:hint="eastAsia"/>
              </w:rPr>
              <w:t>巡察工作完成时间</w:t>
            </w:r>
          </w:p>
        </w:tc>
        <w:tc>
          <w:tcPr>
            <w:tcW w:w="2551" w:type="dxa"/>
            <w:vAlign w:val="center"/>
          </w:tcPr>
          <w:p>
            <w:pPr>
              <w:pStyle w:val="16"/>
            </w:pPr>
            <w:r>
              <w:rPr>
                <w:rFonts w:hint="eastAsia"/>
              </w:rPr>
              <w:t>≥</w:t>
            </w:r>
            <w:r>
              <w:t>30</w:t>
            </w:r>
            <w:r>
              <w:rPr>
                <w:rFonts w:hint="eastAsia"/>
              </w:rPr>
              <w:t>天</w:t>
            </w:r>
          </w:p>
        </w:tc>
        <w:tc>
          <w:tcPr>
            <w:tcW w:w="2268" w:type="dxa"/>
            <w:vAlign w:val="center"/>
          </w:tcPr>
          <w:p>
            <w:pPr>
              <w:pStyle w:val="16"/>
            </w:pPr>
            <w:r>
              <w:rPr>
                <w:rFonts w:hint="eastAsia"/>
              </w:rPr>
              <w:t>巡察工作方案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项目成本</w:t>
            </w:r>
          </w:p>
        </w:tc>
        <w:tc>
          <w:tcPr>
            <w:tcW w:w="2835" w:type="dxa"/>
            <w:vAlign w:val="center"/>
          </w:tcPr>
          <w:p>
            <w:pPr>
              <w:pStyle w:val="16"/>
            </w:pPr>
            <w:r>
              <w:rPr>
                <w:rFonts w:hint="eastAsia"/>
              </w:rPr>
              <w:t>项目成本</w:t>
            </w:r>
          </w:p>
        </w:tc>
        <w:tc>
          <w:tcPr>
            <w:tcW w:w="2551" w:type="dxa"/>
            <w:vAlign w:val="center"/>
          </w:tcPr>
          <w:p>
            <w:pPr>
              <w:pStyle w:val="16"/>
            </w:pPr>
            <w:r>
              <w:t>150</w:t>
            </w:r>
            <w:r>
              <w:rPr>
                <w:rFonts w:hint="eastAsia"/>
              </w:rPr>
              <w:t>万元</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发现并移交巡察中发现的问题和线索个数</w:t>
            </w:r>
          </w:p>
        </w:tc>
        <w:tc>
          <w:tcPr>
            <w:tcW w:w="2835" w:type="dxa"/>
            <w:vAlign w:val="center"/>
          </w:tcPr>
          <w:p>
            <w:pPr>
              <w:pStyle w:val="16"/>
            </w:pPr>
            <w:r>
              <w:rPr>
                <w:rFonts w:hint="eastAsia"/>
              </w:rPr>
              <w:t>推进全面从严治党向纵深发展</w:t>
            </w:r>
          </w:p>
        </w:tc>
        <w:tc>
          <w:tcPr>
            <w:tcW w:w="2551" w:type="dxa"/>
            <w:vAlign w:val="center"/>
          </w:tcPr>
          <w:p>
            <w:pPr>
              <w:pStyle w:val="16"/>
            </w:pPr>
            <w:r>
              <w:rPr>
                <w:rFonts w:hint="eastAsia"/>
              </w:rPr>
              <w:t>≥</w:t>
            </w:r>
            <w:r>
              <w:t>50</w:t>
            </w:r>
            <w:r>
              <w:rPr>
                <w:rFonts w:hint="eastAsia"/>
              </w:rPr>
              <w:t>个</w:t>
            </w:r>
          </w:p>
        </w:tc>
        <w:tc>
          <w:tcPr>
            <w:tcW w:w="2268" w:type="dxa"/>
            <w:vAlign w:val="center"/>
          </w:tcPr>
          <w:p>
            <w:pPr>
              <w:pStyle w:val="16"/>
            </w:pPr>
            <w:r>
              <w:rPr>
                <w:rFonts w:hint="eastAsia"/>
              </w:rPr>
              <w:t>发现问题和线索个数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工作开展</w:t>
            </w:r>
          </w:p>
        </w:tc>
        <w:tc>
          <w:tcPr>
            <w:tcW w:w="2835" w:type="dxa"/>
            <w:vAlign w:val="center"/>
          </w:tcPr>
          <w:p>
            <w:pPr>
              <w:pStyle w:val="16"/>
            </w:pPr>
            <w:r>
              <w:rPr>
                <w:rFonts w:hint="eastAsia"/>
              </w:rPr>
              <w:t>保障巡察工作顺利进行</w:t>
            </w:r>
          </w:p>
        </w:tc>
        <w:tc>
          <w:tcPr>
            <w:tcW w:w="2551" w:type="dxa"/>
            <w:vAlign w:val="center"/>
          </w:tcPr>
          <w:p>
            <w:pPr>
              <w:pStyle w:val="16"/>
            </w:pPr>
            <w:r>
              <w:rPr>
                <w:rFonts w:hint="eastAsia"/>
              </w:rPr>
              <w:t>保障</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群众满意度</w:t>
            </w:r>
          </w:p>
        </w:tc>
        <w:tc>
          <w:tcPr>
            <w:tcW w:w="2835" w:type="dxa"/>
            <w:vAlign w:val="center"/>
          </w:tcPr>
          <w:p>
            <w:pPr>
              <w:pStyle w:val="16"/>
            </w:pPr>
            <w:r>
              <w:rPr>
                <w:rFonts w:hint="eastAsia"/>
              </w:rPr>
              <w:t>群众满意数量占总数的比例</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根据群众满意数量比</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4" w:name="_Toc_3_3_0000000015"/>
      <w:r>
        <w:rPr>
          <w:rFonts w:hint="eastAsia" w:ascii="黑体" w:hAnsi="黑体" w:eastAsia="黑体" w:cs="黑体"/>
          <w:color w:val="000000"/>
          <w:sz w:val="32"/>
        </w:rPr>
        <w:t>六、政府采购预算情况</w:t>
      </w:r>
      <w:bookmarkEnd w:id="14"/>
    </w:p>
    <w:p>
      <w:pPr>
        <w:spacing w:line="500" w:lineRule="exact"/>
        <w:ind w:firstLine="560"/>
      </w:pPr>
      <w:r>
        <w:rPr>
          <w:rFonts w:eastAsia="方正仿宋_GBK"/>
          <w:color w:val="000000"/>
          <w:sz w:val="28"/>
        </w:rPr>
        <w:t>2023</w:t>
      </w:r>
      <w:r>
        <w:rPr>
          <w:rFonts w:hint="eastAsia" w:eastAsia="方正仿宋_GBK"/>
          <w:color w:val="000000"/>
          <w:sz w:val="28"/>
        </w:rPr>
        <w:t>年，中共魏县县委巡察工作领导小组办公室安排政府采购预算</w:t>
      </w:r>
      <w:r>
        <w:rPr>
          <w:rFonts w:eastAsia="方正仿宋_GBK"/>
          <w:color w:val="000000"/>
          <w:sz w:val="28"/>
        </w:rPr>
        <w:t>0.00</w:t>
      </w:r>
      <w:r>
        <w:rPr>
          <w:rFonts w:hint="eastAsia" w:eastAsia="方正仿宋_GBK"/>
          <w:color w:val="000000"/>
          <w:sz w:val="28"/>
        </w:rPr>
        <w:t>万元。具体内容见下表。</w:t>
      </w:r>
    </w:p>
    <w:p>
      <w:pPr>
        <w:jc w:val="center"/>
      </w:pPr>
      <w:r>
        <w:rPr>
          <w:rFonts w:hint="eastAsia" w:ascii="方正小标宋_GBK" w:hAnsi="方正小标宋_GBK" w:eastAsia="方正小标宋_GBK" w:cs="方正小标宋_GBK"/>
          <w:color w:val="000000"/>
          <w:sz w:val="36"/>
        </w:rPr>
        <w:t>部门政府采购预算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3"/>
            </w:pPr>
            <w:r>
              <w:t>223</w:t>
            </w:r>
            <w:r>
              <w:rPr>
                <w:rFonts w:hint="eastAsia"/>
              </w:rPr>
              <w:t>中共魏县县委巡察工作领导小组办公室</w:t>
            </w:r>
          </w:p>
        </w:tc>
        <w:tc>
          <w:tcPr>
            <w:tcW w:w="8674" w:type="dxa"/>
            <w:gridSpan w:val="9"/>
            <w:tcBorders>
              <w:top w:val="single" w:color="FFFFFF" w:sz="6" w:space="0"/>
              <w:left w:val="single" w:color="FFFFFF" w:sz="6" w:space="0"/>
              <w:right w:val="single" w:color="FFFFFF" w:sz="6" w:space="0"/>
            </w:tcBorders>
            <w:vAlign w:val="center"/>
          </w:tcPr>
          <w:p>
            <w:pPr>
              <w:pStyle w:val="28"/>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4"/>
            </w:pPr>
            <w:r>
              <w:rPr>
                <w:rFonts w:hint="eastAsia"/>
              </w:rPr>
              <w:t>政府采购项目来源</w:t>
            </w:r>
          </w:p>
        </w:tc>
        <w:tc>
          <w:tcPr>
            <w:tcW w:w="1134" w:type="dxa"/>
            <w:vMerge w:val="restart"/>
            <w:vAlign w:val="center"/>
          </w:tcPr>
          <w:p>
            <w:pPr>
              <w:pStyle w:val="14"/>
            </w:pPr>
            <w:r>
              <w:rPr>
                <w:rFonts w:hint="eastAsia"/>
              </w:rPr>
              <w:t>采购物品名称</w:t>
            </w:r>
          </w:p>
        </w:tc>
        <w:tc>
          <w:tcPr>
            <w:tcW w:w="1134" w:type="dxa"/>
            <w:vMerge w:val="restart"/>
            <w:vAlign w:val="center"/>
          </w:tcPr>
          <w:p>
            <w:pPr>
              <w:pStyle w:val="14"/>
            </w:pPr>
            <w:r>
              <w:rPr>
                <w:rFonts w:hint="eastAsia"/>
              </w:rPr>
              <w:t>政府采购目录序号</w:t>
            </w:r>
          </w:p>
        </w:tc>
        <w:tc>
          <w:tcPr>
            <w:tcW w:w="709" w:type="dxa"/>
            <w:vMerge w:val="restart"/>
            <w:vAlign w:val="center"/>
          </w:tcPr>
          <w:p>
            <w:pPr>
              <w:pStyle w:val="14"/>
            </w:pPr>
            <w:r>
              <w:rPr>
                <w:rFonts w:hint="eastAsia"/>
              </w:rPr>
              <w:t>计量</w:t>
            </w:r>
            <w:r>
              <w:t xml:space="preserve">  </w:t>
            </w:r>
            <w:r>
              <w:rPr>
                <w:rFonts w:hint="eastAsia"/>
              </w:rPr>
              <w:t>单位</w:t>
            </w:r>
          </w:p>
        </w:tc>
        <w:tc>
          <w:tcPr>
            <w:tcW w:w="850" w:type="dxa"/>
            <w:vMerge w:val="restart"/>
            <w:vAlign w:val="center"/>
          </w:tcPr>
          <w:p>
            <w:pPr>
              <w:pStyle w:val="14"/>
            </w:pPr>
            <w:r>
              <w:rPr>
                <w:rFonts w:hint="eastAsia"/>
              </w:rPr>
              <w:t>数量</w:t>
            </w:r>
          </w:p>
        </w:tc>
        <w:tc>
          <w:tcPr>
            <w:tcW w:w="850" w:type="dxa"/>
            <w:vMerge w:val="restart"/>
            <w:vAlign w:val="center"/>
          </w:tcPr>
          <w:p>
            <w:pPr>
              <w:pStyle w:val="14"/>
            </w:pPr>
            <w:r>
              <w:rPr>
                <w:rFonts w:hint="eastAsia"/>
              </w:rPr>
              <w:t>单价</w:t>
            </w:r>
          </w:p>
        </w:tc>
        <w:tc>
          <w:tcPr>
            <w:tcW w:w="7710" w:type="dxa"/>
            <w:gridSpan w:val="8"/>
            <w:vAlign w:val="center"/>
          </w:tcPr>
          <w:p>
            <w:pPr>
              <w:pStyle w:val="14"/>
            </w:pPr>
            <w:r>
              <w:rPr>
                <w:rFonts w:hint="eastAsia"/>
              </w:rPr>
              <w:t>政府采购金额（当年部门预算安排资金）</w:t>
            </w:r>
          </w:p>
        </w:tc>
        <w:tc>
          <w:tcPr>
            <w:tcW w:w="964" w:type="dxa"/>
            <w:vMerge w:val="restart"/>
            <w:vAlign w:val="center"/>
          </w:tcPr>
          <w:p>
            <w:pPr>
              <w:pStyle w:val="14"/>
            </w:pPr>
            <w:r>
              <w:t>2023</w:t>
            </w:r>
            <w:r>
              <w:rPr>
                <w:rFonts w:hint="eastAsia"/>
              </w:rPr>
              <w:t>年</w:t>
            </w:r>
            <w:r>
              <w:t xml:space="preserve">  </w:t>
            </w:r>
            <w:r>
              <w:rPr>
                <w:rFonts w:hint="eastAsia"/>
              </w:rPr>
              <w:t>预留中</w:t>
            </w:r>
            <w:r>
              <w:t xml:space="preserve">  </w:t>
            </w:r>
            <w:r>
              <w:rPr>
                <w:rFonts w:hint="eastAsia"/>
              </w:rPr>
              <w:t>小微企</w:t>
            </w:r>
            <w:r>
              <w:t xml:space="preserve">  </w:t>
            </w:r>
            <w:r>
              <w:rPr>
                <w:rFonts w:hint="eastAsia"/>
              </w:rPr>
              <w:t>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4"/>
            </w:pPr>
            <w:r>
              <w:rPr>
                <w:rFonts w:hint="eastAsia"/>
              </w:rPr>
              <w:t>项目名称</w:t>
            </w:r>
          </w:p>
        </w:tc>
        <w:tc>
          <w:tcPr>
            <w:tcW w:w="964" w:type="dxa"/>
            <w:vAlign w:val="center"/>
          </w:tcPr>
          <w:p>
            <w:pPr>
              <w:pStyle w:val="14"/>
            </w:pPr>
            <w:r>
              <w:rPr>
                <w:rFonts w:hint="eastAsia"/>
              </w:rPr>
              <w:t>预算</w:t>
            </w:r>
            <w:r>
              <w:t xml:space="preserve">    </w:t>
            </w:r>
            <w:r>
              <w:rPr>
                <w:rFonts w:hint="eastAsia"/>
              </w:rPr>
              <w:t>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4"/>
            </w:pPr>
            <w:r>
              <w:rPr>
                <w:rFonts w:hint="eastAsia"/>
              </w:rPr>
              <w:t>合计</w:t>
            </w:r>
          </w:p>
        </w:tc>
        <w:tc>
          <w:tcPr>
            <w:tcW w:w="964" w:type="dxa"/>
            <w:vAlign w:val="center"/>
          </w:tcPr>
          <w:p>
            <w:pPr>
              <w:pStyle w:val="14"/>
            </w:pPr>
            <w:r>
              <w:rPr>
                <w:rFonts w:hint="eastAsia"/>
              </w:rPr>
              <w:t>一般公共预算拨款</w:t>
            </w:r>
          </w:p>
        </w:tc>
        <w:tc>
          <w:tcPr>
            <w:tcW w:w="964" w:type="dxa"/>
            <w:vAlign w:val="center"/>
          </w:tcPr>
          <w:p>
            <w:pPr>
              <w:pStyle w:val="14"/>
            </w:pPr>
            <w:r>
              <w:rPr>
                <w:rFonts w:hint="eastAsia"/>
              </w:rPr>
              <w:t>基金预算拨款</w:t>
            </w:r>
          </w:p>
        </w:tc>
        <w:tc>
          <w:tcPr>
            <w:tcW w:w="964" w:type="dxa"/>
            <w:vAlign w:val="center"/>
          </w:tcPr>
          <w:p>
            <w:pPr>
              <w:pStyle w:val="14"/>
            </w:pPr>
            <w:r>
              <w:rPr>
                <w:rFonts w:hint="eastAsia"/>
              </w:rPr>
              <w:t>国有资本经营预算拨款</w:t>
            </w:r>
          </w:p>
        </w:tc>
        <w:tc>
          <w:tcPr>
            <w:tcW w:w="964" w:type="dxa"/>
            <w:vAlign w:val="center"/>
          </w:tcPr>
          <w:p>
            <w:pPr>
              <w:pStyle w:val="14"/>
            </w:pPr>
            <w:r>
              <w:rPr>
                <w:rFonts w:hint="eastAsia"/>
              </w:rPr>
              <w:t>财政专户核拨</w:t>
            </w:r>
          </w:p>
        </w:tc>
        <w:tc>
          <w:tcPr>
            <w:tcW w:w="964" w:type="dxa"/>
            <w:vAlign w:val="center"/>
          </w:tcPr>
          <w:p>
            <w:pPr>
              <w:pStyle w:val="14"/>
            </w:pPr>
            <w:r>
              <w:rPr>
                <w:rFonts w:hint="eastAsia"/>
              </w:rPr>
              <w:t>单位</w:t>
            </w:r>
            <w:r>
              <w:t xml:space="preserve">    </w:t>
            </w:r>
            <w:r>
              <w:rPr>
                <w:rFonts w:hint="eastAsia"/>
              </w:rPr>
              <w:t>资金</w:t>
            </w:r>
          </w:p>
        </w:tc>
        <w:tc>
          <w:tcPr>
            <w:tcW w:w="964" w:type="dxa"/>
            <w:vAlign w:val="center"/>
          </w:tcPr>
          <w:p>
            <w:pPr>
              <w:pStyle w:val="14"/>
            </w:pPr>
            <w:r>
              <w:rPr>
                <w:rFonts w:hint="eastAsia"/>
              </w:rPr>
              <w:t>财政拨</w:t>
            </w:r>
            <w:r>
              <w:t xml:space="preserve">    </w:t>
            </w:r>
            <w:r>
              <w:rPr>
                <w:rFonts w:hint="eastAsia"/>
              </w:rPr>
              <w:t>款结转</w:t>
            </w:r>
          </w:p>
        </w:tc>
        <w:tc>
          <w:tcPr>
            <w:tcW w:w="964" w:type="dxa"/>
            <w:vAlign w:val="center"/>
          </w:tcPr>
          <w:p>
            <w:pPr>
              <w:pStyle w:val="14"/>
            </w:pPr>
            <w:r>
              <w:rPr>
                <w:rFonts w:hint="eastAsia"/>
              </w:rPr>
              <w:t>非财政</w:t>
            </w:r>
            <w:r>
              <w:t xml:space="preserve">    </w:t>
            </w:r>
            <w:r>
              <w:rPr>
                <w:rFonts w:hint="eastAsia"/>
              </w:rPr>
              <w:t>拨款结</w:t>
            </w:r>
            <w:r>
              <w:t xml:space="preserve">    </w:t>
            </w:r>
            <w:r>
              <w:rPr>
                <w:rFonts w:hint="eastAsia"/>
              </w:rPr>
              <w:t>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6"/>
            </w:pP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7"/>
            </w:pPr>
          </w:p>
        </w:tc>
        <w:tc>
          <w:tcPr>
            <w:tcW w:w="850" w:type="dxa"/>
            <w:vAlign w:val="center"/>
          </w:tcPr>
          <w:p>
            <w:pPr>
              <w:pStyle w:val="15"/>
            </w:pPr>
          </w:p>
        </w:tc>
        <w:tc>
          <w:tcPr>
            <w:tcW w:w="850"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bl>
    <w:p>
      <w:pPr>
        <w:spacing w:line="500" w:lineRule="exact"/>
        <w:ind w:firstLine="420"/>
      </w:pPr>
      <w:r>
        <w:rPr>
          <w:rFonts w:hint="eastAsia"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hint="eastAsia"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2"/>
      </w:pPr>
      <w:bookmarkStart w:id="15" w:name="_Toc_3_3_0000000016"/>
      <w:r>
        <w:rPr>
          <w:rFonts w:hint="eastAsia" w:ascii="黑体" w:hAnsi="黑体" w:eastAsia="黑体" w:cs="黑体"/>
          <w:color w:val="000000"/>
          <w:sz w:val="32"/>
        </w:rPr>
        <w:t>七、国有资产信息</w:t>
      </w:r>
      <w:bookmarkEnd w:id="15"/>
    </w:p>
    <w:p>
      <w:pPr>
        <w:spacing w:line="500" w:lineRule="exact"/>
        <w:ind w:firstLine="560"/>
      </w:pPr>
      <w:r>
        <w:rPr>
          <w:rFonts w:hint="eastAsia" w:eastAsia="方正仿宋_GBK"/>
          <w:color w:val="000000"/>
          <w:sz w:val="28"/>
        </w:rPr>
        <w:t>中共魏县县委巡察工作领导小组办公室（含所属单位）上年末固定资产金额为</w:t>
      </w:r>
      <w:r>
        <w:rPr>
          <w:rFonts w:eastAsia="方正仿宋_GBK"/>
          <w:color w:val="000000"/>
          <w:sz w:val="28"/>
        </w:rPr>
        <w:t>23</w:t>
      </w:r>
      <w:r>
        <w:rPr>
          <w:rFonts w:hint="eastAsia" w:eastAsia="方正仿宋_GBK"/>
          <w:color w:val="000000"/>
          <w:sz w:val="28"/>
          <w:lang w:val="en-US" w:eastAsia="zh-CN"/>
        </w:rPr>
        <w:t>.</w:t>
      </w:r>
      <w:r>
        <w:rPr>
          <w:rFonts w:eastAsia="方正仿宋_GBK"/>
          <w:color w:val="000000"/>
          <w:sz w:val="28"/>
        </w:rPr>
        <w:t>5712</w:t>
      </w:r>
      <w:r>
        <w:rPr>
          <w:rFonts w:hint="eastAsia" w:eastAsia="方正仿宋_GBK"/>
          <w:color w:val="000000"/>
          <w:sz w:val="28"/>
        </w:rPr>
        <w:t>万元（详见下表）。本年度拟购置固定资产总额为</w:t>
      </w:r>
      <w:r>
        <w:rPr>
          <w:rFonts w:eastAsia="方正仿宋_GBK"/>
          <w:color w:val="000000"/>
          <w:sz w:val="28"/>
        </w:rPr>
        <w:t>0.00</w:t>
      </w:r>
      <w:r>
        <w:rPr>
          <w:rFonts w:hint="eastAsia" w:eastAsia="方正仿宋_GBK"/>
          <w:color w:val="000000"/>
          <w:sz w:val="28"/>
        </w:rPr>
        <w:t>万元，已按要求列入政府采购预算，详见政府采购预算表。</w:t>
      </w:r>
    </w:p>
    <w:p>
      <w:pPr>
        <w:jc w:val="center"/>
      </w:pPr>
      <w:r>
        <w:rPr>
          <w:rFonts w:hint="eastAsia" w:ascii="方正小标宋_GBK" w:hAnsi="方正小标宋_GBK" w:eastAsia="方正小标宋_GBK" w:cs="方正小标宋_GBK"/>
          <w:color w:val="000000"/>
          <w:sz w:val="36"/>
        </w:rPr>
        <w:t>部门固定资产占用情况表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3"/>
            </w:pPr>
            <w:r>
              <w:t>223</w:t>
            </w:r>
            <w:r>
              <w:rPr>
                <w:rFonts w:hint="eastAsia"/>
              </w:rPr>
              <w:t>中共魏县县委巡察工作领导小组办公室</w:t>
            </w:r>
          </w:p>
        </w:tc>
        <w:tc>
          <w:tcPr>
            <w:tcW w:w="5669" w:type="dxa"/>
            <w:gridSpan w:val="2"/>
            <w:tcBorders>
              <w:top w:val="single" w:color="FFFFFF" w:sz="6" w:space="0"/>
              <w:left w:val="single" w:color="FFFFFF" w:sz="6" w:space="0"/>
              <w:right w:val="single" w:color="FFFFFF" w:sz="6" w:space="0"/>
            </w:tcBorders>
            <w:vAlign w:val="center"/>
          </w:tcPr>
          <w:p>
            <w:pPr>
              <w:pStyle w:val="11"/>
            </w:pPr>
            <w:r>
              <w:rPr>
                <w:rFonts w:hint="eastAsia"/>
              </w:rPr>
              <w:t>截止时间：</w:t>
            </w:r>
            <w:r>
              <w:t>202</w:t>
            </w:r>
            <w:r>
              <w:rPr>
                <w:rFonts w:hint="eastAsia"/>
                <w:lang w:val="en-US" w:eastAsia="zh-CN"/>
              </w:rPr>
              <w:t>2</w:t>
            </w:r>
            <w:r>
              <w:t>-12-31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4"/>
            </w:pPr>
            <w:r>
              <w:rPr>
                <w:rFonts w:hint="eastAsia"/>
              </w:rPr>
              <w:t>项</w:t>
            </w:r>
            <w:r>
              <w:t xml:space="preserve">   </w:t>
            </w:r>
            <w:r>
              <w:rPr>
                <w:rFonts w:hint="eastAsia"/>
              </w:rPr>
              <w:t>目</w:t>
            </w:r>
          </w:p>
        </w:tc>
        <w:tc>
          <w:tcPr>
            <w:tcW w:w="2835" w:type="dxa"/>
            <w:vAlign w:val="center"/>
          </w:tcPr>
          <w:p>
            <w:pPr>
              <w:pStyle w:val="14"/>
            </w:pPr>
            <w:r>
              <w:rPr>
                <w:rFonts w:hint="eastAsia"/>
              </w:rPr>
              <w:t>数量</w:t>
            </w:r>
          </w:p>
        </w:tc>
        <w:tc>
          <w:tcPr>
            <w:tcW w:w="2835" w:type="dxa"/>
            <w:vAlign w:val="center"/>
          </w:tcPr>
          <w:p>
            <w:pPr>
              <w:pStyle w:val="14"/>
            </w:pPr>
            <w:r>
              <w:rPr>
                <w:rFonts w:hint="eastAsia"/>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rPr>
                <w:rFonts w:hint="eastAsia"/>
              </w:rPr>
              <w:t>资产总额</w:t>
            </w:r>
          </w:p>
        </w:tc>
        <w:tc>
          <w:tcPr>
            <w:tcW w:w="2835" w:type="dxa"/>
            <w:vAlign w:val="center"/>
          </w:tcPr>
          <w:p>
            <w:pPr>
              <w:pStyle w:val="17"/>
            </w:pPr>
          </w:p>
        </w:tc>
        <w:tc>
          <w:tcPr>
            <w:tcW w:w="2835" w:type="dxa"/>
            <w:vAlign w:val="center"/>
          </w:tcPr>
          <w:p>
            <w:pPr>
              <w:pStyle w:val="15"/>
            </w:pPr>
            <w:r>
              <w:t>23</w:t>
            </w:r>
            <w:r>
              <w:rPr>
                <w:rFonts w:hint="eastAsia"/>
                <w:lang w:val="en-US" w:eastAsia="zh-CN"/>
              </w:rPr>
              <w:t>.</w:t>
            </w:r>
            <w:r>
              <w:t>5712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6"/>
            </w:pPr>
            <w:r>
              <w:t>1</w:t>
            </w:r>
            <w:r>
              <w:rPr>
                <w:rFonts w:hint="eastAsia"/>
              </w:rPr>
              <w:t>、房屋（平方米）</w:t>
            </w:r>
          </w:p>
        </w:tc>
        <w:tc>
          <w:tcPr>
            <w:tcW w:w="2835" w:type="dxa"/>
            <w:vAlign w:val="center"/>
          </w:tcPr>
          <w:p>
            <w:pPr>
              <w:pStyle w:val="17"/>
            </w:pPr>
          </w:p>
        </w:tc>
        <w:tc>
          <w:tcPr>
            <w:tcW w:w="28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rPr>
                <w:rFonts w:hint="eastAsia"/>
              </w:rPr>
              <w:t>　　其中：办公用房（平方米）</w:t>
            </w:r>
          </w:p>
        </w:tc>
        <w:tc>
          <w:tcPr>
            <w:tcW w:w="2835" w:type="dxa"/>
            <w:vAlign w:val="center"/>
          </w:tcPr>
          <w:p>
            <w:pPr>
              <w:pStyle w:val="17"/>
            </w:pPr>
          </w:p>
        </w:tc>
        <w:tc>
          <w:tcPr>
            <w:tcW w:w="28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2</w:t>
            </w:r>
            <w:r>
              <w:rPr>
                <w:rFonts w:hint="eastAsia"/>
              </w:rPr>
              <w:t>、车辆（台、辆）</w:t>
            </w:r>
          </w:p>
        </w:tc>
        <w:tc>
          <w:tcPr>
            <w:tcW w:w="2835" w:type="dxa"/>
            <w:vAlign w:val="center"/>
          </w:tcPr>
          <w:p>
            <w:pPr>
              <w:pStyle w:val="17"/>
            </w:pPr>
          </w:p>
        </w:tc>
        <w:tc>
          <w:tcPr>
            <w:tcW w:w="28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3</w:t>
            </w:r>
            <w:r>
              <w:rPr>
                <w:rFonts w:hint="eastAsia"/>
              </w:rPr>
              <w:t>、单价在</w:t>
            </w:r>
            <w:r>
              <w:t>20</w:t>
            </w:r>
            <w:r>
              <w:rPr>
                <w:rFonts w:hint="eastAsia"/>
              </w:rPr>
              <w:t>万元以上的设备</w:t>
            </w:r>
          </w:p>
        </w:tc>
        <w:tc>
          <w:tcPr>
            <w:tcW w:w="2835" w:type="dxa"/>
            <w:vAlign w:val="center"/>
          </w:tcPr>
          <w:p>
            <w:pPr>
              <w:pStyle w:val="17"/>
            </w:pPr>
          </w:p>
        </w:tc>
        <w:tc>
          <w:tcPr>
            <w:tcW w:w="28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6"/>
            </w:pPr>
            <w:r>
              <w:t>4</w:t>
            </w:r>
            <w:r>
              <w:rPr>
                <w:rFonts w:hint="eastAsia"/>
              </w:rPr>
              <w:t>、其他固定资产</w:t>
            </w:r>
          </w:p>
        </w:tc>
        <w:tc>
          <w:tcPr>
            <w:tcW w:w="2835" w:type="dxa"/>
            <w:vAlign w:val="center"/>
          </w:tcPr>
          <w:p>
            <w:pPr>
              <w:pStyle w:val="17"/>
            </w:pPr>
            <w:r>
              <w:t>90</w:t>
            </w:r>
          </w:p>
        </w:tc>
        <w:tc>
          <w:tcPr>
            <w:tcW w:w="2835" w:type="dxa"/>
            <w:vAlign w:val="center"/>
          </w:tcPr>
          <w:p>
            <w:pPr>
              <w:pStyle w:val="15"/>
            </w:pPr>
            <w:r>
              <w:t>23</w:t>
            </w:r>
            <w:r>
              <w:rPr>
                <w:rFonts w:hint="eastAsia"/>
                <w:lang w:val="en-US" w:eastAsia="zh-CN"/>
              </w:rPr>
              <w:t>.</w:t>
            </w:r>
            <w:r>
              <w:t>5712</w:t>
            </w:r>
          </w:p>
        </w:tc>
      </w:tr>
    </w:tbl>
    <w:p>
      <w:pPr>
        <w:ind w:firstLine="640"/>
      </w:pPr>
      <w:bookmarkStart w:id="18" w:name="_GoBack"/>
      <w:bookmarkEnd w:id="18"/>
      <w:r>
        <w:rPr>
          <w:rFonts w:eastAsia="方正仿宋_GBK"/>
          <w:color w:val="000000"/>
          <w:sz w:val="32"/>
        </w:rPr>
        <w:t xml:space="preserve"> </w:t>
      </w:r>
    </w:p>
    <w:p>
      <w:pPr>
        <w:spacing w:before="10" w:after="10"/>
        <w:ind w:firstLine="640"/>
        <w:outlineLvl w:val="2"/>
      </w:pPr>
      <w:bookmarkStart w:id="16" w:name="_Toc_3_3_0000000017"/>
      <w:r>
        <w:rPr>
          <w:rFonts w:hint="eastAsia" w:ascii="黑体" w:hAnsi="黑体" w:eastAsia="黑体" w:cs="黑体"/>
          <w:color w:val="000000"/>
          <w:sz w:val="32"/>
        </w:rPr>
        <w:t>八、名词解释</w:t>
      </w:r>
      <w:bookmarkEnd w:id="16"/>
    </w:p>
    <w:p>
      <w:pPr>
        <w:spacing w:line="500" w:lineRule="exact"/>
        <w:ind w:firstLine="560"/>
      </w:pPr>
      <w:r>
        <w:rPr>
          <w:rFonts w:eastAsia="方正仿宋_GBK"/>
          <w:color w:val="000000"/>
          <w:sz w:val="28"/>
        </w:rPr>
        <w:t>1</w:t>
      </w:r>
      <w:r>
        <w:rPr>
          <w:rFonts w:hint="eastAsia" w:eastAsia="方正仿宋_GBK"/>
          <w:color w:val="000000"/>
          <w:sz w:val="28"/>
        </w:rPr>
        <w:t>、</w:t>
      </w:r>
      <w:r>
        <w:rPr>
          <w:rFonts w:hint="eastAsia" w:eastAsia="方正仿宋_GBK"/>
          <w:b/>
          <w:color w:val="000000"/>
          <w:sz w:val="28"/>
        </w:rPr>
        <w:t>一般公共预算拨款收入：</w:t>
      </w:r>
      <w:r>
        <w:rPr>
          <w:rFonts w:hint="eastAsia" w:eastAsia="方正仿宋_GBK"/>
          <w:color w:val="000000"/>
          <w:sz w:val="28"/>
        </w:rPr>
        <w:t>指</w:t>
      </w:r>
      <w:r>
        <w:rPr>
          <w:rFonts w:hint="eastAsia" w:eastAsia="方正仿宋_GBK"/>
          <w:color w:val="000000"/>
          <w:sz w:val="28"/>
          <w:lang w:eastAsia="zh-CN"/>
        </w:rPr>
        <w:t>县</w:t>
      </w:r>
      <w:r>
        <w:rPr>
          <w:rFonts w:hint="eastAsia" w:eastAsia="方正仿宋_GBK"/>
          <w:color w:val="000000"/>
          <w:sz w:val="28"/>
        </w:rPr>
        <w:t>级财政当年拨付的资金。</w:t>
      </w:r>
    </w:p>
    <w:p>
      <w:pPr>
        <w:spacing w:line="500" w:lineRule="exact"/>
        <w:ind w:firstLine="560"/>
      </w:pPr>
      <w:r>
        <w:rPr>
          <w:rFonts w:eastAsia="方正仿宋_GBK"/>
          <w:color w:val="000000"/>
          <w:sz w:val="28"/>
        </w:rPr>
        <w:t>2</w:t>
      </w:r>
      <w:r>
        <w:rPr>
          <w:rFonts w:hint="eastAsia" w:eastAsia="方正仿宋_GBK"/>
          <w:color w:val="000000"/>
          <w:sz w:val="28"/>
        </w:rPr>
        <w:t>、</w:t>
      </w:r>
      <w:r>
        <w:rPr>
          <w:rFonts w:hint="eastAsia" w:eastAsia="方正仿宋_GBK"/>
          <w:b/>
          <w:color w:val="000000"/>
          <w:sz w:val="28"/>
        </w:rPr>
        <w:t>事业收入：</w:t>
      </w:r>
      <w:r>
        <w:rPr>
          <w:rFonts w:hint="eastAsia"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hint="eastAsia" w:eastAsia="方正仿宋_GBK"/>
          <w:color w:val="000000"/>
          <w:sz w:val="28"/>
        </w:rPr>
        <w:t>、</w:t>
      </w:r>
      <w:r>
        <w:rPr>
          <w:rFonts w:hint="eastAsia" w:eastAsia="方正仿宋_GBK"/>
          <w:b/>
          <w:color w:val="000000"/>
          <w:sz w:val="28"/>
        </w:rPr>
        <w:t>其他收入：</w:t>
      </w:r>
      <w:r>
        <w:rPr>
          <w:rFonts w:hint="eastAsia" w:eastAsia="方正仿宋_GBK"/>
          <w:color w:val="000000"/>
          <w:sz w:val="28"/>
        </w:rPr>
        <w:t>指除</w:t>
      </w:r>
      <w:r>
        <w:rPr>
          <w:rFonts w:eastAsia="方正仿宋_GBK"/>
          <w:color w:val="000000"/>
          <w:sz w:val="28"/>
        </w:rPr>
        <w:t>“</w:t>
      </w:r>
      <w:r>
        <w:rPr>
          <w:rFonts w:hint="eastAsia" w:eastAsia="方正仿宋_GBK"/>
          <w:color w:val="000000"/>
          <w:sz w:val="28"/>
        </w:rPr>
        <w:t>一般公共预算拨款收入</w:t>
      </w:r>
      <w:r>
        <w:rPr>
          <w:rFonts w:eastAsia="方正仿宋_GBK"/>
          <w:color w:val="000000"/>
          <w:sz w:val="28"/>
        </w:rPr>
        <w:t>”</w:t>
      </w:r>
      <w:r>
        <w:rPr>
          <w:rFonts w:hint="eastAsia" w:eastAsia="方正仿宋_GBK"/>
          <w:color w:val="000000"/>
          <w:sz w:val="28"/>
        </w:rPr>
        <w:t>、</w:t>
      </w:r>
      <w:r>
        <w:rPr>
          <w:rFonts w:eastAsia="方正仿宋_GBK"/>
          <w:color w:val="000000"/>
          <w:sz w:val="28"/>
        </w:rPr>
        <w:t>“</w:t>
      </w:r>
      <w:r>
        <w:rPr>
          <w:rFonts w:hint="eastAsia" w:eastAsia="方正仿宋_GBK"/>
          <w:color w:val="000000"/>
          <w:sz w:val="28"/>
        </w:rPr>
        <w:t>事业收入</w:t>
      </w:r>
      <w:r>
        <w:rPr>
          <w:rFonts w:eastAsia="方正仿宋_GBK"/>
          <w:color w:val="000000"/>
          <w:sz w:val="28"/>
        </w:rPr>
        <w:t>”</w:t>
      </w:r>
      <w:r>
        <w:rPr>
          <w:rFonts w:hint="eastAsia" w:eastAsia="方正仿宋_GBK"/>
          <w:color w:val="000000"/>
          <w:sz w:val="28"/>
        </w:rPr>
        <w:t>等以外的收入。主要是按规定动用的租房收入、存款利息收入等。</w:t>
      </w:r>
    </w:p>
    <w:p>
      <w:pPr>
        <w:spacing w:line="500" w:lineRule="exact"/>
        <w:ind w:firstLine="560"/>
      </w:pPr>
      <w:r>
        <w:rPr>
          <w:rFonts w:eastAsia="方正仿宋_GBK"/>
          <w:color w:val="000000"/>
          <w:sz w:val="28"/>
        </w:rPr>
        <w:t>4</w:t>
      </w:r>
      <w:r>
        <w:rPr>
          <w:rFonts w:hint="eastAsia" w:eastAsia="方正仿宋_GBK"/>
          <w:color w:val="000000"/>
          <w:sz w:val="28"/>
        </w:rPr>
        <w:t>、</w:t>
      </w:r>
      <w:r>
        <w:rPr>
          <w:rFonts w:hint="eastAsia" w:eastAsia="方正仿宋_GBK"/>
          <w:b/>
          <w:color w:val="000000"/>
          <w:sz w:val="28"/>
        </w:rPr>
        <w:t>基本支出：</w:t>
      </w:r>
      <w:r>
        <w:rPr>
          <w:rFonts w:hint="eastAsia"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hint="eastAsia" w:eastAsia="方正仿宋_GBK"/>
          <w:color w:val="000000"/>
          <w:sz w:val="28"/>
        </w:rPr>
        <w:t>、</w:t>
      </w:r>
      <w:r>
        <w:rPr>
          <w:rFonts w:hint="eastAsia" w:eastAsia="方正仿宋_GBK"/>
          <w:b/>
          <w:color w:val="000000"/>
          <w:sz w:val="28"/>
        </w:rPr>
        <w:t>项目支出：</w:t>
      </w:r>
      <w:r>
        <w:rPr>
          <w:rFonts w:hint="eastAsia"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hint="eastAsia" w:eastAsia="方正仿宋_GBK"/>
          <w:color w:val="000000"/>
          <w:sz w:val="28"/>
        </w:rPr>
        <w:t>、</w:t>
      </w:r>
      <w:r>
        <w:rPr>
          <w:rFonts w:hint="eastAsia" w:eastAsia="方正仿宋_GBK"/>
          <w:b/>
          <w:color w:val="000000"/>
          <w:sz w:val="28"/>
        </w:rPr>
        <w:t>上缴上级支出：</w:t>
      </w:r>
      <w:r>
        <w:rPr>
          <w:rFonts w:hint="eastAsia" w:eastAsia="方正仿宋_GBK"/>
          <w:color w:val="000000"/>
          <w:sz w:val="28"/>
        </w:rPr>
        <w:t>指下级单位上缴上级的支出。</w:t>
      </w:r>
    </w:p>
    <w:p>
      <w:pPr>
        <w:spacing w:line="500" w:lineRule="exact"/>
        <w:ind w:firstLine="560"/>
      </w:pPr>
      <w:r>
        <w:rPr>
          <w:rFonts w:eastAsia="方正仿宋_GBK"/>
          <w:color w:val="000000"/>
          <w:sz w:val="28"/>
        </w:rPr>
        <w:t>7</w:t>
      </w:r>
      <w:r>
        <w:rPr>
          <w:rFonts w:hint="eastAsia" w:eastAsia="方正仿宋_GBK"/>
          <w:color w:val="000000"/>
          <w:sz w:val="28"/>
        </w:rPr>
        <w:t>、</w:t>
      </w:r>
      <w:r>
        <w:rPr>
          <w:rFonts w:eastAsia="方正仿宋_GBK"/>
          <w:b/>
          <w:color w:val="000000"/>
          <w:sz w:val="28"/>
        </w:rPr>
        <w:t>“</w:t>
      </w:r>
      <w:r>
        <w:rPr>
          <w:rFonts w:hint="eastAsia" w:eastAsia="方正仿宋_GBK"/>
          <w:b/>
          <w:color w:val="000000"/>
          <w:sz w:val="28"/>
        </w:rPr>
        <w:t>三公</w:t>
      </w:r>
      <w:r>
        <w:rPr>
          <w:rFonts w:eastAsia="方正仿宋_GBK"/>
          <w:b/>
          <w:color w:val="000000"/>
          <w:sz w:val="28"/>
        </w:rPr>
        <w:t>”</w:t>
      </w:r>
      <w:r>
        <w:rPr>
          <w:rFonts w:hint="eastAsia" w:eastAsia="方正仿宋_GBK"/>
          <w:b/>
          <w:color w:val="000000"/>
          <w:sz w:val="28"/>
        </w:rPr>
        <w:t>经费：</w:t>
      </w:r>
      <w:r>
        <w:rPr>
          <w:rFonts w:hint="eastAsia" w:eastAsia="方正仿宋_GBK"/>
          <w:color w:val="000000"/>
          <w:sz w:val="28"/>
        </w:rPr>
        <w:t>纳入</w:t>
      </w:r>
      <w:r>
        <w:rPr>
          <w:rFonts w:hint="eastAsia" w:eastAsia="方正仿宋_GBK"/>
          <w:color w:val="000000"/>
          <w:sz w:val="28"/>
          <w:lang w:eastAsia="zh-CN"/>
        </w:rPr>
        <w:t>县</w:t>
      </w:r>
      <w:r>
        <w:rPr>
          <w:rFonts w:hint="eastAsia" w:eastAsia="方正仿宋_GBK"/>
          <w:color w:val="000000"/>
          <w:sz w:val="28"/>
        </w:rPr>
        <w:t>级财政预算管理的</w:t>
      </w:r>
      <w:r>
        <w:rPr>
          <w:rFonts w:eastAsia="方正仿宋_GBK"/>
          <w:color w:val="000000"/>
          <w:sz w:val="28"/>
        </w:rPr>
        <w:t>“</w:t>
      </w:r>
      <w:r>
        <w:rPr>
          <w:rFonts w:hint="eastAsia" w:eastAsia="方正仿宋_GBK"/>
          <w:color w:val="000000"/>
          <w:sz w:val="28"/>
        </w:rPr>
        <w:t>三公</w:t>
      </w:r>
      <w:r>
        <w:rPr>
          <w:rFonts w:eastAsia="方正仿宋_GBK"/>
          <w:color w:val="000000"/>
          <w:sz w:val="28"/>
        </w:rPr>
        <w:t>”</w:t>
      </w:r>
      <w:r>
        <w:rPr>
          <w:rFonts w:hint="eastAsia" w:eastAsia="方正仿宋_GBK"/>
          <w:color w:val="000000"/>
          <w:sz w:val="28"/>
        </w:rPr>
        <w:t>经费，是指</w:t>
      </w:r>
      <w:r>
        <w:rPr>
          <w:rFonts w:hint="eastAsia" w:eastAsia="方正仿宋_GBK"/>
          <w:color w:val="000000"/>
          <w:sz w:val="28"/>
          <w:lang w:eastAsia="zh-CN"/>
        </w:rPr>
        <w:t>县</w:t>
      </w:r>
      <w:r>
        <w:rPr>
          <w:rFonts w:hint="eastAsia" w:eastAsia="方正仿宋_GBK"/>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hint="eastAsia" w:eastAsia="方正仿宋_GBK"/>
          <w:color w:val="000000"/>
          <w:sz w:val="28"/>
        </w:rPr>
        <w:t>、</w:t>
      </w:r>
      <w:r>
        <w:rPr>
          <w:rFonts w:hint="eastAsia" w:eastAsia="方正仿宋_GBK"/>
          <w:b/>
          <w:color w:val="000000"/>
          <w:sz w:val="28"/>
        </w:rPr>
        <w:t>机关运行费：</w:t>
      </w:r>
      <w:r>
        <w:rPr>
          <w:rFonts w:hint="eastAsia"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hint="eastAsia" w:eastAsia="方正仿宋_GBK"/>
          <w:color w:val="000000"/>
          <w:sz w:val="28"/>
        </w:rPr>
        <w:t>、</w:t>
      </w:r>
      <w:r>
        <w:rPr>
          <w:rFonts w:hint="eastAsia" w:eastAsia="方正仿宋_GBK"/>
          <w:b/>
          <w:color w:val="000000"/>
          <w:sz w:val="28"/>
        </w:rPr>
        <w:t>上年结转：</w:t>
      </w:r>
      <w:r>
        <w:rPr>
          <w:rFonts w:hint="eastAsia"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hint="eastAsia" w:eastAsia="方正仿宋_GBK"/>
          <w:color w:val="000000"/>
          <w:sz w:val="28"/>
        </w:rPr>
        <w:t>、</w:t>
      </w:r>
      <w:r>
        <w:rPr>
          <w:rFonts w:hint="eastAsia" w:eastAsia="方正仿宋_GBK"/>
          <w:b/>
          <w:color w:val="000000"/>
          <w:sz w:val="28"/>
        </w:rPr>
        <w:t>事业单位经营支出：</w:t>
      </w:r>
      <w:r>
        <w:rPr>
          <w:rFonts w:hint="eastAsia" w:eastAsia="方正仿宋_GBK"/>
          <w:color w:val="000000"/>
          <w:sz w:val="28"/>
        </w:rPr>
        <w:t>指事业单位在专业业务活动及其辅助活动之外开展非独立核算经营活动发生的支出。</w:t>
      </w:r>
    </w:p>
    <w:p>
      <w:pPr>
        <w:spacing w:before="10" w:after="10"/>
        <w:ind w:firstLine="640"/>
        <w:outlineLvl w:val="2"/>
      </w:pPr>
      <w:bookmarkStart w:id="17" w:name="_Toc_3_3_0000000018"/>
      <w:r>
        <w:rPr>
          <w:rFonts w:hint="eastAsia" w:ascii="黑体" w:hAnsi="黑体" w:eastAsia="黑体" w:cs="黑体"/>
          <w:color w:val="000000"/>
          <w:sz w:val="32"/>
        </w:rPr>
        <w:t>九、其他需要说明的事项</w:t>
      </w:r>
      <w:bookmarkEnd w:id="17"/>
    </w:p>
    <w:p>
      <w:pPr>
        <w:spacing w:line="500" w:lineRule="exact"/>
        <w:ind w:firstLine="560"/>
      </w:pPr>
      <w:r>
        <w:rPr>
          <w:rFonts w:hint="eastAsia" w:eastAsia="方正仿宋_GBK"/>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altName w:val="宋体"/>
    <w:panose1 w:val="00000000000000000000"/>
    <w:charset w:val="86"/>
    <w:family w:val="roman"/>
    <w:pitch w:val="default"/>
    <w:sig w:usb0="00000000" w:usb1="00000000" w:usb2="00000010" w:usb3="00000000" w:csb0="00040000" w:csb1="00000000"/>
  </w:font>
  <w:font w:name="方正小标宋_GBK">
    <w:altName w:val="宋体"/>
    <w:panose1 w:val="00000000000000000000"/>
    <w:charset w:val="86"/>
    <w:family w:val="roman"/>
    <w:pitch w:val="default"/>
    <w:sig w:usb0="00000000" w:usb1="00000000" w:usb2="00000010" w:usb3="00000000" w:csb0="00040000" w:csb1="00000000"/>
  </w:font>
  <w:font w:name="方正书宋_GBK">
    <w:altName w:val="宋体"/>
    <w:panose1 w:val="00000000000000000000"/>
    <w:charset w:val="86"/>
    <w:family w:val="roman"/>
    <w:pitch w:val="default"/>
    <w:sig w:usb0="00000000" w:usb1="00000000" w:usb2="00000010" w:usb3="00000000" w:csb0="00040000" w:csb1="00000000"/>
  </w:font>
  <w:font w:name="方正楷体_GBK">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35</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36</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evenAndOddHeaders w:val="1"/>
  <w:characterSpacingControl w:val="doNotCompress"/>
  <w:noLineBreaksAfter w:lang="zh-CN" w:val="$([{£¥·‘“〈《「『【〔〖〝﹙﹛﹝＄（．［｛￡￥"/>
  <w:noLineBreaksBefore w:lang="zh-CN" w:val="!%),.:;&gt;?]}¢¨°·ˇˉ―‖’”…‰′″›℃∶、。〃〉》」』】〕〗〞︶︺︾﹀﹄﹚﹜﹞！＂％＇），．：；？］｀｜｝～￠"/>
  <w:compat>
    <w:doNotLeaveBackslashAlon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JhMWY5YzQ2ODY4ZDQzMjk0MWQ3ODJkZDUzZDM0N2UifQ=="/>
  </w:docVars>
  <w:rsids>
    <w:rsidRoot w:val="00FF6F8A"/>
    <w:rsid w:val="0001652B"/>
    <w:rsid w:val="00183022"/>
    <w:rsid w:val="0020037B"/>
    <w:rsid w:val="00732830"/>
    <w:rsid w:val="008A1BCF"/>
    <w:rsid w:val="00B82F0E"/>
    <w:rsid w:val="00C2624F"/>
    <w:rsid w:val="00D73B1D"/>
    <w:rsid w:val="00DC59CC"/>
    <w:rsid w:val="00FF6F8A"/>
    <w:rsid w:val="01C75B73"/>
    <w:rsid w:val="0C4116F4"/>
    <w:rsid w:val="21EC32C9"/>
    <w:rsid w:val="272D1431"/>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kern w:val="0"/>
      <w:sz w:val="24"/>
      <w:szCs w:val="24"/>
      <w:lang w:val="en-US" w:eastAsia="uk-UA" w:bidi="ar-SA"/>
    </w:rPr>
  </w:style>
  <w:style w:type="character" w:default="1" w:styleId="10">
    <w:name w:val="Default Paragraph Font"/>
    <w:semiHidden/>
    <w:qFormat/>
    <w:uiPriority w:val="99"/>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99"/>
    <w:pPr>
      <w:ind w:left="480"/>
    </w:pPr>
  </w:style>
  <w:style w:type="paragraph" w:styleId="3">
    <w:name w:val="footer"/>
    <w:basedOn w:val="1"/>
    <w:link w:val="34"/>
    <w:qFormat/>
    <w:uiPriority w:val="99"/>
    <w:pPr>
      <w:tabs>
        <w:tab w:val="center" w:pos="4153"/>
        <w:tab w:val="right" w:pos="8306"/>
      </w:tabs>
      <w:snapToGrid w:val="0"/>
    </w:pPr>
    <w:rPr>
      <w:sz w:val="18"/>
      <w:szCs w:val="18"/>
    </w:rPr>
  </w:style>
  <w:style w:type="paragraph" w:styleId="4">
    <w:name w:val="header"/>
    <w:basedOn w:val="1"/>
    <w:link w:val="33"/>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99"/>
    <w:pPr>
      <w:spacing w:before="120"/>
      <w:ind w:firstLine="560"/>
    </w:pPr>
    <w:rPr>
      <w:rFonts w:eastAsia="方正仿宋_GBK"/>
      <w:color w:val="000000"/>
      <w:sz w:val="28"/>
    </w:rPr>
  </w:style>
  <w:style w:type="paragraph" w:styleId="6">
    <w:name w:val="toc 4"/>
    <w:basedOn w:val="1"/>
    <w:next w:val="1"/>
    <w:qFormat/>
    <w:uiPriority w:val="99"/>
    <w:pPr>
      <w:ind w:left="720"/>
    </w:pPr>
  </w:style>
  <w:style w:type="paragraph" w:styleId="7">
    <w:name w:val="toc 2"/>
    <w:basedOn w:val="1"/>
    <w:next w:val="1"/>
    <w:qFormat/>
    <w:uiPriority w:val="99"/>
    <w:pPr>
      <w:ind w:left="240"/>
    </w:pPr>
  </w:style>
  <w:style w:type="table" w:styleId="9">
    <w:name w:val="Table Grid"/>
    <w:basedOn w:val="8"/>
    <w:qFormat/>
    <w:uiPriority w:val="99"/>
    <w:rPr>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1">
    <w:name w:val="单元格样式22"/>
    <w:basedOn w:val="1"/>
    <w:qFormat/>
    <w:uiPriority w:val="99"/>
    <w:pPr>
      <w:jc w:val="right"/>
    </w:pPr>
    <w:rPr>
      <w:rFonts w:ascii="方正小标宋_GBK" w:hAnsi="方正小标宋_GBK" w:eastAsia="方正小标宋_GBK" w:cs="方正小标宋_GBK"/>
    </w:rPr>
  </w:style>
  <w:style w:type="paragraph" w:customStyle="1" w:styleId="12">
    <w:name w:val="单元格样式21"/>
    <w:basedOn w:val="1"/>
    <w:qFormat/>
    <w:uiPriority w:val="99"/>
    <w:pPr>
      <w:jc w:val="center"/>
    </w:pPr>
    <w:rPr>
      <w:rFonts w:ascii="方正小标宋_GBK" w:hAnsi="方正小标宋_GBK" w:eastAsia="方正小标宋_GBK" w:cs="方正小标宋_GBK"/>
    </w:rPr>
  </w:style>
  <w:style w:type="paragraph" w:customStyle="1" w:styleId="13">
    <w:name w:val="单元格样式20"/>
    <w:basedOn w:val="1"/>
    <w:qFormat/>
    <w:uiPriority w:val="99"/>
    <w:rPr>
      <w:rFonts w:ascii="方正小标宋_GBK" w:hAnsi="方正小标宋_GBK" w:eastAsia="方正小标宋_GBK" w:cs="方正小标宋_GBK"/>
    </w:rPr>
  </w:style>
  <w:style w:type="paragraph" w:customStyle="1" w:styleId="14">
    <w:name w:val="单元格样式1"/>
    <w:basedOn w:val="1"/>
    <w:qFormat/>
    <w:uiPriority w:val="99"/>
    <w:pPr>
      <w:jc w:val="center"/>
    </w:pPr>
    <w:rPr>
      <w:rFonts w:ascii="方正书宋_GBK" w:hAnsi="方正书宋_GBK" w:eastAsia="方正书宋_GBK" w:cs="方正书宋_GBK"/>
      <w:b/>
      <w:sz w:val="21"/>
    </w:rPr>
  </w:style>
  <w:style w:type="paragraph" w:customStyle="1" w:styleId="15">
    <w:name w:val="单元格样式4"/>
    <w:basedOn w:val="1"/>
    <w:qFormat/>
    <w:uiPriority w:val="99"/>
    <w:pPr>
      <w:jc w:val="right"/>
    </w:pPr>
    <w:rPr>
      <w:rFonts w:ascii="方正书宋_GBK" w:hAnsi="方正书宋_GBK" w:eastAsia="方正书宋_GBK" w:cs="方正书宋_GBK"/>
      <w:sz w:val="21"/>
    </w:rPr>
  </w:style>
  <w:style w:type="paragraph" w:customStyle="1" w:styleId="16">
    <w:name w:val="单元格样式2"/>
    <w:basedOn w:val="1"/>
    <w:qFormat/>
    <w:uiPriority w:val="99"/>
    <w:rPr>
      <w:rFonts w:ascii="方正书宋_GBK" w:hAnsi="方正书宋_GBK" w:eastAsia="方正书宋_GBK" w:cs="方正书宋_GBK"/>
      <w:sz w:val="21"/>
    </w:rPr>
  </w:style>
  <w:style w:type="paragraph" w:customStyle="1" w:styleId="17">
    <w:name w:val="单元格样式3"/>
    <w:basedOn w:val="1"/>
    <w:qFormat/>
    <w:uiPriority w:val="99"/>
    <w:pPr>
      <w:jc w:val="center"/>
    </w:pPr>
    <w:rPr>
      <w:rFonts w:ascii="方正书宋_GBK" w:hAnsi="方正书宋_GBK" w:eastAsia="方正书宋_GBK" w:cs="方正书宋_GBK"/>
      <w:sz w:val="21"/>
    </w:rPr>
  </w:style>
  <w:style w:type="paragraph" w:customStyle="1" w:styleId="18">
    <w:name w:val="单元格样式6"/>
    <w:basedOn w:val="1"/>
    <w:qFormat/>
    <w:uiPriority w:val="99"/>
    <w:pPr>
      <w:jc w:val="center"/>
    </w:pPr>
    <w:rPr>
      <w:rFonts w:ascii="方正书宋_GBK" w:hAnsi="方正书宋_GBK" w:eastAsia="方正书宋_GBK" w:cs="方正书宋_GBK"/>
      <w:b/>
      <w:sz w:val="21"/>
    </w:rPr>
  </w:style>
  <w:style w:type="paragraph" w:customStyle="1" w:styleId="19">
    <w:name w:val="单元格样式7"/>
    <w:basedOn w:val="1"/>
    <w:qFormat/>
    <w:uiPriority w:val="99"/>
    <w:pPr>
      <w:jc w:val="right"/>
    </w:pPr>
    <w:rPr>
      <w:rFonts w:ascii="方正书宋_GBK" w:hAnsi="方正书宋_GBK" w:eastAsia="方正书宋_GBK" w:cs="方正书宋_GBK"/>
      <w:b/>
      <w:sz w:val="21"/>
    </w:rPr>
  </w:style>
  <w:style w:type="paragraph" w:customStyle="1" w:styleId="20">
    <w:name w:val="单元格样式5"/>
    <w:basedOn w:val="1"/>
    <w:qFormat/>
    <w:uiPriority w:val="99"/>
    <w:rPr>
      <w:rFonts w:ascii="方正书宋_GBK" w:hAnsi="方正书宋_GBK" w:eastAsia="方正书宋_GBK" w:cs="方正书宋_GBK"/>
      <w:b/>
      <w:sz w:val="21"/>
    </w:rPr>
  </w:style>
  <w:style w:type="paragraph" w:customStyle="1" w:styleId="21">
    <w:name w:val="插入文本样式-插入部门职责文件"/>
    <w:basedOn w:val="1"/>
    <w:qFormat/>
    <w:uiPriority w:val="99"/>
    <w:pPr>
      <w:spacing w:line="500" w:lineRule="exact"/>
      <w:ind w:firstLine="560"/>
    </w:pPr>
    <w:rPr>
      <w:rFonts w:eastAsia="方正仿宋_GBK"/>
      <w:sz w:val="28"/>
    </w:rPr>
  </w:style>
  <w:style w:type="paragraph" w:customStyle="1" w:styleId="22">
    <w:name w:val="插入文本样式-插入预算公开部门预算安排的总体情况文件"/>
    <w:basedOn w:val="1"/>
    <w:qFormat/>
    <w:uiPriority w:val="99"/>
    <w:pPr>
      <w:spacing w:line="500" w:lineRule="exact"/>
      <w:ind w:firstLine="560"/>
    </w:pPr>
    <w:rPr>
      <w:rFonts w:eastAsia="方正仿宋_GBK"/>
      <w:sz w:val="28"/>
    </w:rPr>
  </w:style>
  <w:style w:type="paragraph" w:customStyle="1" w:styleId="23">
    <w:name w:val="插入文本样式-插入预算公开部门机关运行经费安排情况文件"/>
    <w:basedOn w:val="1"/>
    <w:qFormat/>
    <w:uiPriority w:val="99"/>
    <w:pPr>
      <w:spacing w:line="500" w:lineRule="exact"/>
      <w:ind w:firstLine="560"/>
    </w:pPr>
    <w:rPr>
      <w:rFonts w:eastAsia="方正仿宋_GBK"/>
      <w:sz w:val="28"/>
    </w:rPr>
  </w:style>
  <w:style w:type="paragraph" w:customStyle="1" w:styleId="24">
    <w:name w:val="插入文本样式-插入预算公开部门财政拨款三公经费预算情况及增减变化原因文件"/>
    <w:basedOn w:val="1"/>
    <w:qFormat/>
    <w:uiPriority w:val="99"/>
    <w:pPr>
      <w:spacing w:line="500" w:lineRule="exact"/>
      <w:ind w:firstLine="560"/>
    </w:pPr>
    <w:rPr>
      <w:rFonts w:eastAsia="方正仿宋_GBK"/>
      <w:sz w:val="28"/>
    </w:rPr>
  </w:style>
  <w:style w:type="paragraph" w:customStyle="1" w:styleId="25">
    <w:name w:val="插入文本样式-插入总体目标文件"/>
    <w:basedOn w:val="1"/>
    <w:qFormat/>
    <w:uiPriority w:val="99"/>
    <w:pPr>
      <w:spacing w:line="500" w:lineRule="exact"/>
      <w:ind w:firstLine="560"/>
    </w:pPr>
    <w:rPr>
      <w:rFonts w:eastAsia="方正仿宋_GBK"/>
      <w:sz w:val="28"/>
    </w:rPr>
  </w:style>
  <w:style w:type="paragraph" w:customStyle="1" w:styleId="26">
    <w:name w:val="插入文本样式-插入职责分类绩效目标文件"/>
    <w:basedOn w:val="1"/>
    <w:qFormat/>
    <w:uiPriority w:val="99"/>
    <w:pPr>
      <w:spacing w:line="500" w:lineRule="exact"/>
      <w:ind w:firstLine="560"/>
    </w:pPr>
    <w:rPr>
      <w:rFonts w:eastAsia="方正仿宋_GBK"/>
      <w:sz w:val="28"/>
    </w:rPr>
  </w:style>
  <w:style w:type="paragraph" w:customStyle="1" w:styleId="27">
    <w:name w:val="插入文本样式-插入实现年度发展规划目标的保障措施文件"/>
    <w:basedOn w:val="1"/>
    <w:qFormat/>
    <w:uiPriority w:val="99"/>
    <w:pPr>
      <w:spacing w:line="500" w:lineRule="exact"/>
      <w:ind w:firstLine="560"/>
    </w:pPr>
    <w:rPr>
      <w:rFonts w:eastAsia="方正仿宋_GBK"/>
      <w:sz w:val="28"/>
    </w:rPr>
  </w:style>
  <w:style w:type="paragraph" w:customStyle="1" w:styleId="28">
    <w:name w:val="单元格样式23"/>
    <w:basedOn w:val="1"/>
    <w:qFormat/>
    <w:uiPriority w:val="99"/>
    <w:pPr>
      <w:jc w:val="right"/>
    </w:pPr>
    <w:rPr>
      <w:rFonts w:ascii="方正书宋_GBK" w:hAnsi="方正书宋_GBK" w:eastAsia="方正书宋_GBK" w:cs="方正书宋_GBK"/>
    </w:rPr>
  </w:style>
  <w:style w:type="paragraph" w:customStyle="1" w:styleId="29">
    <w:name w:val="插入文本样式-插入单位职责文件"/>
    <w:basedOn w:val="1"/>
    <w:qFormat/>
    <w:uiPriority w:val="99"/>
    <w:pPr>
      <w:spacing w:line="500" w:lineRule="exact"/>
      <w:ind w:firstLine="560"/>
    </w:pPr>
    <w:rPr>
      <w:rFonts w:eastAsia="方正仿宋_GBK"/>
      <w:sz w:val="28"/>
    </w:rPr>
  </w:style>
  <w:style w:type="paragraph" w:customStyle="1" w:styleId="30">
    <w:name w:val="插入文本样式-插入预算公开单位预算安排的总体情况文件"/>
    <w:basedOn w:val="1"/>
    <w:qFormat/>
    <w:uiPriority w:val="99"/>
    <w:pPr>
      <w:spacing w:line="500" w:lineRule="exact"/>
      <w:ind w:firstLine="560"/>
    </w:pPr>
    <w:rPr>
      <w:rFonts w:eastAsia="方正仿宋_GBK"/>
      <w:sz w:val="28"/>
    </w:rPr>
  </w:style>
  <w:style w:type="paragraph" w:customStyle="1" w:styleId="31">
    <w:name w:val="插入文本样式-插入预算公开单位机关运行经费安排情况文件"/>
    <w:basedOn w:val="1"/>
    <w:uiPriority w:val="99"/>
    <w:pPr>
      <w:spacing w:line="500" w:lineRule="exact"/>
      <w:ind w:firstLine="560"/>
    </w:pPr>
    <w:rPr>
      <w:rFonts w:eastAsia="方正仿宋_GBK"/>
      <w:sz w:val="28"/>
    </w:rPr>
  </w:style>
  <w:style w:type="paragraph" w:customStyle="1" w:styleId="32">
    <w:name w:val="插入文本样式-插入预算公开单位财政拨款三公经费预算情况及增减变化原因文件"/>
    <w:basedOn w:val="1"/>
    <w:uiPriority w:val="99"/>
    <w:pPr>
      <w:spacing w:line="500" w:lineRule="exact"/>
      <w:ind w:firstLine="560"/>
    </w:pPr>
    <w:rPr>
      <w:rFonts w:eastAsia="方正仿宋_GBK"/>
      <w:sz w:val="28"/>
    </w:rPr>
  </w:style>
  <w:style w:type="character" w:customStyle="1" w:styleId="33">
    <w:name w:val="Header Char"/>
    <w:basedOn w:val="10"/>
    <w:link w:val="4"/>
    <w:semiHidden/>
    <w:locked/>
    <w:uiPriority w:val="99"/>
    <w:rPr>
      <w:rFonts w:cs="Times New Roman"/>
      <w:kern w:val="0"/>
      <w:sz w:val="18"/>
      <w:szCs w:val="18"/>
      <w:lang w:eastAsia="uk-UA"/>
    </w:rPr>
  </w:style>
  <w:style w:type="character" w:customStyle="1" w:styleId="34">
    <w:name w:val="Footer Char"/>
    <w:basedOn w:val="10"/>
    <w:link w:val="3"/>
    <w:semiHidden/>
    <w:locked/>
    <w:uiPriority w:val="99"/>
    <w:rPr>
      <w:rFonts w:cs="Times New Roman"/>
      <w:kern w:val="0"/>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Template>
  <Pages>22</Pages>
  <Words>5033</Words>
  <Characters>5473</Characters>
  <Lines>0</Lines>
  <Paragraphs>0</Paragraphs>
  <TotalTime>5</TotalTime>
  <ScaleCrop>false</ScaleCrop>
  <LinksUpToDate>false</LinksUpToDate>
  <CharactersWithSpaces>5626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2023-02-22T06:58:00Z</dcterms:created>
  <dc:creator>微软用户</dc:creator>
  <cp:lastModifiedBy>Administrator</cp:lastModifiedBy>
  <dcterms:modified xsi:type="dcterms:W3CDTF">2023-08-17T02:09:50Z</dcterms:modified>
  <dc:title>2023年部门预算信息公开目录</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292DAA6869114FA7A946EA76CF12C53A_13</vt:lpwstr>
  </property>
</Properties>
</file>