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rPr>
        <w:t>所属单位</w:t>
      </w:r>
      <w:r>
        <w:rPr>
          <w:rFonts w:ascii="黑体" w:hAnsi="黑体" w:eastAsia="黑体" w:cs="黑体"/>
          <w:b/>
          <w:color w:val="000000"/>
          <w:sz w:val="44"/>
        </w:rPr>
        <w:t>预算信息公开目录</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一、魏县医疗保障局本级收支预算</w:t>
      </w:r>
      <w:r>
        <w:tab/>
      </w:r>
      <w:r>
        <w:fldChar w:fldCharType="end"/>
      </w:r>
      <w:r>
        <w:rPr>
          <w:rFonts w:hint="eastAsia"/>
        </w:rPr>
        <w:t>1</w:t>
      </w:r>
    </w:p>
    <w:p>
      <w:r>
        <w:fldChar w:fldCharType="end"/>
      </w:r>
    </w:p>
    <w:p/>
    <w:p/>
    <w:p/>
    <w:p/>
    <w:p/>
    <w:p/>
    <w:p/>
    <w:p/>
    <w:p/>
    <w:p/>
    <w:p/>
    <w:p/>
    <w:p/>
    <w:p/>
    <w:p/>
    <w:p/>
    <w:p/>
    <w:p/>
    <w:p/>
    <w:p/>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一、魏县医疗保障局本级收支预算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450001魏县医疗保障局本级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14660.24</w:t>
            </w:r>
          </w:p>
        </w:tc>
        <w:tc>
          <w:tcPr>
            <w:tcW w:w="4535" w:type="dxa"/>
            <w:vAlign w:val="center"/>
          </w:tcPr>
          <w:p>
            <w:pPr>
              <w:pStyle w:val="12"/>
            </w:pPr>
            <w:r>
              <w:t>一、一般公共服务支出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r>
              <w:t>165.00</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14596.24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14825.24</w:t>
            </w:r>
          </w:p>
        </w:tc>
        <w:tc>
          <w:tcPr>
            <w:tcW w:w="4535" w:type="dxa"/>
            <w:vAlign w:val="center"/>
          </w:tcPr>
          <w:p>
            <w:pPr>
              <w:pStyle w:val="14"/>
            </w:pPr>
            <w:r>
              <w:t>本年支出合计</w:t>
            </w:r>
          </w:p>
        </w:tc>
        <w:tc>
          <w:tcPr>
            <w:tcW w:w="2126" w:type="dxa"/>
            <w:vAlign w:val="center"/>
          </w:tcPr>
          <w:p>
            <w:pPr>
              <w:pStyle w:val="15"/>
            </w:pPr>
            <w:r>
              <w:t>14825.24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14825.24</w:t>
            </w:r>
          </w:p>
        </w:tc>
        <w:tc>
          <w:tcPr>
            <w:tcW w:w="4535" w:type="dxa"/>
            <w:vAlign w:val="center"/>
          </w:tcPr>
          <w:p>
            <w:pPr>
              <w:pStyle w:val="14"/>
            </w:pPr>
            <w:r>
              <w:t>支出总计</w:t>
            </w:r>
          </w:p>
        </w:tc>
        <w:tc>
          <w:tcPr>
            <w:tcW w:w="2126" w:type="dxa"/>
            <w:vAlign w:val="center"/>
          </w:tcPr>
          <w:p>
            <w:pPr>
              <w:pStyle w:val="15"/>
            </w:pPr>
            <w:r>
              <w:t>14825.24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450001魏县医疗保障局本级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14825.24</w:t>
            </w:r>
          </w:p>
        </w:tc>
        <w:tc>
          <w:tcPr>
            <w:tcW w:w="1134" w:type="dxa"/>
            <w:vAlign w:val="center"/>
          </w:tcPr>
          <w:p>
            <w:pPr>
              <w:pStyle w:val="15"/>
            </w:pPr>
            <w:r>
              <w:t>14825.24</w:t>
            </w:r>
          </w:p>
        </w:tc>
        <w:tc>
          <w:tcPr>
            <w:tcW w:w="1134" w:type="dxa"/>
            <w:vAlign w:val="center"/>
          </w:tcPr>
          <w:p>
            <w:pPr>
              <w:pStyle w:val="15"/>
            </w:pPr>
            <w:r>
              <w:t>14825.24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14596.24</w:t>
            </w:r>
          </w:p>
        </w:tc>
        <w:tc>
          <w:tcPr>
            <w:tcW w:w="1134" w:type="dxa"/>
            <w:vAlign w:val="center"/>
          </w:tcPr>
          <w:p>
            <w:pPr>
              <w:pStyle w:val="13"/>
            </w:pPr>
            <w:r>
              <w:t>14596.24</w:t>
            </w:r>
          </w:p>
        </w:tc>
        <w:tc>
          <w:tcPr>
            <w:tcW w:w="1134" w:type="dxa"/>
            <w:vAlign w:val="center"/>
          </w:tcPr>
          <w:p>
            <w:pPr>
              <w:pStyle w:val="13"/>
            </w:pPr>
            <w:r>
              <w:t>14596.24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16.51</w:t>
            </w:r>
          </w:p>
        </w:tc>
        <w:tc>
          <w:tcPr>
            <w:tcW w:w="1134" w:type="dxa"/>
            <w:vAlign w:val="center"/>
          </w:tcPr>
          <w:p>
            <w:pPr>
              <w:pStyle w:val="13"/>
            </w:pPr>
            <w:r>
              <w:t>16.51</w:t>
            </w:r>
          </w:p>
        </w:tc>
        <w:tc>
          <w:tcPr>
            <w:tcW w:w="1134" w:type="dxa"/>
            <w:vAlign w:val="center"/>
          </w:tcPr>
          <w:p>
            <w:pPr>
              <w:pStyle w:val="13"/>
            </w:pPr>
            <w:r>
              <w:t>16.51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3"/>
            </w:pPr>
            <w:r>
              <w:t>16.51</w:t>
            </w:r>
          </w:p>
        </w:tc>
        <w:tc>
          <w:tcPr>
            <w:tcW w:w="1134" w:type="dxa"/>
            <w:vAlign w:val="center"/>
          </w:tcPr>
          <w:p>
            <w:pPr>
              <w:pStyle w:val="13"/>
            </w:pPr>
            <w:r>
              <w:t>16.51</w:t>
            </w:r>
          </w:p>
        </w:tc>
        <w:tc>
          <w:tcPr>
            <w:tcW w:w="1134" w:type="dxa"/>
            <w:vAlign w:val="center"/>
          </w:tcPr>
          <w:p>
            <w:pPr>
              <w:pStyle w:val="13"/>
            </w:pPr>
            <w:r>
              <w:t>16.51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3"/>
            </w:pPr>
            <w:r>
              <w:t>13324.75</w:t>
            </w:r>
          </w:p>
        </w:tc>
        <w:tc>
          <w:tcPr>
            <w:tcW w:w="1134" w:type="dxa"/>
            <w:vAlign w:val="center"/>
          </w:tcPr>
          <w:p>
            <w:pPr>
              <w:pStyle w:val="13"/>
            </w:pPr>
            <w:r>
              <w:t>13324.75</w:t>
            </w:r>
          </w:p>
        </w:tc>
        <w:tc>
          <w:tcPr>
            <w:tcW w:w="1134" w:type="dxa"/>
            <w:vAlign w:val="center"/>
          </w:tcPr>
          <w:p>
            <w:pPr>
              <w:pStyle w:val="13"/>
            </w:pPr>
            <w:r>
              <w:t>13324.75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3"/>
            </w:pPr>
            <w:r>
              <w:t>48.32</w:t>
            </w:r>
          </w:p>
        </w:tc>
        <w:tc>
          <w:tcPr>
            <w:tcW w:w="1134" w:type="dxa"/>
            <w:vAlign w:val="center"/>
          </w:tcPr>
          <w:p>
            <w:pPr>
              <w:pStyle w:val="13"/>
            </w:pPr>
            <w:r>
              <w:t>48.32</w:t>
            </w:r>
          </w:p>
        </w:tc>
        <w:tc>
          <w:tcPr>
            <w:tcW w:w="1134" w:type="dxa"/>
            <w:vAlign w:val="center"/>
          </w:tcPr>
          <w:p>
            <w:pPr>
              <w:pStyle w:val="13"/>
            </w:pPr>
            <w:r>
              <w:t>48.32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2101202</w:t>
            </w:r>
          </w:p>
        </w:tc>
        <w:tc>
          <w:tcPr>
            <w:tcW w:w="1559" w:type="dxa"/>
            <w:vAlign w:val="center"/>
          </w:tcPr>
          <w:p>
            <w:pPr>
              <w:pStyle w:val="12"/>
            </w:pPr>
            <w:r>
              <w:t>财政对城乡居民基本医疗保险基金的补助</w:t>
            </w:r>
          </w:p>
        </w:tc>
        <w:tc>
          <w:tcPr>
            <w:tcW w:w="1134" w:type="dxa"/>
            <w:vAlign w:val="center"/>
          </w:tcPr>
          <w:p>
            <w:pPr>
              <w:pStyle w:val="13"/>
            </w:pPr>
            <w:r>
              <w:t>13276.43</w:t>
            </w:r>
          </w:p>
        </w:tc>
        <w:tc>
          <w:tcPr>
            <w:tcW w:w="1134" w:type="dxa"/>
            <w:vAlign w:val="center"/>
          </w:tcPr>
          <w:p>
            <w:pPr>
              <w:pStyle w:val="13"/>
            </w:pPr>
            <w:r>
              <w:t>13276.43</w:t>
            </w:r>
          </w:p>
        </w:tc>
        <w:tc>
          <w:tcPr>
            <w:tcW w:w="1134" w:type="dxa"/>
            <w:vAlign w:val="center"/>
          </w:tcPr>
          <w:p>
            <w:pPr>
              <w:pStyle w:val="13"/>
            </w:pPr>
            <w:r>
              <w:t>13276.43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3"/>
            </w:pPr>
            <w:r>
              <w:t>604.98</w:t>
            </w:r>
          </w:p>
        </w:tc>
        <w:tc>
          <w:tcPr>
            <w:tcW w:w="1134" w:type="dxa"/>
            <w:vAlign w:val="center"/>
          </w:tcPr>
          <w:p>
            <w:pPr>
              <w:pStyle w:val="13"/>
            </w:pPr>
            <w:r>
              <w:t>604.98</w:t>
            </w:r>
          </w:p>
        </w:tc>
        <w:tc>
          <w:tcPr>
            <w:tcW w:w="1134" w:type="dxa"/>
            <w:vAlign w:val="center"/>
          </w:tcPr>
          <w:p>
            <w:pPr>
              <w:pStyle w:val="13"/>
            </w:pPr>
            <w:r>
              <w:t>604.98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3"/>
            </w:pPr>
            <w:r>
              <w:t>604.98</w:t>
            </w:r>
          </w:p>
        </w:tc>
        <w:tc>
          <w:tcPr>
            <w:tcW w:w="1134" w:type="dxa"/>
            <w:vAlign w:val="center"/>
          </w:tcPr>
          <w:p>
            <w:pPr>
              <w:pStyle w:val="13"/>
            </w:pPr>
            <w:r>
              <w:t>604.98</w:t>
            </w:r>
          </w:p>
        </w:tc>
        <w:tc>
          <w:tcPr>
            <w:tcW w:w="1134" w:type="dxa"/>
            <w:vAlign w:val="center"/>
          </w:tcPr>
          <w:p>
            <w:pPr>
              <w:pStyle w:val="13"/>
            </w:pPr>
            <w:r>
              <w:t>604.98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2296013</w:t>
            </w:r>
          </w:p>
        </w:tc>
        <w:tc>
          <w:tcPr>
            <w:tcW w:w="1559" w:type="dxa"/>
            <w:vAlign w:val="center"/>
          </w:tcPr>
          <w:p>
            <w:pPr>
              <w:pStyle w:val="12"/>
            </w:pPr>
            <w:r>
              <w:t>用于城乡医疗救助的彩票公益金支出</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450001魏县医疗保障局本级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14825.24</w:t>
            </w:r>
          </w:p>
        </w:tc>
        <w:tc>
          <w:tcPr>
            <w:tcW w:w="1361" w:type="dxa"/>
            <w:vAlign w:val="center"/>
          </w:tcPr>
          <w:p>
            <w:pPr>
              <w:pStyle w:val="15"/>
            </w:pPr>
            <w:r>
              <w:t>359.72</w:t>
            </w:r>
          </w:p>
        </w:tc>
        <w:tc>
          <w:tcPr>
            <w:tcW w:w="1361" w:type="dxa"/>
            <w:vAlign w:val="center"/>
          </w:tcPr>
          <w:p>
            <w:pPr>
              <w:pStyle w:val="15"/>
            </w:pPr>
            <w:r>
              <w:t>14465.52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14596.24</w:t>
            </w:r>
          </w:p>
        </w:tc>
        <w:tc>
          <w:tcPr>
            <w:tcW w:w="1361" w:type="dxa"/>
            <w:vAlign w:val="center"/>
          </w:tcPr>
          <w:p>
            <w:pPr>
              <w:pStyle w:val="13"/>
            </w:pPr>
            <w:r>
              <w:t>359.72</w:t>
            </w:r>
          </w:p>
        </w:tc>
        <w:tc>
          <w:tcPr>
            <w:tcW w:w="1361" w:type="dxa"/>
            <w:vAlign w:val="center"/>
          </w:tcPr>
          <w:p>
            <w:pPr>
              <w:pStyle w:val="13"/>
            </w:pPr>
            <w:r>
              <w:t>14236.52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16.51</w:t>
            </w:r>
          </w:p>
        </w:tc>
        <w:tc>
          <w:tcPr>
            <w:tcW w:w="1361" w:type="dxa"/>
            <w:vAlign w:val="center"/>
          </w:tcPr>
          <w:p>
            <w:pPr>
              <w:pStyle w:val="13"/>
            </w:pPr>
            <w:r>
              <w:t>16.51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3"/>
            </w:pPr>
            <w:r>
              <w:t>16.51</w:t>
            </w:r>
          </w:p>
        </w:tc>
        <w:tc>
          <w:tcPr>
            <w:tcW w:w="1361" w:type="dxa"/>
            <w:vAlign w:val="center"/>
          </w:tcPr>
          <w:p>
            <w:pPr>
              <w:pStyle w:val="13"/>
            </w:pPr>
            <w:r>
              <w:t>16.51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3"/>
            </w:pPr>
            <w:r>
              <w:t>13324.75</w:t>
            </w:r>
          </w:p>
        </w:tc>
        <w:tc>
          <w:tcPr>
            <w:tcW w:w="1361" w:type="dxa"/>
            <w:vAlign w:val="center"/>
          </w:tcPr>
          <w:p>
            <w:pPr>
              <w:pStyle w:val="13"/>
            </w:pPr>
          </w:p>
        </w:tc>
        <w:tc>
          <w:tcPr>
            <w:tcW w:w="1361" w:type="dxa"/>
            <w:vAlign w:val="center"/>
          </w:tcPr>
          <w:p>
            <w:pPr>
              <w:pStyle w:val="13"/>
            </w:pPr>
            <w:r>
              <w:t>13324.75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3"/>
            </w:pPr>
            <w:r>
              <w:t>48.32</w:t>
            </w:r>
          </w:p>
        </w:tc>
        <w:tc>
          <w:tcPr>
            <w:tcW w:w="1361" w:type="dxa"/>
            <w:vAlign w:val="center"/>
          </w:tcPr>
          <w:p>
            <w:pPr>
              <w:pStyle w:val="13"/>
            </w:pPr>
          </w:p>
        </w:tc>
        <w:tc>
          <w:tcPr>
            <w:tcW w:w="1361" w:type="dxa"/>
            <w:vAlign w:val="center"/>
          </w:tcPr>
          <w:p>
            <w:pPr>
              <w:pStyle w:val="13"/>
            </w:pPr>
            <w:r>
              <w:t>48.32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2101202</w:t>
            </w:r>
          </w:p>
        </w:tc>
        <w:tc>
          <w:tcPr>
            <w:tcW w:w="4535" w:type="dxa"/>
            <w:vAlign w:val="center"/>
          </w:tcPr>
          <w:p>
            <w:pPr>
              <w:pStyle w:val="12"/>
            </w:pPr>
            <w:r>
              <w:t>财政对城乡居民基本医疗保险基金的补助</w:t>
            </w:r>
          </w:p>
        </w:tc>
        <w:tc>
          <w:tcPr>
            <w:tcW w:w="1361" w:type="dxa"/>
            <w:vAlign w:val="center"/>
          </w:tcPr>
          <w:p>
            <w:pPr>
              <w:pStyle w:val="13"/>
            </w:pPr>
            <w:r>
              <w:t>13276.43</w:t>
            </w:r>
          </w:p>
        </w:tc>
        <w:tc>
          <w:tcPr>
            <w:tcW w:w="1361" w:type="dxa"/>
            <w:vAlign w:val="center"/>
          </w:tcPr>
          <w:p>
            <w:pPr>
              <w:pStyle w:val="13"/>
            </w:pPr>
          </w:p>
        </w:tc>
        <w:tc>
          <w:tcPr>
            <w:tcW w:w="1361" w:type="dxa"/>
            <w:vAlign w:val="center"/>
          </w:tcPr>
          <w:p>
            <w:pPr>
              <w:pStyle w:val="13"/>
            </w:pPr>
            <w:r>
              <w:t>13276.43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3"/>
            </w:pPr>
            <w:r>
              <w:t>350.00</w:t>
            </w:r>
          </w:p>
        </w:tc>
        <w:tc>
          <w:tcPr>
            <w:tcW w:w="1361" w:type="dxa"/>
            <w:vAlign w:val="center"/>
          </w:tcPr>
          <w:p>
            <w:pPr>
              <w:pStyle w:val="13"/>
            </w:pPr>
          </w:p>
        </w:tc>
        <w:tc>
          <w:tcPr>
            <w:tcW w:w="1361" w:type="dxa"/>
            <w:vAlign w:val="center"/>
          </w:tcPr>
          <w:p>
            <w:pPr>
              <w:pStyle w:val="13"/>
            </w:pPr>
            <w:r>
              <w:t>350.00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3"/>
            </w:pPr>
            <w:r>
              <w:t>350.00</w:t>
            </w:r>
          </w:p>
        </w:tc>
        <w:tc>
          <w:tcPr>
            <w:tcW w:w="1361" w:type="dxa"/>
            <w:vAlign w:val="center"/>
          </w:tcPr>
          <w:p>
            <w:pPr>
              <w:pStyle w:val="13"/>
            </w:pPr>
          </w:p>
        </w:tc>
        <w:tc>
          <w:tcPr>
            <w:tcW w:w="1361" w:type="dxa"/>
            <w:vAlign w:val="center"/>
          </w:tcPr>
          <w:p>
            <w:pPr>
              <w:pStyle w:val="13"/>
            </w:pPr>
            <w:r>
              <w:t>350.00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3"/>
            </w:pPr>
            <w:r>
              <w:t>604.98</w:t>
            </w:r>
          </w:p>
        </w:tc>
        <w:tc>
          <w:tcPr>
            <w:tcW w:w="1361" w:type="dxa"/>
            <w:vAlign w:val="center"/>
          </w:tcPr>
          <w:p>
            <w:pPr>
              <w:pStyle w:val="13"/>
            </w:pPr>
            <w:r>
              <w:t>343.21</w:t>
            </w:r>
          </w:p>
        </w:tc>
        <w:tc>
          <w:tcPr>
            <w:tcW w:w="1361" w:type="dxa"/>
            <w:vAlign w:val="center"/>
          </w:tcPr>
          <w:p>
            <w:pPr>
              <w:pStyle w:val="13"/>
            </w:pPr>
            <w:r>
              <w:t>261.77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3"/>
            </w:pPr>
            <w:r>
              <w:t>604.98</w:t>
            </w:r>
          </w:p>
        </w:tc>
        <w:tc>
          <w:tcPr>
            <w:tcW w:w="1361" w:type="dxa"/>
            <w:vAlign w:val="center"/>
          </w:tcPr>
          <w:p>
            <w:pPr>
              <w:pStyle w:val="13"/>
            </w:pPr>
            <w:r>
              <w:t>343.21</w:t>
            </w:r>
          </w:p>
        </w:tc>
        <w:tc>
          <w:tcPr>
            <w:tcW w:w="1361" w:type="dxa"/>
            <w:vAlign w:val="center"/>
          </w:tcPr>
          <w:p>
            <w:pPr>
              <w:pStyle w:val="13"/>
            </w:pPr>
            <w:r>
              <w:t>261.77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2296013</w:t>
            </w:r>
          </w:p>
        </w:tc>
        <w:tc>
          <w:tcPr>
            <w:tcW w:w="4535" w:type="dxa"/>
            <w:vAlign w:val="center"/>
          </w:tcPr>
          <w:p>
            <w:pPr>
              <w:pStyle w:val="12"/>
            </w:pPr>
            <w:r>
              <w:t>用于城乡医疗救助的彩票公益金支出</w:t>
            </w: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450001魏县医疗保障局本级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14660.24</w:t>
            </w:r>
          </w:p>
        </w:tc>
        <w:tc>
          <w:tcPr>
            <w:tcW w:w="3402" w:type="dxa"/>
            <w:vAlign w:val="center"/>
          </w:tcPr>
          <w:p>
            <w:pPr>
              <w:pStyle w:val="12"/>
            </w:pPr>
            <w:r>
              <w:t>一、一般公共服务支出</w:t>
            </w:r>
          </w:p>
        </w:tc>
        <w:tc>
          <w:tcPr>
            <w:tcW w:w="1474" w:type="dxa"/>
            <w:vAlign w:val="center"/>
          </w:tcPr>
          <w:p>
            <w:pPr>
              <w:pStyle w:val="13"/>
            </w:pPr>
            <w:r>
              <w:t>50.00</w:t>
            </w:r>
          </w:p>
        </w:tc>
        <w:tc>
          <w:tcPr>
            <w:tcW w:w="1474" w:type="dxa"/>
            <w:vAlign w:val="center"/>
          </w:tcPr>
          <w:p>
            <w:pPr>
              <w:pStyle w:val="13"/>
            </w:pPr>
            <w:r>
              <w:t>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r>
              <w:t>165.00</w:t>
            </w: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14.00</w:t>
            </w:r>
          </w:p>
        </w:tc>
        <w:tc>
          <w:tcPr>
            <w:tcW w:w="1474" w:type="dxa"/>
            <w:vAlign w:val="center"/>
          </w:tcPr>
          <w:p>
            <w:pPr>
              <w:pStyle w:val="13"/>
            </w:pPr>
            <w:r>
              <w:t>14.00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14596.24</w:t>
            </w:r>
          </w:p>
        </w:tc>
        <w:tc>
          <w:tcPr>
            <w:tcW w:w="1474" w:type="dxa"/>
            <w:vAlign w:val="center"/>
          </w:tcPr>
          <w:p>
            <w:pPr>
              <w:pStyle w:val="13"/>
            </w:pPr>
            <w:r>
              <w:t>14596.24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r>
              <w:t>165.00</w:t>
            </w:r>
          </w:p>
        </w:tc>
        <w:tc>
          <w:tcPr>
            <w:tcW w:w="1474" w:type="dxa"/>
            <w:vAlign w:val="center"/>
          </w:tcPr>
          <w:p>
            <w:pPr>
              <w:pStyle w:val="13"/>
            </w:pPr>
          </w:p>
        </w:tc>
        <w:tc>
          <w:tcPr>
            <w:tcW w:w="1474" w:type="dxa"/>
            <w:vAlign w:val="center"/>
          </w:tcPr>
          <w:p>
            <w:pPr>
              <w:pStyle w:val="13"/>
            </w:pPr>
            <w:r>
              <w:t>165.00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t>本年收入合计</w:t>
            </w:r>
          </w:p>
        </w:tc>
        <w:tc>
          <w:tcPr>
            <w:tcW w:w="1474" w:type="dxa"/>
            <w:vAlign w:val="center"/>
          </w:tcPr>
          <w:p>
            <w:pPr>
              <w:pStyle w:val="15"/>
            </w:pPr>
            <w:r>
              <w:t>14825.24</w:t>
            </w:r>
          </w:p>
        </w:tc>
        <w:tc>
          <w:tcPr>
            <w:tcW w:w="3402" w:type="dxa"/>
            <w:vAlign w:val="center"/>
          </w:tcPr>
          <w:p>
            <w:pPr>
              <w:pStyle w:val="14"/>
            </w:pPr>
            <w:r>
              <w:t>本年支出合计</w:t>
            </w:r>
          </w:p>
        </w:tc>
        <w:tc>
          <w:tcPr>
            <w:tcW w:w="1474" w:type="dxa"/>
            <w:vAlign w:val="center"/>
          </w:tcPr>
          <w:p>
            <w:pPr>
              <w:pStyle w:val="15"/>
            </w:pPr>
            <w:r>
              <w:t>14825.24</w:t>
            </w:r>
          </w:p>
        </w:tc>
        <w:tc>
          <w:tcPr>
            <w:tcW w:w="1474" w:type="dxa"/>
            <w:vAlign w:val="center"/>
          </w:tcPr>
          <w:p>
            <w:pPr>
              <w:pStyle w:val="15"/>
            </w:pPr>
            <w:r>
              <w:t>14660.24</w:t>
            </w:r>
          </w:p>
        </w:tc>
        <w:tc>
          <w:tcPr>
            <w:tcW w:w="1474" w:type="dxa"/>
            <w:vAlign w:val="center"/>
          </w:tcPr>
          <w:p>
            <w:pPr>
              <w:pStyle w:val="15"/>
            </w:pPr>
            <w:r>
              <w:t>165.00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t>收入总计</w:t>
            </w:r>
          </w:p>
        </w:tc>
        <w:tc>
          <w:tcPr>
            <w:tcW w:w="1474" w:type="dxa"/>
            <w:vAlign w:val="center"/>
          </w:tcPr>
          <w:p>
            <w:pPr>
              <w:pStyle w:val="15"/>
            </w:pPr>
            <w:r>
              <w:t>14825.24</w:t>
            </w:r>
          </w:p>
        </w:tc>
        <w:tc>
          <w:tcPr>
            <w:tcW w:w="3402" w:type="dxa"/>
            <w:vAlign w:val="center"/>
          </w:tcPr>
          <w:p>
            <w:pPr>
              <w:pStyle w:val="14"/>
            </w:pPr>
            <w:r>
              <w:t>支出总计</w:t>
            </w:r>
          </w:p>
        </w:tc>
        <w:tc>
          <w:tcPr>
            <w:tcW w:w="1474" w:type="dxa"/>
            <w:vAlign w:val="center"/>
          </w:tcPr>
          <w:p>
            <w:pPr>
              <w:pStyle w:val="15"/>
            </w:pPr>
            <w:r>
              <w:t>14825.24</w:t>
            </w:r>
          </w:p>
        </w:tc>
        <w:tc>
          <w:tcPr>
            <w:tcW w:w="1474" w:type="dxa"/>
            <w:vAlign w:val="center"/>
          </w:tcPr>
          <w:p>
            <w:pPr>
              <w:pStyle w:val="15"/>
            </w:pPr>
            <w:r>
              <w:t>14660.24</w:t>
            </w:r>
          </w:p>
        </w:tc>
        <w:tc>
          <w:tcPr>
            <w:tcW w:w="1474" w:type="dxa"/>
            <w:vAlign w:val="center"/>
          </w:tcPr>
          <w:p>
            <w:pPr>
              <w:pStyle w:val="15"/>
            </w:pPr>
            <w:r>
              <w:t>165.00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450001魏县医疗保障局本级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14660.24</w:t>
            </w:r>
          </w:p>
        </w:tc>
        <w:tc>
          <w:tcPr>
            <w:tcW w:w="2551" w:type="dxa"/>
            <w:vAlign w:val="center"/>
          </w:tcPr>
          <w:p>
            <w:pPr>
              <w:pStyle w:val="15"/>
            </w:pPr>
            <w:r>
              <w:t>359.72</w:t>
            </w:r>
          </w:p>
        </w:tc>
        <w:tc>
          <w:tcPr>
            <w:tcW w:w="2551" w:type="dxa"/>
            <w:vAlign w:val="center"/>
          </w:tcPr>
          <w:p>
            <w:pPr>
              <w:pStyle w:val="15"/>
            </w:pPr>
            <w:r>
              <w:t>14300.52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14596.24</w:t>
            </w:r>
          </w:p>
        </w:tc>
        <w:tc>
          <w:tcPr>
            <w:tcW w:w="2551" w:type="dxa"/>
            <w:vAlign w:val="center"/>
          </w:tcPr>
          <w:p>
            <w:pPr>
              <w:pStyle w:val="13"/>
            </w:pPr>
            <w:r>
              <w:t>359.72</w:t>
            </w:r>
          </w:p>
        </w:tc>
        <w:tc>
          <w:tcPr>
            <w:tcW w:w="2551" w:type="dxa"/>
            <w:vAlign w:val="center"/>
          </w:tcPr>
          <w:p>
            <w:pPr>
              <w:pStyle w:val="13"/>
            </w:pPr>
            <w:r>
              <w:t>14236.52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16.51</w:t>
            </w:r>
          </w:p>
        </w:tc>
        <w:tc>
          <w:tcPr>
            <w:tcW w:w="2551" w:type="dxa"/>
            <w:vAlign w:val="center"/>
          </w:tcPr>
          <w:p>
            <w:pPr>
              <w:pStyle w:val="13"/>
            </w:pPr>
            <w:r>
              <w:t>16.51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3"/>
            </w:pPr>
            <w:r>
              <w:t>16.51</w:t>
            </w:r>
          </w:p>
        </w:tc>
        <w:tc>
          <w:tcPr>
            <w:tcW w:w="2551" w:type="dxa"/>
            <w:vAlign w:val="center"/>
          </w:tcPr>
          <w:p>
            <w:pPr>
              <w:pStyle w:val="13"/>
            </w:pPr>
            <w:r>
              <w:t>16.51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3"/>
            </w:pPr>
            <w:r>
              <w:t>13324.75</w:t>
            </w:r>
          </w:p>
        </w:tc>
        <w:tc>
          <w:tcPr>
            <w:tcW w:w="2551" w:type="dxa"/>
            <w:vAlign w:val="center"/>
          </w:tcPr>
          <w:p>
            <w:pPr>
              <w:pStyle w:val="13"/>
            </w:pPr>
          </w:p>
        </w:tc>
        <w:tc>
          <w:tcPr>
            <w:tcW w:w="2551" w:type="dxa"/>
            <w:vAlign w:val="center"/>
          </w:tcPr>
          <w:p>
            <w:pPr>
              <w:pStyle w:val="13"/>
            </w:pPr>
            <w:r>
              <w:t>13324.75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3"/>
            </w:pPr>
            <w:r>
              <w:t>48.32</w:t>
            </w:r>
          </w:p>
        </w:tc>
        <w:tc>
          <w:tcPr>
            <w:tcW w:w="2551" w:type="dxa"/>
            <w:vAlign w:val="center"/>
          </w:tcPr>
          <w:p>
            <w:pPr>
              <w:pStyle w:val="13"/>
            </w:pPr>
          </w:p>
        </w:tc>
        <w:tc>
          <w:tcPr>
            <w:tcW w:w="2551" w:type="dxa"/>
            <w:vAlign w:val="center"/>
          </w:tcPr>
          <w:p>
            <w:pPr>
              <w:pStyle w:val="13"/>
            </w:pPr>
            <w:r>
              <w:t>48.32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2101202</w:t>
            </w:r>
          </w:p>
        </w:tc>
        <w:tc>
          <w:tcPr>
            <w:tcW w:w="4535" w:type="dxa"/>
            <w:vAlign w:val="center"/>
          </w:tcPr>
          <w:p>
            <w:pPr>
              <w:pStyle w:val="12"/>
            </w:pPr>
            <w:r>
              <w:t>财政对城乡居民基本医疗保险基金的补助</w:t>
            </w:r>
          </w:p>
        </w:tc>
        <w:tc>
          <w:tcPr>
            <w:tcW w:w="2551" w:type="dxa"/>
            <w:vAlign w:val="center"/>
          </w:tcPr>
          <w:p>
            <w:pPr>
              <w:pStyle w:val="13"/>
            </w:pPr>
            <w:r>
              <w:t>13276.43</w:t>
            </w:r>
          </w:p>
        </w:tc>
        <w:tc>
          <w:tcPr>
            <w:tcW w:w="2551" w:type="dxa"/>
            <w:vAlign w:val="center"/>
          </w:tcPr>
          <w:p>
            <w:pPr>
              <w:pStyle w:val="13"/>
            </w:pPr>
          </w:p>
        </w:tc>
        <w:tc>
          <w:tcPr>
            <w:tcW w:w="2551" w:type="dxa"/>
            <w:vAlign w:val="center"/>
          </w:tcPr>
          <w:p>
            <w:pPr>
              <w:pStyle w:val="13"/>
            </w:pPr>
            <w:r>
              <w:t>13276.43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3"/>
            </w:pPr>
            <w:r>
              <w:t>350.00</w:t>
            </w:r>
          </w:p>
        </w:tc>
        <w:tc>
          <w:tcPr>
            <w:tcW w:w="2551" w:type="dxa"/>
            <w:vAlign w:val="center"/>
          </w:tcPr>
          <w:p>
            <w:pPr>
              <w:pStyle w:val="13"/>
            </w:pPr>
          </w:p>
        </w:tc>
        <w:tc>
          <w:tcPr>
            <w:tcW w:w="2551"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3"/>
            </w:pPr>
            <w:r>
              <w:t>350.00</w:t>
            </w:r>
          </w:p>
        </w:tc>
        <w:tc>
          <w:tcPr>
            <w:tcW w:w="2551" w:type="dxa"/>
            <w:vAlign w:val="center"/>
          </w:tcPr>
          <w:p>
            <w:pPr>
              <w:pStyle w:val="13"/>
            </w:pPr>
          </w:p>
        </w:tc>
        <w:tc>
          <w:tcPr>
            <w:tcW w:w="2551"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3"/>
            </w:pPr>
            <w:r>
              <w:t>604.98</w:t>
            </w:r>
          </w:p>
        </w:tc>
        <w:tc>
          <w:tcPr>
            <w:tcW w:w="2551" w:type="dxa"/>
            <w:vAlign w:val="center"/>
          </w:tcPr>
          <w:p>
            <w:pPr>
              <w:pStyle w:val="13"/>
            </w:pPr>
            <w:r>
              <w:t>343.21</w:t>
            </w:r>
          </w:p>
        </w:tc>
        <w:tc>
          <w:tcPr>
            <w:tcW w:w="2551" w:type="dxa"/>
            <w:vAlign w:val="center"/>
          </w:tcPr>
          <w:p>
            <w:pPr>
              <w:pStyle w:val="13"/>
            </w:pPr>
            <w:r>
              <w:t>261.77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3"/>
            </w:pPr>
            <w:r>
              <w:t>604.98</w:t>
            </w:r>
          </w:p>
        </w:tc>
        <w:tc>
          <w:tcPr>
            <w:tcW w:w="2551" w:type="dxa"/>
            <w:vAlign w:val="center"/>
          </w:tcPr>
          <w:p>
            <w:pPr>
              <w:pStyle w:val="13"/>
            </w:pPr>
            <w:r>
              <w:t>343.21</w:t>
            </w:r>
          </w:p>
        </w:tc>
        <w:tc>
          <w:tcPr>
            <w:tcW w:w="2551" w:type="dxa"/>
            <w:vAlign w:val="center"/>
          </w:tcPr>
          <w:p>
            <w:pPr>
              <w:pStyle w:val="13"/>
            </w:pPr>
            <w:r>
              <w:t>261.77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450001魏县医疗保障局本级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359.72</w:t>
            </w:r>
          </w:p>
        </w:tc>
        <w:tc>
          <w:tcPr>
            <w:tcW w:w="2551" w:type="dxa"/>
            <w:vAlign w:val="center"/>
          </w:tcPr>
          <w:p>
            <w:pPr>
              <w:pStyle w:val="15"/>
            </w:pPr>
            <w:r>
              <w:t>316.14</w:t>
            </w:r>
          </w:p>
        </w:tc>
        <w:tc>
          <w:tcPr>
            <w:tcW w:w="2551" w:type="dxa"/>
            <w:vAlign w:val="center"/>
          </w:tcPr>
          <w:p>
            <w:pPr>
              <w:pStyle w:val="15"/>
            </w:pPr>
            <w:r>
              <w:t>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316.14</w:t>
            </w:r>
          </w:p>
        </w:tc>
        <w:tc>
          <w:tcPr>
            <w:tcW w:w="2551" w:type="dxa"/>
            <w:vAlign w:val="center"/>
          </w:tcPr>
          <w:p>
            <w:pPr>
              <w:pStyle w:val="13"/>
            </w:pPr>
            <w:r>
              <w:t>316.14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202.30</w:t>
            </w:r>
          </w:p>
        </w:tc>
        <w:tc>
          <w:tcPr>
            <w:tcW w:w="2551" w:type="dxa"/>
            <w:vAlign w:val="center"/>
          </w:tcPr>
          <w:p>
            <w:pPr>
              <w:pStyle w:val="13"/>
            </w:pPr>
            <w:r>
              <w:t>202.30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13.66</w:t>
            </w:r>
          </w:p>
        </w:tc>
        <w:tc>
          <w:tcPr>
            <w:tcW w:w="2551" w:type="dxa"/>
            <w:vAlign w:val="center"/>
          </w:tcPr>
          <w:p>
            <w:pPr>
              <w:pStyle w:val="13"/>
            </w:pPr>
            <w:r>
              <w:t>13.66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30.80</w:t>
            </w:r>
          </w:p>
        </w:tc>
        <w:tc>
          <w:tcPr>
            <w:tcW w:w="2551" w:type="dxa"/>
            <w:vAlign w:val="center"/>
          </w:tcPr>
          <w:p>
            <w:pPr>
              <w:pStyle w:val="13"/>
            </w:pPr>
            <w:r>
              <w:t>30.80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15.40</w:t>
            </w:r>
          </w:p>
        </w:tc>
        <w:tc>
          <w:tcPr>
            <w:tcW w:w="2551" w:type="dxa"/>
            <w:vAlign w:val="center"/>
          </w:tcPr>
          <w:p>
            <w:pPr>
              <w:pStyle w:val="13"/>
            </w:pPr>
            <w:r>
              <w:t>15.40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16.51</w:t>
            </w:r>
          </w:p>
        </w:tc>
        <w:tc>
          <w:tcPr>
            <w:tcW w:w="2551" w:type="dxa"/>
            <w:vAlign w:val="center"/>
          </w:tcPr>
          <w:p>
            <w:pPr>
              <w:pStyle w:val="13"/>
            </w:pPr>
            <w:r>
              <w:t>16.51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33.19</w:t>
            </w:r>
          </w:p>
        </w:tc>
        <w:tc>
          <w:tcPr>
            <w:tcW w:w="2551" w:type="dxa"/>
            <w:vAlign w:val="center"/>
          </w:tcPr>
          <w:p>
            <w:pPr>
              <w:pStyle w:val="13"/>
            </w:pPr>
            <w:r>
              <w:t>33.19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43.58</w:t>
            </w:r>
          </w:p>
        </w:tc>
        <w:tc>
          <w:tcPr>
            <w:tcW w:w="2551" w:type="dxa"/>
            <w:vAlign w:val="center"/>
          </w:tcPr>
          <w:p>
            <w:pPr>
              <w:pStyle w:val="13"/>
            </w:pPr>
          </w:p>
        </w:tc>
        <w:tc>
          <w:tcPr>
            <w:tcW w:w="2551" w:type="dxa"/>
            <w:vAlign w:val="center"/>
          </w:tcPr>
          <w:p>
            <w:pPr>
              <w:pStyle w:val="13"/>
            </w:pPr>
            <w:r>
              <w:t>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3"/>
            </w:pPr>
            <w:r>
              <w:t>0.70</w:t>
            </w:r>
          </w:p>
        </w:tc>
        <w:tc>
          <w:tcPr>
            <w:tcW w:w="2551" w:type="dxa"/>
            <w:vAlign w:val="center"/>
          </w:tcPr>
          <w:p>
            <w:pPr>
              <w:pStyle w:val="13"/>
            </w:pPr>
          </w:p>
        </w:tc>
        <w:tc>
          <w:tcPr>
            <w:tcW w:w="2551"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8.58</w:t>
            </w:r>
          </w:p>
        </w:tc>
        <w:tc>
          <w:tcPr>
            <w:tcW w:w="2551" w:type="dxa"/>
            <w:vAlign w:val="center"/>
          </w:tcPr>
          <w:p>
            <w:pPr>
              <w:pStyle w:val="13"/>
            </w:pPr>
          </w:p>
        </w:tc>
        <w:tc>
          <w:tcPr>
            <w:tcW w:w="2551" w:type="dxa"/>
            <w:vAlign w:val="center"/>
          </w:tcPr>
          <w:p>
            <w:pPr>
              <w:pStyle w:val="13"/>
            </w:pPr>
            <w:r>
              <w:t>8.58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450001魏县医疗保障局本级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165.00</w:t>
            </w:r>
          </w:p>
        </w:tc>
        <w:tc>
          <w:tcPr>
            <w:tcW w:w="2551" w:type="dxa"/>
            <w:vAlign w:val="center"/>
          </w:tcPr>
          <w:p>
            <w:pPr>
              <w:pStyle w:val="15"/>
            </w:pPr>
          </w:p>
        </w:tc>
        <w:tc>
          <w:tcPr>
            <w:tcW w:w="2551" w:type="dxa"/>
            <w:vAlign w:val="center"/>
          </w:tcPr>
          <w:p>
            <w:pPr>
              <w:pStyle w:val="15"/>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3"/>
            </w:pPr>
            <w:r>
              <w:t>165.00</w:t>
            </w:r>
          </w:p>
        </w:tc>
        <w:tc>
          <w:tcPr>
            <w:tcW w:w="2551" w:type="dxa"/>
            <w:vAlign w:val="center"/>
          </w:tcPr>
          <w:p>
            <w:pPr>
              <w:pStyle w:val="13"/>
            </w:pPr>
          </w:p>
        </w:tc>
        <w:tc>
          <w:tcPr>
            <w:tcW w:w="2551"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3"/>
            </w:pPr>
            <w:r>
              <w:t>165.00</w:t>
            </w:r>
          </w:p>
        </w:tc>
        <w:tc>
          <w:tcPr>
            <w:tcW w:w="2551" w:type="dxa"/>
            <w:vAlign w:val="center"/>
          </w:tcPr>
          <w:p>
            <w:pPr>
              <w:pStyle w:val="13"/>
            </w:pPr>
          </w:p>
        </w:tc>
        <w:tc>
          <w:tcPr>
            <w:tcW w:w="2551"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2296013</w:t>
            </w:r>
          </w:p>
        </w:tc>
        <w:tc>
          <w:tcPr>
            <w:tcW w:w="4535" w:type="dxa"/>
            <w:vAlign w:val="center"/>
          </w:tcPr>
          <w:p>
            <w:pPr>
              <w:pStyle w:val="12"/>
            </w:pPr>
            <w:r>
              <w:t>用于城乡医疗救助的彩票公益金支出</w:t>
            </w:r>
          </w:p>
        </w:tc>
        <w:tc>
          <w:tcPr>
            <w:tcW w:w="2551" w:type="dxa"/>
            <w:vAlign w:val="center"/>
          </w:tcPr>
          <w:p>
            <w:pPr>
              <w:pStyle w:val="13"/>
            </w:pPr>
            <w:r>
              <w:t>165.00</w:t>
            </w:r>
          </w:p>
        </w:tc>
        <w:tc>
          <w:tcPr>
            <w:tcW w:w="2551" w:type="dxa"/>
            <w:vAlign w:val="center"/>
          </w:tcPr>
          <w:p>
            <w:pPr>
              <w:pStyle w:val="13"/>
            </w:pPr>
          </w:p>
        </w:tc>
        <w:tc>
          <w:tcPr>
            <w:tcW w:w="2551" w:type="dxa"/>
            <w:vAlign w:val="center"/>
          </w:tcPr>
          <w:p>
            <w:pPr>
              <w:pStyle w:val="13"/>
            </w:pPr>
            <w:r>
              <w:t>165.00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450001魏县医疗保障局本级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450001魏县医疗保障局本级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魏县医疗保障局本级2022年单位预算信息公开情况说明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按照《预算法》、《地方预决算公开操作规程》和《关于进一步推进预算公开工作的实施意见》规定，现将魏县医疗保障局本级2022年单位预算公开如下：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2、城乡居民医保</w:t>
      </w:r>
    </w:p>
    <w:p>
      <w:pPr>
        <w:pStyle w:val="17"/>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pPr>
        <w:pStyle w:val="17"/>
      </w:pPr>
      <w:r>
        <w:t>负责依法稽查各类违反基本医疗保障制度的行为。</w:t>
      </w:r>
    </w:p>
    <w:p>
      <w:pPr>
        <w:pStyle w:val="17"/>
      </w:pPr>
      <w:r>
        <w:t>3、医疗救助</w:t>
      </w:r>
    </w:p>
    <w:p>
      <w:pPr>
        <w:pStyle w:val="17"/>
      </w:pPr>
      <w:r>
        <w:t>负责城乡居民医疗救助、重特大疾病救助工作；保障困难群众获得医疗救助，降低困难居民医疗负担。资助救助对象参加城乡居民医保；救助对象医疗保险，大病保险支付后，住院自付费用部分救助。</w:t>
      </w:r>
    </w:p>
    <w:p>
      <w:pPr>
        <w:pStyle w:val="17"/>
      </w:pPr>
      <w:r>
        <w:t>4、公费医疗</w:t>
      </w:r>
    </w:p>
    <w:p>
      <w:pPr>
        <w:pStyle w:val="17"/>
      </w:pPr>
      <w:r>
        <w:t>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pPr>
        <w:pStyle w:val="17"/>
      </w:pPr>
      <w:r>
        <w:t>5、医药价格管理</w:t>
      </w:r>
    </w:p>
    <w:p>
      <w:pPr>
        <w:pStyle w:val="17"/>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pPr>
        <w:pStyle w:val="17"/>
      </w:pPr>
      <w:r>
        <w:t>6、基金监督管理股</w:t>
      </w:r>
    </w:p>
    <w:p>
      <w:pPr>
        <w:pStyle w:val="17"/>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pPr>
        <w:pStyle w:val="17"/>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魏县医疗保障局本级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8"/>
      </w:pPr>
      <w:r>
        <w:t>根据预算管理有关规定，目前我县部门预算的编制实行综合预算管理，即全部收入和支出都反映在预算中。魏县医疗保障局机关及所属事业单位的收支包含在部门预算中。</w:t>
      </w:r>
    </w:p>
    <w:p>
      <w:pPr>
        <w:pStyle w:val="18"/>
      </w:pPr>
      <w:r>
        <w:t>1、收入说明</w:t>
      </w:r>
    </w:p>
    <w:p>
      <w:pPr>
        <w:pStyle w:val="18"/>
      </w:pPr>
      <w:r>
        <w:t>2022年预算收入14825.24万元，其中：一般公共预算收入14660.24万元，政府性基金预算收入165万元。</w:t>
      </w:r>
    </w:p>
    <w:p>
      <w:pPr>
        <w:pStyle w:val="18"/>
      </w:pPr>
      <w:r>
        <w:t>2、支出说明</w:t>
      </w:r>
    </w:p>
    <w:p>
      <w:pPr>
        <w:pStyle w:val="18"/>
      </w:pPr>
      <w:r>
        <w:t>2022年支出预算14825.24万元，其中基本支出359.72万元，项目支出14465.52万元。</w:t>
      </w:r>
    </w:p>
    <w:p>
      <w:pPr>
        <w:pStyle w:val="18"/>
      </w:pPr>
      <w:r>
        <w:t>3、比上年增减情况</w:t>
      </w:r>
    </w:p>
    <w:p>
      <w:pPr>
        <w:pStyle w:val="18"/>
      </w:pPr>
      <w:r>
        <w:t>2022年预算收支安排14825.24万元，较2021年预算减少2316.69万元。</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2022年，我部门运行经费共计安排35万元，主要用于保证正常办公的基本需要和维持单位日常维修、办公用房水电费、差旅费、印刷费、邮电费等开销。</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4"/>
        <w:rPr>
          <w:rFonts w:hint="default"/>
          <w:lang w:val="en-US" w:eastAsia="zh-CN"/>
        </w:rPr>
      </w:pPr>
      <w:r>
        <w:t>202</w:t>
      </w:r>
      <w:r>
        <w:rPr>
          <w:rFonts w:hint="eastAsia"/>
          <w:lang w:eastAsia="zh-CN"/>
        </w:rPr>
        <w:t>2</w:t>
      </w:r>
      <w:r>
        <w:t>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经过对比和2021年财政拨款“三公”经费一致。</w:t>
      </w:r>
      <w:bookmarkStart w:id="1" w:name="_GoBack"/>
      <w:r>
        <w:rPr>
          <w:rFonts w:hint="eastAsia"/>
          <w:lang w:val="en-US" w:eastAsia="zh-CN"/>
        </w:rPr>
        <w:t>我单位无公车，无因公出国业务，无公务接待费，所以“三公”经费无增减，无支出。</w:t>
      </w:r>
      <w:bookmarkEnd w:id="1"/>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1、2022年居民医疗保险及医疗救助工作经费绩效目标表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1.保障单位100余名工作人员日常办公安全运转，满足下乡稽核稽查、宣传医保政策和医保事业发展需要。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保障本单位日常运转100余人</w:t>
            </w:r>
          </w:p>
        </w:tc>
        <w:tc>
          <w:tcPr>
            <w:tcW w:w="2835" w:type="dxa"/>
            <w:vAlign w:val="center"/>
          </w:tcPr>
          <w:p>
            <w:pPr>
              <w:pStyle w:val="12"/>
            </w:pPr>
            <w:r>
              <w:t>保障本单位日常工作正常运转所需的人数</w:t>
            </w:r>
          </w:p>
        </w:tc>
        <w:tc>
          <w:tcPr>
            <w:tcW w:w="2551" w:type="dxa"/>
            <w:vAlign w:val="center"/>
          </w:tcPr>
          <w:p>
            <w:pPr>
              <w:pStyle w:val="12"/>
            </w:pPr>
            <w:r>
              <w:t>≥94人</w:t>
            </w:r>
          </w:p>
        </w:tc>
        <w:tc>
          <w:tcPr>
            <w:tcW w:w="2268" w:type="dxa"/>
            <w:vAlign w:val="center"/>
          </w:tcPr>
          <w:p>
            <w:pPr>
              <w:pStyle w:val="12"/>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政策知晓率</w:t>
            </w:r>
          </w:p>
        </w:tc>
        <w:tc>
          <w:tcPr>
            <w:tcW w:w="2835" w:type="dxa"/>
            <w:vAlign w:val="center"/>
          </w:tcPr>
          <w:p>
            <w:pPr>
              <w:pStyle w:val="12"/>
            </w:pPr>
            <w:r>
              <w:t>知晓政策人数/参保人数</w:t>
            </w:r>
          </w:p>
        </w:tc>
        <w:tc>
          <w:tcPr>
            <w:tcW w:w="2551" w:type="dxa"/>
            <w:vAlign w:val="center"/>
          </w:tcPr>
          <w:p>
            <w:pPr>
              <w:pStyle w:val="12"/>
            </w:pPr>
            <w:r>
              <w:t>≥95百分比</w:t>
            </w:r>
          </w:p>
        </w:tc>
        <w:tc>
          <w:tcPr>
            <w:tcW w:w="2268" w:type="dxa"/>
            <w:vAlign w:val="center"/>
          </w:tcPr>
          <w:p>
            <w:pPr>
              <w:pStyle w:val="12"/>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待遇报销时限</w:t>
            </w:r>
          </w:p>
        </w:tc>
        <w:tc>
          <w:tcPr>
            <w:tcW w:w="2835" w:type="dxa"/>
            <w:vAlign w:val="center"/>
          </w:tcPr>
          <w:p>
            <w:pPr>
              <w:pStyle w:val="12"/>
            </w:pPr>
            <w:r>
              <w:t>医疗保障报销事项在规定时间内及时办结情况</w:t>
            </w:r>
          </w:p>
        </w:tc>
        <w:tc>
          <w:tcPr>
            <w:tcW w:w="2551" w:type="dxa"/>
            <w:vAlign w:val="center"/>
          </w:tcPr>
          <w:p>
            <w:pPr>
              <w:pStyle w:val="12"/>
            </w:pPr>
            <w:r>
              <w:t>≥15日</w:t>
            </w:r>
          </w:p>
        </w:tc>
        <w:tc>
          <w:tcPr>
            <w:tcW w:w="2268" w:type="dxa"/>
            <w:vAlign w:val="center"/>
          </w:tcPr>
          <w:p>
            <w:pPr>
              <w:pStyle w:val="12"/>
            </w:pPr>
            <w:r>
              <w:t>医保行业工作性质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当年经办成本</w:t>
            </w:r>
          </w:p>
        </w:tc>
        <w:tc>
          <w:tcPr>
            <w:tcW w:w="2835" w:type="dxa"/>
            <w:vAlign w:val="center"/>
          </w:tcPr>
          <w:p>
            <w:pPr>
              <w:pStyle w:val="12"/>
            </w:pPr>
            <w:r>
              <w:t>用于当年经办所需的办公费、差旅费等</w:t>
            </w:r>
          </w:p>
        </w:tc>
        <w:tc>
          <w:tcPr>
            <w:tcW w:w="2551" w:type="dxa"/>
            <w:vAlign w:val="center"/>
          </w:tcPr>
          <w:p>
            <w:pPr>
              <w:pStyle w:val="12"/>
            </w:pPr>
            <w:r>
              <w:t>≤50万元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患者减负</w:t>
            </w:r>
          </w:p>
        </w:tc>
        <w:tc>
          <w:tcPr>
            <w:tcW w:w="2835" w:type="dxa"/>
            <w:vAlign w:val="center"/>
          </w:tcPr>
          <w:p>
            <w:pPr>
              <w:pStyle w:val="12"/>
            </w:pPr>
            <w:r>
              <w:t>报销医疗费防止因病致贫、因病返贫</w:t>
            </w:r>
          </w:p>
        </w:tc>
        <w:tc>
          <w:tcPr>
            <w:tcW w:w="2551" w:type="dxa"/>
            <w:vAlign w:val="center"/>
          </w:tcPr>
          <w:p>
            <w:pPr>
              <w:pStyle w:val="12"/>
            </w:pPr>
            <w:r>
              <w:t>持续提升</w:t>
            </w:r>
          </w:p>
        </w:tc>
        <w:tc>
          <w:tcPr>
            <w:tcW w:w="2268" w:type="dxa"/>
            <w:vAlign w:val="center"/>
          </w:tcPr>
          <w:p>
            <w:pPr>
              <w:pStyle w:val="12"/>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提高医疗保障政策全覆盖</w:t>
            </w:r>
          </w:p>
        </w:tc>
        <w:tc>
          <w:tcPr>
            <w:tcW w:w="2835" w:type="dxa"/>
            <w:vAlign w:val="center"/>
          </w:tcPr>
          <w:p>
            <w:pPr>
              <w:pStyle w:val="12"/>
            </w:pPr>
            <w:r>
              <w:t>提高医疗保障政策覆盖率，确保参保群众人人知政策</w:t>
            </w:r>
          </w:p>
        </w:tc>
        <w:tc>
          <w:tcPr>
            <w:tcW w:w="2551" w:type="dxa"/>
            <w:vAlign w:val="center"/>
          </w:tcPr>
          <w:p>
            <w:pPr>
              <w:pStyle w:val="12"/>
            </w:pPr>
            <w:r>
              <w:t>持续提高</w:t>
            </w:r>
          </w:p>
        </w:tc>
        <w:tc>
          <w:tcPr>
            <w:tcW w:w="2268" w:type="dxa"/>
            <w:vAlign w:val="center"/>
          </w:tcPr>
          <w:p>
            <w:pPr>
              <w:pStyle w:val="12"/>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医保政策的持续性</w:t>
            </w:r>
          </w:p>
        </w:tc>
        <w:tc>
          <w:tcPr>
            <w:tcW w:w="2835" w:type="dxa"/>
            <w:vAlign w:val="center"/>
          </w:tcPr>
          <w:p>
            <w:pPr>
              <w:pStyle w:val="12"/>
            </w:pPr>
            <w:r>
              <w:t>持续保障参保群众应享受的待遇</w:t>
            </w:r>
          </w:p>
        </w:tc>
        <w:tc>
          <w:tcPr>
            <w:tcW w:w="2551" w:type="dxa"/>
            <w:vAlign w:val="center"/>
          </w:tcPr>
          <w:p>
            <w:pPr>
              <w:pStyle w:val="12"/>
            </w:pPr>
            <w:r>
              <w:t>持续保障</w:t>
            </w:r>
          </w:p>
        </w:tc>
        <w:tc>
          <w:tcPr>
            <w:tcW w:w="2268" w:type="dxa"/>
            <w:vAlign w:val="center"/>
          </w:tcPr>
          <w:p>
            <w:pPr>
              <w:pStyle w:val="12"/>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≥96发放实际问卷调查表</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2、2022年城乡居民医保贫困人口待遇提高县级配套资金绩效目标表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1.保障医保基金财政专户垫付能力，防止7万余人建档立卡贫困人口因病致贫，因病返贫。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建档立卡贫困人口享受待遇数</w:t>
            </w:r>
          </w:p>
        </w:tc>
        <w:tc>
          <w:tcPr>
            <w:tcW w:w="2835" w:type="dxa"/>
            <w:vAlign w:val="center"/>
          </w:tcPr>
          <w:p>
            <w:pPr>
              <w:pStyle w:val="12"/>
            </w:pPr>
            <w:r>
              <w:t>建档立卡贫困人口享受待遇数</w:t>
            </w:r>
          </w:p>
        </w:tc>
        <w:tc>
          <w:tcPr>
            <w:tcW w:w="2551" w:type="dxa"/>
            <w:vAlign w:val="center"/>
          </w:tcPr>
          <w:p>
            <w:pPr>
              <w:pStyle w:val="12"/>
            </w:pPr>
            <w:r>
              <w:t>≥7万人</w:t>
            </w:r>
          </w:p>
        </w:tc>
        <w:tc>
          <w:tcPr>
            <w:tcW w:w="2268" w:type="dxa"/>
            <w:vAlign w:val="center"/>
          </w:tcPr>
          <w:p>
            <w:pPr>
              <w:pStyle w:val="12"/>
            </w:pPr>
            <w:r>
              <w:t>扶贫办推送员数据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覆盖率</w:t>
            </w:r>
          </w:p>
        </w:tc>
        <w:tc>
          <w:tcPr>
            <w:tcW w:w="2551" w:type="dxa"/>
            <w:vAlign w:val="center"/>
          </w:tcPr>
          <w:p>
            <w:pPr>
              <w:pStyle w:val="12"/>
            </w:pPr>
            <w:r>
              <w:t>≥99百分比</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支付时间</w:t>
            </w:r>
          </w:p>
        </w:tc>
        <w:tc>
          <w:tcPr>
            <w:tcW w:w="2835" w:type="dxa"/>
            <w:vAlign w:val="center"/>
          </w:tcPr>
          <w:p>
            <w:pPr>
              <w:pStyle w:val="12"/>
            </w:pPr>
            <w:r>
              <w:t>提高待遇支付时间</w:t>
            </w:r>
          </w:p>
        </w:tc>
        <w:tc>
          <w:tcPr>
            <w:tcW w:w="2551" w:type="dxa"/>
            <w:vAlign w:val="center"/>
          </w:tcPr>
          <w:p>
            <w:pPr>
              <w:pStyle w:val="12"/>
            </w:pPr>
            <w:r>
              <w:t>出院即报</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≤510万元</w:t>
            </w:r>
          </w:p>
        </w:tc>
        <w:tc>
          <w:tcPr>
            <w:tcW w:w="2268" w:type="dxa"/>
            <w:vAlign w:val="center"/>
          </w:tcPr>
          <w:p>
            <w:pPr>
              <w:pStyle w:val="12"/>
            </w:pPr>
            <w:r>
              <w:t>结算实际需求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全覆盖</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2835" w:type="dxa"/>
            <w:vAlign w:val="center"/>
          </w:tcPr>
          <w:p>
            <w:pPr>
              <w:pStyle w:val="12"/>
            </w:pPr>
            <w:r>
              <w:t>提供优质服务</w:t>
            </w:r>
          </w:p>
        </w:tc>
        <w:tc>
          <w:tcPr>
            <w:tcW w:w="2551" w:type="dxa"/>
            <w:vAlign w:val="center"/>
          </w:tcPr>
          <w:p>
            <w:pPr>
              <w:pStyle w:val="12"/>
            </w:pPr>
            <w:r>
              <w:t>服务参保群众</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防止因病致贫，因病返贫</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≥98发放调查问卷</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3、2022年城乡居民医保贫困人口普通门诊待遇提高县级配套资金绩效目标表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1.保障7万余建档立卡贫困人口普通门诊报销待遇。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建档立卡贫困人口享受待遇数</w:t>
            </w:r>
          </w:p>
        </w:tc>
        <w:tc>
          <w:tcPr>
            <w:tcW w:w="2835" w:type="dxa"/>
            <w:vAlign w:val="center"/>
          </w:tcPr>
          <w:p>
            <w:pPr>
              <w:pStyle w:val="12"/>
            </w:pPr>
            <w:r>
              <w:t>建档立卡贫困人口享受待遇数</w:t>
            </w:r>
          </w:p>
        </w:tc>
        <w:tc>
          <w:tcPr>
            <w:tcW w:w="2551" w:type="dxa"/>
            <w:vAlign w:val="center"/>
          </w:tcPr>
          <w:p>
            <w:pPr>
              <w:pStyle w:val="12"/>
            </w:pPr>
            <w:r>
              <w:t>≥7万人</w:t>
            </w:r>
          </w:p>
        </w:tc>
        <w:tc>
          <w:tcPr>
            <w:tcW w:w="2268" w:type="dxa"/>
            <w:vAlign w:val="center"/>
          </w:tcPr>
          <w:p>
            <w:pPr>
              <w:pStyle w:val="12"/>
            </w:pPr>
            <w:r>
              <w:t>扶贫办推送员数据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覆盖率</w:t>
            </w:r>
          </w:p>
        </w:tc>
        <w:tc>
          <w:tcPr>
            <w:tcW w:w="2551" w:type="dxa"/>
            <w:vAlign w:val="center"/>
          </w:tcPr>
          <w:p>
            <w:pPr>
              <w:pStyle w:val="12"/>
            </w:pPr>
            <w:r>
              <w:t>≥99百分比</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支付时间</w:t>
            </w:r>
          </w:p>
        </w:tc>
        <w:tc>
          <w:tcPr>
            <w:tcW w:w="2835" w:type="dxa"/>
            <w:vAlign w:val="center"/>
          </w:tcPr>
          <w:p>
            <w:pPr>
              <w:pStyle w:val="12"/>
            </w:pPr>
            <w:r>
              <w:t>普通门诊提高待遇支付时间</w:t>
            </w:r>
          </w:p>
        </w:tc>
        <w:tc>
          <w:tcPr>
            <w:tcW w:w="2551" w:type="dxa"/>
            <w:vAlign w:val="center"/>
          </w:tcPr>
          <w:p>
            <w:pPr>
              <w:pStyle w:val="12"/>
            </w:pPr>
            <w:r>
              <w:t>出院即报</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≤288万元</w:t>
            </w:r>
          </w:p>
        </w:tc>
        <w:tc>
          <w:tcPr>
            <w:tcW w:w="2268" w:type="dxa"/>
            <w:vAlign w:val="center"/>
          </w:tcPr>
          <w:p>
            <w:pPr>
              <w:pStyle w:val="12"/>
            </w:pPr>
            <w:r>
              <w:t>结算实际需求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全覆盖</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2835" w:type="dxa"/>
            <w:vAlign w:val="center"/>
          </w:tcPr>
          <w:p>
            <w:pPr>
              <w:pStyle w:val="12"/>
            </w:pPr>
            <w:r>
              <w:t>提供优质服务</w:t>
            </w:r>
          </w:p>
        </w:tc>
        <w:tc>
          <w:tcPr>
            <w:tcW w:w="2551" w:type="dxa"/>
            <w:vAlign w:val="center"/>
          </w:tcPr>
          <w:p>
            <w:pPr>
              <w:pStyle w:val="12"/>
            </w:pPr>
            <w:r>
              <w:t>服务参保群众</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防止因病致贫，因病返贫</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≥98百分比</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4、2022年城乡居民医保新冠疫苗及接种费用县级配套资金绩效目标表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1.保障医保基金支付能力，全县104万人口免费接种新冠疫苗。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新冠疫苗接种人次</w:t>
            </w:r>
          </w:p>
        </w:tc>
        <w:tc>
          <w:tcPr>
            <w:tcW w:w="2835" w:type="dxa"/>
            <w:vAlign w:val="center"/>
          </w:tcPr>
          <w:p>
            <w:pPr>
              <w:pStyle w:val="12"/>
            </w:pPr>
            <w:r>
              <w:t>新冠疫苗接种人次</w:t>
            </w:r>
          </w:p>
        </w:tc>
        <w:tc>
          <w:tcPr>
            <w:tcW w:w="2551" w:type="dxa"/>
            <w:vAlign w:val="center"/>
          </w:tcPr>
          <w:p>
            <w:pPr>
              <w:pStyle w:val="12"/>
            </w:pPr>
            <w:r>
              <w:t>≥1百万</w:t>
            </w:r>
          </w:p>
        </w:tc>
        <w:tc>
          <w:tcPr>
            <w:tcW w:w="2268" w:type="dxa"/>
            <w:vAlign w:val="center"/>
          </w:tcPr>
          <w:p>
            <w:pPr>
              <w:pStyle w:val="12"/>
            </w:pPr>
            <w:r>
              <w:t>接种要求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2835" w:type="dxa"/>
            <w:vAlign w:val="center"/>
          </w:tcPr>
          <w:p>
            <w:pPr>
              <w:pStyle w:val="12"/>
            </w:pPr>
            <w:r>
              <w:t>资金按拨款用途使用的比例</w:t>
            </w:r>
          </w:p>
        </w:tc>
        <w:tc>
          <w:tcPr>
            <w:tcW w:w="2551" w:type="dxa"/>
            <w:vAlign w:val="center"/>
          </w:tcPr>
          <w:p>
            <w:pPr>
              <w:pStyle w:val="12"/>
            </w:pPr>
            <w:r>
              <w:t>≥98百分比</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按时接种率</w:t>
            </w:r>
          </w:p>
        </w:tc>
        <w:tc>
          <w:tcPr>
            <w:tcW w:w="2835" w:type="dxa"/>
            <w:vAlign w:val="center"/>
          </w:tcPr>
          <w:p>
            <w:pPr>
              <w:pStyle w:val="12"/>
            </w:pPr>
            <w:r>
              <w:t>应接种人数/实际接种人数</w:t>
            </w:r>
          </w:p>
        </w:tc>
        <w:tc>
          <w:tcPr>
            <w:tcW w:w="2551" w:type="dxa"/>
            <w:vAlign w:val="center"/>
          </w:tcPr>
          <w:p>
            <w:pPr>
              <w:pStyle w:val="12"/>
            </w:pPr>
            <w:r>
              <w:t>≥95百分比</w:t>
            </w:r>
          </w:p>
        </w:tc>
        <w:tc>
          <w:tcPr>
            <w:tcW w:w="2268" w:type="dxa"/>
            <w:vAlign w:val="center"/>
          </w:tcPr>
          <w:p>
            <w:pPr>
              <w:pStyle w:val="12"/>
            </w:pPr>
            <w:r>
              <w:t>接种要求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所需疫苗资金</w:t>
            </w:r>
          </w:p>
        </w:tc>
        <w:tc>
          <w:tcPr>
            <w:tcW w:w="2835" w:type="dxa"/>
            <w:vAlign w:val="center"/>
          </w:tcPr>
          <w:p>
            <w:pPr>
              <w:pStyle w:val="12"/>
            </w:pPr>
            <w:r>
              <w:t>上解下达疫苗资金</w:t>
            </w:r>
          </w:p>
        </w:tc>
        <w:tc>
          <w:tcPr>
            <w:tcW w:w="2551" w:type="dxa"/>
            <w:vAlign w:val="center"/>
          </w:tcPr>
          <w:p>
            <w:pPr>
              <w:pStyle w:val="12"/>
            </w:pPr>
            <w:r>
              <w:t>≥1亿</w:t>
            </w:r>
          </w:p>
        </w:tc>
        <w:tc>
          <w:tcPr>
            <w:tcW w:w="2268" w:type="dxa"/>
            <w:vAlign w:val="center"/>
          </w:tcPr>
          <w:p>
            <w:pPr>
              <w:pStyle w:val="12"/>
            </w:pPr>
            <w:r>
              <w:t>接种要求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明显提升</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保障医保基金安全</w:t>
            </w:r>
          </w:p>
        </w:tc>
        <w:tc>
          <w:tcPr>
            <w:tcW w:w="2835" w:type="dxa"/>
            <w:vAlign w:val="center"/>
          </w:tcPr>
          <w:p>
            <w:pPr>
              <w:pStyle w:val="12"/>
            </w:pPr>
            <w:r>
              <w:t>保障医保基金安全</w:t>
            </w:r>
          </w:p>
        </w:tc>
        <w:tc>
          <w:tcPr>
            <w:tcW w:w="2551" w:type="dxa"/>
            <w:vAlign w:val="center"/>
          </w:tcPr>
          <w:p>
            <w:pPr>
              <w:pStyle w:val="12"/>
            </w:pPr>
            <w:r>
              <w:t>基金安全</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医保政策的持续性</w:t>
            </w:r>
          </w:p>
        </w:tc>
        <w:tc>
          <w:tcPr>
            <w:tcW w:w="2835" w:type="dxa"/>
            <w:vAlign w:val="center"/>
          </w:tcPr>
          <w:p>
            <w:pPr>
              <w:pStyle w:val="12"/>
            </w:pPr>
            <w:r>
              <w:t>持续保障参保群众的权益</w:t>
            </w:r>
          </w:p>
        </w:tc>
        <w:tc>
          <w:tcPr>
            <w:tcW w:w="2551" w:type="dxa"/>
            <w:vAlign w:val="center"/>
          </w:tcPr>
          <w:p>
            <w:pPr>
              <w:pStyle w:val="12"/>
            </w:pPr>
            <w:r>
              <w:t>持续保障</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5、2022年城乡居民医疗保险县级配套资金绩效目标表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1.保障医保基金支付能力，86.7万参保居民及时享受医保待遇。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22年6月底预计参保人数</w:t>
            </w:r>
          </w:p>
        </w:tc>
        <w:tc>
          <w:tcPr>
            <w:tcW w:w="2835" w:type="dxa"/>
            <w:vAlign w:val="center"/>
          </w:tcPr>
          <w:p>
            <w:pPr>
              <w:pStyle w:val="12"/>
            </w:pPr>
            <w:r>
              <w:t>参保人数县级配套</w:t>
            </w:r>
          </w:p>
        </w:tc>
        <w:tc>
          <w:tcPr>
            <w:tcW w:w="2551" w:type="dxa"/>
            <w:vAlign w:val="center"/>
          </w:tcPr>
          <w:p>
            <w:pPr>
              <w:pStyle w:val="12"/>
            </w:pPr>
            <w:r>
              <w:t>≥88万人</w:t>
            </w:r>
          </w:p>
        </w:tc>
        <w:tc>
          <w:tcPr>
            <w:tcW w:w="2268" w:type="dxa"/>
            <w:vAlign w:val="center"/>
          </w:tcPr>
          <w:p>
            <w:pPr>
              <w:pStyle w:val="12"/>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定点医院出院即报完成率</w:t>
            </w:r>
          </w:p>
        </w:tc>
        <w:tc>
          <w:tcPr>
            <w:tcW w:w="2551" w:type="dxa"/>
            <w:vAlign w:val="center"/>
          </w:tcPr>
          <w:p>
            <w:pPr>
              <w:pStyle w:val="12"/>
            </w:pPr>
            <w:r>
              <w:t>≥98百分比</w:t>
            </w:r>
          </w:p>
        </w:tc>
        <w:tc>
          <w:tcPr>
            <w:tcW w:w="2268"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及时拨入财政专户</w:t>
            </w:r>
          </w:p>
        </w:tc>
        <w:tc>
          <w:tcPr>
            <w:tcW w:w="2835" w:type="dxa"/>
            <w:vAlign w:val="center"/>
          </w:tcPr>
          <w:p>
            <w:pPr>
              <w:pStyle w:val="12"/>
            </w:pPr>
            <w:r>
              <w:t>县级配套及时拨入医保财政专户</w:t>
            </w:r>
          </w:p>
        </w:tc>
        <w:tc>
          <w:tcPr>
            <w:tcW w:w="2551" w:type="dxa"/>
            <w:vAlign w:val="center"/>
          </w:tcPr>
          <w:p>
            <w:pPr>
              <w:pStyle w:val="12"/>
            </w:pPr>
            <w:r>
              <w:t>按时拨入</w:t>
            </w:r>
          </w:p>
        </w:tc>
        <w:tc>
          <w:tcPr>
            <w:tcW w:w="2268" w:type="dxa"/>
            <w:vAlign w:val="center"/>
          </w:tcPr>
          <w:p>
            <w:pPr>
              <w:pStyle w:val="12"/>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2835" w:type="dxa"/>
            <w:vAlign w:val="center"/>
          </w:tcPr>
          <w:p>
            <w:pPr>
              <w:pStyle w:val="12"/>
            </w:pPr>
            <w:r>
              <w:t>按总成本控制</w:t>
            </w:r>
          </w:p>
        </w:tc>
        <w:tc>
          <w:tcPr>
            <w:tcW w:w="2551" w:type="dxa"/>
            <w:vAlign w:val="center"/>
          </w:tcPr>
          <w:p>
            <w:pPr>
              <w:pStyle w:val="12"/>
            </w:pPr>
            <w:r>
              <w:t>≤10974万元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≥100百分比</w:t>
            </w:r>
          </w:p>
        </w:tc>
        <w:tc>
          <w:tcPr>
            <w:tcW w:w="2268" w:type="dxa"/>
            <w:vAlign w:val="center"/>
          </w:tcPr>
          <w:p>
            <w:pPr>
              <w:pStyle w:val="12"/>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维护基金安全</w:t>
            </w:r>
          </w:p>
        </w:tc>
        <w:tc>
          <w:tcPr>
            <w:tcW w:w="2835" w:type="dxa"/>
            <w:vAlign w:val="center"/>
          </w:tcPr>
          <w:p>
            <w:pPr>
              <w:pStyle w:val="12"/>
            </w:pPr>
            <w:r>
              <w:t>维护基金安全</w:t>
            </w:r>
          </w:p>
        </w:tc>
        <w:tc>
          <w:tcPr>
            <w:tcW w:w="2551" w:type="dxa"/>
            <w:vAlign w:val="center"/>
          </w:tcPr>
          <w:p>
            <w:pPr>
              <w:pStyle w:val="12"/>
            </w:pPr>
            <w:r>
              <w:t>专款专用</w:t>
            </w:r>
          </w:p>
        </w:tc>
        <w:tc>
          <w:tcPr>
            <w:tcW w:w="2268" w:type="dxa"/>
            <w:vAlign w:val="center"/>
          </w:tcPr>
          <w:p>
            <w:pPr>
              <w:pStyle w:val="12"/>
            </w:pPr>
            <w:r>
              <w:t>社保基金文件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防止因病返贫、致贫</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≥98百分比</w:t>
            </w:r>
          </w:p>
        </w:tc>
        <w:tc>
          <w:tcPr>
            <w:tcW w:w="2268" w:type="dxa"/>
            <w:vAlign w:val="center"/>
          </w:tcPr>
          <w:p>
            <w:pPr>
              <w:pStyle w:val="12"/>
            </w:pPr>
            <w:r>
              <w:t>发放问卷调查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6、2022年城乡医疗救助县级配套资金绩效目标表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1.用于资助10万余困难群众城乡参加医疗保险，防止因病致贫、返贫。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资助困难群众参保</w:t>
            </w:r>
          </w:p>
        </w:tc>
        <w:tc>
          <w:tcPr>
            <w:tcW w:w="2835" w:type="dxa"/>
            <w:vAlign w:val="center"/>
          </w:tcPr>
          <w:p>
            <w:pPr>
              <w:pStyle w:val="12"/>
            </w:pPr>
            <w:r>
              <w:t>资助困难群众参保</w:t>
            </w:r>
          </w:p>
        </w:tc>
        <w:tc>
          <w:tcPr>
            <w:tcW w:w="2551" w:type="dxa"/>
            <w:vAlign w:val="center"/>
          </w:tcPr>
          <w:p>
            <w:pPr>
              <w:pStyle w:val="12"/>
            </w:pPr>
            <w:r>
              <w:t>≥10万人</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住院和门诊费用救助</w:t>
            </w:r>
          </w:p>
        </w:tc>
        <w:tc>
          <w:tcPr>
            <w:tcW w:w="2835" w:type="dxa"/>
            <w:vAlign w:val="center"/>
          </w:tcPr>
          <w:p>
            <w:pPr>
              <w:pStyle w:val="12"/>
            </w:pPr>
            <w:r>
              <w:t>住院和门诊费用救助</w:t>
            </w:r>
          </w:p>
        </w:tc>
        <w:tc>
          <w:tcPr>
            <w:tcW w:w="2551" w:type="dxa"/>
            <w:vAlign w:val="center"/>
          </w:tcPr>
          <w:p>
            <w:pPr>
              <w:pStyle w:val="12"/>
            </w:pPr>
            <w:r>
              <w:t>≥95百分比</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”一站式“即时结算覆盖率</w:t>
            </w:r>
          </w:p>
        </w:tc>
        <w:tc>
          <w:tcPr>
            <w:tcW w:w="2835" w:type="dxa"/>
            <w:vAlign w:val="center"/>
          </w:tcPr>
          <w:p>
            <w:pPr>
              <w:pStyle w:val="12"/>
            </w:pPr>
            <w:r>
              <w:t>”一站式“即时结算覆盖率</w:t>
            </w:r>
          </w:p>
        </w:tc>
        <w:tc>
          <w:tcPr>
            <w:tcW w:w="2551" w:type="dxa"/>
            <w:vAlign w:val="center"/>
          </w:tcPr>
          <w:p>
            <w:pPr>
              <w:pStyle w:val="12"/>
            </w:pPr>
            <w:r>
              <w:t>≥95百分比</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≥50万元</w:t>
            </w:r>
          </w:p>
        </w:tc>
        <w:tc>
          <w:tcPr>
            <w:tcW w:w="2268" w:type="dxa"/>
            <w:vAlign w:val="center"/>
          </w:tcPr>
          <w:p>
            <w:pPr>
              <w:pStyle w:val="12"/>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≥100百分比</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促进地方经济发展</w:t>
            </w:r>
          </w:p>
        </w:tc>
        <w:tc>
          <w:tcPr>
            <w:tcW w:w="2835" w:type="dxa"/>
            <w:vAlign w:val="center"/>
          </w:tcPr>
          <w:p>
            <w:pPr>
              <w:pStyle w:val="12"/>
            </w:pPr>
            <w:r>
              <w:t>促进地方经济发展</w:t>
            </w:r>
          </w:p>
        </w:tc>
        <w:tc>
          <w:tcPr>
            <w:tcW w:w="2551" w:type="dxa"/>
            <w:vAlign w:val="center"/>
          </w:tcPr>
          <w:p>
            <w:pPr>
              <w:pStyle w:val="12"/>
            </w:pPr>
            <w:r>
              <w:t>明显提高</w:t>
            </w:r>
          </w:p>
        </w:tc>
        <w:tc>
          <w:tcPr>
            <w:tcW w:w="2268" w:type="dxa"/>
            <w:vAlign w:val="center"/>
          </w:tcPr>
          <w:p>
            <w:pPr>
              <w:pStyle w:val="12"/>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对健全社会救助体系的影响</w:t>
            </w:r>
          </w:p>
        </w:tc>
        <w:tc>
          <w:tcPr>
            <w:tcW w:w="2835" w:type="dxa"/>
            <w:vAlign w:val="center"/>
          </w:tcPr>
          <w:p>
            <w:pPr>
              <w:pStyle w:val="12"/>
            </w:pPr>
            <w:r>
              <w:t>对健全社会救助体系的影响</w:t>
            </w:r>
          </w:p>
        </w:tc>
        <w:tc>
          <w:tcPr>
            <w:tcW w:w="2551" w:type="dxa"/>
            <w:vAlign w:val="center"/>
          </w:tcPr>
          <w:p>
            <w:pPr>
              <w:pStyle w:val="12"/>
            </w:pPr>
            <w:r>
              <w:t>成效明显</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工作满意度</w:t>
            </w:r>
          </w:p>
        </w:tc>
        <w:tc>
          <w:tcPr>
            <w:tcW w:w="2835" w:type="dxa"/>
            <w:vAlign w:val="center"/>
          </w:tcPr>
          <w:p>
            <w:pPr>
              <w:pStyle w:val="12"/>
            </w:pPr>
            <w:r>
              <w:t>工作满意度</w:t>
            </w:r>
          </w:p>
        </w:tc>
        <w:tc>
          <w:tcPr>
            <w:tcW w:w="2551" w:type="dxa"/>
            <w:vAlign w:val="center"/>
          </w:tcPr>
          <w:p>
            <w:pPr>
              <w:pStyle w:val="12"/>
            </w:pPr>
            <w:r>
              <w:t>≥95百分比</w:t>
            </w:r>
          </w:p>
        </w:tc>
        <w:tc>
          <w:tcPr>
            <w:tcW w:w="2268"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7、2022年城乡医疗救助资助贫困人口参保县级配套资金绩效目标表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1.用于资助10万余困难群众城乡参加医疗保险，防止因病致贫、返贫。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资助困难群众参保</w:t>
            </w:r>
          </w:p>
        </w:tc>
        <w:tc>
          <w:tcPr>
            <w:tcW w:w="2835" w:type="dxa"/>
            <w:vAlign w:val="center"/>
          </w:tcPr>
          <w:p>
            <w:pPr>
              <w:pStyle w:val="12"/>
            </w:pPr>
            <w:r>
              <w:t>资助困难群众参保</w:t>
            </w:r>
          </w:p>
        </w:tc>
        <w:tc>
          <w:tcPr>
            <w:tcW w:w="2551" w:type="dxa"/>
            <w:vAlign w:val="center"/>
          </w:tcPr>
          <w:p>
            <w:pPr>
              <w:pStyle w:val="12"/>
            </w:pPr>
            <w:r>
              <w:t>≥10万人</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住院和门诊费用救助</w:t>
            </w:r>
          </w:p>
        </w:tc>
        <w:tc>
          <w:tcPr>
            <w:tcW w:w="2835" w:type="dxa"/>
            <w:vAlign w:val="center"/>
          </w:tcPr>
          <w:p>
            <w:pPr>
              <w:pStyle w:val="12"/>
            </w:pPr>
            <w:r>
              <w:t>住院和门诊费用救助</w:t>
            </w:r>
          </w:p>
        </w:tc>
        <w:tc>
          <w:tcPr>
            <w:tcW w:w="2551" w:type="dxa"/>
            <w:vAlign w:val="center"/>
          </w:tcPr>
          <w:p>
            <w:pPr>
              <w:pStyle w:val="12"/>
            </w:pPr>
            <w:r>
              <w:t>≥95百分比</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”一站式“即时结算覆盖率</w:t>
            </w:r>
          </w:p>
        </w:tc>
        <w:tc>
          <w:tcPr>
            <w:tcW w:w="2835" w:type="dxa"/>
            <w:vAlign w:val="center"/>
          </w:tcPr>
          <w:p>
            <w:pPr>
              <w:pStyle w:val="12"/>
            </w:pPr>
            <w:r>
              <w:t>”一站式“即时结算覆盖率</w:t>
            </w:r>
          </w:p>
        </w:tc>
        <w:tc>
          <w:tcPr>
            <w:tcW w:w="2551" w:type="dxa"/>
            <w:vAlign w:val="center"/>
          </w:tcPr>
          <w:p>
            <w:pPr>
              <w:pStyle w:val="12"/>
            </w:pPr>
            <w:r>
              <w:t>≥95百分比</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≤300万元</w:t>
            </w:r>
          </w:p>
        </w:tc>
        <w:tc>
          <w:tcPr>
            <w:tcW w:w="2268" w:type="dxa"/>
            <w:vAlign w:val="center"/>
          </w:tcPr>
          <w:p>
            <w:pPr>
              <w:pStyle w:val="12"/>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带动城乡居民医保参保率</w:t>
            </w:r>
          </w:p>
        </w:tc>
        <w:tc>
          <w:tcPr>
            <w:tcW w:w="2835" w:type="dxa"/>
            <w:vAlign w:val="center"/>
          </w:tcPr>
          <w:p>
            <w:pPr>
              <w:pStyle w:val="12"/>
            </w:pPr>
            <w:r>
              <w:t>带动城乡居民医保参保率</w:t>
            </w:r>
          </w:p>
        </w:tc>
        <w:tc>
          <w:tcPr>
            <w:tcW w:w="2551" w:type="dxa"/>
            <w:vAlign w:val="center"/>
          </w:tcPr>
          <w:p>
            <w:pPr>
              <w:pStyle w:val="12"/>
            </w:pPr>
            <w:r>
              <w:t>≥95百分比</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困难群众看病就医方便程度</w:t>
            </w:r>
          </w:p>
        </w:tc>
        <w:tc>
          <w:tcPr>
            <w:tcW w:w="2835" w:type="dxa"/>
            <w:vAlign w:val="center"/>
          </w:tcPr>
          <w:p>
            <w:pPr>
              <w:pStyle w:val="12"/>
            </w:pPr>
            <w:r>
              <w:t>困难群众看病就医方便程度</w:t>
            </w:r>
          </w:p>
        </w:tc>
        <w:tc>
          <w:tcPr>
            <w:tcW w:w="2551" w:type="dxa"/>
            <w:vAlign w:val="center"/>
          </w:tcPr>
          <w:p>
            <w:pPr>
              <w:pStyle w:val="12"/>
            </w:pPr>
            <w:r>
              <w:t>明显提高</w:t>
            </w:r>
          </w:p>
        </w:tc>
        <w:tc>
          <w:tcPr>
            <w:tcW w:w="2268" w:type="dxa"/>
            <w:vAlign w:val="center"/>
          </w:tcPr>
          <w:p>
            <w:pPr>
              <w:pStyle w:val="12"/>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对健全社会救助体系的影响</w:t>
            </w:r>
          </w:p>
        </w:tc>
        <w:tc>
          <w:tcPr>
            <w:tcW w:w="2835" w:type="dxa"/>
            <w:vAlign w:val="center"/>
          </w:tcPr>
          <w:p>
            <w:pPr>
              <w:pStyle w:val="12"/>
            </w:pPr>
            <w:r>
              <w:t>成效明显</w:t>
            </w:r>
          </w:p>
        </w:tc>
        <w:tc>
          <w:tcPr>
            <w:tcW w:w="2551" w:type="dxa"/>
            <w:vAlign w:val="center"/>
          </w:tcPr>
          <w:p>
            <w:pPr>
              <w:pStyle w:val="12"/>
            </w:pPr>
            <w:r>
              <w:t>成效明显</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工作满意度</w:t>
            </w:r>
          </w:p>
        </w:tc>
        <w:tc>
          <w:tcPr>
            <w:tcW w:w="2835" w:type="dxa"/>
            <w:vAlign w:val="center"/>
          </w:tcPr>
          <w:p>
            <w:pPr>
              <w:pStyle w:val="12"/>
            </w:pPr>
            <w:r>
              <w:t>工作满意度</w:t>
            </w:r>
          </w:p>
        </w:tc>
        <w:tc>
          <w:tcPr>
            <w:tcW w:w="2551" w:type="dxa"/>
            <w:vAlign w:val="center"/>
          </w:tcPr>
          <w:p>
            <w:pPr>
              <w:pStyle w:val="12"/>
            </w:pPr>
            <w:r>
              <w:t>≥95百分比</w:t>
            </w:r>
          </w:p>
        </w:tc>
        <w:tc>
          <w:tcPr>
            <w:tcW w:w="2268"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8、2022年劳务派遣人员工资绩效目标表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1.保障45名劳务派遣人员工资和社保费用正常支付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政府购买服务数量</w:t>
            </w:r>
          </w:p>
        </w:tc>
        <w:tc>
          <w:tcPr>
            <w:tcW w:w="2551" w:type="dxa"/>
            <w:vAlign w:val="center"/>
          </w:tcPr>
          <w:p>
            <w:pPr>
              <w:pStyle w:val="12"/>
            </w:pPr>
            <w:r>
              <w:t>45人</w:t>
            </w:r>
          </w:p>
        </w:tc>
        <w:tc>
          <w:tcPr>
            <w:tcW w:w="2268" w:type="dxa"/>
            <w:vAlign w:val="center"/>
          </w:tcPr>
          <w:p>
            <w:pPr>
              <w:pStyle w:val="12"/>
            </w:pPr>
            <w:r>
              <w:t>县委县政府批准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2835" w:type="dxa"/>
            <w:vAlign w:val="center"/>
          </w:tcPr>
          <w:p>
            <w:pPr>
              <w:pStyle w:val="12"/>
            </w:pPr>
            <w:r>
              <w:t>服务水平</w:t>
            </w:r>
          </w:p>
        </w:tc>
        <w:tc>
          <w:tcPr>
            <w:tcW w:w="2551" w:type="dxa"/>
            <w:vAlign w:val="center"/>
          </w:tcPr>
          <w:p>
            <w:pPr>
              <w:pStyle w:val="12"/>
            </w:pPr>
            <w:r>
              <w:t>持续提升</w:t>
            </w:r>
          </w:p>
        </w:tc>
        <w:tc>
          <w:tcPr>
            <w:tcW w:w="2268" w:type="dxa"/>
            <w:vAlign w:val="center"/>
          </w:tcPr>
          <w:p>
            <w:pPr>
              <w:pStyle w:val="12"/>
            </w:pPr>
            <w:r>
              <w:t>医保工作需求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2835" w:type="dxa"/>
            <w:vAlign w:val="center"/>
          </w:tcPr>
          <w:p>
            <w:pPr>
              <w:pStyle w:val="12"/>
            </w:pPr>
            <w:r>
              <w:t>资金发放准时率</w:t>
            </w:r>
          </w:p>
        </w:tc>
        <w:tc>
          <w:tcPr>
            <w:tcW w:w="2551" w:type="dxa"/>
            <w:vAlign w:val="center"/>
          </w:tcPr>
          <w:p>
            <w:pPr>
              <w:pStyle w:val="12"/>
            </w:pPr>
            <w:r>
              <w:t>≥98百分比</w:t>
            </w:r>
          </w:p>
        </w:tc>
        <w:tc>
          <w:tcPr>
            <w:tcW w:w="2268" w:type="dxa"/>
            <w:vAlign w:val="center"/>
          </w:tcPr>
          <w:p>
            <w:pPr>
              <w:pStyle w:val="12"/>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≤143.34万元</w:t>
            </w:r>
          </w:p>
        </w:tc>
        <w:tc>
          <w:tcPr>
            <w:tcW w:w="2268" w:type="dxa"/>
            <w:vAlign w:val="center"/>
          </w:tcPr>
          <w:p>
            <w:pPr>
              <w:pStyle w:val="12"/>
            </w:pPr>
            <w:r>
              <w:t>按照预算执行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有所提高</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有所提高</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2835" w:type="dxa"/>
            <w:vAlign w:val="center"/>
          </w:tcPr>
          <w:p>
            <w:pPr>
              <w:pStyle w:val="12"/>
            </w:pPr>
            <w:r>
              <w:t>保障日常办公</w:t>
            </w:r>
          </w:p>
        </w:tc>
        <w:tc>
          <w:tcPr>
            <w:tcW w:w="2551" w:type="dxa"/>
            <w:vAlign w:val="center"/>
          </w:tcPr>
          <w:p>
            <w:pPr>
              <w:pStyle w:val="12"/>
            </w:pPr>
            <w:r>
              <w:t>持续保障</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≥98百分比</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9、2022年离休干部公费医疗资金绩效目标表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1.保障28名离休老干部医疗费用及时报销</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离休干部人数</w:t>
            </w:r>
          </w:p>
        </w:tc>
        <w:tc>
          <w:tcPr>
            <w:tcW w:w="2835" w:type="dxa"/>
            <w:vAlign w:val="center"/>
          </w:tcPr>
          <w:p>
            <w:pPr>
              <w:pStyle w:val="12"/>
            </w:pPr>
            <w:r>
              <w:t>保障离休干部人数</w:t>
            </w:r>
          </w:p>
        </w:tc>
        <w:tc>
          <w:tcPr>
            <w:tcW w:w="2551" w:type="dxa"/>
            <w:vAlign w:val="center"/>
          </w:tcPr>
          <w:p>
            <w:pPr>
              <w:pStyle w:val="12"/>
            </w:pPr>
            <w:r>
              <w:t>≤28人</w:t>
            </w:r>
          </w:p>
        </w:tc>
        <w:tc>
          <w:tcPr>
            <w:tcW w:w="2268"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覆盖率</w:t>
            </w:r>
          </w:p>
        </w:tc>
        <w:tc>
          <w:tcPr>
            <w:tcW w:w="2551" w:type="dxa"/>
            <w:vAlign w:val="center"/>
          </w:tcPr>
          <w:p>
            <w:pPr>
              <w:pStyle w:val="12"/>
            </w:pPr>
            <w:r>
              <w:t>≥100百分比</w:t>
            </w:r>
          </w:p>
        </w:tc>
        <w:tc>
          <w:tcPr>
            <w:tcW w:w="2268"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2835" w:type="dxa"/>
            <w:vAlign w:val="center"/>
          </w:tcPr>
          <w:p>
            <w:pPr>
              <w:pStyle w:val="12"/>
            </w:pPr>
            <w:r>
              <w:t>资金发放准时率</w:t>
            </w:r>
          </w:p>
        </w:tc>
        <w:tc>
          <w:tcPr>
            <w:tcW w:w="2551" w:type="dxa"/>
            <w:vAlign w:val="center"/>
          </w:tcPr>
          <w:p>
            <w:pPr>
              <w:pStyle w:val="12"/>
            </w:pPr>
            <w:r>
              <w:t>≥98百分比</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≤300万元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成本节约</w:t>
            </w:r>
          </w:p>
        </w:tc>
        <w:tc>
          <w:tcPr>
            <w:tcW w:w="2551" w:type="dxa"/>
            <w:vAlign w:val="center"/>
          </w:tcPr>
          <w:p>
            <w:pPr>
              <w:pStyle w:val="12"/>
            </w:pPr>
            <w:r>
              <w:t>按照合规费用结算</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受益总人数</w:t>
            </w:r>
          </w:p>
        </w:tc>
        <w:tc>
          <w:tcPr>
            <w:tcW w:w="2835" w:type="dxa"/>
            <w:vAlign w:val="center"/>
          </w:tcPr>
          <w:p>
            <w:pPr>
              <w:pStyle w:val="12"/>
            </w:pPr>
            <w:r>
              <w:t>受益总人数</w:t>
            </w:r>
          </w:p>
        </w:tc>
        <w:tc>
          <w:tcPr>
            <w:tcW w:w="2551" w:type="dxa"/>
            <w:vAlign w:val="center"/>
          </w:tcPr>
          <w:p>
            <w:pPr>
              <w:pStyle w:val="12"/>
            </w:pPr>
            <w:r>
              <w:t>≤28人</w:t>
            </w:r>
          </w:p>
        </w:tc>
        <w:tc>
          <w:tcPr>
            <w:tcW w:w="2268"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医疗保障</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≥98百分比</w:t>
            </w:r>
          </w:p>
        </w:tc>
        <w:tc>
          <w:tcPr>
            <w:tcW w:w="2268"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10、2022年原卫生局划转人员工资绩效目标表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1.保障13名原卫生局划转人员工资和社保费用正常支付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政府购买服务数量</w:t>
            </w:r>
          </w:p>
        </w:tc>
        <w:tc>
          <w:tcPr>
            <w:tcW w:w="2551" w:type="dxa"/>
            <w:vAlign w:val="center"/>
          </w:tcPr>
          <w:p>
            <w:pPr>
              <w:pStyle w:val="12"/>
            </w:pPr>
            <w:r>
              <w:t>≥13人</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2835" w:type="dxa"/>
            <w:vAlign w:val="center"/>
          </w:tcPr>
          <w:p>
            <w:pPr>
              <w:pStyle w:val="12"/>
            </w:pPr>
            <w:r>
              <w:t>服务水平</w:t>
            </w:r>
          </w:p>
        </w:tc>
        <w:tc>
          <w:tcPr>
            <w:tcW w:w="2551" w:type="dxa"/>
            <w:vAlign w:val="center"/>
          </w:tcPr>
          <w:p>
            <w:pPr>
              <w:pStyle w:val="12"/>
            </w:pPr>
            <w:r>
              <w:t>持续提升</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2835" w:type="dxa"/>
            <w:vAlign w:val="center"/>
          </w:tcPr>
          <w:p>
            <w:pPr>
              <w:pStyle w:val="12"/>
            </w:pPr>
            <w:r>
              <w:t>资金发放准时率</w:t>
            </w:r>
          </w:p>
        </w:tc>
        <w:tc>
          <w:tcPr>
            <w:tcW w:w="2551" w:type="dxa"/>
            <w:vAlign w:val="center"/>
          </w:tcPr>
          <w:p>
            <w:pPr>
              <w:pStyle w:val="12"/>
            </w:pPr>
            <w:r>
              <w:t>≥98百分比</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≤91.43万元</w:t>
            </w:r>
          </w:p>
        </w:tc>
        <w:tc>
          <w:tcPr>
            <w:tcW w:w="2268" w:type="dxa"/>
            <w:vAlign w:val="center"/>
          </w:tcPr>
          <w:p>
            <w:pPr>
              <w:pStyle w:val="12"/>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有所提高</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有所提高</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2835" w:type="dxa"/>
            <w:vAlign w:val="center"/>
          </w:tcPr>
          <w:p>
            <w:pPr>
              <w:pStyle w:val="12"/>
            </w:pPr>
            <w:r>
              <w:t>保障日常办公</w:t>
            </w:r>
          </w:p>
        </w:tc>
        <w:tc>
          <w:tcPr>
            <w:tcW w:w="2551" w:type="dxa"/>
            <w:vAlign w:val="center"/>
          </w:tcPr>
          <w:p>
            <w:pPr>
              <w:pStyle w:val="12"/>
            </w:pPr>
            <w:r>
              <w:t>持续保障</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≥98百分比</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11、2022年职工医保新冠疫苗及接种费用县级配套资金绩效目标表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1.保障医保基金支付能力，全县104万人口免费接种新冠疫苗。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新冠疫苗接种人次</w:t>
            </w:r>
          </w:p>
        </w:tc>
        <w:tc>
          <w:tcPr>
            <w:tcW w:w="2835" w:type="dxa"/>
            <w:vAlign w:val="center"/>
          </w:tcPr>
          <w:p>
            <w:pPr>
              <w:pStyle w:val="12"/>
            </w:pPr>
            <w:r>
              <w:t>新冠疫苗接种人次</w:t>
            </w:r>
          </w:p>
        </w:tc>
        <w:tc>
          <w:tcPr>
            <w:tcW w:w="2551" w:type="dxa"/>
            <w:vAlign w:val="center"/>
          </w:tcPr>
          <w:p>
            <w:pPr>
              <w:pStyle w:val="12"/>
            </w:pPr>
            <w:r>
              <w:t>≥1百万</w:t>
            </w:r>
          </w:p>
        </w:tc>
        <w:tc>
          <w:tcPr>
            <w:tcW w:w="2268" w:type="dxa"/>
            <w:vAlign w:val="center"/>
          </w:tcPr>
          <w:p>
            <w:pPr>
              <w:pStyle w:val="12"/>
            </w:pPr>
            <w:r>
              <w:t>接种要求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2835" w:type="dxa"/>
            <w:vAlign w:val="center"/>
          </w:tcPr>
          <w:p>
            <w:pPr>
              <w:pStyle w:val="12"/>
            </w:pPr>
            <w:r>
              <w:t>资金按拨款用途使用的比例</w:t>
            </w:r>
          </w:p>
        </w:tc>
        <w:tc>
          <w:tcPr>
            <w:tcW w:w="2551" w:type="dxa"/>
            <w:vAlign w:val="center"/>
          </w:tcPr>
          <w:p>
            <w:pPr>
              <w:pStyle w:val="12"/>
            </w:pPr>
            <w:r>
              <w:t>≥98百分比</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按时接种率</w:t>
            </w:r>
          </w:p>
        </w:tc>
        <w:tc>
          <w:tcPr>
            <w:tcW w:w="2835" w:type="dxa"/>
            <w:vAlign w:val="center"/>
          </w:tcPr>
          <w:p>
            <w:pPr>
              <w:pStyle w:val="12"/>
            </w:pPr>
            <w:r>
              <w:t>应接种人数/实际接种人数</w:t>
            </w:r>
          </w:p>
        </w:tc>
        <w:tc>
          <w:tcPr>
            <w:tcW w:w="2551" w:type="dxa"/>
            <w:vAlign w:val="center"/>
          </w:tcPr>
          <w:p>
            <w:pPr>
              <w:pStyle w:val="12"/>
            </w:pPr>
            <w:r>
              <w:t>≥95百分比</w:t>
            </w:r>
          </w:p>
        </w:tc>
        <w:tc>
          <w:tcPr>
            <w:tcW w:w="2268" w:type="dxa"/>
            <w:vAlign w:val="center"/>
          </w:tcPr>
          <w:p>
            <w:pPr>
              <w:pStyle w:val="12"/>
            </w:pPr>
            <w:r>
              <w:t>接种要求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所需疫苗资金</w:t>
            </w:r>
          </w:p>
        </w:tc>
        <w:tc>
          <w:tcPr>
            <w:tcW w:w="2835" w:type="dxa"/>
            <w:vAlign w:val="center"/>
          </w:tcPr>
          <w:p>
            <w:pPr>
              <w:pStyle w:val="12"/>
            </w:pPr>
            <w:r>
              <w:t>上解下达疫苗资金</w:t>
            </w:r>
          </w:p>
        </w:tc>
        <w:tc>
          <w:tcPr>
            <w:tcW w:w="2551" w:type="dxa"/>
            <w:vAlign w:val="center"/>
          </w:tcPr>
          <w:p>
            <w:pPr>
              <w:pStyle w:val="12"/>
            </w:pPr>
            <w:r>
              <w:t>≥1亿</w:t>
            </w:r>
          </w:p>
        </w:tc>
        <w:tc>
          <w:tcPr>
            <w:tcW w:w="2268" w:type="dxa"/>
            <w:vAlign w:val="center"/>
          </w:tcPr>
          <w:p>
            <w:pPr>
              <w:pStyle w:val="12"/>
            </w:pPr>
            <w:r>
              <w:t>接种要求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明显提升</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保障医保基金安全</w:t>
            </w:r>
          </w:p>
        </w:tc>
        <w:tc>
          <w:tcPr>
            <w:tcW w:w="2835" w:type="dxa"/>
            <w:vAlign w:val="center"/>
          </w:tcPr>
          <w:p>
            <w:pPr>
              <w:pStyle w:val="12"/>
            </w:pPr>
            <w:r>
              <w:t>保障医保基金安全</w:t>
            </w:r>
          </w:p>
        </w:tc>
        <w:tc>
          <w:tcPr>
            <w:tcW w:w="2551" w:type="dxa"/>
            <w:vAlign w:val="center"/>
          </w:tcPr>
          <w:p>
            <w:pPr>
              <w:pStyle w:val="12"/>
            </w:pPr>
            <w:r>
              <w:t>基金安全</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医保政策的持续性</w:t>
            </w:r>
          </w:p>
        </w:tc>
        <w:tc>
          <w:tcPr>
            <w:tcW w:w="2835" w:type="dxa"/>
            <w:vAlign w:val="center"/>
          </w:tcPr>
          <w:p>
            <w:pPr>
              <w:pStyle w:val="12"/>
            </w:pPr>
            <w:r>
              <w:t>持续保障参保群众的权益</w:t>
            </w:r>
          </w:p>
        </w:tc>
        <w:tc>
          <w:tcPr>
            <w:tcW w:w="2551" w:type="dxa"/>
            <w:vAlign w:val="center"/>
          </w:tcPr>
          <w:p>
            <w:pPr>
              <w:pStyle w:val="12"/>
            </w:pPr>
            <w:r>
              <w:t>持续提高</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12、冀财社[2021]150号提前下达2022年中央专项彩票公益金支持城乡医疗救助资金绩效目标表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1.用于资助10万余困难群众城乡参加医疗保险，防止因病致贫、返贫。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资助参保</w:t>
            </w:r>
          </w:p>
        </w:tc>
        <w:tc>
          <w:tcPr>
            <w:tcW w:w="2835" w:type="dxa"/>
            <w:vAlign w:val="center"/>
          </w:tcPr>
          <w:p>
            <w:pPr>
              <w:pStyle w:val="12"/>
            </w:pPr>
            <w:r>
              <w:t>资助城乡困难群众参加医疗保险</w:t>
            </w:r>
          </w:p>
        </w:tc>
        <w:tc>
          <w:tcPr>
            <w:tcW w:w="2551" w:type="dxa"/>
            <w:vAlign w:val="center"/>
          </w:tcPr>
          <w:p>
            <w:pPr>
              <w:pStyle w:val="12"/>
            </w:pPr>
            <w:r>
              <w:t>≥10万人</w:t>
            </w:r>
          </w:p>
        </w:tc>
        <w:tc>
          <w:tcPr>
            <w:tcW w:w="2268" w:type="dxa"/>
            <w:vAlign w:val="center"/>
          </w:tcPr>
          <w:p>
            <w:pPr>
              <w:pStyle w:val="12"/>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≤165万元</w:t>
            </w:r>
          </w:p>
        </w:tc>
        <w:tc>
          <w:tcPr>
            <w:tcW w:w="2268" w:type="dxa"/>
            <w:vAlign w:val="center"/>
          </w:tcPr>
          <w:p>
            <w:pPr>
              <w:pStyle w:val="12"/>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住院和门诊费用救助</w:t>
            </w:r>
          </w:p>
        </w:tc>
        <w:tc>
          <w:tcPr>
            <w:tcW w:w="2835" w:type="dxa"/>
            <w:vAlign w:val="center"/>
          </w:tcPr>
          <w:p>
            <w:pPr>
              <w:pStyle w:val="12"/>
            </w:pPr>
            <w:r>
              <w:t>按政策规定救助</w:t>
            </w:r>
          </w:p>
        </w:tc>
        <w:tc>
          <w:tcPr>
            <w:tcW w:w="2551" w:type="dxa"/>
            <w:vAlign w:val="center"/>
          </w:tcPr>
          <w:p>
            <w:pPr>
              <w:pStyle w:val="12"/>
            </w:pPr>
            <w:r>
              <w:t>≥95百分比</w:t>
            </w:r>
          </w:p>
        </w:tc>
        <w:tc>
          <w:tcPr>
            <w:tcW w:w="2268" w:type="dxa"/>
            <w:vAlign w:val="center"/>
          </w:tcPr>
          <w:p>
            <w:pPr>
              <w:pStyle w:val="12"/>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“一站式”即时结算</w:t>
            </w:r>
          </w:p>
        </w:tc>
        <w:tc>
          <w:tcPr>
            <w:tcW w:w="2835" w:type="dxa"/>
            <w:vAlign w:val="center"/>
          </w:tcPr>
          <w:p>
            <w:pPr>
              <w:pStyle w:val="12"/>
            </w:pPr>
            <w:r>
              <w:t>覆盖率</w:t>
            </w:r>
          </w:p>
        </w:tc>
        <w:tc>
          <w:tcPr>
            <w:tcW w:w="2551" w:type="dxa"/>
            <w:vAlign w:val="center"/>
          </w:tcPr>
          <w:p>
            <w:pPr>
              <w:pStyle w:val="12"/>
            </w:pPr>
            <w:r>
              <w:t>≥95百分比</w:t>
            </w:r>
          </w:p>
        </w:tc>
        <w:tc>
          <w:tcPr>
            <w:tcW w:w="2268" w:type="dxa"/>
            <w:vAlign w:val="center"/>
          </w:tcPr>
          <w:p>
            <w:pPr>
              <w:pStyle w:val="12"/>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带动城乡居民医保参保率</w:t>
            </w:r>
          </w:p>
        </w:tc>
        <w:tc>
          <w:tcPr>
            <w:tcW w:w="2835" w:type="dxa"/>
            <w:vAlign w:val="center"/>
          </w:tcPr>
          <w:p>
            <w:pPr>
              <w:pStyle w:val="12"/>
            </w:pPr>
            <w:r>
              <w:t>带动城乡居民医保参保率</w:t>
            </w:r>
          </w:p>
        </w:tc>
        <w:tc>
          <w:tcPr>
            <w:tcW w:w="2551" w:type="dxa"/>
            <w:vAlign w:val="center"/>
          </w:tcPr>
          <w:p>
            <w:pPr>
              <w:pStyle w:val="12"/>
            </w:pPr>
            <w:r>
              <w:t>≥95百分比</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困难群众看病就医方便程度</w:t>
            </w:r>
          </w:p>
        </w:tc>
        <w:tc>
          <w:tcPr>
            <w:tcW w:w="2835" w:type="dxa"/>
            <w:vAlign w:val="center"/>
          </w:tcPr>
          <w:p>
            <w:pPr>
              <w:pStyle w:val="12"/>
            </w:pPr>
            <w:r>
              <w:t>困难群众看病就医方便程度</w:t>
            </w:r>
          </w:p>
        </w:tc>
        <w:tc>
          <w:tcPr>
            <w:tcW w:w="2551" w:type="dxa"/>
            <w:vAlign w:val="center"/>
          </w:tcPr>
          <w:p>
            <w:pPr>
              <w:pStyle w:val="12"/>
            </w:pPr>
            <w:r>
              <w:t>明显提高</w:t>
            </w:r>
          </w:p>
        </w:tc>
        <w:tc>
          <w:tcPr>
            <w:tcW w:w="2268" w:type="dxa"/>
            <w:vAlign w:val="center"/>
          </w:tcPr>
          <w:p>
            <w:pPr>
              <w:pStyle w:val="12"/>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对健全社会救助体系的影响</w:t>
            </w:r>
          </w:p>
        </w:tc>
        <w:tc>
          <w:tcPr>
            <w:tcW w:w="2835" w:type="dxa"/>
            <w:vAlign w:val="center"/>
          </w:tcPr>
          <w:p>
            <w:pPr>
              <w:pStyle w:val="12"/>
            </w:pPr>
            <w:r>
              <w:t>对健全社会救助体系的影响</w:t>
            </w:r>
          </w:p>
        </w:tc>
        <w:tc>
          <w:tcPr>
            <w:tcW w:w="2551" w:type="dxa"/>
            <w:vAlign w:val="center"/>
          </w:tcPr>
          <w:p>
            <w:pPr>
              <w:pStyle w:val="12"/>
            </w:pPr>
            <w:r>
              <w:t>成效明显</w:t>
            </w:r>
          </w:p>
        </w:tc>
        <w:tc>
          <w:tcPr>
            <w:tcW w:w="2268" w:type="dxa"/>
            <w:vAlign w:val="center"/>
          </w:tcPr>
          <w:p>
            <w:pPr>
              <w:pStyle w:val="12"/>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工作满意度</w:t>
            </w:r>
          </w:p>
        </w:tc>
        <w:tc>
          <w:tcPr>
            <w:tcW w:w="2835" w:type="dxa"/>
            <w:vAlign w:val="center"/>
          </w:tcPr>
          <w:p>
            <w:pPr>
              <w:pStyle w:val="12"/>
            </w:pPr>
            <w:r>
              <w:t>工作满意度</w:t>
            </w:r>
          </w:p>
        </w:tc>
        <w:tc>
          <w:tcPr>
            <w:tcW w:w="2551" w:type="dxa"/>
            <w:vAlign w:val="center"/>
          </w:tcPr>
          <w:p>
            <w:pPr>
              <w:pStyle w:val="12"/>
            </w:pPr>
            <w:r>
              <w:t>≥95百分比</w:t>
            </w:r>
          </w:p>
        </w:tc>
        <w:tc>
          <w:tcPr>
            <w:tcW w:w="2268"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13、冀财社[2021]182号提前下达2022年省级医保村级代办员补助资金绩效目标表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1.完成城乡居民征缴任务及22个乡镇村级代办员补助的发放工作。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乡镇数量22个</w:t>
            </w:r>
          </w:p>
        </w:tc>
        <w:tc>
          <w:tcPr>
            <w:tcW w:w="2835" w:type="dxa"/>
            <w:vAlign w:val="center"/>
          </w:tcPr>
          <w:p>
            <w:pPr>
              <w:pStyle w:val="12"/>
            </w:pPr>
            <w:r>
              <w:t>需要发放补助的全县乡镇数量</w:t>
            </w:r>
          </w:p>
        </w:tc>
        <w:tc>
          <w:tcPr>
            <w:tcW w:w="2551" w:type="dxa"/>
            <w:vAlign w:val="center"/>
          </w:tcPr>
          <w:p>
            <w:pPr>
              <w:pStyle w:val="12"/>
            </w:pPr>
            <w:r>
              <w:t>≥22个</w:t>
            </w:r>
          </w:p>
        </w:tc>
        <w:tc>
          <w:tcPr>
            <w:tcW w:w="2268" w:type="dxa"/>
            <w:vAlign w:val="center"/>
          </w:tcPr>
          <w:p>
            <w:pPr>
              <w:pStyle w:val="12"/>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征缴覆盖率</w:t>
            </w:r>
          </w:p>
        </w:tc>
        <w:tc>
          <w:tcPr>
            <w:tcW w:w="2835" w:type="dxa"/>
            <w:vAlign w:val="center"/>
          </w:tcPr>
          <w:p>
            <w:pPr>
              <w:pStyle w:val="12"/>
            </w:pPr>
            <w:r>
              <w:t>已征缴人数/总人数</w:t>
            </w:r>
          </w:p>
        </w:tc>
        <w:tc>
          <w:tcPr>
            <w:tcW w:w="2551" w:type="dxa"/>
            <w:vAlign w:val="center"/>
          </w:tcPr>
          <w:p>
            <w:pPr>
              <w:pStyle w:val="12"/>
            </w:pPr>
            <w:r>
              <w:t>≥84百分比</w:t>
            </w:r>
          </w:p>
        </w:tc>
        <w:tc>
          <w:tcPr>
            <w:tcW w:w="2268" w:type="dxa"/>
            <w:vAlign w:val="center"/>
          </w:tcPr>
          <w:p>
            <w:pPr>
              <w:pStyle w:val="12"/>
            </w:pPr>
            <w:r>
              <w:t>政策宣传方案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征缴时限3个月</w:t>
            </w:r>
          </w:p>
        </w:tc>
        <w:tc>
          <w:tcPr>
            <w:tcW w:w="2835" w:type="dxa"/>
            <w:vAlign w:val="center"/>
          </w:tcPr>
          <w:p>
            <w:pPr>
              <w:pStyle w:val="12"/>
            </w:pPr>
            <w:r>
              <w:t>征缴月数</w:t>
            </w:r>
          </w:p>
        </w:tc>
        <w:tc>
          <w:tcPr>
            <w:tcW w:w="2551" w:type="dxa"/>
            <w:vAlign w:val="center"/>
          </w:tcPr>
          <w:p>
            <w:pPr>
              <w:pStyle w:val="12"/>
            </w:pPr>
            <w:r>
              <w:t>≥3月</w:t>
            </w:r>
          </w:p>
        </w:tc>
        <w:tc>
          <w:tcPr>
            <w:tcW w:w="2268" w:type="dxa"/>
            <w:vAlign w:val="center"/>
          </w:tcPr>
          <w:p>
            <w:pPr>
              <w:pStyle w:val="12"/>
            </w:pPr>
            <w:r>
              <w:t>历年上级文件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≤14万元</w:t>
            </w:r>
          </w:p>
        </w:tc>
        <w:tc>
          <w:tcPr>
            <w:tcW w:w="2268" w:type="dxa"/>
            <w:vAlign w:val="center"/>
          </w:tcPr>
          <w:p>
            <w:pPr>
              <w:pStyle w:val="12"/>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资金使用效益</w:t>
            </w:r>
          </w:p>
        </w:tc>
        <w:tc>
          <w:tcPr>
            <w:tcW w:w="2551" w:type="dxa"/>
            <w:vAlign w:val="center"/>
          </w:tcPr>
          <w:p>
            <w:pPr>
              <w:pStyle w:val="12"/>
            </w:pPr>
            <w:r>
              <w:t>持续提高</w:t>
            </w:r>
          </w:p>
        </w:tc>
        <w:tc>
          <w:tcPr>
            <w:tcW w:w="2268" w:type="dxa"/>
            <w:vAlign w:val="center"/>
          </w:tcPr>
          <w:p>
            <w:pPr>
              <w:pStyle w:val="12"/>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提高居民对政策知晓率</w:t>
            </w:r>
          </w:p>
        </w:tc>
        <w:tc>
          <w:tcPr>
            <w:tcW w:w="2835" w:type="dxa"/>
            <w:vAlign w:val="center"/>
          </w:tcPr>
          <w:p>
            <w:pPr>
              <w:pStyle w:val="12"/>
            </w:pPr>
            <w:r>
              <w:t>提高居民对政策的知晓率，确保更好服务群众</w:t>
            </w:r>
          </w:p>
        </w:tc>
        <w:tc>
          <w:tcPr>
            <w:tcW w:w="2551" w:type="dxa"/>
            <w:vAlign w:val="center"/>
          </w:tcPr>
          <w:p>
            <w:pPr>
              <w:pStyle w:val="12"/>
            </w:pPr>
            <w:r>
              <w:t>持续提高</w:t>
            </w:r>
          </w:p>
        </w:tc>
        <w:tc>
          <w:tcPr>
            <w:tcW w:w="2268" w:type="dxa"/>
            <w:vAlign w:val="center"/>
          </w:tcPr>
          <w:p>
            <w:pPr>
              <w:pStyle w:val="12"/>
            </w:pPr>
            <w:r>
              <w:t>政策宣传方案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医保征缴工作的持续性</w:t>
            </w:r>
          </w:p>
        </w:tc>
        <w:tc>
          <w:tcPr>
            <w:tcW w:w="2835" w:type="dxa"/>
            <w:vAlign w:val="center"/>
          </w:tcPr>
          <w:p>
            <w:pPr>
              <w:pStyle w:val="12"/>
            </w:pPr>
            <w:r>
              <w:t>持续发动群众参保，保障参保群众应享受待遇</w:t>
            </w:r>
          </w:p>
        </w:tc>
        <w:tc>
          <w:tcPr>
            <w:tcW w:w="2551" w:type="dxa"/>
            <w:vAlign w:val="center"/>
          </w:tcPr>
          <w:p>
            <w:pPr>
              <w:pStyle w:val="12"/>
            </w:pPr>
            <w:r>
              <w:t>持续提高</w:t>
            </w:r>
          </w:p>
        </w:tc>
        <w:tc>
          <w:tcPr>
            <w:tcW w:w="2268" w:type="dxa"/>
            <w:vAlign w:val="center"/>
          </w:tcPr>
          <w:p>
            <w:pPr>
              <w:pStyle w:val="12"/>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14、冀财社【2021】164号2022年中央财政医疗服务与保障能力提升补助资金绩效目标表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1.国家统一医保信息平台正常运行</w:t>
            </w:r>
          </w:p>
          <w:p>
            <w:pPr>
              <w:pStyle w:val="12"/>
            </w:pPr>
            <w:r>
              <w:t>2.全县1000余家定点医药机构监督检查覆盖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医保综合监管能力</w:t>
            </w:r>
          </w:p>
        </w:tc>
        <w:tc>
          <w:tcPr>
            <w:tcW w:w="2835" w:type="dxa"/>
            <w:vAlign w:val="center"/>
          </w:tcPr>
          <w:p>
            <w:pPr>
              <w:pStyle w:val="12"/>
            </w:pPr>
            <w:r>
              <w:t>提升医保综合监管能力</w:t>
            </w:r>
          </w:p>
        </w:tc>
        <w:tc>
          <w:tcPr>
            <w:tcW w:w="2551" w:type="dxa"/>
            <w:vAlign w:val="center"/>
          </w:tcPr>
          <w:p>
            <w:pPr>
              <w:pStyle w:val="12"/>
            </w:pPr>
            <w:r>
              <w:t>显著提升</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2835" w:type="dxa"/>
            <w:vAlign w:val="center"/>
          </w:tcPr>
          <w:p>
            <w:pPr>
              <w:pStyle w:val="12"/>
            </w:pPr>
            <w:r>
              <w:t>医保信息系统正常运行率</w:t>
            </w:r>
          </w:p>
        </w:tc>
        <w:tc>
          <w:tcPr>
            <w:tcW w:w="2551" w:type="dxa"/>
            <w:vAlign w:val="center"/>
          </w:tcPr>
          <w:p>
            <w:pPr>
              <w:pStyle w:val="12"/>
            </w:pPr>
            <w:r>
              <w:t>≥90百分比</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医保经办服务能力</w:t>
            </w:r>
          </w:p>
        </w:tc>
        <w:tc>
          <w:tcPr>
            <w:tcW w:w="2835" w:type="dxa"/>
            <w:vAlign w:val="center"/>
          </w:tcPr>
          <w:p>
            <w:pPr>
              <w:pStyle w:val="12"/>
            </w:pPr>
            <w:r>
              <w:t>提高医保经办服务能力</w:t>
            </w:r>
          </w:p>
        </w:tc>
        <w:tc>
          <w:tcPr>
            <w:tcW w:w="2551" w:type="dxa"/>
            <w:vAlign w:val="center"/>
          </w:tcPr>
          <w:p>
            <w:pPr>
              <w:pStyle w:val="12"/>
            </w:pPr>
            <w:r>
              <w:t>有所提升</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≤27万元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显著提升</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参保群众政策知晓率</w:t>
            </w:r>
          </w:p>
        </w:tc>
        <w:tc>
          <w:tcPr>
            <w:tcW w:w="2835" w:type="dxa"/>
            <w:vAlign w:val="center"/>
          </w:tcPr>
          <w:p>
            <w:pPr>
              <w:pStyle w:val="12"/>
            </w:pPr>
            <w:r>
              <w:t>常住人口/参保人数</w:t>
            </w:r>
          </w:p>
        </w:tc>
        <w:tc>
          <w:tcPr>
            <w:tcW w:w="2551" w:type="dxa"/>
            <w:vAlign w:val="center"/>
          </w:tcPr>
          <w:p>
            <w:pPr>
              <w:pStyle w:val="12"/>
            </w:pPr>
            <w:r>
              <w:t>≥90百分比</w:t>
            </w:r>
          </w:p>
        </w:tc>
        <w:tc>
          <w:tcPr>
            <w:tcW w:w="2268" w:type="dxa"/>
            <w:vAlign w:val="center"/>
          </w:tcPr>
          <w:p>
            <w:pPr>
              <w:pStyle w:val="12"/>
            </w:pPr>
            <w:r>
              <w:t>医保行业工作需要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显著提升</w:t>
            </w:r>
          </w:p>
        </w:tc>
        <w:tc>
          <w:tcPr>
            <w:tcW w:w="2268" w:type="dxa"/>
            <w:vAlign w:val="center"/>
          </w:tcPr>
          <w:p>
            <w:pPr>
              <w:pStyle w:val="12"/>
            </w:pPr>
            <w:r>
              <w:t>医保行业工作性质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2022年，魏县医疗保障局本级安排政府采购预算0.00万元。具体内容见下表。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450001魏县医疗保障局本级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魏县医疗保障局本级上年末固定资产金额为271.07万元（详见下表）。本年度拟购置固定资产总额为0.00万元，已按要求列入政府采购预算，详见政府采购预算表。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450001魏县医疗保障局本级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271.07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r>
              <w:t>2677.37</w:t>
            </w:r>
          </w:p>
        </w:tc>
        <w:tc>
          <w:tcPr>
            <w:tcW w:w="2835" w:type="dxa"/>
            <w:vAlign w:val="center"/>
          </w:tcPr>
          <w:p>
            <w:pPr>
              <w:pStyle w:val="13"/>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r>
              <w:t>1520.72</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110</w:t>
            </w:r>
          </w:p>
        </w:tc>
        <w:tc>
          <w:tcPr>
            <w:tcW w:w="2835" w:type="dxa"/>
            <w:vAlign w:val="center"/>
          </w:tcPr>
          <w:p>
            <w:pPr>
              <w:pStyle w:val="13"/>
            </w:pPr>
            <w:r>
              <w:t>51.88</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yMzZhOTBjZGMyMjk3NWRiNzc2YjM3M2FjYTViYTIifQ=="/>
  </w:docVars>
  <w:rsids>
    <w:rsidRoot w:val="007B19E3"/>
    <w:rsid w:val="001F1298"/>
    <w:rsid w:val="003067AB"/>
    <w:rsid w:val="007B19E3"/>
    <w:rsid w:val="00D5403F"/>
    <w:rsid w:val="00E94DE2"/>
    <w:rsid w:val="261B5AD6"/>
    <w:rsid w:val="6145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iPriority w:val="0"/>
    <w:pPr>
      <w:tabs>
        <w:tab w:val="center" w:pos="4153"/>
        <w:tab w:val="right" w:pos="8306"/>
      </w:tabs>
      <w:snapToGrid w:val="0"/>
      <w:jc w:val="left"/>
    </w:pPr>
    <w:rPr>
      <w:sz w:val="18"/>
      <w:szCs w:val="18"/>
    </w:rPr>
  </w:style>
  <w:style w:type="paragraph" w:styleId="3">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 w:type="character" w:customStyle="1" w:styleId="22">
    <w:name w:val="页眉 Char"/>
    <w:basedOn w:val="6"/>
    <w:link w:val="3"/>
    <w:uiPriority w:val="0"/>
    <w:rPr>
      <w:kern w:val="2"/>
      <w:sz w:val="18"/>
      <w:szCs w:val="18"/>
    </w:rPr>
  </w:style>
  <w:style w:type="character" w:customStyle="1" w:styleId="23">
    <w:name w:val="页脚 Char"/>
    <w:basedOn w:val="6"/>
    <w:link w:val="2"/>
    <w:uiPriority w:val="0"/>
    <w:rPr>
      <w:kern w:val="2"/>
      <w:sz w:val="18"/>
      <w:szCs w:val="18"/>
    </w:rPr>
  </w:style>
  <w:style w:type="paragraph" w:customStyle="1" w:styleId="24">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10620</Words>
  <Characters>12619</Characters>
  <Lines>110</Lines>
  <Paragraphs>31</Paragraphs>
  <TotalTime>18</TotalTime>
  <ScaleCrop>false</ScaleCrop>
  <LinksUpToDate>false</LinksUpToDate>
  <CharactersWithSpaces>12748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2023-04-21T07:43:00Z</dcterms:created>
  <dc:creator>Administrator.USER-20190425MM</dc:creator>
  <cp:lastModifiedBy>Administrator</cp:lastModifiedBy>
  <dcterms:modified xsi:type="dcterms:W3CDTF">2023-08-18T01:36:14Z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E4D5749A8BC747D29018231FC40F6774</vt:lpwstr>
  </property>
</Properties>
</file>