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2</w:t>
      </w:r>
      <w:r>
        <w:rPr>
          <w:rFonts w:ascii="黑体" w:hAnsi="黑体" w:eastAsia="黑体" w:cs="黑体"/>
          <w:b/>
          <w:color w:val="000000"/>
          <w:sz w:val="44"/>
        </w:rPr>
        <w:t>年</w:t>
      </w:r>
      <w:r>
        <w:rPr>
          <w:rFonts w:hint="eastAsia" w:ascii="黑体" w:hAnsi="黑体" w:eastAsia="黑体" w:cs="黑体"/>
          <w:b/>
          <w:color w:val="000000"/>
          <w:sz w:val="44"/>
          <w:lang w:eastAsia="zh-CN"/>
        </w:rPr>
        <w:t>部门所属单位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1"/>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1"/>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val="en-US" w:eastAsia="zh-CN"/>
        </w:rPr>
        <w:t>7</w:t>
      </w:r>
      <w:r>
        <w:fldChar w:fldCharType="end"/>
      </w:r>
    </w:p>
    <w:p>
      <w:pPr>
        <w:pStyle w:val="31"/>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9</w:t>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1</w:t>
      </w:r>
      <w:r>
        <w:fldChar w:fldCharType="end"/>
      </w:r>
      <w:r>
        <w:rPr>
          <w:rFonts w:hint="eastAsia"/>
          <w:lang w:val="en-US" w:eastAsia="zh-CN"/>
        </w:rPr>
        <w:t>2</w:t>
      </w:r>
    </w:p>
    <w:p>
      <w:pPr>
        <w:pStyle w:val="3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1</w:t>
      </w:r>
      <w:r>
        <w:fldChar w:fldCharType="end"/>
      </w:r>
      <w:r>
        <w:rPr>
          <w:rFonts w:hint="eastAsia"/>
          <w:lang w:val="en-US" w:eastAsia="zh-CN"/>
        </w:rPr>
        <w:t>3</w:t>
      </w:r>
    </w:p>
    <w:p>
      <w:pPr>
        <w:pStyle w:val="3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val="en-US" w:eastAsia="zh-CN"/>
        </w:rPr>
        <w:t>1</w:t>
      </w:r>
      <w:r>
        <w:fldChar w:fldCharType="end"/>
      </w:r>
      <w:r>
        <w:rPr>
          <w:rFonts w:hint="eastAsia"/>
          <w:lang w:val="en-US" w:eastAsia="zh-CN"/>
        </w:rPr>
        <w:t>4</w:t>
      </w:r>
    </w:p>
    <w:p>
      <w:pPr>
        <w:pStyle w:val="3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fldChar w:fldCharType="end"/>
      </w:r>
      <w:r>
        <w:rPr>
          <w:rFonts w:hint="eastAsia"/>
          <w:lang w:val="en-US" w:eastAsia="zh-CN"/>
        </w:rPr>
        <w:t>5</w:t>
      </w:r>
    </w:p>
    <w:p>
      <w:pPr>
        <w:pStyle w:val="3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31"/>
        <w:tabs>
          <w:tab w:val="right" w:leader="dot" w:pos="14562"/>
        </w:tabs>
        <w:sectPr>
          <w:pgSz w:w="16840" w:h="11900" w:orient="landscape"/>
          <w:pgMar w:top="1361" w:right="1020" w:bottom="1134" w:left="1020" w:header="720" w:footer="720" w:gutter="0"/>
          <w:pgNumType w:start="1"/>
          <w:cols w:space="720" w:num="1"/>
        </w:sectPr>
      </w:pP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8</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pPr>
        <w:pStyle w:val="3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0</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部门所属单位预算</w:t>
      </w:r>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625.04</w:t>
            </w:r>
          </w:p>
        </w:tc>
        <w:tc>
          <w:tcPr>
            <w:tcW w:w="4535" w:type="dxa"/>
            <w:vAlign w:val="center"/>
          </w:tcPr>
          <w:p>
            <w:pPr>
              <w:pStyle w:val="14"/>
            </w:pPr>
            <w:r>
              <w:rPr>
                <w:rFonts w:hint="eastAsia"/>
              </w:rPr>
              <w:t>一、一般公共服务支出</w:t>
            </w:r>
          </w:p>
        </w:tc>
        <w:tc>
          <w:tcPr>
            <w:tcW w:w="2126" w:type="dxa"/>
            <w:vAlign w:val="center"/>
          </w:tcPr>
          <w:p>
            <w:pPr>
              <w:pStyle w:val="13"/>
            </w:pPr>
            <w:r>
              <w:t>363.69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8.00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633.04</w:t>
            </w:r>
          </w:p>
        </w:tc>
        <w:tc>
          <w:tcPr>
            <w:tcW w:w="4535" w:type="dxa"/>
            <w:vAlign w:val="center"/>
          </w:tcPr>
          <w:p>
            <w:pPr>
              <w:pStyle w:val="16"/>
            </w:pPr>
            <w:r>
              <w:rPr>
                <w:rFonts w:hint="eastAsia"/>
              </w:rPr>
              <w:t>本年支出合计</w:t>
            </w:r>
          </w:p>
        </w:tc>
        <w:tc>
          <w:tcPr>
            <w:tcW w:w="2126" w:type="dxa"/>
            <w:vAlign w:val="center"/>
          </w:tcPr>
          <w:p>
            <w:pPr>
              <w:pStyle w:val="17"/>
            </w:pPr>
            <w:r>
              <w:t>633.04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633.04</w:t>
            </w:r>
          </w:p>
        </w:tc>
        <w:tc>
          <w:tcPr>
            <w:tcW w:w="4535" w:type="dxa"/>
            <w:vAlign w:val="center"/>
          </w:tcPr>
          <w:p>
            <w:pPr>
              <w:pStyle w:val="16"/>
            </w:pPr>
            <w:r>
              <w:rPr>
                <w:rFonts w:hint="eastAsia"/>
              </w:rPr>
              <w:t>支出总计</w:t>
            </w:r>
          </w:p>
        </w:tc>
        <w:tc>
          <w:tcPr>
            <w:tcW w:w="2126" w:type="dxa"/>
            <w:vAlign w:val="center"/>
          </w:tcPr>
          <w:p>
            <w:pPr>
              <w:pStyle w:val="17"/>
            </w:pPr>
            <w:r>
              <w:t>633.04</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r>
              <w:t>633.04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r>
              <w:t>363.69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r>
              <w:t>40.41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r>
              <w:t>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r>
              <w:t>22.90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r>
              <w:t>11.45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r>
              <w:t>14.71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r>
              <w:t>206.23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633.04</w:t>
            </w:r>
          </w:p>
        </w:tc>
        <w:tc>
          <w:tcPr>
            <w:tcW w:w="1361" w:type="dxa"/>
            <w:vAlign w:val="center"/>
          </w:tcPr>
          <w:p>
            <w:pPr>
              <w:pStyle w:val="17"/>
            </w:pPr>
            <w:r>
              <w:t>311.66</w:t>
            </w:r>
          </w:p>
        </w:tc>
        <w:tc>
          <w:tcPr>
            <w:tcW w:w="1361" w:type="dxa"/>
            <w:vAlign w:val="center"/>
          </w:tcPr>
          <w:p>
            <w:pPr>
              <w:pStyle w:val="17"/>
            </w:pPr>
            <w:r>
              <w:t>321.38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363.69</w:t>
            </w:r>
          </w:p>
        </w:tc>
        <w:tc>
          <w:tcPr>
            <w:tcW w:w="1361" w:type="dxa"/>
            <w:vAlign w:val="center"/>
          </w:tcPr>
          <w:p>
            <w:pPr>
              <w:pStyle w:val="13"/>
            </w:pPr>
            <w:r>
              <w:t>256.54</w:t>
            </w:r>
          </w:p>
        </w:tc>
        <w:tc>
          <w:tcPr>
            <w:tcW w:w="1361" w:type="dxa"/>
            <w:vAlign w:val="center"/>
          </w:tcPr>
          <w:p>
            <w:pPr>
              <w:pStyle w:val="13"/>
            </w:pPr>
            <w:r>
              <w:t>107.15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40.41</w:t>
            </w:r>
          </w:p>
        </w:tc>
        <w:tc>
          <w:tcPr>
            <w:tcW w:w="1361" w:type="dxa"/>
            <w:vAlign w:val="center"/>
          </w:tcPr>
          <w:p>
            <w:pPr>
              <w:pStyle w:val="13"/>
            </w:pPr>
            <w:r>
              <w:t>40.41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6.06</w:t>
            </w:r>
          </w:p>
        </w:tc>
        <w:tc>
          <w:tcPr>
            <w:tcW w:w="1361" w:type="dxa"/>
            <w:vAlign w:val="center"/>
          </w:tcPr>
          <w:p>
            <w:pPr>
              <w:pStyle w:val="13"/>
            </w:pPr>
            <w:r>
              <w:t>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22.90</w:t>
            </w:r>
          </w:p>
        </w:tc>
        <w:tc>
          <w:tcPr>
            <w:tcW w:w="1361" w:type="dxa"/>
            <w:vAlign w:val="center"/>
          </w:tcPr>
          <w:p>
            <w:pPr>
              <w:pStyle w:val="13"/>
            </w:pPr>
            <w:r>
              <w:t>22.90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11.45</w:t>
            </w:r>
          </w:p>
        </w:tc>
        <w:tc>
          <w:tcPr>
            <w:tcW w:w="1361" w:type="dxa"/>
            <w:vAlign w:val="center"/>
          </w:tcPr>
          <w:p>
            <w:pPr>
              <w:pStyle w:val="13"/>
            </w:pPr>
            <w:r>
              <w:t>11.45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14.71</w:t>
            </w:r>
          </w:p>
        </w:tc>
        <w:tc>
          <w:tcPr>
            <w:tcW w:w="1361" w:type="dxa"/>
            <w:vAlign w:val="center"/>
          </w:tcPr>
          <w:p>
            <w:pPr>
              <w:pStyle w:val="13"/>
            </w:pPr>
            <w:r>
              <w:t>14.71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r>
              <w:t>206.23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625.04</w:t>
            </w:r>
          </w:p>
        </w:tc>
        <w:tc>
          <w:tcPr>
            <w:tcW w:w="3402" w:type="dxa"/>
            <w:vAlign w:val="center"/>
          </w:tcPr>
          <w:p>
            <w:pPr>
              <w:pStyle w:val="14"/>
            </w:pPr>
            <w:r>
              <w:rPr>
                <w:rFonts w:hint="eastAsia"/>
              </w:rPr>
              <w:t>一、一般公共服务支出</w:t>
            </w:r>
          </w:p>
        </w:tc>
        <w:tc>
          <w:tcPr>
            <w:tcW w:w="1474" w:type="dxa"/>
            <w:vAlign w:val="center"/>
          </w:tcPr>
          <w:p>
            <w:pPr>
              <w:pStyle w:val="13"/>
            </w:pPr>
            <w:r>
              <w:t>363.69</w:t>
            </w:r>
          </w:p>
        </w:tc>
        <w:tc>
          <w:tcPr>
            <w:tcW w:w="1474" w:type="dxa"/>
            <w:vAlign w:val="center"/>
          </w:tcPr>
          <w:p>
            <w:pPr>
              <w:pStyle w:val="13"/>
            </w:pPr>
            <w:r>
              <w:t>363.69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8.00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40.41</w:t>
            </w:r>
          </w:p>
        </w:tc>
        <w:tc>
          <w:tcPr>
            <w:tcW w:w="1474" w:type="dxa"/>
            <w:vAlign w:val="center"/>
          </w:tcPr>
          <w:p>
            <w:pPr>
              <w:pStyle w:val="13"/>
            </w:pPr>
            <w:r>
              <w:t>40.41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14.71</w:t>
            </w:r>
          </w:p>
        </w:tc>
        <w:tc>
          <w:tcPr>
            <w:tcW w:w="1474" w:type="dxa"/>
            <w:vAlign w:val="center"/>
          </w:tcPr>
          <w:p>
            <w:pPr>
              <w:pStyle w:val="13"/>
            </w:pPr>
            <w:r>
              <w:t>14.71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8.00</w:t>
            </w:r>
          </w:p>
        </w:tc>
        <w:tc>
          <w:tcPr>
            <w:tcW w:w="1474" w:type="dxa"/>
            <w:vAlign w:val="center"/>
          </w:tcPr>
          <w:p>
            <w:pPr>
              <w:pStyle w:val="13"/>
            </w:pPr>
          </w:p>
        </w:tc>
        <w:tc>
          <w:tcPr>
            <w:tcW w:w="1474" w:type="dxa"/>
            <w:vAlign w:val="center"/>
          </w:tcPr>
          <w:p>
            <w:pPr>
              <w:pStyle w:val="13"/>
            </w:pPr>
            <w:r>
              <w:t>8.00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206.23</w:t>
            </w:r>
          </w:p>
        </w:tc>
        <w:tc>
          <w:tcPr>
            <w:tcW w:w="1474" w:type="dxa"/>
            <w:vAlign w:val="center"/>
          </w:tcPr>
          <w:p>
            <w:pPr>
              <w:pStyle w:val="13"/>
            </w:pPr>
            <w:r>
              <w:t>206.23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633.04</w:t>
            </w:r>
          </w:p>
        </w:tc>
        <w:tc>
          <w:tcPr>
            <w:tcW w:w="3402" w:type="dxa"/>
            <w:vAlign w:val="center"/>
          </w:tcPr>
          <w:p>
            <w:pPr>
              <w:pStyle w:val="16"/>
            </w:pPr>
            <w:r>
              <w:rPr>
                <w:rFonts w:hint="eastAsia"/>
              </w:rPr>
              <w:t>本年支出合计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633.04</w:t>
            </w:r>
          </w:p>
        </w:tc>
        <w:tc>
          <w:tcPr>
            <w:tcW w:w="3402" w:type="dxa"/>
            <w:vAlign w:val="center"/>
          </w:tcPr>
          <w:p>
            <w:pPr>
              <w:pStyle w:val="16"/>
            </w:pPr>
            <w:r>
              <w:rPr>
                <w:rFonts w:hint="eastAsia"/>
              </w:rPr>
              <w:t>支出总计</w:t>
            </w:r>
          </w:p>
        </w:tc>
        <w:tc>
          <w:tcPr>
            <w:tcW w:w="1474" w:type="dxa"/>
            <w:vAlign w:val="center"/>
          </w:tcPr>
          <w:p>
            <w:pPr>
              <w:pStyle w:val="17"/>
            </w:pPr>
            <w:r>
              <w:t>633.04</w:t>
            </w:r>
          </w:p>
        </w:tc>
        <w:tc>
          <w:tcPr>
            <w:tcW w:w="1474" w:type="dxa"/>
            <w:vAlign w:val="center"/>
          </w:tcPr>
          <w:p>
            <w:pPr>
              <w:pStyle w:val="17"/>
            </w:pPr>
            <w:r>
              <w:t>625.04</w:t>
            </w:r>
          </w:p>
        </w:tc>
        <w:tc>
          <w:tcPr>
            <w:tcW w:w="1474" w:type="dxa"/>
            <w:vAlign w:val="center"/>
          </w:tcPr>
          <w:p>
            <w:pPr>
              <w:pStyle w:val="17"/>
            </w:pPr>
            <w:r>
              <w:t>8.00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625.04</w:t>
            </w:r>
          </w:p>
        </w:tc>
        <w:tc>
          <w:tcPr>
            <w:tcW w:w="2551" w:type="dxa"/>
            <w:vAlign w:val="center"/>
          </w:tcPr>
          <w:p>
            <w:pPr>
              <w:pStyle w:val="17"/>
            </w:pPr>
            <w:r>
              <w:t>311.66</w:t>
            </w:r>
          </w:p>
        </w:tc>
        <w:tc>
          <w:tcPr>
            <w:tcW w:w="2551" w:type="dxa"/>
            <w:vAlign w:val="center"/>
          </w:tcPr>
          <w:p>
            <w:pPr>
              <w:pStyle w:val="17"/>
            </w:pPr>
            <w:r>
              <w:t>313.38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363.69</w:t>
            </w:r>
          </w:p>
        </w:tc>
        <w:tc>
          <w:tcPr>
            <w:tcW w:w="2551" w:type="dxa"/>
            <w:vAlign w:val="center"/>
          </w:tcPr>
          <w:p>
            <w:pPr>
              <w:pStyle w:val="13"/>
            </w:pPr>
            <w:r>
              <w:t>256.54</w:t>
            </w:r>
          </w:p>
        </w:tc>
        <w:tc>
          <w:tcPr>
            <w:tcW w:w="2551" w:type="dxa"/>
            <w:vAlign w:val="center"/>
          </w:tcPr>
          <w:p>
            <w:pPr>
              <w:pStyle w:val="13"/>
            </w:pPr>
            <w:r>
              <w:t>107.15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40.41</w:t>
            </w:r>
          </w:p>
        </w:tc>
        <w:tc>
          <w:tcPr>
            <w:tcW w:w="2551" w:type="dxa"/>
            <w:vAlign w:val="center"/>
          </w:tcPr>
          <w:p>
            <w:pPr>
              <w:pStyle w:val="13"/>
            </w:pPr>
            <w:r>
              <w:t>40.41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206.23</w:t>
            </w:r>
          </w:p>
        </w:tc>
        <w:tc>
          <w:tcPr>
            <w:tcW w:w="2551" w:type="dxa"/>
            <w:vAlign w:val="center"/>
          </w:tcPr>
          <w:p>
            <w:pPr>
              <w:pStyle w:val="13"/>
            </w:pPr>
          </w:p>
        </w:tc>
        <w:tc>
          <w:tcPr>
            <w:tcW w:w="2551" w:type="dxa"/>
            <w:vAlign w:val="center"/>
          </w:tcPr>
          <w:p>
            <w:pPr>
              <w:pStyle w:val="13"/>
            </w:pPr>
            <w:r>
              <w:t>206.23</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311.66</w:t>
            </w:r>
          </w:p>
        </w:tc>
        <w:tc>
          <w:tcPr>
            <w:tcW w:w="2551" w:type="dxa"/>
            <w:vAlign w:val="center"/>
          </w:tcPr>
          <w:p>
            <w:pPr>
              <w:pStyle w:val="17"/>
            </w:pPr>
            <w:r>
              <w:t>274.20</w:t>
            </w:r>
          </w:p>
        </w:tc>
        <w:tc>
          <w:tcPr>
            <w:tcW w:w="2551" w:type="dxa"/>
            <w:vAlign w:val="center"/>
          </w:tcPr>
          <w:p>
            <w:pPr>
              <w:pStyle w:val="17"/>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266.50</w:t>
            </w:r>
          </w:p>
        </w:tc>
        <w:tc>
          <w:tcPr>
            <w:tcW w:w="2551" w:type="dxa"/>
            <w:vAlign w:val="center"/>
          </w:tcPr>
          <w:p>
            <w:pPr>
              <w:pStyle w:val="13"/>
            </w:pPr>
            <w:r>
              <w:t>266.50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157.38</w:t>
            </w:r>
          </w:p>
        </w:tc>
        <w:tc>
          <w:tcPr>
            <w:tcW w:w="2551" w:type="dxa"/>
            <w:vAlign w:val="center"/>
          </w:tcPr>
          <w:p>
            <w:pPr>
              <w:pStyle w:val="13"/>
            </w:pPr>
            <w:r>
              <w:t>157.38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18.87</w:t>
            </w:r>
          </w:p>
        </w:tc>
        <w:tc>
          <w:tcPr>
            <w:tcW w:w="2551" w:type="dxa"/>
            <w:vAlign w:val="center"/>
          </w:tcPr>
          <w:p>
            <w:pPr>
              <w:pStyle w:val="13"/>
            </w:pPr>
            <w:r>
              <w:t>18.87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6.76</w:t>
            </w:r>
          </w:p>
        </w:tc>
        <w:tc>
          <w:tcPr>
            <w:tcW w:w="2551" w:type="dxa"/>
            <w:vAlign w:val="center"/>
          </w:tcPr>
          <w:p>
            <w:pPr>
              <w:pStyle w:val="13"/>
            </w:pPr>
            <w:r>
              <w:t>6.76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1.57</w:t>
            </w:r>
          </w:p>
        </w:tc>
        <w:tc>
          <w:tcPr>
            <w:tcW w:w="2551" w:type="dxa"/>
            <w:vAlign w:val="center"/>
          </w:tcPr>
          <w:p>
            <w:pPr>
              <w:pStyle w:val="13"/>
            </w:pPr>
            <w:r>
              <w:t>1.57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22.90</w:t>
            </w:r>
          </w:p>
        </w:tc>
        <w:tc>
          <w:tcPr>
            <w:tcW w:w="2551" w:type="dxa"/>
            <w:vAlign w:val="center"/>
          </w:tcPr>
          <w:p>
            <w:pPr>
              <w:pStyle w:val="13"/>
            </w:pPr>
            <w:r>
              <w:t>22.90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11.45</w:t>
            </w:r>
          </w:p>
        </w:tc>
        <w:tc>
          <w:tcPr>
            <w:tcW w:w="2551" w:type="dxa"/>
            <w:vAlign w:val="center"/>
          </w:tcPr>
          <w:p>
            <w:pPr>
              <w:pStyle w:val="13"/>
            </w:pPr>
            <w:r>
              <w:t>11.45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14.71</w:t>
            </w:r>
          </w:p>
        </w:tc>
        <w:tc>
          <w:tcPr>
            <w:tcW w:w="2551" w:type="dxa"/>
            <w:vAlign w:val="center"/>
          </w:tcPr>
          <w:p>
            <w:pPr>
              <w:pStyle w:val="13"/>
            </w:pPr>
            <w:r>
              <w:t>14.71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32.86</w:t>
            </w:r>
          </w:p>
        </w:tc>
        <w:tc>
          <w:tcPr>
            <w:tcW w:w="2551" w:type="dxa"/>
            <w:vAlign w:val="center"/>
          </w:tcPr>
          <w:p>
            <w:pPr>
              <w:pStyle w:val="13"/>
            </w:pPr>
            <w:r>
              <w:t>32.86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37.46</w:t>
            </w:r>
          </w:p>
        </w:tc>
        <w:tc>
          <w:tcPr>
            <w:tcW w:w="2551" w:type="dxa"/>
            <w:vAlign w:val="center"/>
          </w:tcPr>
          <w:p>
            <w:pPr>
              <w:pStyle w:val="13"/>
            </w:pPr>
          </w:p>
        </w:tc>
        <w:tc>
          <w:tcPr>
            <w:tcW w:w="2551" w:type="dxa"/>
            <w:vAlign w:val="center"/>
          </w:tcPr>
          <w:p>
            <w:pPr>
              <w:pStyle w:val="13"/>
            </w:pPr>
            <w:r>
              <w:t>37.46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23.20</w:t>
            </w:r>
          </w:p>
        </w:tc>
        <w:tc>
          <w:tcPr>
            <w:tcW w:w="2551" w:type="dxa"/>
            <w:vAlign w:val="center"/>
          </w:tcPr>
          <w:p>
            <w:pPr>
              <w:pStyle w:val="13"/>
            </w:pPr>
          </w:p>
        </w:tc>
        <w:tc>
          <w:tcPr>
            <w:tcW w:w="2551"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14.26</w:t>
            </w:r>
          </w:p>
        </w:tc>
        <w:tc>
          <w:tcPr>
            <w:tcW w:w="2551" w:type="dxa"/>
            <w:vAlign w:val="center"/>
          </w:tcPr>
          <w:p>
            <w:pPr>
              <w:pStyle w:val="13"/>
            </w:pPr>
          </w:p>
        </w:tc>
        <w:tc>
          <w:tcPr>
            <w:tcW w:w="2551" w:type="dxa"/>
            <w:vAlign w:val="center"/>
          </w:tcPr>
          <w:p>
            <w:pPr>
              <w:pStyle w:val="13"/>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7.70</w:t>
            </w:r>
          </w:p>
        </w:tc>
        <w:tc>
          <w:tcPr>
            <w:tcW w:w="2551" w:type="dxa"/>
            <w:vAlign w:val="center"/>
          </w:tcPr>
          <w:p>
            <w:pPr>
              <w:pStyle w:val="13"/>
            </w:pPr>
            <w:r>
              <w:t>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6.06</w:t>
            </w:r>
          </w:p>
        </w:tc>
        <w:tc>
          <w:tcPr>
            <w:tcW w:w="2551" w:type="dxa"/>
            <w:vAlign w:val="center"/>
          </w:tcPr>
          <w:p>
            <w:pPr>
              <w:pStyle w:val="13"/>
            </w:pPr>
            <w:r>
              <w:t>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1.64</w:t>
            </w:r>
          </w:p>
        </w:tc>
        <w:tc>
          <w:tcPr>
            <w:tcW w:w="2551" w:type="dxa"/>
            <w:vAlign w:val="center"/>
          </w:tcPr>
          <w:p>
            <w:pPr>
              <w:pStyle w:val="13"/>
            </w:pPr>
            <w:r>
              <w:t>1.64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8.00</w:t>
            </w:r>
          </w:p>
        </w:tc>
        <w:tc>
          <w:tcPr>
            <w:tcW w:w="2551" w:type="dxa"/>
            <w:vAlign w:val="center"/>
          </w:tcPr>
          <w:p>
            <w:pPr>
              <w:pStyle w:val="17"/>
            </w:pPr>
          </w:p>
        </w:tc>
        <w:tc>
          <w:tcPr>
            <w:tcW w:w="2551"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3778"/>
        <w:gridCol w:w="2370"/>
        <w:gridCol w:w="37"/>
        <w:gridCol w:w="2331"/>
        <w:gridCol w:w="50"/>
        <w:gridCol w:w="2318"/>
        <w:gridCol w:w="2369"/>
        <w:gridCol w:w="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4"/>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238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3"/>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7030" w:type="dxa"/>
            <w:gridSpan w:val="4"/>
            <w:vMerge w:val="restart"/>
            <w:vAlign w:val="center"/>
          </w:tcPr>
          <w:p>
            <w:pPr>
              <w:pStyle w:val="12"/>
            </w:pPr>
            <w:r>
              <w:t>序号</w:t>
            </w:r>
          </w:p>
        </w:tc>
        <w:tc>
          <w:tcPr>
            <w:tcW w:w="2381" w:type="dxa"/>
            <w:gridSpan w:val="2"/>
            <w:vMerge w:val="restart"/>
            <w:vAlign w:val="center"/>
          </w:tcPr>
          <w:p>
            <w:pPr>
              <w:pStyle w:val="12"/>
            </w:pPr>
            <w:r>
              <w:t>项  目</w:t>
            </w:r>
          </w:p>
        </w:tc>
        <w:tc>
          <w:tcPr>
            <w:tcW w:w="4762" w:type="dxa"/>
            <w:gridSpan w:val="3"/>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736" w:hRule="atLeast"/>
          <w:tblHeader/>
          <w:jc w:val="center"/>
        </w:trPr>
        <w:tc>
          <w:tcPr>
            <w:tcW w:w="845" w:type="dxa"/>
            <w:vMerge w:val="continue"/>
          </w:tcPr>
          <w:p/>
        </w:tc>
        <w:tc>
          <w:tcPr>
            <w:tcW w:w="3778" w:type="dxa"/>
            <w:vMerge w:val="continue"/>
          </w:tcPr>
          <w:p/>
        </w:tc>
        <w:tc>
          <w:tcPr>
            <w:tcW w:w="2370" w:type="dxa"/>
            <w:vAlign w:val="center"/>
          </w:tcPr>
          <w:p>
            <w:pPr>
              <w:pStyle w:val="12"/>
            </w:pPr>
            <w:r>
              <w:t>合计</w:t>
            </w:r>
          </w:p>
        </w:tc>
        <w:tc>
          <w:tcPr>
            <w:tcW w:w="2368" w:type="dxa"/>
            <w:gridSpan w:val="2"/>
            <w:vAlign w:val="center"/>
          </w:tcPr>
          <w:p>
            <w:pPr>
              <w:pStyle w:val="12"/>
            </w:pPr>
            <w:r>
              <w:t>一般公共预算              财政拨款</w:t>
            </w:r>
          </w:p>
        </w:tc>
        <w:tc>
          <w:tcPr>
            <w:tcW w:w="2368" w:type="dxa"/>
            <w:gridSpan w:val="2"/>
            <w:vAlign w:val="center"/>
          </w:tcPr>
          <w:p>
            <w:pPr>
              <w:pStyle w:val="12"/>
            </w:pPr>
            <w:r>
              <w:t>政府性基金                  预算拨款</w:t>
            </w:r>
          </w:p>
        </w:tc>
        <w:tc>
          <w:tcPr>
            <w:tcW w:w="236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tblHeader/>
          <w:jc w:val="center"/>
        </w:trPr>
        <w:tc>
          <w:tcPr>
            <w:tcW w:w="845" w:type="dxa"/>
            <w:vAlign w:val="center"/>
          </w:tcPr>
          <w:p>
            <w:pPr>
              <w:pStyle w:val="12"/>
            </w:pPr>
            <w:r>
              <w:t>栏次</w:t>
            </w:r>
          </w:p>
        </w:tc>
        <w:tc>
          <w:tcPr>
            <w:tcW w:w="3778" w:type="dxa"/>
            <w:vAlign w:val="center"/>
          </w:tcPr>
          <w:p>
            <w:pPr>
              <w:pStyle w:val="12"/>
            </w:pPr>
            <w:r>
              <w:t>1</w:t>
            </w:r>
          </w:p>
        </w:tc>
        <w:tc>
          <w:tcPr>
            <w:tcW w:w="2370" w:type="dxa"/>
            <w:vAlign w:val="center"/>
          </w:tcPr>
          <w:p>
            <w:pPr>
              <w:pStyle w:val="12"/>
            </w:pPr>
            <w:r>
              <w:t>2</w:t>
            </w:r>
          </w:p>
        </w:tc>
        <w:tc>
          <w:tcPr>
            <w:tcW w:w="2368" w:type="dxa"/>
            <w:gridSpan w:val="2"/>
            <w:vAlign w:val="center"/>
          </w:tcPr>
          <w:p>
            <w:pPr>
              <w:pStyle w:val="12"/>
            </w:pPr>
            <w:r>
              <w:t>3</w:t>
            </w:r>
          </w:p>
        </w:tc>
        <w:tc>
          <w:tcPr>
            <w:tcW w:w="2368" w:type="dxa"/>
            <w:gridSpan w:val="2"/>
            <w:vAlign w:val="center"/>
          </w:tcPr>
          <w:p>
            <w:pPr>
              <w:pStyle w:val="12"/>
            </w:pPr>
            <w:r>
              <w:t>4</w:t>
            </w:r>
          </w:p>
        </w:tc>
        <w:tc>
          <w:tcPr>
            <w:tcW w:w="236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1</w:t>
            </w:r>
          </w:p>
        </w:tc>
        <w:tc>
          <w:tcPr>
            <w:tcW w:w="3778" w:type="dxa"/>
            <w:vAlign w:val="center"/>
          </w:tcPr>
          <w:p>
            <w:pPr>
              <w:pStyle w:val="16"/>
            </w:pPr>
            <w:r>
              <w:t>合计</w:t>
            </w:r>
          </w:p>
        </w:tc>
        <w:tc>
          <w:tcPr>
            <w:tcW w:w="2370" w:type="dxa"/>
            <w:vAlign w:val="center"/>
          </w:tcPr>
          <w:p>
            <w:pPr>
              <w:pStyle w:val="17"/>
            </w:pPr>
          </w:p>
        </w:tc>
        <w:tc>
          <w:tcPr>
            <w:tcW w:w="2368" w:type="dxa"/>
            <w:gridSpan w:val="2"/>
            <w:vAlign w:val="center"/>
          </w:tcPr>
          <w:p>
            <w:pPr>
              <w:pStyle w:val="17"/>
            </w:pPr>
          </w:p>
        </w:tc>
        <w:tc>
          <w:tcPr>
            <w:tcW w:w="2368" w:type="dxa"/>
            <w:gridSpan w:val="2"/>
            <w:vAlign w:val="center"/>
          </w:tcPr>
          <w:p>
            <w:pPr>
              <w:pStyle w:val="17"/>
            </w:pPr>
          </w:p>
        </w:tc>
        <w:tc>
          <w:tcPr>
            <w:tcW w:w="23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2</w:t>
            </w:r>
          </w:p>
        </w:tc>
        <w:tc>
          <w:tcPr>
            <w:tcW w:w="3778" w:type="dxa"/>
            <w:vAlign w:val="center"/>
          </w:tcPr>
          <w:p>
            <w:pPr>
              <w:pStyle w:val="14"/>
            </w:pPr>
            <w:r>
              <w:t>“三公”经费小计</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3</w:t>
            </w:r>
          </w:p>
        </w:tc>
        <w:tc>
          <w:tcPr>
            <w:tcW w:w="3778" w:type="dxa"/>
            <w:vAlign w:val="center"/>
          </w:tcPr>
          <w:p>
            <w:pPr>
              <w:pStyle w:val="14"/>
            </w:pPr>
            <w:r>
              <w:t>一、因公出国（境）费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736" w:hRule="atLeast"/>
          <w:jc w:val="center"/>
        </w:trPr>
        <w:tc>
          <w:tcPr>
            <w:tcW w:w="845" w:type="dxa"/>
            <w:vAlign w:val="center"/>
          </w:tcPr>
          <w:p>
            <w:pPr>
              <w:pStyle w:val="15"/>
            </w:pPr>
            <w:r>
              <w:t>4</w:t>
            </w:r>
          </w:p>
        </w:tc>
        <w:tc>
          <w:tcPr>
            <w:tcW w:w="3778" w:type="dxa"/>
            <w:vAlign w:val="center"/>
          </w:tcPr>
          <w:p>
            <w:pPr>
              <w:pStyle w:val="14"/>
            </w:pPr>
            <w:r>
              <w:t xml:space="preserve">    其中：教学科研人员因公出国（境）</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5</w:t>
            </w:r>
          </w:p>
        </w:tc>
        <w:tc>
          <w:tcPr>
            <w:tcW w:w="3778" w:type="dxa"/>
            <w:vAlign w:val="center"/>
          </w:tcPr>
          <w:p>
            <w:pPr>
              <w:pStyle w:val="14"/>
            </w:pPr>
            <w:r>
              <w:t xml:space="preserve">          其他因公出国（境）费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6</w:t>
            </w:r>
          </w:p>
        </w:tc>
        <w:tc>
          <w:tcPr>
            <w:tcW w:w="3778" w:type="dxa"/>
            <w:vAlign w:val="center"/>
          </w:tcPr>
          <w:p>
            <w:pPr>
              <w:pStyle w:val="14"/>
            </w:pPr>
            <w:r>
              <w:t>二、公务用车购置及运维费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7</w:t>
            </w:r>
          </w:p>
        </w:tc>
        <w:tc>
          <w:tcPr>
            <w:tcW w:w="3778" w:type="dxa"/>
            <w:vAlign w:val="center"/>
          </w:tcPr>
          <w:p>
            <w:pPr>
              <w:pStyle w:val="14"/>
            </w:pPr>
            <w:r>
              <w:t xml:space="preserve">    其中：公务用车购置费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8</w:t>
            </w:r>
          </w:p>
        </w:tc>
        <w:tc>
          <w:tcPr>
            <w:tcW w:w="3778" w:type="dxa"/>
            <w:vAlign w:val="center"/>
          </w:tcPr>
          <w:p>
            <w:pPr>
              <w:pStyle w:val="14"/>
            </w:pPr>
            <w:r>
              <w:t xml:space="preserve">          公务用车运行维护费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583" w:hRule="atLeast"/>
          <w:jc w:val="center"/>
        </w:trPr>
        <w:tc>
          <w:tcPr>
            <w:tcW w:w="845" w:type="dxa"/>
            <w:vAlign w:val="center"/>
          </w:tcPr>
          <w:p>
            <w:pPr>
              <w:pStyle w:val="15"/>
            </w:pPr>
            <w:r>
              <w:t>9</w:t>
            </w:r>
          </w:p>
        </w:tc>
        <w:tc>
          <w:tcPr>
            <w:tcW w:w="3778" w:type="dxa"/>
            <w:vAlign w:val="center"/>
          </w:tcPr>
          <w:p>
            <w:pPr>
              <w:pStyle w:val="14"/>
            </w:pPr>
            <w:r>
              <w:t>三、公务接待费</w:t>
            </w:r>
          </w:p>
        </w:tc>
        <w:tc>
          <w:tcPr>
            <w:tcW w:w="2370" w:type="dxa"/>
            <w:vAlign w:val="center"/>
          </w:tcPr>
          <w:p>
            <w:pPr>
              <w:pStyle w:val="13"/>
            </w:pPr>
          </w:p>
        </w:tc>
        <w:tc>
          <w:tcPr>
            <w:tcW w:w="2368" w:type="dxa"/>
            <w:gridSpan w:val="2"/>
            <w:vAlign w:val="center"/>
          </w:tcPr>
          <w:p>
            <w:pPr>
              <w:pStyle w:val="13"/>
            </w:pPr>
          </w:p>
        </w:tc>
        <w:tc>
          <w:tcPr>
            <w:tcW w:w="2368" w:type="dxa"/>
            <w:gridSpan w:val="2"/>
            <w:vAlign w:val="center"/>
          </w:tcPr>
          <w:p>
            <w:pPr>
              <w:pStyle w:val="13"/>
            </w:pPr>
          </w:p>
        </w:tc>
        <w:tc>
          <w:tcPr>
            <w:tcW w:w="23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5" w:type="dxa"/>
          <w:trHeight w:val="427" w:hRule="atLeast"/>
          <w:tblHeader/>
          <w:jc w:val="center"/>
        </w:trPr>
        <w:tc>
          <w:tcPr>
            <w:tcW w:w="6993" w:type="dxa"/>
            <w:gridSpan w:val="3"/>
            <w:tcBorders>
              <w:top w:val="single" w:color="FFFFFF" w:sz="6" w:space="0"/>
              <w:left w:val="single" w:color="FFFFFF" w:sz="6" w:space="0"/>
              <w:bottom w:val="single" w:color="FFFFFF" w:sz="6" w:space="0"/>
              <w:right w:val="single" w:color="FFFFFF" w:sz="6" w:space="0"/>
            </w:tcBorders>
            <w:vAlign w:val="center"/>
          </w:tcPr>
          <w:p>
            <w:pPr>
              <w:ind w:firstLine="420"/>
            </w:pPr>
            <w:r>
              <w:rPr>
                <w:rFonts w:ascii="方正书宋_GBK" w:hAnsi="方正书宋_GBK" w:eastAsia="方正书宋_GBK" w:cs="方正书宋_GBK"/>
                <w:color w:val="000000"/>
                <w:sz w:val="21"/>
              </w:rPr>
              <w:t>注：无财政拨款“三公”经费支出表预算，空表列示。</w:t>
            </w:r>
          </w:p>
        </w:tc>
        <w:tc>
          <w:tcPr>
            <w:tcW w:w="2368" w:type="dxa"/>
            <w:gridSpan w:val="2"/>
            <w:tcBorders>
              <w:top w:val="single" w:color="FFFFFF" w:sz="6" w:space="0"/>
              <w:left w:val="single" w:color="FFFFFF" w:sz="6" w:space="0"/>
              <w:bottom w:val="single" w:color="FFFFFF" w:sz="6" w:space="0"/>
              <w:right w:val="single" w:color="FFFFFF" w:sz="6" w:space="0"/>
            </w:tcBorders>
            <w:vAlign w:val="center"/>
          </w:tcPr>
          <w:p>
            <w:pPr>
              <w:pStyle w:val="10"/>
            </w:pPr>
          </w:p>
        </w:tc>
        <w:tc>
          <w:tcPr>
            <w:tcW w:w="4737" w:type="dxa"/>
            <w:gridSpan w:val="3"/>
            <w:tcBorders>
              <w:top w:val="single" w:color="FFFFFF" w:sz="6" w:space="0"/>
              <w:left w:val="single" w:color="FFFFFF" w:sz="6" w:space="0"/>
              <w:bottom w:val="single" w:color="FFFFFF" w:sz="6" w:space="0"/>
              <w:right w:val="single" w:color="FFFFFF" w:sz="6" w:space="0"/>
            </w:tcBorders>
            <w:vAlign w:val="center"/>
          </w:tcPr>
          <w:p>
            <w:pPr>
              <w:pStyle w:val="9"/>
            </w:pPr>
          </w:p>
        </w:tc>
      </w:tr>
    </w:tbl>
    <w:p>
      <w:pPr>
        <w:jc w:val="center"/>
        <w:outlineLvl w:val="4"/>
        <w:rPr>
          <w:rFonts w:hint="eastAsia" w:ascii="方正小标宋_GBK" w:hAnsi="方正小标宋_GBK" w:eastAsia="方正小标宋_GBK" w:cs="方正小标宋_GBK"/>
          <w:color w:val="000000"/>
          <w:sz w:val="44"/>
        </w:rPr>
      </w:pPr>
    </w:p>
    <w:p>
      <w:pPr>
        <w:jc w:val="center"/>
        <w:outlineLvl w:val="4"/>
      </w:pPr>
      <w:bookmarkStart w:id="0" w:name="_GoBack"/>
      <w:bookmarkEnd w:id="0"/>
      <w:r>
        <w:rPr>
          <w:rFonts w:hint="eastAsia" w:ascii="方正小标宋_GBK" w:hAnsi="方正小标宋_GBK" w:eastAsia="方正小标宋_GBK" w:cs="方正小标宋_GBK"/>
          <w:color w:val="000000"/>
          <w:sz w:val="44"/>
        </w:rPr>
        <w:t>魏县棘针寨镇人民政府本级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按照《预算法》、《地方预决算公开操作规程》和《关于进一步推进预算公开工作的实施意见》规定，现将魏县棘针寨镇人民政府本级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7"/>
      </w:pPr>
      <w:r>
        <w:t>(</w:t>
      </w:r>
      <w:r>
        <w:rPr>
          <w:rFonts w:hint="eastAsia"/>
        </w:rPr>
        <w:t>二</w:t>
      </w:r>
      <w:r>
        <w:t>)</w:t>
      </w:r>
      <w:r>
        <w:rPr>
          <w:rFonts w:hint="eastAsia"/>
        </w:rPr>
        <w:t>讨论和决定经济建设、政治建设、文化建设、社会建设、生态文明建设和党的建设以及乡村振兴中的重大问题。</w:t>
      </w:r>
    </w:p>
    <w:p>
      <w:pPr>
        <w:pStyle w:val="27"/>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27"/>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27"/>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27"/>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27"/>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w:t>
      </w:r>
      <w:r>
        <w:rPr>
          <w:rFonts w:hint="eastAsia"/>
        </w:rPr>
        <w:t>十</w:t>
      </w:r>
      <w:r>
        <w:t>)</w:t>
      </w:r>
      <w:r>
        <w:rPr>
          <w:rFonts w:hint="eastAsia"/>
        </w:rPr>
        <w:t>承办上级党委、人大、政府交办的其他事项。</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pStyle w:val="19"/>
        <w:rPr>
          <w:rFonts w:hint="eastAsia" w:ascii="方正楷体_GBK" w:hAnsi="方正楷体_GBK" w:eastAsia="方正楷体_GBK" w:cs="方正楷体_GBK"/>
          <w:b/>
          <w:color w:val="000000"/>
          <w:sz w:val="32"/>
        </w:rPr>
      </w:pPr>
      <w:r>
        <w:t>根据全省农村综合改革工作会议精神，结合我</w:t>
      </w:r>
      <w:r>
        <w:rPr>
          <w:rFonts w:hint="eastAsia"/>
          <w:lang w:val="en-US" w:eastAsia="zh-CN"/>
        </w:rPr>
        <w:t>镇</w:t>
      </w:r>
      <w:r>
        <w:t>实际，按照精简、统一、高效的原则，确定</w:t>
      </w:r>
      <w:r>
        <w:rPr>
          <w:rFonts w:hint="eastAsia"/>
          <w:lang w:val="en-US" w:eastAsia="zh-CN"/>
        </w:rPr>
        <w:t>棘针寨镇</w:t>
      </w:r>
      <w:r>
        <w:t>党委、政府职能配置、内设机构和人员编制规定。</w:t>
      </w:r>
      <w:r>
        <w:rPr>
          <w:rFonts w:hint="eastAsia"/>
          <w:lang w:val="en-US" w:eastAsia="zh-CN"/>
        </w:rPr>
        <w:t>棘针寨镇</w:t>
      </w:r>
      <w:r>
        <w:t>设5个内设机构，分别为党政综合办公室（财政所）、党建工作办公室（人大主席团办公室）、应急管理办公室、自然资源和生态环境办公室、综合行政执法队（综合指挥和信息化网络中心、社会治安综合治理中心）、行政综合服务中心（社会事业服务中心、综合文化服务站）、农业综合服务中心（动物防疫站、物业监督管理办公室）、退役军人服务站。</w:t>
      </w: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魏县棘针寨镇人民政府本级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spacing w:line="500" w:lineRule="exact"/>
        <w:ind w:firstLine="560"/>
      </w:pPr>
      <w:r>
        <w:rPr>
          <w:rFonts w:hint="eastAsia" w:eastAsia="方正仿宋_GBK"/>
          <w:color w:val="000000"/>
          <w:sz w:val="28"/>
        </w:rPr>
        <w:t>按照预算管理有关规定，目前我县单位预算的编制实行综合预算管理，即全部收入和支出都反映在预算中。</w:t>
      </w:r>
    </w:p>
    <w:p>
      <w:pPr>
        <w:pStyle w:val="28"/>
      </w:pPr>
      <w:r>
        <w:rPr>
          <w:rFonts w:hint="eastAsia"/>
        </w:rPr>
        <w:t>按照预算管理有关规定，目前我镇部门预算的编制实行综合预算制度，即全部收入和支出都反映的预算中。</w:t>
      </w:r>
    </w:p>
    <w:p>
      <w:pPr>
        <w:pStyle w:val="28"/>
      </w:pPr>
      <w:r>
        <w:t>1</w:t>
      </w:r>
      <w:r>
        <w:rPr>
          <w:rFonts w:hint="eastAsia"/>
        </w:rPr>
        <w:t>、收入说明：</w:t>
      </w:r>
      <w:r>
        <w:t>2022</w:t>
      </w:r>
      <w:r>
        <w:rPr>
          <w:rFonts w:hint="eastAsia"/>
        </w:rPr>
        <w:t>年收入预算共计</w:t>
      </w:r>
      <w:r>
        <w:t>63</w:t>
      </w:r>
      <w:r>
        <w:rPr>
          <w:rFonts w:hint="eastAsia"/>
          <w:lang w:val="en-US" w:eastAsia="zh-CN"/>
        </w:rPr>
        <w:t>3.04</w:t>
      </w:r>
      <w:r>
        <w:rPr>
          <w:rFonts w:hint="eastAsia"/>
        </w:rPr>
        <w:t>万元，全部为财政拨款收入。</w:t>
      </w:r>
    </w:p>
    <w:p>
      <w:pPr>
        <w:pStyle w:val="28"/>
      </w:pPr>
      <w:r>
        <w:t>2</w:t>
      </w:r>
      <w:r>
        <w:rPr>
          <w:rFonts w:hint="eastAsia"/>
        </w:rPr>
        <w:t>、支出说明：</w:t>
      </w:r>
      <w:r>
        <w:t>2022</w:t>
      </w:r>
      <w:r>
        <w:rPr>
          <w:rFonts w:hint="eastAsia"/>
        </w:rPr>
        <w:t>年支出预算共计</w:t>
      </w:r>
      <w:r>
        <w:t>63</w:t>
      </w:r>
      <w:r>
        <w:rPr>
          <w:rFonts w:hint="eastAsia"/>
          <w:lang w:val="en-US" w:eastAsia="zh-CN"/>
        </w:rPr>
        <w:t>3.38</w:t>
      </w:r>
      <w:r>
        <w:rPr>
          <w:rFonts w:hint="eastAsia"/>
        </w:rPr>
        <w:t>万元，其中：人员经费支出预算</w:t>
      </w:r>
      <w:r>
        <w:t>274.20</w:t>
      </w:r>
      <w:r>
        <w:rPr>
          <w:rFonts w:hint="eastAsia"/>
        </w:rPr>
        <w:t>万元，</w:t>
      </w:r>
      <w:r>
        <w:rPr>
          <w:rFonts w:hint="eastAsia"/>
          <w:lang w:val="en-US" w:eastAsia="zh-CN"/>
        </w:rPr>
        <w:t>日常</w:t>
      </w:r>
      <w:r>
        <w:rPr>
          <w:rFonts w:hint="eastAsia"/>
        </w:rPr>
        <w:t>公用部分支出预算</w:t>
      </w:r>
      <w:r>
        <w:rPr>
          <w:rFonts w:hint="eastAsia"/>
          <w:lang w:val="en-US" w:eastAsia="zh-CN"/>
        </w:rPr>
        <w:t>37.46</w:t>
      </w:r>
      <w:r>
        <w:rPr>
          <w:rFonts w:hint="eastAsia"/>
        </w:rPr>
        <w:t>万元</w:t>
      </w:r>
      <w:r>
        <w:t>,</w:t>
      </w:r>
      <w:r>
        <w:rPr>
          <w:rFonts w:hint="eastAsia"/>
        </w:rPr>
        <w:t>项目</w:t>
      </w:r>
      <w:r>
        <w:rPr>
          <w:rFonts w:hint="eastAsia"/>
          <w:lang w:val="en-US" w:eastAsia="zh-CN"/>
        </w:rPr>
        <w:t>支出</w:t>
      </w:r>
      <w:r>
        <w:rPr>
          <w:rFonts w:hint="eastAsia"/>
        </w:rPr>
        <w:t>预算</w:t>
      </w:r>
      <w:r>
        <w:t>32</w:t>
      </w:r>
      <w:r>
        <w:rPr>
          <w:rFonts w:hint="eastAsia"/>
          <w:lang w:val="en-US" w:eastAsia="zh-CN"/>
        </w:rPr>
        <w:t>1.38</w:t>
      </w:r>
      <w:r>
        <w:rPr>
          <w:rFonts w:hint="eastAsia"/>
        </w:rPr>
        <w:t>万（其中土地补偿支出</w:t>
      </w:r>
      <w:r>
        <w:t>8.00</w:t>
      </w:r>
      <w:r>
        <w:rPr>
          <w:rFonts w:hint="eastAsia"/>
        </w:rPr>
        <w:t>万元）。</w:t>
      </w:r>
    </w:p>
    <w:p>
      <w:pPr>
        <w:pStyle w:val="28"/>
      </w:pPr>
      <w:r>
        <w:t>3</w:t>
      </w:r>
      <w:r>
        <w:rPr>
          <w:rFonts w:hint="eastAsia"/>
        </w:rPr>
        <w:t>、比上年增减情况：经过对比测算，</w:t>
      </w:r>
      <w:r>
        <w:t>2022</w:t>
      </w:r>
      <w:r>
        <w:rPr>
          <w:rFonts w:hint="eastAsia"/>
        </w:rPr>
        <w:t>年财政拨款预算比</w:t>
      </w:r>
      <w:r>
        <w:t>2021</w:t>
      </w:r>
      <w:r>
        <w:rPr>
          <w:rFonts w:hint="eastAsia"/>
        </w:rPr>
        <w:t>年增加</w:t>
      </w:r>
      <w:r>
        <w:t>79.29</w:t>
      </w:r>
      <w:r>
        <w:rPr>
          <w:rFonts w:hint="eastAsia"/>
        </w:rPr>
        <w:t>万元。其中：人员经费增加</w:t>
      </w:r>
      <w:r>
        <w:t>55.23</w:t>
      </w:r>
      <w:r>
        <w:rPr>
          <w:rFonts w:hint="eastAsia"/>
        </w:rPr>
        <w:t>万元，主要是提高了人员工资水平；日常公用经费增加</w:t>
      </w:r>
      <w:r>
        <w:t>24.06</w:t>
      </w:r>
      <w:r>
        <w:rPr>
          <w:rFonts w:hint="eastAsia"/>
        </w:rPr>
        <w:t>万元，主要是在职人员增加公用经费也相应增加；项目经费未增加，主要是根据工作需要，政府安排项目支出增加。</w:t>
      </w:r>
    </w:p>
    <w:p>
      <w:pPr>
        <w:spacing w:before="10" w:after="10"/>
        <w:ind w:firstLine="640"/>
        <w:outlineLvl w:val="5"/>
      </w:pPr>
      <w:r>
        <w:rPr>
          <w:rFonts w:hint="eastAsia" w:ascii="黑体" w:hAnsi="黑体" w:eastAsia="黑体" w:cs="黑体"/>
          <w:color w:val="000000"/>
          <w:sz w:val="32"/>
        </w:rPr>
        <w:t>三、机关运行经费安排情况</w:t>
      </w:r>
    </w:p>
    <w:p>
      <w:pPr>
        <w:pStyle w:val="29"/>
      </w:pPr>
      <w:r>
        <w:rPr>
          <w:rFonts w:hint="eastAsia"/>
        </w:rPr>
        <w:t>机关运行经费共计安排</w:t>
      </w:r>
      <w:r>
        <w:rPr>
          <w:rFonts w:hint="eastAsia"/>
          <w:lang w:val="en-US" w:eastAsia="zh-CN"/>
        </w:rPr>
        <w:t>37.46</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棘针寨镇</w:t>
            </w:r>
            <w:r>
              <w:t>15</w:t>
            </w:r>
            <w:r>
              <w:rPr>
                <w:rFonts w:hint="eastAsia"/>
              </w:rPr>
              <w:t>个村，需要</w:t>
            </w:r>
            <w:r>
              <w:t>20.40</w:t>
            </w:r>
            <w:r>
              <w:rPr>
                <w:rFonts w:hint="eastAsia"/>
              </w:rPr>
              <w:t>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村运转总成本</w:t>
            </w:r>
          </w:p>
        </w:tc>
        <w:tc>
          <w:tcPr>
            <w:tcW w:w="2835" w:type="dxa"/>
            <w:vAlign w:val="center"/>
          </w:tcPr>
          <w:p>
            <w:pPr>
              <w:pStyle w:val="14"/>
            </w:pPr>
            <w:r>
              <w:rPr>
                <w:rFonts w:hint="eastAsia"/>
              </w:rPr>
              <w:t>村办公需要经费总额</w:t>
            </w:r>
          </w:p>
        </w:tc>
        <w:tc>
          <w:tcPr>
            <w:tcW w:w="2551" w:type="dxa"/>
            <w:vAlign w:val="center"/>
          </w:tcPr>
          <w:p>
            <w:pPr>
              <w:pStyle w:val="14"/>
            </w:pPr>
            <w:r>
              <w:t>20.4</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月底资金发放到位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提高村委会运转</w:t>
            </w:r>
          </w:p>
        </w:tc>
        <w:tc>
          <w:tcPr>
            <w:tcW w:w="2835" w:type="dxa"/>
            <w:vAlign w:val="center"/>
          </w:tcPr>
          <w:p>
            <w:pPr>
              <w:pStyle w:val="14"/>
            </w:pPr>
            <w:r>
              <w:rPr>
                <w:rFonts w:hint="eastAsia"/>
              </w:rPr>
              <w:t>及时发放经费通过村委会运转和积极性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满意群众占全部被调查群众比例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用于发放棘针寨镇</w:t>
            </w:r>
            <w:r>
              <w:t>15</w:t>
            </w:r>
            <w:r>
              <w:rPr>
                <w:rFonts w:hint="eastAsia"/>
              </w:rPr>
              <w:t>个村的</w:t>
            </w:r>
            <w:r>
              <w:t>96</w:t>
            </w:r>
            <w:r>
              <w:rPr>
                <w:rFonts w:hint="eastAsia"/>
              </w:rPr>
              <w:t>名村干部工资，保障村干部收入，提高村干部工作积极性，确保村集体正常运转。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96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185.83</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通过村干部工作积极性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、棘针寨镇自收自支人员补助绩效目标表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维持棘针寨镇工作运转自收自支人员</w:t>
            </w:r>
            <w:r>
              <w:t>36</w:t>
            </w:r>
            <w:r>
              <w:rPr>
                <w:rFonts w:hint="eastAsia"/>
              </w:rPr>
              <w:t>人，需资金</w:t>
            </w:r>
            <w:r>
              <w:t>70.42</w:t>
            </w:r>
            <w:r>
              <w:rPr>
                <w:rFonts w:hint="eastAsia"/>
              </w:rPr>
              <w:t>万元，提高工作积极性，保证棘针寨镇事务正常办理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36</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70.42</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满意镇干部占全部被调查镇干部比例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通过及时拨付</w:t>
            </w:r>
            <w:r>
              <w:t>37.68</w:t>
            </w:r>
            <w:r>
              <w:rPr>
                <w:rFonts w:hint="eastAsia"/>
              </w:rPr>
              <w:t>万元乡经费，使棘针寨镇乡村振兴环境整治疫情防控等工作正常开展，保障院堡镇工作正常运转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镇运转总成本</w:t>
            </w:r>
          </w:p>
        </w:tc>
        <w:tc>
          <w:tcPr>
            <w:tcW w:w="2835" w:type="dxa"/>
            <w:vAlign w:val="center"/>
          </w:tcPr>
          <w:p>
            <w:pPr>
              <w:pStyle w:val="14"/>
            </w:pPr>
            <w:r>
              <w:rPr>
                <w:rFonts w:hint="eastAsia"/>
              </w:rPr>
              <w:t>镇运转需要资金总额</w:t>
            </w:r>
          </w:p>
        </w:tc>
        <w:tc>
          <w:tcPr>
            <w:tcW w:w="2551" w:type="dxa"/>
            <w:vAlign w:val="center"/>
          </w:tcPr>
          <w:p>
            <w:pPr>
              <w:pStyle w:val="14"/>
            </w:pPr>
            <w:r>
              <w:t>37.68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管理村数</w:t>
            </w:r>
          </w:p>
        </w:tc>
        <w:tc>
          <w:tcPr>
            <w:tcW w:w="2835" w:type="dxa"/>
            <w:vAlign w:val="center"/>
          </w:tcPr>
          <w:p>
            <w:pPr>
              <w:pStyle w:val="14"/>
            </w:pPr>
            <w:r>
              <w:rPr>
                <w:rFonts w:hint="eastAsia"/>
              </w:rPr>
              <w:t>辖区内被管理行政村数量</w:t>
            </w:r>
          </w:p>
        </w:tc>
        <w:tc>
          <w:tcPr>
            <w:tcW w:w="2551" w:type="dxa"/>
            <w:vAlign w:val="center"/>
          </w:tcPr>
          <w:p>
            <w:pPr>
              <w:pStyle w:val="14"/>
            </w:pPr>
            <w:r>
              <w:t>15</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满意镇干部占全部调查干部比例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、学校、派出所等占地补偿绩效目标表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拨付棘针寨学校、派出所等占地</w:t>
            </w:r>
            <w:r>
              <w:t>45.395</w:t>
            </w:r>
            <w:r>
              <w:rPr>
                <w:rFonts w:hint="eastAsia"/>
              </w:rPr>
              <w:t>亩，补偿资金</w:t>
            </w:r>
            <w:r>
              <w:t>8</w:t>
            </w:r>
            <w:r>
              <w:rPr>
                <w:rFonts w:hint="eastAsia"/>
              </w:rPr>
              <w:t>万元、维护社会稳定，提高教学质量。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49.39</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年，魏县棘针寨镇人民政府本级安排政府采购预算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魏县棘针寨镇人民政府本级上年末固定资产金额为</w:t>
      </w:r>
      <w:r>
        <w:rPr>
          <w:rFonts w:hint="eastAsia" w:eastAsia="方正仿宋_GBK"/>
          <w:color w:val="000000"/>
          <w:sz w:val="28"/>
          <w:lang w:val="en-US" w:eastAsia="zh-CN"/>
        </w:rPr>
        <w:t>156.43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915001</w:t>
            </w:r>
            <w:r>
              <w:rPr>
                <w:rFonts w:hint="eastAsia"/>
              </w:rPr>
              <w:t>魏县棘针寨镇人民政府本级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2"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2410</w:t>
            </w:r>
          </w:p>
        </w:tc>
        <w:tc>
          <w:tcPr>
            <w:tcW w:w="2835" w:type="dxa"/>
            <w:vAlign w:val="center"/>
          </w:tcPr>
          <w:p>
            <w:pPr>
              <w:pStyle w:val="13"/>
            </w:pPr>
            <w:r>
              <w:t>105.84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260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1</w:t>
            </w:r>
          </w:p>
        </w:tc>
        <w:tc>
          <w:tcPr>
            <w:tcW w:w="2835"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rPr>
                <w:rFonts w:hint="default" w:eastAsia="方正书宋_GBK"/>
                <w:lang w:val="en-US" w:eastAsia="zh-CN"/>
              </w:rPr>
            </w:pPr>
            <w:r>
              <w:rPr>
                <w:rFonts w:hint="eastAsia"/>
                <w:lang w:val="en-US" w:eastAsia="zh-CN"/>
              </w:rPr>
              <w:t>752</w:t>
            </w:r>
          </w:p>
        </w:tc>
        <w:tc>
          <w:tcPr>
            <w:tcW w:w="2835" w:type="dxa"/>
            <w:vAlign w:val="center"/>
          </w:tcPr>
          <w:p>
            <w:pPr>
              <w:pStyle w:val="13"/>
              <w:rPr>
                <w:rFonts w:hint="default" w:eastAsia="方正书宋_GBK"/>
                <w:lang w:val="en-US" w:eastAsia="zh-CN"/>
              </w:rPr>
            </w:pPr>
            <w:r>
              <w:rPr>
                <w:rFonts w:hint="eastAsia"/>
                <w:lang w:val="en-US" w:eastAsia="zh-CN"/>
              </w:rPr>
              <w:t>45.09</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指县级财政当年拨付的资金。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纳入县级财政预算管理的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xODA0MmEyNTFkNmIxN2FjNmEwYzEyMmFkOTBjMGUifQ=="/>
  </w:docVars>
  <w:rsids>
    <w:rsidRoot w:val="007A1964"/>
    <w:rsid w:val="00014ACB"/>
    <w:rsid w:val="00147F6D"/>
    <w:rsid w:val="0057437C"/>
    <w:rsid w:val="006505C8"/>
    <w:rsid w:val="00710022"/>
    <w:rsid w:val="007A1964"/>
    <w:rsid w:val="008314E8"/>
    <w:rsid w:val="00832561"/>
    <w:rsid w:val="00BF5940"/>
    <w:rsid w:val="00F71082"/>
    <w:rsid w:val="11FA5640"/>
    <w:rsid w:val="13EF7836"/>
    <w:rsid w:val="18B41D16"/>
    <w:rsid w:val="1B7678CB"/>
    <w:rsid w:val="269E4ADB"/>
    <w:rsid w:val="2F365903"/>
    <w:rsid w:val="35BD6DAB"/>
    <w:rsid w:val="3E3671A0"/>
    <w:rsid w:val="416A42EC"/>
    <w:rsid w:val="469E5D0D"/>
    <w:rsid w:val="47A66B1D"/>
    <w:rsid w:val="4CF51FD6"/>
    <w:rsid w:val="4E1A6AB1"/>
    <w:rsid w:val="4E9B0304"/>
    <w:rsid w:val="5D410E84"/>
    <w:rsid w:val="639234D6"/>
    <w:rsid w:val="65B60BEC"/>
    <w:rsid w:val="69483CE4"/>
    <w:rsid w:val="6F917C18"/>
    <w:rsid w:val="702709ED"/>
    <w:rsid w:val="706646E4"/>
    <w:rsid w:val="72031C1B"/>
    <w:rsid w:val="754E647D"/>
    <w:rsid w:val="7DDC45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uiPriority w:val="99"/>
    <w:rPr>
      <w:rFonts w:ascii="方正小标宋_GBK" w:hAnsi="方正小标宋_GBK" w:eastAsia="方正小标宋_GBK" w:cs="方正小标宋_GBK"/>
    </w:rPr>
  </w:style>
  <w:style w:type="paragraph" w:customStyle="1" w:styleId="12">
    <w:name w:val="单元格样式1"/>
    <w:basedOn w:val="1"/>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31">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24</Pages>
  <Words>7438</Words>
  <Characters>8919</Characters>
  <Lines>0</Lines>
  <Paragraphs>0</Paragraphs>
  <TotalTime>0</TotalTime>
  <ScaleCrop>false</ScaleCrop>
  <LinksUpToDate>false</LinksUpToDate>
  <CharactersWithSpaces>9050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2022-02-28T04:41:00Z</dcterms:created>
  <dc:creator>Administrator</dc:creator>
  <cp:lastModifiedBy>Administrator</cp:lastModifiedBy>
  <dcterms:modified xsi:type="dcterms:W3CDTF">2023-08-18T07:08:17Z</dcterms:modified>
  <dc:title>2022年部门预算信息公开目录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68796494536140C08B3CB076AA581E2D</vt:lpwstr>
  </property>
</Properties>
</file>