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w:t>
      </w:r>
      <w:r>
        <w:rPr>
          <w:rFonts w:ascii="黑体" w:hAnsi="黑体" w:eastAsia="黑体" w:cs="黑体"/>
          <w:b/>
          <w:color w:val="000000"/>
          <w:sz w:val="44"/>
        </w:rPr>
        <w:t>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一、魏县综合行政执法局本级收支预算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fmt="decimal"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部门所属单位预算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507001魏县综合行政执法局本级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3613.44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3608.25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3613.44</w:t>
            </w:r>
          </w:p>
        </w:tc>
        <w:tc>
          <w:tcPr>
            <w:tcW w:w="4535" w:type="dxa"/>
            <w:vAlign w:val="center"/>
          </w:tcPr>
          <w:p>
            <w:pPr>
              <w:pStyle w:val="14"/>
            </w:pPr>
            <w:r>
              <w:t>本年支出合计</w:t>
            </w:r>
          </w:p>
        </w:tc>
        <w:tc>
          <w:tcPr>
            <w:tcW w:w="2126" w:type="dxa"/>
            <w:vAlign w:val="center"/>
          </w:tcPr>
          <w:p>
            <w:pPr>
              <w:pStyle w:val="15"/>
            </w:pPr>
            <w:r>
              <w:t>3613.44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3613.44</w:t>
            </w:r>
          </w:p>
        </w:tc>
        <w:tc>
          <w:tcPr>
            <w:tcW w:w="4535" w:type="dxa"/>
            <w:vAlign w:val="center"/>
          </w:tcPr>
          <w:p>
            <w:pPr>
              <w:pStyle w:val="14"/>
            </w:pPr>
            <w:r>
              <w:t>支出总计</w:t>
            </w:r>
          </w:p>
        </w:tc>
        <w:tc>
          <w:tcPr>
            <w:tcW w:w="2126" w:type="dxa"/>
            <w:vAlign w:val="center"/>
          </w:tcPr>
          <w:p>
            <w:pPr>
              <w:pStyle w:val="15"/>
            </w:pPr>
            <w:r>
              <w:t>3613.44</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507001魏县综合行政执法局本级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3613.44</w:t>
            </w:r>
          </w:p>
        </w:tc>
        <w:tc>
          <w:tcPr>
            <w:tcW w:w="1134" w:type="dxa"/>
            <w:vAlign w:val="center"/>
          </w:tcPr>
          <w:p>
            <w:pPr>
              <w:pStyle w:val="15"/>
            </w:pPr>
            <w:r>
              <w:t>3613.44</w:t>
            </w:r>
          </w:p>
        </w:tc>
        <w:tc>
          <w:tcPr>
            <w:tcW w:w="1134" w:type="dxa"/>
            <w:vAlign w:val="center"/>
          </w:tcPr>
          <w:p>
            <w:pPr>
              <w:pStyle w:val="15"/>
            </w:pPr>
            <w:r>
              <w:t>3613.44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3108.25</w:t>
            </w:r>
          </w:p>
        </w:tc>
        <w:tc>
          <w:tcPr>
            <w:tcW w:w="1134" w:type="dxa"/>
            <w:vAlign w:val="center"/>
          </w:tcPr>
          <w:p>
            <w:pPr>
              <w:pStyle w:val="11"/>
            </w:pPr>
            <w:r>
              <w:t>3108.25</w:t>
            </w:r>
          </w:p>
        </w:tc>
        <w:tc>
          <w:tcPr>
            <w:tcW w:w="1134" w:type="dxa"/>
            <w:vAlign w:val="center"/>
          </w:tcPr>
          <w:p>
            <w:pPr>
              <w:pStyle w:val="11"/>
            </w:pPr>
            <w:r>
              <w:t>3108.25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3613.44</w:t>
            </w:r>
          </w:p>
        </w:tc>
        <w:tc>
          <w:tcPr>
            <w:tcW w:w="1361" w:type="dxa"/>
            <w:vAlign w:val="center"/>
          </w:tcPr>
          <w:p>
            <w:pPr>
              <w:pStyle w:val="15"/>
            </w:pPr>
            <w:r>
              <w:t>3113.44</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3608.25</w:t>
            </w:r>
          </w:p>
        </w:tc>
        <w:tc>
          <w:tcPr>
            <w:tcW w:w="1361" w:type="dxa"/>
            <w:vAlign w:val="center"/>
          </w:tcPr>
          <w:p>
            <w:pPr>
              <w:pStyle w:val="11"/>
            </w:pPr>
            <w:r>
              <w:t>3108.25</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3608.25</w:t>
            </w:r>
          </w:p>
        </w:tc>
        <w:tc>
          <w:tcPr>
            <w:tcW w:w="1361" w:type="dxa"/>
            <w:vAlign w:val="center"/>
          </w:tcPr>
          <w:p>
            <w:pPr>
              <w:pStyle w:val="11"/>
            </w:pPr>
            <w:r>
              <w:t>3108.25</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3108.25</w:t>
            </w:r>
          </w:p>
        </w:tc>
        <w:tc>
          <w:tcPr>
            <w:tcW w:w="1361" w:type="dxa"/>
            <w:vAlign w:val="center"/>
          </w:tcPr>
          <w:p>
            <w:pPr>
              <w:pStyle w:val="11"/>
            </w:pPr>
            <w:r>
              <w:t>3108.25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3613.44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5.19</w:t>
            </w:r>
          </w:p>
        </w:tc>
        <w:tc>
          <w:tcPr>
            <w:tcW w:w="1474" w:type="dxa"/>
            <w:vAlign w:val="center"/>
          </w:tcPr>
          <w:p>
            <w:pPr>
              <w:pStyle w:val="11"/>
            </w:pPr>
            <w:r>
              <w:t>5.19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3608.25</w:t>
            </w:r>
          </w:p>
        </w:tc>
        <w:tc>
          <w:tcPr>
            <w:tcW w:w="1474" w:type="dxa"/>
            <w:vAlign w:val="center"/>
          </w:tcPr>
          <w:p>
            <w:pPr>
              <w:pStyle w:val="11"/>
            </w:pPr>
            <w:r>
              <w:t>3608.25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3613.44</w:t>
            </w:r>
          </w:p>
        </w:tc>
        <w:tc>
          <w:tcPr>
            <w:tcW w:w="3402" w:type="dxa"/>
            <w:vAlign w:val="center"/>
          </w:tcPr>
          <w:p>
            <w:pPr>
              <w:pStyle w:val="14"/>
            </w:pPr>
            <w:r>
              <w:t>本年支出合计</w:t>
            </w:r>
          </w:p>
        </w:tc>
        <w:tc>
          <w:tcPr>
            <w:tcW w:w="1474" w:type="dxa"/>
            <w:vAlign w:val="center"/>
          </w:tcPr>
          <w:p>
            <w:pPr>
              <w:pStyle w:val="15"/>
            </w:pPr>
            <w:r>
              <w:t>3613.44</w:t>
            </w:r>
          </w:p>
        </w:tc>
        <w:tc>
          <w:tcPr>
            <w:tcW w:w="1474" w:type="dxa"/>
            <w:vAlign w:val="center"/>
          </w:tcPr>
          <w:p>
            <w:pPr>
              <w:pStyle w:val="15"/>
            </w:pPr>
            <w:r>
              <w:t>3613.44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3613.44</w:t>
            </w:r>
          </w:p>
        </w:tc>
        <w:tc>
          <w:tcPr>
            <w:tcW w:w="3402" w:type="dxa"/>
            <w:vAlign w:val="center"/>
          </w:tcPr>
          <w:p>
            <w:pPr>
              <w:pStyle w:val="14"/>
            </w:pPr>
            <w:r>
              <w:t>支出总计</w:t>
            </w:r>
          </w:p>
        </w:tc>
        <w:tc>
          <w:tcPr>
            <w:tcW w:w="1474" w:type="dxa"/>
            <w:vAlign w:val="center"/>
          </w:tcPr>
          <w:p>
            <w:pPr>
              <w:pStyle w:val="15"/>
            </w:pPr>
            <w:r>
              <w:t>3613.44</w:t>
            </w:r>
          </w:p>
        </w:tc>
        <w:tc>
          <w:tcPr>
            <w:tcW w:w="1474" w:type="dxa"/>
            <w:vAlign w:val="center"/>
          </w:tcPr>
          <w:p>
            <w:pPr>
              <w:pStyle w:val="15"/>
            </w:pPr>
            <w:r>
              <w:t>3613.44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3613.44</w:t>
            </w:r>
          </w:p>
        </w:tc>
        <w:tc>
          <w:tcPr>
            <w:tcW w:w="2551" w:type="dxa"/>
            <w:vAlign w:val="center"/>
          </w:tcPr>
          <w:p>
            <w:pPr>
              <w:pStyle w:val="15"/>
            </w:pPr>
            <w:r>
              <w:t>3113.44</w:t>
            </w: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3608.25</w:t>
            </w:r>
          </w:p>
        </w:tc>
        <w:tc>
          <w:tcPr>
            <w:tcW w:w="2551" w:type="dxa"/>
            <w:vAlign w:val="center"/>
          </w:tcPr>
          <w:p>
            <w:pPr>
              <w:pStyle w:val="11"/>
            </w:pPr>
            <w:r>
              <w:t>3108.25</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3608.25</w:t>
            </w:r>
          </w:p>
        </w:tc>
        <w:tc>
          <w:tcPr>
            <w:tcW w:w="2551" w:type="dxa"/>
            <w:vAlign w:val="center"/>
          </w:tcPr>
          <w:p>
            <w:pPr>
              <w:pStyle w:val="11"/>
            </w:pPr>
            <w:r>
              <w:t>3108.25</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3108.25</w:t>
            </w:r>
          </w:p>
        </w:tc>
        <w:tc>
          <w:tcPr>
            <w:tcW w:w="2551" w:type="dxa"/>
            <w:vAlign w:val="center"/>
          </w:tcPr>
          <w:p>
            <w:pPr>
              <w:pStyle w:val="11"/>
            </w:pPr>
            <w:r>
              <w:t>3108.25</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3113.44</w:t>
            </w:r>
          </w:p>
        </w:tc>
        <w:tc>
          <w:tcPr>
            <w:tcW w:w="2551" w:type="dxa"/>
            <w:vAlign w:val="center"/>
          </w:tcPr>
          <w:p>
            <w:pPr>
              <w:pStyle w:val="15"/>
            </w:pPr>
            <w:r>
              <w:t>3097.16</w:t>
            </w:r>
          </w:p>
        </w:tc>
        <w:tc>
          <w:tcPr>
            <w:tcW w:w="2551" w:type="dxa"/>
            <w:vAlign w:val="center"/>
          </w:tcPr>
          <w:p>
            <w:pPr>
              <w:pStyle w:val="15"/>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3097.16</w:t>
            </w:r>
          </w:p>
        </w:tc>
        <w:tc>
          <w:tcPr>
            <w:tcW w:w="2551" w:type="dxa"/>
            <w:vAlign w:val="center"/>
          </w:tcPr>
          <w:p>
            <w:pPr>
              <w:pStyle w:val="11"/>
            </w:pPr>
            <w:r>
              <w:t>3097.16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3062.44</w:t>
            </w:r>
          </w:p>
        </w:tc>
        <w:tc>
          <w:tcPr>
            <w:tcW w:w="2551" w:type="dxa"/>
            <w:vAlign w:val="center"/>
          </w:tcPr>
          <w:p>
            <w:pPr>
              <w:pStyle w:val="11"/>
            </w:pPr>
            <w:r>
              <w:t>3062.44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2.88</w:t>
            </w:r>
          </w:p>
        </w:tc>
        <w:tc>
          <w:tcPr>
            <w:tcW w:w="2551" w:type="dxa"/>
            <w:vAlign w:val="center"/>
          </w:tcPr>
          <w:p>
            <w:pPr>
              <w:pStyle w:val="11"/>
            </w:pPr>
            <w:r>
              <w:t>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9.46</w:t>
            </w:r>
          </w:p>
        </w:tc>
        <w:tc>
          <w:tcPr>
            <w:tcW w:w="2551" w:type="dxa"/>
            <w:vAlign w:val="center"/>
          </w:tcPr>
          <w:p>
            <w:pPr>
              <w:pStyle w:val="11"/>
            </w:pPr>
            <w:r>
              <w:t>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16.28</w:t>
            </w:r>
          </w:p>
        </w:tc>
        <w:tc>
          <w:tcPr>
            <w:tcW w:w="2551" w:type="dxa"/>
            <w:vAlign w:val="center"/>
          </w:tcPr>
          <w:p>
            <w:pPr>
              <w:pStyle w:val="11"/>
            </w:pPr>
          </w:p>
        </w:tc>
        <w:tc>
          <w:tcPr>
            <w:tcW w:w="2551" w:type="dxa"/>
            <w:vAlign w:val="center"/>
          </w:tcPr>
          <w:p>
            <w:pPr>
              <w:pStyle w:val="11"/>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507001魏县综合行政执法局本级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魏县综合行政执法局本级2022年单位预算信息公开情况说明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按照《预算法》、《地方预决算公开操作规程》和《关于进一步推进预算公开工作的实施意见》规定，现将魏县综合行政执法局本级2022年单位预算公开如下：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5"/>
      </w:pPr>
      <w:r>
        <w:t>(二)负责统筹协调和指导监督全县综合行政执法工作，牵头协调和解决“部门专业执法+综合行政执法+联合执法”体系建设中存在的突出问题。</w:t>
      </w:r>
    </w:p>
    <w:p>
      <w:pPr>
        <w:pStyle w:val="25"/>
      </w:pPr>
      <w:r>
        <w:t>(三)负责牵头完善综合行政执法部门与相关业务主管部门执法协作配合机制，明确职责权限划分，并监督实施。协调综合行政执法范围内县级相关业务主管部门执法配合有关事宜。</w:t>
      </w:r>
    </w:p>
    <w:p>
      <w:pPr>
        <w:pStyle w:val="25"/>
      </w:pPr>
      <w:r>
        <w:t>(四)在县级层面行使下列行政处罚权及与之相关的行政强制、行政检查权:</w:t>
      </w:r>
    </w:p>
    <w:p>
      <w:pPr>
        <w:pStyle w:val="25"/>
      </w:pPr>
      <w:r>
        <w:t>1.行使原县住房和城乡建设局法律、法规、规章规定的行政处罚权及与之相关的行政强制、监督检查权</w:t>
      </w:r>
    </w:p>
    <w:p>
      <w:pPr>
        <w:pStyle w:val="25"/>
      </w:pPr>
      <w:r>
        <w:t>2.行使原县农业农村局法律、法规、规章规定的行政处罚权及与之相关的行政强制、监督检查权，</w:t>
      </w:r>
    </w:p>
    <w:p>
      <w:pPr>
        <w:pStyle w:val="25"/>
      </w:pPr>
      <w:r>
        <w:t>3.行使原县文化广电和旅游局法律、法规、规章规定的行政处罚权及与之相关的行政强制、监督检查权，</w:t>
      </w:r>
    </w:p>
    <w:p>
      <w:pPr>
        <w:pStyle w:val="25"/>
      </w:pPr>
      <w:r>
        <w:t>4.行使原县自然资源和规划局法律、法规、规章规定的行政处罚权及与之相关的行政强制、监督检查权</w:t>
      </w:r>
    </w:p>
    <w:p>
      <w:pPr>
        <w:pStyle w:val="25"/>
      </w:pPr>
      <w:r>
        <w:t>5.完成县委，县政府交办的其他任务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6"/>
      </w:pPr>
      <w:r>
        <w:t>魏县综合行政执法局收支包含在部门预算中。</w:t>
      </w:r>
    </w:p>
    <w:p>
      <w:pPr>
        <w:pStyle w:val="18"/>
      </w:pPr>
      <w:r>
        <w:t>1、收入说明</w:t>
      </w:r>
    </w:p>
    <w:p>
      <w:pPr>
        <w:pStyle w:val="18"/>
      </w:pPr>
      <w:r>
        <w:t>反映本部门当年全部收入。2022年预算收入</w:t>
      </w:r>
      <w:r>
        <w:rPr>
          <w:rFonts w:hint="eastAsia"/>
          <w:lang w:val="en-US" w:eastAsia="zh-CN"/>
        </w:rPr>
        <w:t>3613.44</w:t>
      </w:r>
      <w:r>
        <w:t>万元，其中：一般公共预算收入</w:t>
      </w:r>
      <w:r>
        <w:rPr>
          <w:rFonts w:hint="eastAsia"/>
          <w:lang w:val="en-US" w:eastAsia="zh-CN"/>
        </w:rPr>
        <w:t>3613.44</w:t>
      </w:r>
      <w:r>
        <w:t>万元，基金预算收入0万元，国有资本经营预算收入0万元，财政专户核拨收入0万元，单位资金收入0万元，上年结转结余0万元。</w:t>
      </w:r>
    </w:p>
    <w:p>
      <w:pPr>
        <w:pStyle w:val="18"/>
      </w:pPr>
      <w:r>
        <w:t>2、支出说明</w:t>
      </w:r>
    </w:p>
    <w:p>
      <w:pPr>
        <w:pStyle w:val="18"/>
        <w:rPr>
          <w:rFonts w:hint="eastAsia" w:eastAsia="方正仿宋_GBK"/>
          <w:lang w:eastAsia="zh-CN"/>
        </w:rPr>
      </w:pPr>
      <w:r>
        <w:t>收支预算总表支出栏、基本支出表、按经济分类和支出功能分类科目编制，反映魏县综合行政执法局年度部门预算中支出预算的总体情况。2022年支出预算</w:t>
      </w:r>
      <w:r>
        <w:rPr>
          <w:rFonts w:hint="eastAsia"/>
          <w:lang w:val="en-US" w:eastAsia="zh-CN"/>
        </w:rPr>
        <w:t>3613.44</w:t>
      </w:r>
      <w:r>
        <w:t>万元，其中</w:t>
      </w:r>
      <w:r>
        <w:rPr>
          <w:rFonts w:hint="eastAsia"/>
          <w:lang w:eastAsia="zh-CN"/>
        </w:rPr>
        <w:t>：</w:t>
      </w:r>
      <w:r>
        <w:t>基本支出</w:t>
      </w:r>
      <w:r>
        <w:rPr>
          <w:rFonts w:hint="eastAsia"/>
          <w:lang w:val="en-US" w:eastAsia="zh-CN"/>
        </w:rPr>
        <w:t>3113.44</w:t>
      </w:r>
      <w:r>
        <w:t>万元</w:t>
      </w:r>
      <w:r>
        <w:rPr>
          <w:rFonts w:hint="eastAsia"/>
          <w:lang w:eastAsia="zh-CN"/>
        </w:rPr>
        <w:t>（</w:t>
      </w:r>
      <w:r>
        <w:t>包括人员经费</w:t>
      </w:r>
      <w:r>
        <w:rPr>
          <w:rFonts w:hint="eastAsia"/>
          <w:lang w:eastAsia="zh-CN"/>
        </w:rPr>
        <w:t>支出</w:t>
      </w:r>
      <w:r>
        <w:rPr>
          <w:rFonts w:hint="eastAsia"/>
          <w:lang w:val="en-US" w:eastAsia="zh-CN"/>
        </w:rPr>
        <w:t>3097.16</w:t>
      </w:r>
      <w:r>
        <w:t>万元</w:t>
      </w:r>
      <w:r>
        <w:rPr>
          <w:rFonts w:hint="eastAsia"/>
          <w:lang w:eastAsia="zh-CN"/>
        </w:rPr>
        <w:t>，公用经费支出</w:t>
      </w:r>
      <w:r>
        <w:rPr>
          <w:rFonts w:hint="eastAsia"/>
          <w:lang w:val="en-US" w:eastAsia="zh-CN"/>
        </w:rPr>
        <w:t>16.28万元），</w:t>
      </w:r>
      <w:r>
        <w:rPr>
          <w:rFonts w:hint="eastAsia"/>
          <w:lang w:eastAsia="zh-CN"/>
        </w:rPr>
        <w:t>项目</w:t>
      </w:r>
      <w:r>
        <w:t>经费500万元</w:t>
      </w:r>
      <w:r>
        <w:rPr>
          <w:rFonts w:hint="eastAsia"/>
          <w:lang w:eastAsia="zh-CN"/>
        </w:rPr>
        <w:t>。</w:t>
      </w:r>
    </w:p>
    <w:p>
      <w:pPr>
        <w:pStyle w:val="18"/>
      </w:pPr>
      <w:r>
        <w:t>3、比上年增减情况</w:t>
      </w:r>
    </w:p>
    <w:p>
      <w:pPr>
        <w:pStyle w:val="18"/>
      </w:pPr>
      <w:r>
        <w:t>2022年预算收支安排1608.17万元，较2021年预算减少1567.83万元，其中：基本支出减少1067.83万元，</w:t>
      </w:r>
      <w:r>
        <w:rPr>
          <w:rFonts w:hint="eastAsia"/>
          <w:lang w:eastAsia="zh-CN"/>
        </w:rPr>
        <w:t>项目</w:t>
      </w:r>
      <w:r>
        <w:t>支出减少500万元。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pPr>
      <w:r>
        <w:t>2022年，我单位运行经费共计安排16</w:t>
      </w:r>
      <w:r>
        <w:rPr>
          <w:rFonts w:hint="eastAsia"/>
          <w:lang w:val="en-US" w:eastAsia="zh-CN"/>
        </w:rPr>
        <w:t>.28</w:t>
      </w:r>
      <w:r>
        <w:t>万元，主要用于对魏县城区及22个乡镇综合执法工作经费的正常支付及保障人员工资及社会保险费正常支付，支付办公场所日常维修、办公用水电费等日常运行支出。</w:t>
      </w: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numId w:val="0"/>
        </w:numPr>
        <w:spacing w:before="10" w:after="10" w:line="360" w:lineRule="auto"/>
        <w:ind w:firstLine="560" w:firstLineChars="200"/>
        <w:outlineLvl w:val="2"/>
        <w:rPr>
          <w:rFonts w:ascii="黑体" w:hAnsi="黑体" w:eastAsia="黑体" w:cs="黑体"/>
          <w:color w:val="000000"/>
          <w:sz w:val="32"/>
        </w:rPr>
      </w:pPr>
      <w:bookmarkStart w:id="0" w:name="_GoBack"/>
      <w:bookmarkEnd w:id="0"/>
      <w:r>
        <w:rPr>
          <w:rFonts w:ascii="宋体" w:hAnsi="宋体" w:eastAsia="宋体" w:cs="宋体"/>
          <w:sz w:val="28"/>
          <w:szCs w:val="28"/>
        </w:rPr>
        <w:t>202</w:t>
      </w:r>
      <w:r>
        <w:rPr>
          <w:rFonts w:hint="eastAsia" w:ascii="宋体" w:hAnsi="宋体" w:eastAsia="宋体" w:cs="宋体"/>
          <w:sz w:val="28"/>
          <w:szCs w:val="28"/>
          <w:lang w:val="en-US" w:eastAsia="zh-CN"/>
        </w:rPr>
        <w:t>2</w:t>
      </w:r>
      <w:r>
        <w:rPr>
          <w:rFonts w:ascii="宋体" w:hAnsi="宋体" w:eastAsia="宋体" w:cs="宋体"/>
          <w:sz w:val="28"/>
          <w:szCs w:val="28"/>
        </w:rPr>
        <w:t xml:space="preserve"> 年，财政拨款“三公”经费预算安排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万元，其中因公出国(境)费 0 万元；公务用车购置及运维费 0 万元(其中： 公务用车购置费为 0 万元，公务用车运行费 0 万元)；公务接待费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万元。与 202</w:t>
      </w:r>
      <w:r>
        <w:rPr>
          <w:rFonts w:hint="eastAsia" w:ascii="宋体" w:hAnsi="宋体" w:eastAsia="宋体" w:cs="宋体"/>
          <w:sz w:val="28"/>
          <w:szCs w:val="28"/>
          <w:lang w:val="en-US" w:eastAsia="zh-CN"/>
        </w:rPr>
        <w:t>1</w:t>
      </w:r>
      <w:r>
        <w:rPr>
          <w:rFonts w:ascii="宋体" w:hAnsi="宋体" w:eastAsia="宋体" w:cs="宋体"/>
          <w:sz w:val="28"/>
          <w:szCs w:val="28"/>
        </w:rPr>
        <w:t xml:space="preserve"> 年相比，因公出国(境)费降低 0 万 元，与上年持平；公务用车运行费降低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万元，原因是公车报废；公务接待费降低 0 万元，与上年</w:t>
      </w:r>
      <w:r>
        <w:rPr>
          <w:rFonts w:hint="eastAsia"/>
          <w:sz w:val="28"/>
          <w:szCs w:val="28"/>
          <w:lang w:eastAsia="zh-CN"/>
        </w:rPr>
        <w:t>持平。</w:t>
      </w:r>
    </w:p>
    <w:p>
      <w:pPr>
        <w:pStyle w:val="20"/>
        <w:rPr>
          <w:rFonts w:hint="default" w:eastAsia="方正仿宋_GBK"/>
          <w:lang w:val="en-US" w:eastAsia="zh-CN"/>
        </w:rPr>
      </w:pPr>
      <w:r>
        <w:t>我单位</w:t>
      </w:r>
      <w:r>
        <w:rPr>
          <w:rFonts w:hint="eastAsia"/>
          <w:lang w:eastAsia="zh-CN"/>
        </w:rPr>
        <w:t>未安排“三公”经费支出，各项均与去年持平。</w:t>
      </w:r>
      <w:r>
        <w:rPr>
          <w:rFonts w:hint="eastAsia"/>
          <w:lang w:val="en-US" w:eastAsia="zh-CN"/>
        </w:rPr>
        <w:t>原因：与2021年相比，本单位2022年没有安排三公经费支出。既没有增加也没有减少。</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1、2022年综合执法经费绩效目标表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1.对魏县城区及22个乡镇综合执法经费支出达到100%。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执法数量</w:t>
            </w:r>
          </w:p>
        </w:tc>
        <w:tc>
          <w:tcPr>
            <w:tcW w:w="2835" w:type="dxa"/>
            <w:vAlign w:val="center"/>
          </w:tcPr>
          <w:p>
            <w:pPr>
              <w:pStyle w:val="12"/>
            </w:pPr>
            <w:r>
              <w:t>对魏县城区及22个乡镇综合执法案件数量</w:t>
            </w:r>
          </w:p>
        </w:tc>
        <w:tc>
          <w:tcPr>
            <w:tcW w:w="2551" w:type="dxa"/>
            <w:vAlign w:val="center"/>
          </w:tcPr>
          <w:p>
            <w:pPr>
              <w:pStyle w:val="12"/>
            </w:pPr>
            <w:r>
              <w:t>200个</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执法质量</w:t>
            </w:r>
          </w:p>
        </w:tc>
        <w:tc>
          <w:tcPr>
            <w:tcW w:w="2835" w:type="dxa"/>
            <w:vAlign w:val="center"/>
          </w:tcPr>
          <w:p>
            <w:pPr>
              <w:pStyle w:val="12"/>
            </w:pPr>
            <w:r>
              <w:t>综合执法质量</w:t>
            </w:r>
          </w:p>
        </w:tc>
        <w:tc>
          <w:tcPr>
            <w:tcW w:w="2551" w:type="dxa"/>
            <w:vAlign w:val="center"/>
          </w:tcPr>
          <w:p>
            <w:pPr>
              <w:pStyle w:val="12"/>
            </w:pPr>
            <w:r>
              <w:t>≥98％</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案件完成时效</w:t>
            </w:r>
          </w:p>
        </w:tc>
        <w:tc>
          <w:tcPr>
            <w:tcW w:w="2551" w:type="dxa"/>
            <w:vAlign w:val="center"/>
          </w:tcPr>
          <w:p>
            <w:pPr>
              <w:pStyle w:val="12"/>
            </w:pPr>
            <w:r>
              <w:t>≤15天</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资金投入成本</w:t>
            </w:r>
          </w:p>
        </w:tc>
        <w:tc>
          <w:tcPr>
            <w:tcW w:w="2551" w:type="dxa"/>
            <w:vAlign w:val="center"/>
          </w:tcPr>
          <w:p>
            <w:pPr>
              <w:pStyle w:val="12"/>
            </w:pPr>
            <w:r>
              <w:t>≤500万元</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通过违章建筑拆除，整治村集体资产，美化城乡</w:t>
            </w:r>
          </w:p>
        </w:tc>
        <w:tc>
          <w:tcPr>
            <w:tcW w:w="2551" w:type="dxa"/>
            <w:vAlign w:val="center"/>
          </w:tcPr>
          <w:p>
            <w:pPr>
              <w:pStyle w:val="12"/>
            </w:pPr>
            <w:r>
              <w:t>≥50万元</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通过开展城乡执法，改善市容环境及维护社会秩序</w:t>
            </w:r>
          </w:p>
        </w:tc>
        <w:tc>
          <w:tcPr>
            <w:tcW w:w="2551" w:type="dxa"/>
            <w:vAlign w:val="center"/>
          </w:tcPr>
          <w:p>
            <w:pPr>
              <w:pStyle w:val="12"/>
            </w:pPr>
            <w:r>
              <w:t>≥95％</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群众调查满意度</w:t>
            </w:r>
          </w:p>
        </w:tc>
        <w:tc>
          <w:tcPr>
            <w:tcW w:w="2551" w:type="dxa"/>
            <w:vAlign w:val="center"/>
          </w:tcPr>
          <w:p>
            <w:pPr>
              <w:pStyle w:val="12"/>
            </w:pPr>
            <w:r>
              <w:t>≥95％</w:t>
            </w:r>
          </w:p>
        </w:tc>
        <w:tc>
          <w:tcPr>
            <w:tcW w:w="2268" w:type="dxa"/>
            <w:vAlign w:val="center"/>
          </w:tcPr>
          <w:p>
            <w:pPr>
              <w:pStyle w:val="12"/>
            </w:pPr>
            <w:r>
              <w:t>群众问卷调差</w:t>
            </w:r>
          </w:p>
        </w:tc>
      </w:tr>
    </w:tbl>
    <w:p>
      <w:pPr>
        <w:sectPr>
          <w:pgSz w:w="16840" w:h="11900" w:orient="landscape"/>
          <w:pgMar w:top="1361" w:right="46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2022年，魏县综合行政执法局本级安排政府采购预算0.00万元。具体内容见下表。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507001魏县综合行政执法局本级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魏县综合行政执法局本级上年末固定资产金额为268</w:t>
      </w:r>
      <w:r>
        <w:rPr>
          <w:rFonts w:hint="eastAsia" w:eastAsia="方正仿宋_GBK"/>
          <w:color w:val="000000"/>
          <w:sz w:val="28"/>
          <w:lang w:val="en-US" w:eastAsia="zh-CN"/>
        </w:rPr>
        <w:t>.</w:t>
      </w:r>
      <w:r>
        <w:rPr>
          <w:rFonts w:eastAsia="方正仿宋_GBK"/>
          <w:color w:val="000000"/>
          <w:sz w:val="28"/>
        </w:rPr>
        <w:t>012631</w:t>
      </w:r>
      <w:r>
        <w:rPr>
          <w:rFonts w:hint="eastAsia" w:eastAsia="方正仿宋_GBK"/>
          <w:color w:val="000000"/>
          <w:sz w:val="28"/>
          <w:lang w:val="en-US" w:eastAsia="zh-CN"/>
        </w:rPr>
        <w:t>万</w:t>
      </w:r>
      <w:r>
        <w:rPr>
          <w:rFonts w:eastAsia="方正仿宋_GBK"/>
          <w:color w:val="000000"/>
          <w:sz w:val="28"/>
        </w:rPr>
        <w:t>元（详见下表）。本年度拟购置固定资产总额为100.00万元，已按要求列入政府采购预算，详见政府采购预算表。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507001魏县综合行政执法局本级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268</w:t>
            </w:r>
            <w:r>
              <w:rPr>
                <w:rFonts w:hint="eastAsia"/>
                <w:lang w:val="en-US" w:eastAsia="zh-CN"/>
              </w:rPr>
              <w:t>.</w:t>
            </w:r>
            <w:r>
              <w:t>012631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w:t>
            </w:r>
            <w:r>
              <w:rPr>
                <w:rFonts w:hint="eastAsia"/>
                <w:lang w:val="en-US" w:eastAsia="zh-CN"/>
              </w:rPr>
              <w:t>.</w:t>
            </w: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250</w:t>
            </w:r>
            <w:r>
              <w:rPr>
                <w:rFonts w:hint="eastAsia"/>
                <w:lang w:val="en-US" w:eastAsia="zh-CN"/>
              </w:rPr>
              <w:t>.</w:t>
            </w:r>
            <w:r>
              <w:t>032631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4640" w:firstLineChars="6100"/>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14640" w:firstLineChars="6100"/>
                          </w:pPr>
                          <w:r>
                            <w:fldChar w:fldCharType="begin"/>
                          </w:r>
                          <w:r>
                            <w:instrText xml:space="preserve">PAGE "page number"</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ind w:firstLine="14640" w:firstLineChars="6100"/>
                    </w:pPr>
                    <w:r>
                      <w:fldChar w:fldCharType="begin"/>
                    </w:r>
                    <w:r>
                      <w:instrText xml:space="preserve">PAGE "page number"</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783FA6"/>
    <w:multiLevelType w:val="singleLevel"/>
    <w:tmpl w:val="6A783F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GY1OGQ5YjdiYWUzYjAwNmM0MmM1YWJjOGQ0M2YifQ=="/>
  </w:docVars>
  <w:rsids>
    <w:rsidRoot w:val="0060550D"/>
    <w:rsid w:val="0010404A"/>
    <w:rsid w:val="002D6892"/>
    <w:rsid w:val="0060550D"/>
    <w:rsid w:val="00FF22CD"/>
    <w:rsid w:val="12FE1C44"/>
    <w:rsid w:val="1A0B4745"/>
    <w:rsid w:val="1D687767"/>
    <w:rsid w:val="349D61E9"/>
    <w:rsid w:val="4CC36101"/>
    <w:rsid w:val="61CF2A87"/>
    <w:rsid w:val="7CAD5F1B"/>
    <w:rsid w:val="7CCA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2022-03-04T14:12:22Z</dcterms:created>
  <dcterms:modified xsi:type="dcterms:W3CDTF">2022-03-04T06:12:22Z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2022-03-04T14:12:23Z</dcterms:created>
  <dcterms:modified xsi:type="dcterms:W3CDTF">2022-03-04T06:12:23Z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2022-03-04T14:12:22Z</dcterms:created>
  <dcterms:modified xsi:type="dcterms:W3CDTF">2022-03-04T06:12:22Z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2022-03-04T14:12:26Z</dcterms:created>
  <dcterms:modified xsi:type="dcterms:W3CDTF">2022-03-04T06:12:26Z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2022-03-04T14:12:26Z</dcterms:created>
  <dcterms:modified xsi:type="dcterms:W3CDTF">2022-03-04T06:12:26Z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2022-03-04T14:12:22Z</dcterms:created>
  <dcterms:modified xsi:type="dcterms:W3CDTF">2022-03-04T06:12:22Z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2022-03-04T14:12:26Z</dcterms:created>
  <dcterms:modified xsi:type="dcterms:W3CDTF">2022-03-04T06:12:25Z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3EC09A-6951-4C45-B80F-72A44E4008CD}">
  <ds:schemaRefs/>
</ds:datastoreItem>
</file>

<file path=customXml/itemProps11.xml><?xml version="1.0" encoding="utf-8"?>
<ds:datastoreItem xmlns:ds="http://schemas.openxmlformats.org/officeDocument/2006/customXml" ds:itemID="{252A9DAD-B86B-4229-AD33-85220F8B1A58}">
  <ds:schemaRefs/>
</ds:datastoreItem>
</file>

<file path=customXml/itemProps12.xml><?xml version="1.0" encoding="utf-8"?>
<ds:datastoreItem xmlns:ds="http://schemas.openxmlformats.org/officeDocument/2006/customXml" ds:itemID="{6876F4B4-63ED-4AF4-81E9-A74A8ECB7921}">
  <ds:schemaRefs/>
</ds:datastoreItem>
</file>

<file path=customXml/itemProps13.xml><?xml version="1.0" encoding="utf-8"?>
<ds:datastoreItem xmlns:ds="http://schemas.openxmlformats.org/officeDocument/2006/customXml" ds:itemID="{20592DF7-DCA8-433C-B5E7-5C0D768BE505}">
  <ds:schemaRefs/>
</ds:datastoreItem>
</file>

<file path=customXml/itemProps14.xml><?xml version="1.0" encoding="utf-8"?>
<ds:datastoreItem xmlns:ds="http://schemas.openxmlformats.org/officeDocument/2006/customXml" ds:itemID="{1F768C8F-AE92-49FE-9835-F301E38744D2}">
  <ds:schemaRefs/>
</ds:datastoreItem>
</file>

<file path=customXml/itemProps15.xml><?xml version="1.0" encoding="utf-8"?>
<ds:datastoreItem xmlns:ds="http://schemas.openxmlformats.org/officeDocument/2006/customXml" ds:itemID="{60AAA6D2-7AAE-46C1-B364-FB4B1F722604}">
  <ds:schemaRefs/>
</ds:datastoreItem>
</file>

<file path=customXml/itemProps2.xml><?xml version="1.0" encoding="utf-8"?>
<ds:datastoreItem xmlns:ds="http://schemas.openxmlformats.org/officeDocument/2006/customXml" ds:itemID="{A12A4D97-137B-42EE-B5C7-F9B2619E6261}">
  <ds:schemaRefs/>
</ds:datastoreItem>
</file>

<file path=customXml/itemProps3.xml><?xml version="1.0" encoding="utf-8"?>
<ds:datastoreItem xmlns:ds="http://schemas.openxmlformats.org/officeDocument/2006/customXml" ds:itemID="{5DF32852-78F5-49B3-A39F-1DBC27C9F8B8}">
  <ds:schemaRefs/>
</ds:datastoreItem>
</file>

<file path=customXml/itemProps4.xml><?xml version="1.0" encoding="utf-8"?>
<ds:datastoreItem xmlns:ds="http://schemas.openxmlformats.org/officeDocument/2006/customXml" ds:itemID="{E1091F33-2317-4B45-9418-12A1D3E99B09}">
  <ds:schemaRefs/>
</ds:datastoreItem>
</file>

<file path=customXml/itemProps5.xml><?xml version="1.0" encoding="utf-8"?>
<ds:datastoreItem xmlns:ds="http://schemas.openxmlformats.org/officeDocument/2006/customXml" ds:itemID="{38186F3A-8AC1-4B70-9BB7-A4CBCE86066D}">
  <ds:schemaRefs/>
</ds:datastoreItem>
</file>

<file path=customXml/itemProps6.xml><?xml version="1.0" encoding="utf-8"?>
<ds:datastoreItem xmlns:ds="http://schemas.openxmlformats.org/officeDocument/2006/customXml" ds:itemID="{BD407191-3406-4AE9-B87C-BDA92CD92FF9}">
  <ds:schemaRefs/>
</ds:datastoreItem>
</file>

<file path=customXml/itemProps7.xml><?xml version="1.0" encoding="utf-8"?>
<ds:datastoreItem xmlns:ds="http://schemas.openxmlformats.org/officeDocument/2006/customXml" ds:itemID="{F075388D-10C0-4315-B539-D8C4EB6193B9}">
  <ds:schemaRefs/>
</ds:datastoreItem>
</file>

<file path=customXml/itemProps8.xml><?xml version="1.0" encoding="utf-8"?>
<ds:datastoreItem xmlns:ds="http://schemas.openxmlformats.org/officeDocument/2006/customXml" ds:itemID="{1C2767F8-49D1-4BEB-9373-C9122B73696C}">
  <ds:schemaRefs/>
</ds:datastoreItem>
</file>

<file path=customXml/itemProps9.xml><?xml version="1.0" encoding="utf-8"?>
<ds:datastoreItem xmlns:ds="http://schemas.openxmlformats.org/officeDocument/2006/customXml" ds:itemID="{CC56B35A-6083-4F54-A302-14A9231FF83F}">
  <ds:schemaRefs/>
</ds:datastoreItem>
</file>

<file path=docProps/app.xml><?xml version="1.0" encoding="utf-8"?>
<Properties xmlns="http://schemas.openxmlformats.org/officeDocument/2006/extended-properties" xmlns:vt="http://schemas.openxmlformats.org/officeDocument/2006/docPropsVTypes">
  <Template>Normal</Template>
  <Pages>19</Pages>
  <Words>4723</Words>
  <Characters>5661</Characters>
  <Lines>122</Lines>
  <Paragraphs>34</Paragraphs>
  <TotalTime>0</TotalTime>
  <ScaleCrop>false</ScaleCrop>
  <LinksUpToDate>false</LinksUpToDate>
  <CharactersWithSpaces>5786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2022-03-04T14:12:00Z</dcterms:created>
  <dc:creator>Administrator</dc:creator>
  <cp:lastModifiedBy>若鸣</cp:lastModifiedBy>
  <cp:lastPrinted>2023-04-21T01:33:00Z</cp:lastPrinted>
  <dcterms:modified xsi:type="dcterms:W3CDTF">2023-08-18T03:16:01Z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31599830EF3A446899999CBEE866A1CA_13</vt:lpwstr>
  </property>
</Properties>
</file>