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000000"/>
          <w:sz w:val="72"/>
          <w:szCs w:val="24"/>
        </w:rPr>
      </w:pPr>
      <w:bookmarkStart w:id="0" w:name="_Toc_4_4_0000000019"/>
    </w:p>
    <w:p>
      <w:pPr>
        <w:widowControl/>
        <w:jc w:val="center"/>
        <w:outlineLvl w:val="0"/>
        <w:rPr>
          <w:rFonts w:hint="eastAsia" w:ascii="黑体" w:hAnsi="黑体" w:eastAsia="黑体" w:cs="黑体"/>
          <w:b/>
          <w:color w:val="000000"/>
          <w:kern w:val="0"/>
          <w:sz w:val="44"/>
          <w:szCs w:val="24"/>
          <w:lang w:eastAsia="uk-UA"/>
        </w:rPr>
      </w:pPr>
      <w:r>
        <w:rPr>
          <w:rFonts w:ascii="黑体" w:hAnsi="黑体" w:eastAsia="黑体" w:cs="黑体"/>
          <w:b/>
          <w:color w:val="000000"/>
          <w:kern w:val="0"/>
          <w:sz w:val="44"/>
          <w:szCs w:val="24"/>
          <w:lang w:eastAsia="uk-UA"/>
        </w:rPr>
        <w:t>2023年</w:t>
      </w:r>
      <w:r>
        <w:rPr>
          <w:rFonts w:hint="eastAsia" w:ascii="黑体" w:hAnsi="黑体" w:eastAsia="黑体" w:cs="黑体"/>
          <w:b/>
          <w:color w:val="000000"/>
          <w:kern w:val="0"/>
          <w:sz w:val="44"/>
          <w:szCs w:val="24"/>
          <w:lang w:eastAsia="uk-UA"/>
        </w:rPr>
        <w:t>单位</w:t>
      </w:r>
      <w:r>
        <w:rPr>
          <w:rFonts w:ascii="黑体" w:hAnsi="黑体" w:eastAsia="黑体" w:cs="黑体"/>
          <w:b/>
          <w:color w:val="000000"/>
          <w:kern w:val="0"/>
          <w:sz w:val="44"/>
          <w:szCs w:val="24"/>
          <w:lang w:eastAsia="uk-UA"/>
        </w:rPr>
        <w:t>预算信息公开目录</w:t>
      </w:r>
    </w:p>
    <w:p>
      <w:pPr>
        <w:pStyle w:val="5"/>
        <w:tabs>
          <w:tab w:val="right" w:leader="dot" w:pos="14800"/>
        </w:tabs>
      </w:pPr>
    </w:p>
    <w:p>
      <w:pPr>
        <w:pStyle w:val="5"/>
        <w:tabs>
          <w:tab w:val="right" w:leader="dot" w:pos="14800"/>
        </w:tabs>
      </w:pPr>
      <w:r>
        <w:fldChar w:fldCharType="begin"/>
      </w:r>
      <w:r>
        <w:instrText xml:space="preserve">TOC \o "1-1" \h \u </w:instrText>
      </w:r>
      <w:r>
        <w:fldChar w:fldCharType="separate"/>
      </w:r>
      <w:r>
        <w:fldChar w:fldCharType="begin"/>
      </w:r>
      <w:r>
        <w:instrText xml:space="preserve"> HYPERLINK \l _Toc16350 </w:instrText>
      </w:r>
      <w:r>
        <w:fldChar w:fldCharType="separate"/>
      </w:r>
      <w:r>
        <w:rPr>
          <w:rFonts w:ascii="方正小标宋_GBK" w:hAnsi="方正小标宋_GBK" w:eastAsia="方正小标宋_GBK" w:cs="方正小标宋_GBK"/>
        </w:rPr>
        <w:t>一、魏县投资促进服务中心本级收支预算</w:t>
      </w:r>
      <w:r>
        <w:tab/>
      </w:r>
      <w:r>
        <w:rPr>
          <w:rFonts w:hint="eastAsia"/>
          <w:lang w:val="en-US" w:eastAsia="zh-CN"/>
        </w:rPr>
        <w:t>1</w:t>
      </w:r>
      <w:r>
        <w:fldChar w:fldCharType="end"/>
      </w:r>
    </w:p>
    <w:p>
      <w:pPr>
        <w:sectPr>
          <w:footerReference r:id="rId3" w:type="default"/>
          <w:pgSz w:w="16840" w:h="11900" w:orient="landscape"/>
          <w:pgMar w:top="1361" w:right="1020" w:bottom="1134" w:left="1020" w:header="720" w:footer="720" w:gutter="0"/>
          <w:pgNumType w:fmt="decimal"/>
          <w:cols w:space="720" w:num="1"/>
        </w:sectPr>
      </w:pPr>
      <w:r>
        <w:br w:type="page"/>
      </w:r>
    </w:p>
    <w:p/>
    <w:p/>
    <w:p>
      <w:r>
        <w:fldChar w:fldCharType="end"/>
      </w:r>
    </w:p>
    <w:p>
      <w:pPr>
        <w:jc w:val="center"/>
        <w:rPr>
          <w:rFonts w:hint="eastAsia" w:ascii="方正小标宋_GBK" w:hAnsi="方正小标宋_GBK" w:eastAsia="方正小标宋_GBK" w:cs="方正小标宋_GBK"/>
          <w:color w:val="000000"/>
          <w:sz w:val="72"/>
          <w:szCs w:val="24"/>
        </w:rPr>
      </w:pPr>
    </w:p>
    <w:p>
      <w:pPr>
        <w:jc w:val="center"/>
        <w:rPr>
          <w:rFonts w:hint="eastAsia" w:ascii="方正小标宋_GBK" w:hAnsi="方正小标宋_GBK" w:eastAsia="方正小标宋_GBK" w:cs="方正小标宋_GBK"/>
          <w:color w:val="000000"/>
          <w:sz w:val="72"/>
          <w:szCs w:val="24"/>
        </w:rPr>
      </w:pPr>
    </w:p>
    <w:p>
      <w:pPr>
        <w:jc w:val="center"/>
        <w:rPr>
          <w:rFonts w:hint="eastAsia" w:ascii="方正小标宋_GBK" w:hAnsi="方正小标宋_GBK" w:eastAsia="方正小标宋_GBK" w:cs="方正小标宋_GBK"/>
          <w:color w:val="000000"/>
          <w:sz w:val="72"/>
          <w:szCs w:val="24"/>
        </w:rPr>
      </w:pPr>
      <w:r>
        <w:rPr>
          <w:rFonts w:hint="eastAsia" w:ascii="方正小标宋_GBK" w:hAnsi="方正小标宋_GBK" w:eastAsia="方正小标宋_GBK" w:cs="方正小标宋_GBK"/>
          <w:color w:val="000000"/>
          <w:sz w:val="72"/>
          <w:szCs w:val="24"/>
        </w:rPr>
        <w:t>部门所属单位预算</w:t>
      </w:r>
    </w:p>
    <w:p>
      <w:pPr>
        <w:rPr>
          <w:rFonts w:hint="eastAsia" w:ascii="方正小标宋_GBK" w:hAnsi="方正小标宋_GBK" w:eastAsia="方正小标宋_GBK" w:cs="方正小标宋_GBK"/>
          <w:color w:val="000000"/>
          <w:sz w:val="72"/>
          <w:szCs w:val="24"/>
        </w:rPr>
        <w:sectPr>
          <w:footerReference r:id="rId4" w:type="default"/>
          <w:footerReference r:id="rId5" w:type="even"/>
          <w:pgSz w:w="16840" w:h="11900" w:orient="landscape"/>
          <w:pgMar w:top="1361" w:right="1020" w:bottom="1134" w:left="1020" w:header="720" w:footer="720" w:gutter="0"/>
          <w:pgNumType w:fmt="decimal" w:start="1"/>
          <w:cols w:space="720" w:num="1"/>
        </w:sectPr>
      </w:pPr>
    </w:p>
    <w:p>
      <w:pPr>
        <w:rPr>
          <w:rFonts w:hint="eastAsia" w:ascii="方正小标宋_GBK" w:hAnsi="方正小标宋_GBK" w:eastAsia="方正小标宋_GBK" w:cs="方正小标宋_GBK"/>
          <w:color w:val="000000"/>
          <w:sz w:val="72"/>
          <w:szCs w:val="24"/>
        </w:rPr>
      </w:pPr>
    </w:p>
    <w:bookmarkEnd w:id="0"/>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145.43</w:t>
            </w:r>
          </w:p>
        </w:tc>
        <w:tc>
          <w:tcPr>
            <w:tcW w:w="4535" w:type="dxa"/>
            <w:vAlign w:val="center"/>
          </w:tcPr>
          <w:p>
            <w:pPr>
              <w:pStyle w:val="16"/>
            </w:pPr>
            <w:r>
              <w:t>一、一般公共服务支出</w:t>
            </w:r>
          </w:p>
        </w:tc>
        <w:tc>
          <w:tcPr>
            <w:tcW w:w="2126" w:type="dxa"/>
            <w:vAlign w:val="center"/>
          </w:tcPr>
          <w:p>
            <w:pPr>
              <w:pStyle w:val="15"/>
            </w:pPr>
            <w:r>
              <w:t>121.09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145.43</w:t>
            </w:r>
          </w:p>
        </w:tc>
        <w:tc>
          <w:tcPr>
            <w:tcW w:w="4535" w:type="dxa"/>
            <w:vAlign w:val="center"/>
          </w:tcPr>
          <w:p>
            <w:pPr>
              <w:pStyle w:val="18"/>
            </w:pPr>
            <w:r>
              <w:t>本年支出合计</w:t>
            </w:r>
          </w:p>
        </w:tc>
        <w:tc>
          <w:tcPr>
            <w:tcW w:w="2126" w:type="dxa"/>
            <w:vAlign w:val="center"/>
          </w:tcPr>
          <w:p>
            <w:pPr>
              <w:pStyle w:val="19"/>
            </w:pPr>
            <w:r>
              <w:t>145.43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145.43</w:t>
            </w:r>
          </w:p>
        </w:tc>
        <w:tc>
          <w:tcPr>
            <w:tcW w:w="4535" w:type="dxa"/>
            <w:vAlign w:val="center"/>
          </w:tcPr>
          <w:p>
            <w:pPr>
              <w:pStyle w:val="18"/>
            </w:pPr>
            <w:r>
              <w:t>支出总计</w:t>
            </w:r>
          </w:p>
        </w:tc>
        <w:tc>
          <w:tcPr>
            <w:tcW w:w="2126" w:type="dxa"/>
            <w:vAlign w:val="center"/>
          </w:tcPr>
          <w:p>
            <w:pPr>
              <w:pStyle w:val="19"/>
            </w:pPr>
            <w:r>
              <w:t>145.43</w:t>
            </w:r>
          </w:p>
        </w:tc>
      </w:tr>
    </w:tbl>
    <w:p>
      <w:pPr>
        <w:sectPr>
          <w:footerReference r:id="rId6" w:type="default"/>
          <w:footerReference r:id="rId7"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145.43</w:t>
            </w:r>
          </w:p>
        </w:tc>
        <w:tc>
          <w:tcPr>
            <w:tcW w:w="1134" w:type="dxa"/>
            <w:vAlign w:val="center"/>
          </w:tcPr>
          <w:p>
            <w:pPr>
              <w:pStyle w:val="19"/>
            </w:pPr>
            <w:r>
              <w:t>145.43</w:t>
            </w:r>
          </w:p>
        </w:tc>
        <w:tc>
          <w:tcPr>
            <w:tcW w:w="1134" w:type="dxa"/>
            <w:vAlign w:val="center"/>
          </w:tcPr>
          <w:p>
            <w:pPr>
              <w:pStyle w:val="19"/>
            </w:pPr>
            <w:r>
              <w:t>145.43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20113</w:t>
            </w:r>
          </w:p>
        </w:tc>
        <w:tc>
          <w:tcPr>
            <w:tcW w:w="1559" w:type="dxa"/>
            <w:vAlign w:val="center"/>
          </w:tcPr>
          <w:p>
            <w:pPr>
              <w:pStyle w:val="16"/>
            </w:pPr>
            <w:r>
              <w:t>商贸事务</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2011308</w:t>
            </w:r>
          </w:p>
        </w:tc>
        <w:tc>
          <w:tcPr>
            <w:tcW w:w="1559" w:type="dxa"/>
            <w:vAlign w:val="center"/>
          </w:tcPr>
          <w:p>
            <w:pPr>
              <w:pStyle w:val="16"/>
            </w:pPr>
            <w:r>
              <w:t>招商引资</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r>
              <w:t>121.09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r>
              <w:t>18.14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r>
              <w:t>12.09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6.05</w:t>
            </w:r>
          </w:p>
        </w:tc>
        <w:tc>
          <w:tcPr>
            <w:tcW w:w="1134" w:type="dxa"/>
            <w:vAlign w:val="center"/>
          </w:tcPr>
          <w:p>
            <w:pPr>
              <w:pStyle w:val="15"/>
            </w:pPr>
            <w:r>
              <w:t>6.05</w:t>
            </w:r>
          </w:p>
        </w:tc>
        <w:tc>
          <w:tcPr>
            <w:tcW w:w="1134" w:type="dxa"/>
            <w:vAlign w:val="center"/>
          </w:tcPr>
          <w:p>
            <w:pPr>
              <w:pStyle w:val="15"/>
            </w:pPr>
            <w:r>
              <w:t>6.05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r>
              <w:t>6.20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footerReference r:id="rId8" w:type="default"/>
          <w:footerReference r:id="rId9" w:type="even"/>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145.43</w:t>
            </w:r>
          </w:p>
        </w:tc>
        <w:tc>
          <w:tcPr>
            <w:tcW w:w="1361" w:type="dxa"/>
            <w:vAlign w:val="center"/>
          </w:tcPr>
          <w:p>
            <w:pPr>
              <w:pStyle w:val="19"/>
            </w:pPr>
            <w:r>
              <w:t>145.43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121.09</w:t>
            </w:r>
          </w:p>
        </w:tc>
        <w:tc>
          <w:tcPr>
            <w:tcW w:w="1361" w:type="dxa"/>
            <w:vAlign w:val="center"/>
          </w:tcPr>
          <w:p>
            <w:pPr>
              <w:pStyle w:val="15"/>
            </w:pPr>
            <w:r>
              <w:t>121.09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20113</w:t>
            </w:r>
          </w:p>
        </w:tc>
        <w:tc>
          <w:tcPr>
            <w:tcW w:w="4535" w:type="dxa"/>
            <w:vAlign w:val="center"/>
          </w:tcPr>
          <w:p>
            <w:pPr>
              <w:pStyle w:val="16"/>
            </w:pPr>
            <w:r>
              <w:t>商贸事务</w:t>
            </w:r>
          </w:p>
        </w:tc>
        <w:tc>
          <w:tcPr>
            <w:tcW w:w="1361" w:type="dxa"/>
            <w:vAlign w:val="center"/>
          </w:tcPr>
          <w:p>
            <w:pPr>
              <w:pStyle w:val="15"/>
            </w:pPr>
            <w:r>
              <w:t>121.09</w:t>
            </w:r>
          </w:p>
        </w:tc>
        <w:tc>
          <w:tcPr>
            <w:tcW w:w="1361" w:type="dxa"/>
            <w:vAlign w:val="center"/>
          </w:tcPr>
          <w:p>
            <w:pPr>
              <w:pStyle w:val="15"/>
            </w:pPr>
            <w:r>
              <w:t>121.09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2011308</w:t>
            </w:r>
          </w:p>
        </w:tc>
        <w:tc>
          <w:tcPr>
            <w:tcW w:w="4535" w:type="dxa"/>
            <w:vAlign w:val="center"/>
          </w:tcPr>
          <w:p>
            <w:pPr>
              <w:pStyle w:val="16"/>
            </w:pPr>
            <w:r>
              <w:t>招商引资</w:t>
            </w:r>
          </w:p>
        </w:tc>
        <w:tc>
          <w:tcPr>
            <w:tcW w:w="1361" w:type="dxa"/>
            <w:vAlign w:val="center"/>
          </w:tcPr>
          <w:p>
            <w:pPr>
              <w:pStyle w:val="15"/>
            </w:pPr>
            <w:r>
              <w:t>121.09</w:t>
            </w:r>
          </w:p>
        </w:tc>
        <w:tc>
          <w:tcPr>
            <w:tcW w:w="1361" w:type="dxa"/>
            <w:vAlign w:val="center"/>
          </w:tcPr>
          <w:p>
            <w:pPr>
              <w:pStyle w:val="15"/>
            </w:pPr>
            <w:r>
              <w:t>121.09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18.14</w:t>
            </w:r>
          </w:p>
        </w:tc>
        <w:tc>
          <w:tcPr>
            <w:tcW w:w="1361" w:type="dxa"/>
            <w:vAlign w:val="center"/>
          </w:tcPr>
          <w:p>
            <w:pPr>
              <w:pStyle w:val="15"/>
            </w:pPr>
            <w:r>
              <w:t>18.14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18.14</w:t>
            </w:r>
          </w:p>
        </w:tc>
        <w:tc>
          <w:tcPr>
            <w:tcW w:w="1361" w:type="dxa"/>
            <w:vAlign w:val="center"/>
          </w:tcPr>
          <w:p>
            <w:pPr>
              <w:pStyle w:val="15"/>
            </w:pPr>
            <w:r>
              <w:t>18.14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12.09</w:t>
            </w:r>
          </w:p>
        </w:tc>
        <w:tc>
          <w:tcPr>
            <w:tcW w:w="1361" w:type="dxa"/>
            <w:vAlign w:val="center"/>
          </w:tcPr>
          <w:p>
            <w:pPr>
              <w:pStyle w:val="15"/>
            </w:pPr>
            <w:r>
              <w:t>12.09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6.05</w:t>
            </w:r>
          </w:p>
        </w:tc>
        <w:tc>
          <w:tcPr>
            <w:tcW w:w="1361" w:type="dxa"/>
            <w:vAlign w:val="center"/>
          </w:tcPr>
          <w:p>
            <w:pPr>
              <w:pStyle w:val="15"/>
            </w:pPr>
            <w:r>
              <w:t>6.05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6.20</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6.20</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6.20</w:t>
            </w:r>
          </w:p>
        </w:tc>
        <w:tc>
          <w:tcPr>
            <w:tcW w:w="1361" w:type="dxa"/>
            <w:vAlign w:val="center"/>
          </w:tcPr>
          <w:p>
            <w:pPr>
              <w:pStyle w:val="15"/>
            </w:pPr>
            <w:r>
              <w:t>6.20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145.43</w:t>
            </w:r>
          </w:p>
        </w:tc>
        <w:tc>
          <w:tcPr>
            <w:tcW w:w="3402" w:type="dxa"/>
            <w:vAlign w:val="center"/>
          </w:tcPr>
          <w:p>
            <w:pPr>
              <w:pStyle w:val="16"/>
            </w:pPr>
            <w:r>
              <w:t>一、一般公共服务支出</w:t>
            </w:r>
          </w:p>
        </w:tc>
        <w:tc>
          <w:tcPr>
            <w:tcW w:w="1474" w:type="dxa"/>
            <w:vAlign w:val="center"/>
          </w:tcPr>
          <w:p>
            <w:pPr>
              <w:pStyle w:val="15"/>
            </w:pPr>
            <w:r>
              <w:t>121.09</w:t>
            </w:r>
          </w:p>
        </w:tc>
        <w:tc>
          <w:tcPr>
            <w:tcW w:w="1474" w:type="dxa"/>
            <w:vAlign w:val="center"/>
          </w:tcPr>
          <w:p>
            <w:pPr>
              <w:pStyle w:val="15"/>
            </w:pPr>
            <w:r>
              <w:t>121.09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18.14</w:t>
            </w:r>
          </w:p>
        </w:tc>
        <w:tc>
          <w:tcPr>
            <w:tcW w:w="1474" w:type="dxa"/>
            <w:vAlign w:val="center"/>
          </w:tcPr>
          <w:p>
            <w:pPr>
              <w:pStyle w:val="15"/>
            </w:pPr>
            <w:r>
              <w:t>18.14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6.20</w:t>
            </w:r>
          </w:p>
        </w:tc>
        <w:tc>
          <w:tcPr>
            <w:tcW w:w="1474" w:type="dxa"/>
            <w:vAlign w:val="center"/>
          </w:tcPr>
          <w:p>
            <w:pPr>
              <w:pStyle w:val="15"/>
            </w:pPr>
            <w:r>
              <w:t>6.20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145.43</w:t>
            </w:r>
          </w:p>
        </w:tc>
        <w:tc>
          <w:tcPr>
            <w:tcW w:w="3402" w:type="dxa"/>
            <w:vAlign w:val="center"/>
          </w:tcPr>
          <w:p>
            <w:pPr>
              <w:pStyle w:val="18"/>
            </w:pPr>
            <w:r>
              <w:t>本年支出合计</w:t>
            </w:r>
          </w:p>
        </w:tc>
        <w:tc>
          <w:tcPr>
            <w:tcW w:w="1474" w:type="dxa"/>
            <w:vAlign w:val="center"/>
          </w:tcPr>
          <w:p>
            <w:pPr>
              <w:pStyle w:val="19"/>
            </w:pPr>
            <w:r>
              <w:t>145.43</w:t>
            </w:r>
          </w:p>
        </w:tc>
        <w:tc>
          <w:tcPr>
            <w:tcW w:w="1474" w:type="dxa"/>
            <w:vAlign w:val="center"/>
          </w:tcPr>
          <w:p>
            <w:pPr>
              <w:pStyle w:val="19"/>
            </w:pPr>
            <w:r>
              <w:t>145.43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145.43</w:t>
            </w:r>
          </w:p>
        </w:tc>
        <w:tc>
          <w:tcPr>
            <w:tcW w:w="3402" w:type="dxa"/>
            <w:vAlign w:val="center"/>
          </w:tcPr>
          <w:p>
            <w:pPr>
              <w:pStyle w:val="18"/>
            </w:pPr>
            <w:r>
              <w:t>支出总计</w:t>
            </w:r>
          </w:p>
        </w:tc>
        <w:tc>
          <w:tcPr>
            <w:tcW w:w="1474" w:type="dxa"/>
            <w:vAlign w:val="center"/>
          </w:tcPr>
          <w:p>
            <w:pPr>
              <w:pStyle w:val="19"/>
            </w:pPr>
            <w:r>
              <w:t>145.43</w:t>
            </w:r>
          </w:p>
        </w:tc>
        <w:tc>
          <w:tcPr>
            <w:tcW w:w="1474" w:type="dxa"/>
            <w:vAlign w:val="center"/>
          </w:tcPr>
          <w:p>
            <w:pPr>
              <w:pStyle w:val="19"/>
            </w:pPr>
            <w:r>
              <w:t>145.43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145.43</w:t>
            </w:r>
          </w:p>
        </w:tc>
        <w:tc>
          <w:tcPr>
            <w:tcW w:w="2551" w:type="dxa"/>
            <w:vAlign w:val="center"/>
          </w:tcPr>
          <w:p>
            <w:pPr>
              <w:pStyle w:val="19"/>
            </w:pPr>
            <w:r>
              <w:t>145.43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121.09</w:t>
            </w:r>
          </w:p>
        </w:tc>
        <w:tc>
          <w:tcPr>
            <w:tcW w:w="2551" w:type="dxa"/>
            <w:vAlign w:val="center"/>
          </w:tcPr>
          <w:p>
            <w:pPr>
              <w:pStyle w:val="15"/>
            </w:pPr>
            <w:r>
              <w:t>121.09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20113</w:t>
            </w:r>
          </w:p>
        </w:tc>
        <w:tc>
          <w:tcPr>
            <w:tcW w:w="4535" w:type="dxa"/>
            <w:vAlign w:val="center"/>
          </w:tcPr>
          <w:p>
            <w:pPr>
              <w:pStyle w:val="16"/>
            </w:pPr>
            <w:r>
              <w:t>商贸事务</w:t>
            </w:r>
          </w:p>
        </w:tc>
        <w:tc>
          <w:tcPr>
            <w:tcW w:w="2551" w:type="dxa"/>
            <w:vAlign w:val="center"/>
          </w:tcPr>
          <w:p>
            <w:pPr>
              <w:pStyle w:val="15"/>
            </w:pPr>
            <w:r>
              <w:t>121.09</w:t>
            </w:r>
          </w:p>
        </w:tc>
        <w:tc>
          <w:tcPr>
            <w:tcW w:w="2551" w:type="dxa"/>
            <w:vAlign w:val="center"/>
          </w:tcPr>
          <w:p>
            <w:pPr>
              <w:pStyle w:val="15"/>
            </w:pPr>
            <w:r>
              <w:t>121.09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2011308</w:t>
            </w:r>
          </w:p>
        </w:tc>
        <w:tc>
          <w:tcPr>
            <w:tcW w:w="4535" w:type="dxa"/>
            <w:vAlign w:val="center"/>
          </w:tcPr>
          <w:p>
            <w:pPr>
              <w:pStyle w:val="16"/>
            </w:pPr>
            <w:r>
              <w:t>招商引资</w:t>
            </w:r>
          </w:p>
        </w:tc>
        <w:tc>
          <w:tcPr>
            <w:tcW w:w="2551" w:type="dxa"/>
            <w:vAlign w:val="center"/>
          </w:tcPr>
          <w:p>
            <w:pPr>
              <w:pStyle w:val="15"/>
            </w:pPr>
            <w:r>
              <w:t>121.09</w:t>
            </w:r>
          </w:p>
        </w:tc>
        <w:tc>
          <w:tcPr>
            <w:tcW w:w="2551" w:type="dxa"/>
            <w:vAlign w:val="center"/>
          </w:tcPr>
          <w:p>
            <w:pPr>
              <w:pStyle w:val="15"/>
            </w:pPr>
            <w:r>
              <w:t>121.09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18.14</w:t>
            </w:r>
          </w:p>
        </w:tc>
        <w:tc>
          <w:tcPr>
            <w:tcW w:w="2551" w:type="dxa"/>
            <w:vAlign w:val="center"/>
          </w:tcPr>
          <w:p>
            <w:pPr>
              <w:pStyle w:val="15"/>
            </w:pPr>
            <w:r>
              <w:t>18.14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18.14</w:t>
            </w:r>
          </w:p>
        </w:tc>
        <w:tc>
          <w:tcPr>
            <w:tcW w:w="2551" w:type="dxa"/>
            <w:vAlign w:val="center"/>
          </w:tcPr>
          <w:p>
            <w:pPr>
              <w:pStyle w:val="15"/>
            </w:pPr>
            <w:r>
              <w:t>18.14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6.05</w:t>
            </w:r>
          </w:p>
        </w:tc>
        <w:tc>
          <w:tcPr>
            <w:tcW w:w="2551" w:type="dxa"/>
            <w:vAlign w:val="center"/>
          </w:tcPr>
          <w:p>
            <w:pPr>
              <w:pStyle w:val="15"/>
            </w:pPr>
            <w:r>
              <w:t>6.05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145.43</w:t>
            </w:r>
          </w:p>
        </w:tc>
        <w:tc>
          <w:tcPr>
            <w:tcW w:w="2551" w:type="dxa"/>
            <w:vAlign w:val="center"/>
          </w:tcPr>
          <w:p>
            <w:pPr>
              <w:pStyle w:val="19"/>
            </w:pPr>
            <w:r>
              <w:t>115.87</w:t>
            </w:r>
          </w:p>
        </w:tc>
        <w:tc>
          <w:tcPr>
            <w:tcW w:w="2551" w:type="dxa"/>
            <w:vAlign w:val="center"/>
          </w:tcPr>
          <w:p>
            <w:pPr>
              <w:pStyle w:val="19"/>
            </w:pPr>
            <w:r>
              <w:t>29.56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115.87</w:t>
            </w:r>
          </w:p>
        </w:tc>
        <w:tc>
          <w:tcPr>
            <w:tcW w:w="2551" w:type="dxa"/>
            <w:vAlign w:val="center"/>
          </w:tcPr>
          <w:p>
            <w:pPr>
              <w:pStyle w:val="15"/>
            </w:pPr>
            <w:r>
              <w:t>115.87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78.76</w:t>
            </w:r>
          </w:p>
        </w:tc>
        <w:tc>
          <w:tcPr>
            <w:tcW w:w="2551" w:type="dxa"/>
            <w:vAlign w:val="center"/>
          </w:tcPr>
          <w:p>
            <w:pPr>
              <w:pStyle w:val="15"/>
            </w:pPr>
            <w:r>
              <w:t>78.76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5.37</w:t>
            </w:r>
          </w:p>
        </w:tc>
        <w:tc>
          <w:tcPr>
            <w:tcW w:w="2551" w:type="dxa"/>
            <w:vAlign w:val="center"/>
          </w:tcPr>
          <w:p>
            <w:pPr>
              <w:pStyle w:val="15"/>
            </w:pPr>
            <w:r>
              <w:t>5.37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7.40</w:t>
            </w:r>
          </w:p>
        </w:tc>
        <w:tc>
          <w:tcPr>
            <w:tcW w:w="2551" w:type="dxa"/>
            <w:vAlign w:val="center"/>
          </w:tcPr>
          <w:p>
            <w:pPr>
              <w:pStyle w:val="15"/>
            </w:pPr>
            <w:r>
              <w:t>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12.09</w:t>
            </w:r>
          </w:p>
        </w:tc>
        <w:tc>
          <w:tcPr>
            <w:tcW w:w="2551" w:type="dxa"/>
            <w:vAlign w:val="center"/>
          </w:tcPr>
          <w:p>
            <w:pPr>
              <w:pStyle w:val="15"/>
            </w:pPr>
            <w:r>
              <w:t>12.09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6.05</w:t>
            </w:r>
          </w:p>
        </w:tc>
        <w:tc>
          <w:tcPr>
            <w:tcW w:w="2551" w:type="dxa"/>
            <w:vAlign w:val="center"/>
          </w:tcPr>
          <w:p>
            <w:pPr>
              <w:pStyle w:val="15"/>
            </w:pPr>
            <w:r>
              <w:t>6.05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6.20</w:t>
            </w:r>
          </w:p>
        </w:tc>
        <w:tc>
          <w:tcPr>
            <w:tcW w:w="2551" w:type="dxa"/>
            <w:vAlign w:val="center"/>
          </w:tcPr>
          <w:p>
            <w:pPr>
              <w:pStyle w:val="15"/>
            </w:pPr>
            <w:r>
              <w:t>6.20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29.56</w:t>
            </w:r>
          </w:p>
        </w:tc>
        <w:tc>
          <w:tcPr>
            <w:tcW w:w="2551" w:type="dxa"/>
            <w:vAlign w:val="center"/>
          </w:tcPr>
          <w:p>
            <w:pPr>
              <w:pStyle w:val="15"/>
            </w:pPr>
          </w:p>
        </w:tc>
        <w:tc>
          <w:tcPr>
            <w:tcW w:w="2551" w:type="dxa"/>
            <w:vAlign w:val="center"/>
          </w:tcPr>
          <w:p>
            <w:pPr>
              <w:pStyle w:val="15"/>
            </w:pPr>
            <w:r>
              <w:t>29.56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13.00</w:t>
            </w:r>
          </w:p>
        </w:tc>
        <w:tc>
          <w:tcPr>
            <w:tcW w:w="2551" w:type="dxa"/>
            <w:vAlign w:val="center"/>
          </w:tcPr>
          <w:p>
            <w:pPr>
              <w:pStyle w:val="15"/>
            </w:pPr>
          </w:p>
        </w:tc>
        <w:tc>
          <w:tcPr>
            <w:tcW w:w="2551"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4.56</w:t>
            </w:r>
          </w:p>
        </w:tc>
        <w:tc>
          <w:tcPr>
            <w:tcW w:w="2551" w:type="dxa"/>
            <w:vAlign w:val="center"/>
          </w:tcPr>
          <w:p>
            <w:pPr>
              <w:pStyle w:val="15"/>
            </w:pPr>
          </w:p>
        </w:tc>
        <w:tc>
          <w:tcPr>
            <w:tcW w:w="2551" w:type="dxa"/>
            <w:vAlign w:val="center"/>
          </w:tcPr>
          <w:p>
            <w:pPr>
              <w:pStyle w:val="15"/>
            </w:pPr>
            <w:r>
              <w:t>4.56</w:t>
            </w:r>
          </w:p>
        </w:tc>
      </w:tr>
    </w:tbl>
    <w:p>
      <w:pPr>
        <w:sectPr>
          <w:pgSz w:w="16840" w:h="11900" w:orient="landscape"/>
          <w:pgMar w:top="1361" w:right="1020" w:bottom="1134"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魏县投资促进服务中心本级2023年单位预算信息公开情况说明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按照《预算法》、《地方预决算公开操作规程》和《关于进一步推进预算公开工作的实施意见》规定，现将魏县投资促进服务中心本级2023年单位预算公开如下：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部门职责：</w:t>
      </w:r>
    </w:p>
    <w:p>
      <w:pPr>
        <w:pStyle w:val="29"/>
      </w:pPr>
      <w:r>
        <w:t>负责国家、省、市和县有关产业招商工作的政策落实，研究国内外产业招商的发展趋势运作模式，为我县产业招商计划和目标提供意见建议，对全县产业招商工作跟进服务；负责全县产业招商对外宣传工作；负责对引进国内外资金和经济技术合作项目进行汇总；负责对招商引资专业人才进行培训辅导；做好专业性、行业性招商引资活动；配合做好国（境）内外重大招商引资活动的谋划、方案制定，服务各部门开展产业招商活动；协助做好全县产业招商工作综合评价体系，配合做好考核办法、考核、通报、</w:t>
      </w:r>
    </w:p>
    <w:p>
      <w:pPr>
        <w:pStyle w:val="29"/>
      </w:pPr>
      <w:r>
        <w:t>表彰等工作；做好招商引资奖励政策；参与建立招商引资同质化竞争调配机制，配合做好对全县招商引资工作秩序进行规范；负责签约项目的履约落地情况汇总；负责对重大招商引资项目洽谈、签约、选址、落地、建设的组织、指导、统筹和跟踪服务工作，协调处理有关问题；组织项目推介和发布活动；负责人才智库数据收集、筛选和管理工作；负责与京津冀地区的科技创新、成果转化、产业对接、人才引进、资金和项目引进等方面合作，促进区域合作及项目建设。负责组织协调境外产业招商活动；负责聘请专业人士对我县产业调研，分析我县产业现状、分析国际、国内产业发展趋势，结合我县实际梳理我县产业发展方向；负责全县产业招商方面的调查研究，为县委、县政府决策提供服务；负责全县产业项目的筛选；参与全县经济技术交流与区域经济技术合作工作；负责区域间资金、项目、人才、科研成果及产业合作项目洽谈对接；与县外重点大专院校、科研院所对接，为科研成果孵化提供全方位服务；负责配合相关部门做好营商环境工作；负责指导全县开展招商引资项目代办服务；负责为境内外投资者在我县投资提供全程服务；负责为境内外来魏考察客商搞好接待服务；负责对接招引国内外招商中介、各地商会等平台为招商引资工作提供服务。</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魏县投资促进服务中心本级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30"/>
      </w:pPr>
      <w:r>
        <w:t>按照预算管理有关规定，目前我县部门预算的编制实行综合预算管理，即全部收入和支出都反映在预算中。魏县投资促进服务中心机关及所属事业单位的收支包含在部门预算中。</w:t>
      </w:r>
    </w:p>
    <w:p>
      <w:pPr>
        <w:pStyle w:val="30"/>
      </w:pPr>
      <w:r>
        <w:t>1、收入说明：2023年收入预算共计145.4277815万元，全部为财政拨款收入。</w:t>
      </w:r>
    </w:p>
    <w:p>
      <w:pPr>
        <w:pStyle w:val="30"/>
      </w:pPr>
      <w:r>
        <w:t>2、支出说明：2023年支出预算共计145.4277815万元，其中：人员经费支出预:115.87万元，日常公用经费支出预算29.56万元，项目支出0万元。</w:t>
      </w:r>
    </w:p>
    <w:p>
      <w:pPr>
        <w:pStyle w:val="30"/>
      </w:pPr>
      <w:r>
        <w:t>3、比上年增减情况：经过对比测算，2023年财政拨款预算比2022年增加21.8777815万元。其中：人员经费增加5.32万元，主要是正常晋级、绩效工资调资增加；日常公用经费增加16.56万元，原因是人员交通补贴调整，办公费增加；项目支出增加0万元。</w:t>
      </w:r>
    </w:p>
    <w:p>
      <w:pPr>
        <w:pStyle w:val="30"/>
      </w:pPr>
    </w:p>
    <w:p>
      <w:pPr>
        <w:spacing w:before="10" w:after="10"/>
        <w:ind w:firstLine="640"/>
        <w:outlineLvl w:val="5"/>
      </w:pPr>
      <w:r>
        <w:rPr>
          <w:rFonts w:ascii="黑体" w:hAnsi="黑体" w:eastAsia="黑体" w:cs="黑体"/>
          <w:color w:val="000000"/>
          <w:sz w:val="32"/>
        </w:rPr>
        <w:t>三、机关运行经费安排情况</w:t>
      </w:r>
    </w:p>
    <w:p>
      <w:pPr>
        <w:pStyle w:val="31"/>
      </w:pPr>
      <w:r>
        <w:t>机关运行经费共计安排29.56万元，主要用于保证正常办公的基本需要和维持单位日常业务运转，包括：办公费、邮电费、差旅费、手续费、公务接待费、工会经费、离退休干部经费等。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2023年，财政拨款“三公”经费预算安排0万元。与2022年相比没有培增减变动，原因是我单位根据单位业务需要，未安排“三公”经费支出。</w:t>
      </w:r>
    </w:p>
    <w:p>
      <w:pPr>
        <w:pStyle w:val="32"/>
      </w:pPr>
    </w:p>
    <w:p>
      <w:pPr>
        <w:spacing w:before="10" w:after="10"/>
        <w:ind w:firstLine="640"/>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2023年，魏县投资促进服务中心本级安排政府采购预算0.00万元。具体内容见下表。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魏县投资促进服务中心本级上年末固定资产金额为</w:t>
      </w:r>
      <w:r>
        <w:rPr>
          <w:rFonts w:hint="eastAsia" w:eastAsia="方正仿宋_GBK"/>
          <w:color w:val="000000"/>
          <w:sz w:val="28"/>
          <w:lang w:val="en-US" w:eastAsia="zh-CN"/>
        </w:rPr>
        <w:t>22.72</w:t>
      </w:r>
      <w:r>
        <w:rPr>
          <w:rFonts w:eastAsia="方正仿宋_GBK"/>
          <w:color w:val="000000"/>
          <w:sz w:val="28"/>
        </w:rPr>
        <w:t>万元（详见下表）。本年度拟购置固定资产总额为0.00万元，已按要求列入政府采购预算，详见政府采购预算表。</w:t>
      </w:r>
      <w:bookmarkStart w:id="1" w:name="_GoBack"/>
      <w:bookmarkEnd w:id="1"/>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472001魏县投资促进服务中心本级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rPr>
                <w:rFonts w:ascii="方正书宋_GBK" w:hAnsi="方正书宋_GBK" w:eastAsia="方正书宋_GBK" w:cs="方正书宋_GBK"/>
                <w:sz w:val="21"/>
                <w:szCs w:val="24"/>
                <w:lang w:val="en-US" w:eastAsia="uk-UA" w:bidi="ar-SA"/>
              </w:rPr>
            </w:pPr>
            <w:r>
              <w:t>资产总额</w:t>
            </w:r>
          </w:p>
        </w:tc>
        <w:tc>
          <w:tcPr>
            <w:tcW w:w="2835"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67</w:t>
            </w:r>
          </w:p>
        </w:tc>
        <w:tc>
          <w:tcPr>
            <w:tcW w:w="2835" w:type="dxa"/>
            <w:vAlign w:val="center"/>
          </w:tcPr>
          <w:p>
            <w:pPr>
              <w:pStyle w:val="15"/>
              <w:rPr>
                <w:rFonts w:ascii="方正书宋_GBK" w:hAnsi="方正书宋_GBK" w:eastAsia="方正书宋_GBK" w:cs="方正书宋_GBK"/>
                <w:sz w:val="21"/>
                <w:szCs w:val="24"/>
                <w:lang w:val="en-US" w:eastAsia="uk-UA" w:bidi="ar-SA"/>
              </w:rPr>
            </w:pPr>
            <w:r>
              <w:t>2</w:t>
            </w:r>
            <w:r>
              <w:rPr>
                <w:rFonts w:hint="eastAsia"/>
                <w:lang w:val="en-US" w:eastAsia="zh-CN"/>
              </w:rPr>
              <w:t>2</w:t>
            </w:r>
            <w:r>
              <w:t>.</w:t>
            </w:r>
            <w:r>
              <w:rPr>
                <w:rFonts w:hint="eastAsia"/>
                <w:lang w:val="en-US" w:eastAsia="zh-CN"/>
              </w:rPr>
              <w:t>7</w:t>
            </w: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7"/>
              <w:rPr>
                <w:rFonts w:ascii="方正书宋_GBK" w:hAnsi="方正书宋_GBK" w:eastAsia="方正书宋_GBK" w:cs="方正书宋_GBK"/>
                <w:sz w:val="21"/>
                <w:szCs w:val="24"/>
                <w:lang w:val="en-US" w:eastAsia="uk-UA" w:bidi="ar-SA"/>
              </w:rPr>
            </w:pPr>
          </w:p>
        </w:tc>
        <w:tc>
          <w:tcPr>
            <w:tcW w:w="0" w:type="auto"/>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7"/>
              <w:rPr>
                <w:rFonts w:ascii="方正书宋_GBK" w:hAnsi="方正书宋_GBK" w:eastAsia="方正书宋_GBK" w:cs="方正书宋_GBK"/>
                <w:sz w:val="21"/>
                <w:szCs w:val="24"/>
                <w:lang w:val="en-US" w:eastAsia="uk-UA" w:bidi="ar-SA"/>
              </w:rPr>
            </w:pPr>
          </w:p>
        </w:tc>
        <w:tc>
          <w:tcPr>
            <w:tcW w:w="0" w:type="auto"/>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7"/>
              <w:rPr>
                <w:rFonts w:ascii="方正书宋_GBK" w:hAnsi="方正书宋_GBK" w:eastAsia="方正书宋_GBK" w:cs="方正书宋_GBK"/>
                <w:sz w:val="21"/>
                <w:szCs w:val="24"/>
                <w:lang w:val="en-US" w:eastAsia="uk-UA" w:bidi="ar-SA"/>
              </w:rPr>
            </w:pPr>
            <w:r>
              <w:t>1</w:t>
            </w:r>
          </w:p>
        </w:tc>
        <w:tc>
          <w:tcPr>
            <w:tcW w:w="0" w:type="auto"/>
            <w:vAlign w:val="center"/>
          </w:tcPr>
          <w:p>
            <w:pPr>
              <w:pStyle w:val="15"/>
              <w:rPr>
                <w:rFonts w:hint="eastAsia" w:ascii="方正书宋_GBK" w:hAnsi="方正书宋_GBK" w:eastAsia="方正书宋_GBK" w:cs="方正书宋_GBK"/>
                <w:sz w:val="21"/>
                <w:szCs w:val="24"/>
                <w:lang w:val="en-US" w:eastAsia="zh-CN" w:bidi="ar-SA"/>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7"/>
              <w:rPr>
                <w:rFonts w:ascii="方正书宋_GBK" w:hAnsi="方正书宋_GBK" w:eastAsia="方正书宋_GBK" w:cs="方正书宋_GBK"/>
                <w:sz w:val="21"/>
                <w:szCs w:val="24"/>
                <w:lang w:val="en-US" w:eastAsia="uk-UA" w:bidi="ar-SA"/>
              </w:rPr>
            </w:pPr>
          </w:p>
        </w:tc>
        <w:tc>
          <w:tcPr>
            <w:tcW w:w="0" w:type="auto"/>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6"/>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66</w:t>
            </w:r>
          </w:p>
        </w:tc>
        <w:tc>
          <w:tcPr>
            <w:tcW w:w="0" w:type="auto"/>
            <w:vAlign w:val="center"/>
          </w:tcPr>
          <w:p>
            <w:pPr>
              <w:pStyle w:val="15"/>
              <w:rPr>
                <w:rFonts w:ascii="方正书宋_GBK" w:hAnsi="方正书宋_GBK" w:eastAsia="方正书宋_GBK" w:cs="方正书宋_GBK"/>
                <w:sz w:val="21"/>
                <w:szCs w:val="24"/>
                <w:lang w:val="en-US" w:eastAsia="uk-UA" w:bidi="ar-SA"/>
              </w:rPr>
            </w:pPr>
            <w:r>
              <w:t>2</w:t>
            </w:r>
            <w:r>
              <w:rPr>
                <w:rFonts w:hint="eastAsia"/>
                <w:lang w:val="en-US" w:eastAsia="zh-CN"/>
              </w:rPr>
              <w:t>2</w:t>
            </w:r>
            <w:r>
              <w:t>.</w:t>
            </w:r>
            <w:r>
              <w:rPr>
                <w:rFonts w:hint="eastAsia"/>
                <w:lang w:val="en-US" w:eastAsia="zh-CN"/>
              </w:rPr>
              <w:t>7</w:t>
            </w:r>
            <w:r>
              <w:t>2</w:t>
            </w:r>
          </w:p>
        </w:tc>
      </w:tr>
    </w:tbl>
    <w:p>
      <w:pPr>
        <w:ind w:firstLine="420"/>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3MDI2MTA0MDgyZGI2ZWU4ZTRlMzY0NmVkODVjYTAifQ=="/>
  </w:docVars>
  <w:rsids>
    <w:rsidRoot w:val="00172A27"/>
    <w:rsid w:val="0022474B"/>
    <w:rsid w:val="002C5442"/>
    <w:rsid w:val="007E05F9"/>
    <w:rsid w:val="00B2729C"/>
    <w:rsid w:val="00D00928"/>
    <w:rsid w:val="21F20FB8"/>
    <w:rsid w:val="286E66F3"/>
    <w:rsid w:val="35E05CA6"/>
    <w:rsid w:val="41B66EC6"/>
    <w:rsid w:val="506120FD"/>
    <w:rsid w:val="52706E1F"/>
    <w:rsid w:val="6376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2023-02-24T17:05:28Z</dcterms:created>
  <dcterms:modified xsi:type="dcterms:W3CDTF">2023-02-24T09:05:28Z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2023-02-24T17:05:29Z</dcterms:created>
  <dcterms:modified xsi:type="dcterms:W3CDTF">2023-02-24T09:05:28Z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2023-02-24T17:05:32Z</dcterms:created>
  <dcterms:modified xsi:type="dcterms:W3CDTF">2023-02-24T09:05:32Z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2023-02-24T17:05:28Z</dcterms:created>
  <dcterms:modified xsi:type="dcterms:W3CDTF">2023-02-24T09:05:28Z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2023-02-24T17:05:31Z</dcterms:created>
  <dcterms:modified xsi:type="dcterms:W3CDTF">2023-02-24T09:05:31Z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C2C73E3-7355-43C1-86C3-E4A7AE3F29B7}">
  <ds:schemaRefs/>
</ds:datastoreItem>
</file>

<file path=customXml/itemProps11.xml><?xml version="1.0" encoding="utf-8"?>
<ds:datastoreItem xmlns:ds="http://schemas.openxmlformats.org/officeDocument/2006/customXml" ds:itemID="{DBCCDC3E-D57E-4A0E-A1E6-CD1968068021}">
  <ds:schemaRefs/>
</ds:datastoreItem>
</file>

<file path=customXml/itemProps2.xml><?xml version="1.0" encoding="utf-8"?>
<ds:datastoreItem xmlns:ds="http://schemas.openxmlformats.org/officeDocument/2006/customXml" ds:itemID="{14CA0FED-1119-4D10-8B31-5010E51A76CE}">
  <ds:schemaRefs/>
</ds:datastoreItem>
</file>

<file path=customXml/itemProps3.xml><?xml version="1.0" encoding="utf-8"?>
<ds:datastoreItem xmlns:ds="http://schemas.openxmlformats.org/officeDocument/2006/customXml" ds:itemID="{F0A4C7CE-7AED-4952-9A18-C80DC29B9BFB}">
  <ds:schemaRefs/>
</ds:datastoreItem>
</file>

<file path=customXml/itemProps4.xml><?xml version="1.0" encoding="utf-8"?>
<ds:datastoreItem xmlns:ds="http://schemas.openxmlformats.org/officeDocument/2006/customXml" ds:itemID="{C4336990-B7BA-459D-84D1-B2956A99D3B1}">
  <ds:schemaRefs/>
</ds:datastoreItem>
</file>

<file path=customXml/itemProps5.xml><?xml version="1.0" encoding="utf-8"?>
<ds:datastoreItem xmlns:ds="http://schemas.openxmlformats.org/officeDocument/2006/customXml" ds:itemID="{02BE3CA3-04D2-4E75-B0DD-55A2278280FC}">
  <ds:schemaRefs/>
</ds:datastoreItem>
</file>

<file path=customXml/itemProps6.xml><?xml version="1.0" encoding="utf-8"?>
<ds:datastoreItem xmlns:ds="http://schemas.openxmlformats.org/officeDocument/2006/customXml" ds:itemID="{AFF3F065-CF5B-4B1A-9586-C2CEA43256EA}">
  <ds:schemaRefs/>
</ds:datastoreItem>
</file>

<file path=customXml/itemProps7.xml><?xml version="1.0" encoding="utf-8"?>
<ds:datastoreItem xmlns:ds="http://schemas.openxmlformats.org/officeDocument/2006/customXml" ds:itemID="{0CB0E666-D458-4AFE-9B62-92C1BBECDE66}">
  <ds:schemaRefs/>
</ds:datastoreItem>
</file>

<file path=customXml/itemProps8.xml><?xml version="1.0" encoding="utf-8"?>
<ds:datastoreItem xmlns:ds="http://schemas.openxmlformats.org/officeDocument/2006/customXml" ds:itemID="{1291A3A0-B5B2-41AB-A4FC-4FA2619930D5}">
  <ds:schemaRefs/>
</ds:datastoreItem>
</file>

<file path=customXml/itemProps9.xml><?xml version="1.0" encoding="utf-8"?>
<ds:datastoreItem xmlns:ds="http://schemas.openxmlformats.org/officeDocument/2006/customXml" ds:itemID="{71ECB327-6885-47E0-8A6E-2456F267B9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4811</Words>
  <Characters>5734</Characters>
  <Lines>119</Lines>
  <Paragraphs>33</Paragraphs>
  <TotalTime>2</TotalTime>
  <ScaleCrop>false</ScaleCrop>
  <LinksUpToDate>false</LinksUpToDate>
  <CharactersWithSpaces>5848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2023-02-24T09:38:00Z</dcterms:created>
  <dc:creator>Administrator</dc:creator>
  <cp:lastModifiedBy>魏县投促中心招商部</cp:lastModifiedBy>
  <dcterms:modified xsi:type="dcterms:W3CDTF">2023-08-18T02:44:32Z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8BA517136CB84B43A679885A8657424D_13</vt:lpwstr>
  </property>
</Properties>
</file>