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pPr>
        <w:jc w:val="center"/>
      </w:pPr>
      <w:r>
        <w:rPr>
          <w:rFonts w:ascii="黑体" w:hAnsi="黑体" w:eastAsia="黑体" w:cs="黑体"/>
          <w:b/>
          <w:color w:val="000000"/>
          <w:sz w:val="30"/>
        </w:rPr>
        <w:t xml:space="preserve"> 部门预算</w:t>
      </w:r>
    </w:p>
    <w:p>
      <w:r>
        <w:rPr>
          <w:rFonts w:ascii="方正楷体_GBK" w:hAnsi="方正楷体_GBK" w:eastAsia="方正楷体_GBK" w:cs="方正楷体_GBK"/>
          <w:b/>
          <w:color w:val="000000"/>
          <w:sz w:val="28"/>
        </w:rPr>
        <w:t>部门预算公开表</w:t>
      </w:r>
    </w:p>
    <w:p>
      <w:pPr>
        <w:pStyle w:val="2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2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2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2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2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2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2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2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2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2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2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2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15</w:t>
      </w:r>
      <w:r>
        <w:fldChar w:fldCharType="end"/>
      </w:r>
      <w:r>
        <w:fldChar w:fldCharType="end"/>
      </w:r>
    </w:p>
    <w:p>
      <w:pPr>
        <w:pStyle w:val="2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22</w:t>
      </w:r>
      <w:r>
        <w:fldChar w:fldCharType="end"/>
      </w:r>
      <w:r>
        <w:fldChar w:fldCharType="end"/>
      </w:r>
    </w:p>
    <w:p>
      <w:pPr>
        <w:pStyle w:val="2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22</w:t>
      </w:r>
      <w:r>
        <w:fldChar w:fldCharType="end"/>
      </w:r>
      <w:r>
        <w:fldChar w:fldCharType="end"/>
      </w:r>
    </w:p>
    <w:p>
      <w:pPr>
        <w:pStyle w:val="2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22</w:t>
      </w:r>
      <w:r>
        <w:fldChar w:fldCharType="end"/>
      </w:r>
      <w:r>
        <w:fldChar w:fldCharType="end"/>
      </w:r>
    </w:p>
    <w:p>
      <w:pPr>
        <w:pStyle w:val="2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23</w:t>
      </w:r>
      <w:r>
        <w:fldChar w:fldCharType="end"/>
      </w:r>
      <w:r>
        <w:fldChar w:fldCharType="end"/>
      </w:r>
    </w:p>
    <w:p>
      <w:pPr>
        <w:jc w:val="center"/>
        <w:outlineLvl w:val="0"/>
      </w:pPr>
      <w:r>
        <w:fldChar w:fldCharType="end"/>
      </w: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pPr>
    </w:p>
    <w:p>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部门预算</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5"/>
            </w:pPr>
            <w:r>
              <w:t>319魏县审计局</w:t>
            </w:r>
          </w:p>
        </w:tc>
        <w:tc>
          <w:tcPr>
            <w:tcW w:w="2126" w:type="dxa"/>
            <w:tcBorders>
              <w:top w:val="single" w:color="FFFFFF" w:sz="6" w:space="0"/>
              <w:left w:val="single" w:color="FFFFFF" w:sz="6" w:space="0"/>
              <w:right w:val="single" w:color="FFFFFF" w:sz="6" w:space="0"/>
            </w:tcBorders>
            <w:vAlign w:val="center"/>
          </w:tcPr>
          <w:p>
            <w:pPr>
              <w:pStyle w:val="6"/>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4535" w:type="dxa"/>
            <w:vAlign w:val="center"/>
          </w:tcPr>
          <w:p>
            <w:pPr>
              <w:pStyle w:val="10"/>
            </w:pPr>
            <w:r>
              <w:t>一、一般公共预算拨款收入</w:t>
            </w:r>
          </w:p>
        </w:tc>
        <w:tc>
          <w:tcPr>
            <w:tcW w:w="2126" w:type="dxa"/>
            <w:vAlign w:val="center"/>
          </w:tcPr>
          <w:p>
            <w:pPr>
              <w:pStyle w:val="11"/>
            </w:pPr>
            <w:r>
              <w:t>627.28</w:t>
            </w:r>
          </w:p>
        </w:tc>
        <w:tc>
          <w:tcPr>
            <w:tcW w:w="4535" w:type="dxa"/>
            <w:vAlign w:val="center"/>
          </w:tcPr>
          <w:p>
            <w:pPr>
              <w:pStyle w:val="10"/>
            </w:pPr>
            <w:r>
              <w:t>一、一般公共服务支出</w:t>
            </w:r>
          </w:p>
        </w:tc>
        <w:tc>
          <w:tcPr>
            <w:tcW w:w="2126" w:type="dxa"/>
            <w:vAlign w:val="center"/>
          </w:tcPr>
          <w:p>
            <w:pPr>
              <w:pStyle w:val="11"/>
            </w:pPr>
            <w:r>
              <w:t>588.46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4535" w:type="dxa"/>
            <w:vAlign w:val="center"/>
          </w:tcPr>
          <w:p>
            <w:pPr>
              <w:pStyle w:val="10"/>
            </w:pPr>
            <w:r>
              <w:t>二、政府性基金预算拨款收入</w:t>
            </w:r>
          </w:p>
        </w:tc>
        <w:tc>
          <w:tcPr>
            <w:tcW w:w="2126" w:type="dxa"/>
            <w:vAlign w:val="center"/>
          </w:tcPr>
          <w:p>
            <w:pPr>
              <w:pStyle w:val="11"/>
            </w:pPr>
          </w:p>
        </w:tc>
        <w:tc>
          <w:tcPr>
            <w:tcW w:w="4535" w:type="dxa"/>
            <w:vAlign w:val="center"/>
          </w:tcPr>
          <w:p>
            <w:pPr>
              <w:pStyle w:val="10"/>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4535" w:type="dxa"/>
            <w:vAlign w:val="center"/>
          </w:tcPr>
          <w:p>
            <w:pPr>
              <w:pStyle w:val="10"/>
            </w:pPr>
            <w:r>
              <w:t>三、国有资本经营预算拨款收入</w:t>
            </w:r>
          </w:p>
        </w:tc>
        <w:tc>
          <w:tcPr>
            <w:tcW w:w="2126" w:type="dxa"/>
            <w:vAlign w:val="center"/>
          </w:tcPr>
          <w:p>
            <w:pPr>
              <w:pStyle w:val="11"/>
            </w:pPr>
          </w:p>
        </w:tc>
        <w:tc>
          <w:tcPr>
            <w:tcW w:w="4535" w:type="dxa"/>
            <w:vAlign w:val="center"/>
          </w:tcPr>
          <w:p>
            <w:pPr>
              <w:pStyle w:val="10"/>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4535" w:type="dxa"/>
            <w:vAlign w:val="center"/>
          </w:tcPr>
          <w:p>
            <w:pPr>
              <w:pStyle w:val="10"/>
            </w:pPr>
            <w:r>
              <w:t>四、财政专户管理资金收入</w:t>
            </w:r>
          </w:p>
        </w:tc>
        <w:tc>
          <w:tcPr>
            <w:tcW w:w="2126" w:type="dxa"/>
            <w:vAlign w:val="center"/>
          </w:tcPr>
          <w:p>
            <w:pPr>
              <w:pStyle w:val="11"/>
            </w:pPr>
          </w:p>
        </w:tc>
        <w:tc>
          <w:tcPr>
            <w:tcW w:w="4535" w:type="dxa"/>
            <w:vAlign w:val="center"/>
          </w:tcPr>
          <w:p>
            <w:pPr>
              <w:pStyle w:val="10"/>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4535" w:type="dxa"/>
            <w:vAlign w:val="center"/>
          </w:tcPr>
          <w:p>
            <w:pPr>
              <w:pStyle w:val="10"/>
            </w:pPr>
            <w:r>
              <w:t>五、事业收入</w:t>
            </w:r>
          </w:p>
        </w:tc>
        <w:tc>
          <w:tcPr>
            <w:tcW w:w="2126" w:type="dxa"/>
            <w:vAlign w:val="center"/>
          </w:tcPr>
          <w:p>
            <w:pPr>
              <w:pStyle w:val="11"/>
            </w:pPr>
          </w:p>
        </w:tc>
        <w:tc>
          <w:tcPr>
            <w:tcW w:w="4535" w:type="dxa"/>
            <w:vAlign w:val="center"/>
          </w:tcPr>
          <w:p>
            <w:pPr>
              <w:pStyle w:val="10"/>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4535" w:type="dxa"/>
            <w:vAlign w:val="center"/>
          </w:tcPr>
          <w:p>
            <w:pPr>
              <w:pStyle w:val="10"/>
            </w:pPr>
            <w:r>
              <w:t>六、事业单位经营收入</w:t>
            </w:r>
          </w:p>
        </w:tc>
        <w:tc>
          <w:tcPr>
            <w:tcW w:w="2126" w:type="dxa"/>
            <w:vAlign w:val="center"/>
          </w:tcPr>
          <w:p>
            <w:pPr>
              <w:pStyle w:val="11"/>
            </w:pPr>
          </w:p>
        </w:tc>
        <w:tc>
          <w:tcPr>
            <w:tcW w:w="4535" w:type="dxa"/>
            <w:vAlign w:val="center"/>
          </w:tcPr>
          <w:p>
            <w:pPr>
              <w:pStyle w:val="10"/>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4535" w:type="dxa"/>
            <w:vAlign w:val="center"/>
          </w:tcPr>
          <w:p>
            <w:pPr>
              <w:pStyle w:val="10"/>
            </w:pPr>
            <w:r>
              <w:t>七、上级补助收入</w:t>
            </w:r>
          </w:p>
        </w:tc>
        <w:tc>
          <w:tcPr>
            <w:tcW w:w="2126" w:type="dxa"/>
            <w:vAlign w:val="center"/>
          </w:tcPr>
          <w:p>
            <w:pPr>
              <w:pStyle w:val="11"/>
            </w:pPr>
          </w:p>
        </w:tc>
        <w:tc>
          <w:tcPr>
            <w:tcW w:w="4535" w:type="dxa"/>
            <w:vAlign w:val="center"/>
          </w:tcPr>
          <w:p>
            <w:pPr>
              <w:pStyle w:val="10"/>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4535" w:type="dxa"/>
            <w:vAlign w:val="center"/>
          </w:tcPr>
          <w:p>
            <w:pPr>
              <w:pStyle w:val="10"/>
            </w:pPr>
            <w:r>
              <w:t>八、附属单位上缴收入</w:t>
            </w:r>
          </w:p>
        </w:tc>
        <w:tc>
          <w:tcPr>
            <w:tcW w:w="2126" w:type="dxa"/>
            <w:vAlign w:val="center"/>
          </w:tcPr>
          <w:p>
            <w:pPr>
              <w:pStyle w:val="11"/>
            </w:pPr>
          </w:p>
        </w:tc>
        <w:tc>
          <w:tcPr>
            <w:tcW w:w="4535" w:type="dxa"/>
            <w:vAlign w:val="center"/>
          </w:tcPr>
          <w:p>
            <w:pPr>
              <w:pStyle w:val="10"/>
            </w:pPr>
            <w:r>
              <w:t>八、社会保障和就业支出</w:t>
            </w:r>
          </w:p>
        </w:tc>
        <w:tc>
          <w:tcPr>
            <w:tcW w:w="2126" w:type="dxa"/>
            <w:vAlign w:val="center"/>
          </w:tcPr>
          <w:p>
            <w:pPr>
              <w:pStyle w:val="11"/>
            </w:pPr>
            <w:r>
              <w:t>31.71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4535" w:type="dxa"/>
            <w:vAlign w:val="center"/>
          </w:tcPr>
          <w:p>
            <w:pPr>
              <w:pStyle w:val="10"/>
            </w:pPr>
            <w:r>
              <w:t>九、其他收入</w:t>
            </w:r>
          </w:p>
        </w:tc>
        <w:tc>
          <w:tcPr>
            <w:tcW w:w="2126" w:type="dxa"/>
            <w:vAlign w:val="center"/>
          </w:tcPr>
          <w:p>
            <w:pPr>
              <w:pStyle w:val="11"/>
            </w:pPr>
          </w:p>
        </w:tc>
        <w:tc>
          <w:tcPr>
            <w:tcW w:w="4535" w:type="dxa"/>
            <w:vAlign w:val="center"/>
          </w:tcPr>
          <w:p>
            <w:pPr>
              <w:pStyle w:val="10"/>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十、卫生健康支出</w:t>
            </w:r>
          </w:p>
        </w:tc>
        <w:tc>
          <w:tcPr>
            <w:tcW w:w="2126" w:type="dxa"/>
            <w:vAlign w:val="center"/>
          </w:tcPr>
          <w:p>
            <w:pPr>
              <w:pStyle w:val="11"/>
            </w:pPr>
            <w:r>
              <w:t>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4535" w:type="dxa"/>
            <w:vAlign w:val="center"/>
          </w:tcPr>
          <w:p>
            <w:pPr>
              <w:pStyle w:val="12"/>
            </w:pPr>
            <w:r>
              <w:t>本年收入合计</w:t>
            </w:r>
          </w:p>
        </w:tc>
        <w:tc>
          <w:tcPr>
            <w:tcW w:w="2126" w:type="dxa"/>
            <w:vAlign w:val="center"/>
          </w:tcPr>
          <w:p>
            <w:pPr>
              <w:pStyle w:val="13"/>
            </w:pPr>
            <w:r>
              <w:t>627.28</w:t>
            </w:r>
          </w:p>
        </w:tc>
        <w:tc>
          <w:tcPr>
            <w:tcW w:w="4535" w:type="dxa"/>
            <w:vAlign w:val="center"/>
          </w:tcPr>
          <w:p>
            <w:pPr>
              <w:pStyle w:val="12"/>
            </w:pPr>
            <w:r>
              <w:t>本年支出合计</w:t>
            </w:r>
          </w:p>
        </w:tc>
        <w:tc>
          <w:tcPr>
            <w:tcW w:w="2126" w:type="dxa"/>
            <w:vAlign w:val="center"/>
          </w:tcPr>
          <w:p>
            <w:pPr>
              <w:pStyle w:val="13"/>
            </w:pPr>
            <w:r>
              <w:t>627.28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4535" w:type="dxa"/>
            <w:vAlign w:val="center"/>
          </w:tcPr>
          <w:p>
            <w:pPr>
              <w:pStyle w:val="10"/>
            </w:pPr>
            <w:r>
              <w:t>上年结转结余</w:t>
            </w:r>
          </w:p>
        </w:tc>
        <w:tc>
          <w:tcPr>
            <w:tcW w:w="2126" w:type="dxa"/>
            <w:vAlign w:val="center"/>
          </w:tcPr>
          <w:p>
            <w:pPr>
              <w:pStyle w:val="11"/>
            </w:pPr>
          </w:p>
        </w:tc>
        <w:tc>
          <w:tcPr>
            <w:tcW w:w="4535" w:type="dxa"/>
            <w:vAlign w:val="center"/>
          </w:tcPr>
          <w:p>
            <w:pPr>
              <w:pStyle w:val="10"/>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34</w:t>
            </w:r>
          </w:p>
        </w:tc>
        <w:tc>
          <w:tcPr>
            <w:tcW w:w="4535" w:type="dxa"/>
            <w:vAlign w:val="center"/>
          </w:tcPr>
          <w:p>
            <w:pPr>
              <w:pStyle w:val="12"/>
            </w:pPr>
            <w:r>
              <w:t>收入总计</w:t>
            </w:r>
          </w:p>
        </w:tc>
        <w:tc>
          <w:tcPr>
            <w:tcW w:w="2126" w:type="dxa"/>
            <w:vAlign w:val="center"/>
          </w:tcPr>
          <w:p>
            <w:pPr>
              <w:pStyle w:val="13"/>
            </w:pPr>
            <w:r>
              <w:t>627.28</w:t>
            </w:r>
          </w:p>
        </w:tc>
        <w:tc>
          <w:tcPr>
            <w:tcW w:w="4535" w:type="dxa"/>
            <w:vAlign w:val="center"/>
          </w:tcPr>
          <w:p>
            <w:pPr>
              <w:pStyle w:val="12"/>
            </w:pPr>
            <w:r>
              <w:t>支出总计</w:t>
            </w:r>
          </w:p>
        </w:tc>
        <w:tc>
          <w:tcPr>
            <w:tcW w:w="2126" w:type="dxa"/>
            <w:vAlign w:val="center"/>
          </w:tcPr>
          <w:p>
            <w:pPr>
              <w:pStyle w:val="13"/>
            </w:pPr>
            <w:r>
              <w:t>627.28</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5"/>
            </w:pPr>
            <w:r>
              <w:t>319魏县审计局</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1"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627.28</w:t>
            </w:r>
          </w:p>
        </w:tc>
        <w:tc>
          <w:tcPr>
            <w:tcW w:w="1134" w:type="dxa"/>
            <w:vAlign w:val="center"/>
          </w:tcPr>
          <w:p>
            <w:pPr>
              <w:pStyle w:val="13"/>
            </w:pPr>
            <w:r>
              <w:t>627.28</w:t>
            </w:r>
          </w:p>
        </w:tc>
        <w:tc>
          <w:tcPr>
            <w:tcW w:w="1134" w:type="dxa"/>
            <w:vAlign w:val="center"/>
          </w:tcPr>
          <w:p>
            <w:pPr>
              <w:pStyle w:val="13"/>
            </w:pPr>
            <w:r>
              <w:t>627.28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11"/>
            </w:pPr>
            <w:r>
              <w:t>588.46</w:t>
            </w:r>
          </w:p>
        </w:tc>
        <w:tc>
          <w:tcPr>
            <w:tcW w:w="1134" w:type="dxa"/>
            <w:vAlign w:val="center"/>
          </w:tcPr>
          <w:p>
            <w:pPr>
              <w:pStyle w:val="11"/>
            </w:pPr>
            <w:r>
              <w:t>588.46</w:t>
            </w:r>
          </w:p>
        </w:tc>
        <w:tc>
          <w:tcPr>
            <w:tcW w:w="1134" w:type="dxa"/>
            <w:vAlign w:val="center"/>
          </w:tcPr>
          <w:p>
            <w:pPr>
              <w:pStyle w:val="11"/>
            </w:pPr>
            <w:r>
              <w:t>588.46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3</w:t>
            </w:r>
          </w:p>
        </w:tc>
        <w:tc>
          <w:tcPr>
            <w:tcW w:w="992" w:type="dxa"/>
            <w:vAlign w:val="center"/>
          </w:tcPr>
          <w:p>
            <w:pPr>
              <w:pStyle w:val="10"/>
            </w:pPr>
            <w:r>
              <w:t>20108</w:t>
            </w:r>
          </w:p>
        </w:tc>
        <w:tc>
          <w:tcPr>
            <w:tcW w:w="1559" w:type="dxa"/>
            <w:vAlign w:val="center"/>
          </w:tcPr>
          <w:p>
            <w:pPr>
              <w:pStyle w:val="10"/>
            </w:pPr>
            <w:r>
              <w:t>审计事务</w:t>
            </w:r>
          </w:p>
        </w:tc>
        <w:tc>
          <w:tcPr>
            <w:tcW w:w="1134" w:type="dxa"/>
            <w:vAlign w:val="center"/>
          </w:tcPr>
          <w:p>
            <w:pPr>
              <w:pStyle w:val="11"/>
            </w:pPr>
            <w:r>
              <w:t>588.46</w:t>
            </w:r>
          </w:p>
        </w:tc>
        <w:tc>
          <w:tcPr>
            <w:tcW w:w="1134" w:type="dxa"/>
            <w:vAlign w:val="center"/>
          </w:tcPr>
          <w:p>
            <w:pPr>
              <w:pStyle w:val="11"/>
            </w:pPr>
            <w:r>
              <w:t>588.46</w:t>
            </w:r>
          </w:p>
        </w:tc>
        <w:tc>
          <w:tcPr>
            <w:tcW w:w="1134" w:type="dxa"/>
            <w:vAlign w:val="center"/>
          </w:tcPr>
          <w:p>
            <w:pPr>
              <w:pStyle w:val="11"/>
            </w:pPr>
            <w:r>
              <w:t>588.46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4</w:t>
            </w:r>
          </w:p>
        </w:tc>
        <w:tc>
          <w:tcPr>
            <w:tcW w:w="992" w:type="dxa"/>
            <w:vAlign w:val="center"/>
          </w:tcPr>
          <w:p>
            <w:pPr>
              <w:pStyle w:val="10"/>
            </w:pPr>
            <w:r>
              <w:t>2010801</w:t>
            </w:r>
          </w:p>
        </w:tc>
        <w:tc>
          <w:tcPr>
            <w:tcW w:w="1559" w:type="dxa"/>
            <w:vAlign w:val="center"/>
          </w:tcPr>
          <w:p>
            <w:pPr>
              <w:pStyle w:val="10"/>
            </w:pPr>
            <w:r>
              <w:t>行政运行</w:t>
            </w:r>
          </w:p>
        </w:tc>
        <w:tc>
          <w:tcPr>
            <w:tcW w:w="1134" w:type="dxa"/>
            <w:vAlign w:val="center"/>
          </w:tcPr>
          <w:p>
            <w:pPr>
              <w:pStyle w:val="11"/>
            </w:pPr>
            <w:r>
              <w:t>403.46</w:t>
            </w:r>
          </w:p>
        </w:tc>
        <w:tc>
          <w:tcPr>
            <w:tcW w:w="1134" w:type="dxa"/>
            <w:vAlign w:val="center"/>
          </w:tcPr>
          <w:p>
            <w:pPr>
              <w:pStyle w:val="11"/>
            </w:pPr>
            <w:r>
              <w:t>403.46</w:t>
            </w:r>
          </w:p>
        </w:tc>
        <w:tc>
          <w:tcPr>
            <w:tcW w:w="1134" w:type="dxa"/>
            <w:vAlign w:val="center"/>
          </w:tcPr>
          <w:p>
            <w:pPr>
              <w:pStyle w:val="11"/>
            </w:pPr>
            <w:r>
              <w:t>403.46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5</w:t>
            </w:r>
          </w:p>
        </w:tc>
        <w:tc>
          <w:tcPr>
            <w:tcW w:w="992" w:type="dxa"/>
            <w:vAlign w:val="center"/>
          </w:tcPr>
          <w:p>
            <w:pPr>
              <w:pStyle w:val="10"/>
            </w:pPr>
            <w:r>
              <w:t>2010804</w:t>
            </w:r>
          </w:p>
        </w:tc>
        <w:tc>
          <w:tcPr>
            <w:tcW w:w="1559" w:type="dxa"/>
            <w:vAlign w:val="center"/>
          </w:tcPr>
          <w:p>
            <w:pPr>
              <w:pStyle w:val="10"/>
            </w:pPr>
            <w:r>
              <w:t>审计业务</w:t>
            </w:r>
          </w:p>
        </w:tc>
        <w:tc>
          <w:tcPr>
            <w:tcW w:w="1134" w:type="dxa"/>
            <w:vAlign w:val="center"/>
          </w:tcPr>
          <w:p>
            <w:pPr>
              <w:pStyle w:val="11"/>
            </w:pPr>
            <w:r>
              <w:t>185.00</w:t>
            </w:r>
          </w:p>
        </w:tc>
        <w:tc>
          <w:tcPr>
            <w:tcW w:w="1134" w:type="dxa"/>
            <w:vAlign w:val="center"/>
          </w:tcPr>
          <w:p>
            <w:pPr>
              <w:pStyle w:val="11"/>
            </w:pPr>
            <w:r>
              <w:t>185.00</w:t>
            </w:r>
          </w:p>
        </w:tc>
        <w:tc>
          <w:tcPr>
            <w:tcW w:w="1134" w:type="dxa"/>
            <w:vAlign w:val="center"/>
          </w:tcPr>
          <w:p>
            <w:pPr>
              <w:pStyle w:val="11"/>
            </w:pPr>
            <w:r>
              <w:t>185.00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6</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11"/>
            </w:pPr>
            <w:r>
              <w:t>31.71</w:t>
            </w:r>
          </w:p>
        </w:tc>
        <w:tc>
          <w:tcPr>
            <w:tcW w:w="1134" w:type="dxa"/>
            <w:vAlign w:val="center"/>
          </w:tcPr>
          <w:p>
            <w:pPr>
              <w:pStyle w:val="11"/>
            </w:pPr>
            <w:r>
              <w:t>31.71</w:t>
            </w:r>
          </w:p>
        </w:tc>
        <w:tc>
          <w:tcPr>
            <w:tcW w:w="1134" w:type="dxa"/>
            <w:vAlign w:val="center"/>
          </w:tcPr>
          <w:p>
            <w:pPr>
              <w:pStyle w:val="11"/>
            </w:pPr>
            <w:r>
              <w:t>31.71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7</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11"/>
            </w:pPr>
            <w:r>
              <w:t>31.71</w:t>
            </w:r>
          </w:p>
        </w:tc>
        <w:tc>
          <w:tcPr>
            <w:tcW w:w="1134" w:type="dxa"/>
            <w:vAlign w:val="center"/>
          </w:tcPr>
          <w:p>
            <w:pPr>
              <w:pStyle w:val="11"/>
            </w:pPr>
            <w:r>
              <w:t>31.71</w:t>
            </w:r>
          </w:p>
        </w:tc>
        <w:tc>
          <w:tcPr>
            <w:tcW w:w="1134" w:type="dxa"/>
            <w:vAlign w:val="center"/>
          </w:tcPr>
          <w:p>
            <w:pPr>
              <w:pStyle w:val="11"/>
            </w:pPr>
            <w:r>
              <w:t>31.71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8</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11"/>
            </w:pPr>
            <w:r>
              <w:t>10.42</w:t>
            </w:r>
          </w:p>
        </w:tc>
        <w:tc>
          <w:tcPr>
            <w:tcW w:w="1134" w:type="dxa"/>
            <w:vAlign w:val="center"/>
          </w:tcPr>
          <w:p>
            <w:pPr>
              <w:pStyle w:val="11"/>
            </w:pPr>
            <w:r>
              <w:t>10.42</w:t>
            </w:r>
          </w:p>
        </w:tc>
        <w:tc>
          <w:tcPr>
            <w:tcW w:w="1134" w:type="dxa"/>
            <w:vAlign w:val="center"/>
          </w:tcPr>
          <w:p>
            <w:pPr>
              <w:pStyle w:val="11"/>
            </w:pPr>
            <w:r>
              <w:t>10.42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9</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11"/>
            </w:pPr>
            <w:r>
              <w:t>14.19</w:t>
            </w:r>
          </w:p>
        </w:tc>
        <w:tc>
          <w:tcPr>
            <w:tcW w:w="1134" w:type="dxa"/>
            <w:vAlign w:val="center"/>
          </w:tcPr>
          <w:p>
            <w:pPr>
              <w:pStyle w:val="11"/>
            </w:pPr>
            <w:r>
              <w:t>14.19</w:t>
            </w:r>
          </w:p>
        </w:tc>
        <w:tc>
          <w:tcPr>
            <w:tcW w:w="1134" w:type="dxa"/>
            <w:vAlign w:val="center"/>
          </w:tcPr>
          <w:p>
            <w:pPr>
              <w:pStyle w:val="11"/>
            </w:pPr>
            <w:r>
              <w:t>14.19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10</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11"/>
            </w:pPr>
            <w:r>
              <w:t>7.10</w:t>
            </w:r>
          </w:p>
        </w:tc>
        <w:tc>
          <w:tcPr>
            <w:tcW w:w="1134" w:type="dxa"/>
            <w:vAlign w:val="center"/>
          </w:tcPr>
          <w:p>
            <w:pPr>
              <w:pStyle w:val="11"/>
            </w:pPr>
            <w:r>
              <w:t>7.10</w:t>
            </w:r>
          </w:p>
        </w:tc>
        <w:tc>
          <w:tcPr>
            <w:tcW w:w="1134" w:type="dxa"/>
            <w:vAlign w:val="center"/>
          </w:tcPr>
          <w:p>
            <w:pPr>
              <w:pStyle w:val="11"/>
            </w:pPr>
            <w:r>
              <w:t>7.10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11</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11"/>
            </w:pPr>
            <w:r>
              <w:t>7.10</w:t>
            </w:r>
          </w:p>
        </w:tc>
        <w:tc>
          <w:tcPr>
            <w:tcW w:w="1134" w:type="dxa"/>
            <w:vAlign w:val="center"/>
          </w:tcPr>
          <w:p>
            <w:pPr>
              <w:pStyle w:val="11"/>
            </w:pPr>
            <w:r>
              <w:t>7.10</w:t>
            </w:r>
          </w:p>
        </w:tc>
        <w:tc>
          <w:tcPr>
            <w:tcW w:w="1134" w:type="dxa"/>
            <w:vAlign w:val="center"/>
          </w:tcPr>
          <w:p>
            <w:pPr>
              <w:pStyle w:val="11"/>
            </w:pPr>
            <w:r>
              <w:t>7.10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12</w:t>
            </w:r>
          </w:p>
        </w:tc>
        <w:tc>
          <w:tcPr>
            <w:tcW w:w="992" w:type="dxa"/>
            <w:vAlign w:val="center"/>
          </w:tcPr>
          <w:p>
            <w:pPr>
              <w:pStyle w:val="10"/>
            </w:pPr>
            <w:r>
              <w:t>21012</w:t>
            </w:r>
          </w:p>
        </w:tc>
        <w:tc>
          <w:tcPr>
            <w:tcW w:w="1559" w:type="dxa"/>
            <w:vAlign w:val="center"/>
          </w:tcPr>
          <w:p>
            <w:pPr>
              <w:pStyle w:val="10"/>
            </w:pPr>
            <w:r>
              <w:t>财政对基本医疗保险基金的补助</w:t>
            </w:r>
          </w:p>
        </w:tc>
        <w:tc>
          <w:tcPr>
            <w:tcW w:w="1134" w:type="dxa"/>
            <w:vAlign w:val="center"/>
          </w:tcPr>
          <w:p>
            <w:pPr>
              <w:pStyle w:val="11"/>
            </w:pPr>
            <w:r>
              <w:t>7.10</w:t>
            </w:r>
          </w:p>
        </w:tc>
        <w:tc>
          <w:tcPr>
            <w:tcW w:w="1134" w:type="dxa"/>
            <w:vAlign w:val="center"/>
          </w:tcPr>
          <w:p>
            <w:pPr>
              <w:pStyle w:val="11"/>
            </w:pPr>
            <w:r>
              <w:t>7.10</w:t>
            </w:r>
          </w:p>
        </w:tc>
        <w:tc>
          <w:tcPr>
            <w:tcW w:w="1134" w:type="dxa"/>
            <w:vAlign w:val="center"/>
          </w:tcPr>
          <w:p>
            <w:pPr>
              <w:pStyle w:val="11"/>
            </w:pPr>
            <w:r>
              <w:t>7.10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13</w:t>
            </w:r>
          </w:p>
        </w:tc>
        <w:tc>
          <w:tcPr>
            <w:tcW w:w="992" w:type="dxa"/>
            <w:vAlign w:val="center"/>
          </w:tcPr>
          <w:p>
            <w:pPr>
              <w:pStyle w:val="10"/>
            </w:pPr>
            <w:r>
              <w:t>2101201</w:t>
            </w:r>
          </w:p>
        </w:tc>
        <w:tc>
          <w:tcPr>
            <w:tcW w:w="1559" w:type="dxa"/>
            <w:vAlign w:val="center"/>
          </w:tcPr>
          <w:p>
            <w:pPr>
              <w:pStyle w:val="10"/>
            </w:pPr>
            <w:r>
              <w:t>财政对职工基本医疗保险基金的补助</w:t>
            </w:r>
          </w:p>
        </w:tc>
        <w:tc>
          <w:tcPr>
            <w:tcW w:w="1134" w:type="dxa"/>
            <w:vAlign w:val="center"/>
          </w:tcPr>
          <w:p>
            <w:pPr>
              <w:pStyle w:val="11"/>
            </w:pPr>
            <w:r>
              <w:t>7.10</w:t>
            </w:r>
          </w:p>
        </w:tc>
        <w:tc>
          <w:tcPr>
            <w:tcW w:w="1134" w:type="dxa"/>
            <w:vAlign w:val="center"/>
          </w:tcPr>
          <w:p>
            <w:pPr>
              <w:pStyle w:val="11"/>
            </w:pPr>
            <w:r>
              <w:t>7.10</w:t>
            </w:r>
          </w:p>
        </w:tc>
        <w:tc>
          <w:tcPr>
            <w:tcW w:w="1134" w:type="dxa"/>
            <w:vAlign w:val="center"/>
          </w:tcPr>
          <w:p>
            <w:pPr>
              <w:pStyle w:val="11"/>
            </w:pPr>
            <w:r>
              <w:t>7.10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5"/>
            </w:pPr>
            <w:r>
              <w:t>319魏县审计局</w:t>
            </w:r>
          </w:p>
        </w:tc>
        <w:tc>
          <w:tcPr>
            <w:tcW w:w="2721" w:type="dxa"/>
            <w:gridSpan w:val="2"/>
            <w:tcBorders>
              <w:top w:val="single" w:color="FFFFFF" w:sz="6" w:space="0"/>
              <w:left w:val="single" w:color="FFFFFF" w:sz="6" w:space="0"/>
              <w:right w:val="single" w:color="FFFFFF" w:sz="6" w:space="0"/>
            </w:tcBorders>
            <w:vAlign w:val="center"/>
          </w:tcPr>
          <w:p>
            <w:pPr>
              <w:pStyle w:val="6"/>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627.28</w:t>
            </w:r>
          </w:p>
        </w:tc>
        <w:tc>
          <w:tcPr>
            <w:tcW w:w="1361" w:type="dxa"/>
            <w:vAlign w:val="center"/>
          </w:tcPr>
          <w:p>
            <w:pPr>
              <w:pStyle w:val="13"/>
            </w:pPr>
            <w:r>
              <w:t>442.28</w:t>
            </w:r>
          </w:p>
        </w:tc>
        <w:tc>
          <w:tcPr>
            <w:tcW w:w="1361" w:type="dxa"/>
            <w:vAlign w:val="center"/>
          </w:tcPr>
          <w:p>
            <w:pPr>
              <w:pStyle w:val="13"/>
            </w:pPr>
            <w:r>
              <w:t>185.00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11"/>
            </w:pPr>
            <w:r>
              <w:t>588.46</w:t>
            </w:r>
          </w:p>
        </w:tc>
        <w:tc>
          <w:tcPr>
            <w:tcW w:w="1361" w:type="dxa"/>
            <w:vAlign w:val="center"/>
          </w:tcPr>
          <w:p>
            <w:pPr>
              <w:pStyle w:val="11"/>
            </w:pPr>
            <w:r>
              <w:t>403.46</w:t>
            </w:r>
          </w:p>
        </w:tc>
        <w:tc>
          <w:tcPr>
            <w:tcW w:w="1361" w:type="dxa"/>
            <w:vAlign w:val="center"/>
          </w:tcPr>
          <w:p>
            <w:pPr>
              <w:pStyle w:val="11"/>
            </w:pPr>
            <w:r>
              <w:t>185.00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992" w:type="dxa"/>
            <w:vAlign w:val="center"/>
          </w:tcPr>
          <w:p>
            <w:pPr>
              <w:pStyle w:val="10"/>
            </w:pPr>
            <w:r>
              <w:t>20108</w:t>
            </w:r>
          </w:p>
        </w:tc>
        <w:tc>
          <w:tcPr>
            <w:tcW w:w="4535" w:type="dxa"/>
            <w:vAlign w:val="center"/>
          </w:tcPr>
          <w:p>
            <w:pPr>
              <w:pStyle w:val="10"/>
            </w:pPr>
            <w:r>
              <w:t>审计事务</w:t>
            </w:r>
          </w:p>
        </w:tc>
        <w:tc>
          <w:tcPr>
            <w:tcW w:w="1361" w:type="dxa"/>
            <w:vAlign w:val="center"/>
          </w:tcPr>
          <w:p>
            <w:pPr>
              <w:pStyle w:val="11"/>
            </w:pPr>
            <w:r>
              <w:t>588.46</w:t>
            </w:r>
          </w:p>
        </w:tc>
        <w:tc>
          <w:tcPr>
            <w:tcW w:w="1361" w:type="dxa"/>
            <w:vAlign w:val="center"/>
          </w:tcPr>
          <w:p>
            <w:pPr>
              <w:pStyle w:val="11"/>
            </w:pPr>
            <w:r>
              <w:t>403.46</w:t>
            </w:r>
          </w:p>
        </w:tc>
        <w:tc>
          <w:tcPr>
            <w:tcW w:w="1361" w:type="dxa"/>
            <w:vAlign w:val="center"/>
          </w:tcPr>
          <w:p>
            <w:pPr>
              <w:pStyle w:val="11"/>
            </w:pPr>
            <w:r>
              <w:t>185.00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992" w:type="dxa"/>
            <w:vAlign w:val="center"/>
          </w:tcPr>
          <w:p>
            <w:pPr>
              <w:pStyle w:val="10"/>
            </w:pPr>
            <w:r>
              <w:t>2010801</w:t>
            </w:r>
          </w:p>
        </w:tc>
        <w:tc>
          <w:tcPr>
            <w:tcW w:w="4535" w:type="dxa"/>
            <w:vAlign w:val="center"/>
          </w:tcPr>
          <w:p>
            <w:pPr>
              <w:pStyle w:val="10"/>
            </w:pPr>
            <w:r>
              <w:t>行政运行</w:t>
            </w:r>
          </w:p>
        </w:tc>
        <w:tc>
          <w:tcPr>
            <w:tcW w:w="1361" w:type="dxa"/>
            <w:vAlign w:val="center"/>
          </w:tcPr>
          <w:p>
            <w:pPr>
              <w:pStyle w:val="11"/>
            </w:pPr>
            <w:r>
              <w:t>403.46</w:t>
            </w:r>
          </w:p>
        </w:tc>
        <w:tc>
          <w:tcPr>
            <w:tcW w:w="1361" w:type="dxa"/>
            <w:vAlign w:val="center"/>
          </w:tcPr>
          <w:p>
            <w:pPr>
              <w:pStyle w:val="11"/>
            </w:pPr>
            <w:r>
              <w:t>403.46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992" w:type="dxa"/>
            <w:vAlign w:val="center"/>
          </w:tcPr>
          <w:p>
            <w:pPr>
              <w:pStyle w:val="10"/>
            </w:pPr>
            <w:r>
              <w:t>2010804</w:t>
            </w:r>
          </w:p>
        </w:tc>
        <w:tc>
          <w:tcPr>
            <w:tcW w:w="4535" w:type="dxa"/>
            <w:vAlign w:val="center"/>
          </w:tcPr>
          <w:p>
            <w:pPr>
              <w:pStyle w:val="10"/>
            </w:pPr>
            <w:r>
              <w:t>审计业务</w:t>
            </w:r>
          </w:p>
        </w:tc>
        <w:tc>
          <w:tcPr>
            <w:tcW w:w="1361" w:type="dxa"/>
            <w:vAlign w:val="center"/>
          </w:tcPr>
          <w:p>
            <w:pPr>
              <w:pStyle w:val="11"/>
            </w:pPr>
            <w:r>
              <w:t>185.00</w:t>
            </w:r>
          </w:p>
        </w:tc>
        <w:tc>
          <w:tcPr>
            <w:tcW w:w="1361" w:type="dxa"/>
            <w:vAlign w:val="center"/>
          </w:tcPr>
          <w:p>
            <w:pPr>
              <w:pStyle w:val="11"/>
            </w:pPr>
          </w:p>
        </w:tc>
        <w:tc>
          <w:tcPr>
            <w:tcW w:w="1361" w:type="dxa"/>
            <w:vAlign w:val="center"/>
          </w:tcPr>
          <w:p>
            <w:pPr>
              <w:pStyle w:val="11"/>
            </w:pPr>
            <w:r>
              <w:t>185.00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11"/>
            </w:pPr>
            <w:r>
              <w:t>31.71</w:t>
            </w:r>
          </w:p>
        </w:tc>
        <w:tc>
          <w:tcPr>
            <w:tcW w:w="1361" w:type="dxa"/>
            <w:vAlign w:val="center"/>
          </w:tcPr>
          <w:p>
            <w:pPr>
              <w:pStyle w:val="11"/>
            </w:pPr>
            <w:r>
              <w:t>31.71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11"/>
            </w:pPr>
            <w:r>
              <w:t>31.71</w:t>
            </w:r>
          </w:p>
        </w:tc>
        <w:tc>
          <w:tcPr>
            <w:tcW w:w="1361" w:type="dxa"/>
            <w:vAlign w:val="center"/>
          </w:tcPr>
          <w:p>
            <w:pPr>
              <w:pStyle w:val="11"/>
            </w:pPr>
            <w:r>
              <w:t>31.71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11"/>
            </w:pPr>
            <w:r>
              <w:t>10.42</w:t>
            </w:r>
          </w:p>
        </w:tc>
        <w:tc>
          <w:tcPr>
            <w:tcW w:w="1361" w:type="dxa"/>
            <w:vAlign w:val="center"/>
          </w:tcPr>
          <w:p>
            <w:pPr>
              <w:pStyle w:val="11"/>
            </w:pPr>
            <w:r>
              <w:t>10.42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11"/>
            </w:pPr>
            <w:r>
              <w:t>14.19</w:t>
            </w:r>
          </w:p>
        </w:tc>
        <w:tc>
          <w:tcPr>
            <w:tcW w:w="1361" w:type="dxa"/>
            <w:vAlign w:val="center"/>
          </w:tcPr>
          <w:p>
            <w:pPr>
              <w:pStyle w:val="11"/>
            </w:pPr>
            <w:r>
              <w:t>14.19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11"/>
            </w:pPr>
            <w:r>
              <w:t>7.10</w:t>
            </w:r>
          </w:p>
        </w:tc>
        <w:tc>
          <w:tcPr>
            <w:tcW w:w="1361" w:type="dxa"/>
            <w:vAlign w:val="center"/>
          </w:tcPr>
          <w:p>
            <w:pPr>
              <w:pStyle w:val="11"/>
            </w:pPr>
            <w:r>
              <w:t>7.10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11"/>
            </w:pPr>
            <w:r>
              <w:t>7.10</w:t>
            </w:r>
          </w:p>
        </w:tc>
        <w:tc>
          <w:tcPr>
            <w:tcW w:w="1361" w:type="dxa"/>
            <w:vAlign w:val="center"/>
          </w:tcPr>
          <w:p>
            <w:pPr>
              <w:pStyle w:val="11"/>
            </w:pPr>
            <w:r>
              <w:t>7.10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992" w:type="dxa"/>
            <w:vAlign w:val="center"/>
          </w:tcPr>
          <w:p>
            <w:pPr>
              <w:pStyle w:val="10"/>
            </w:pPr>
            <w:r>
              <w:t>21012</w:t>
            </w:r>
          </w:p>
        </w:tc>
        <w:tc>
          <w:tcPr>
            <w:tcW w:w="4535" w:type="dxa"/>
            <w:vAlign w:val="center"/>
          </w:tcPr>
          <w:p>
            <w:pPr>
              <w:pStyle w:val="10"/>
            </w:pPr>
            <w:r>
              <w:t>财政对基本医疗保险基金的补助</w:t>
            </w:r>
          </w:p>
        </w:tc>
        <w:tc>
          <w:tcPr>
            <w:tcW w:w="1361" w:type="dxa"/>
            <w:vAlign w:val="center"/>
          </w:tcPr>
          <w:p>
            <w:pPr>
              <w:pStyle w:val="11"/>
            </w:pPr>
            <w:r>
              <w:t>7.10</w:t>
            </w:r>
          </w:p>
        </w:tc>
        <w:tc>
          <w:tcPr>
            <w:tcW w:w="1361" w:type="dxa"/>
            <w:vAlign w:val="center"/>
          </w:tcPr>
          <w:p>
            <w:pPr>
              <w:pStyle w:val="11"/>
            </w:pPr>
            <w:r>
              <w:t>7.10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992" w:type="dxa"/>
            <w:vAlign w:val="center"/>
          </w:tcPr>
          <w:p>
            <w:pPr>
              <w:pStyle w:val="10"/>
            </w:pPr>
            <w:r>
              <w:t>2101201</w:t>
            </w:r>
          </w:p>
        </w:tc>
        <w:tc>
          <w:tcPr>
            <w:tcW w:w="4535" w:type="dxa"/>
            <w:vAlign w:val="center"/>
          </w:tcPr>
          <w:p>
            <w:pPr>
              <w:pStyle w:val="10"/>
            </w:pPr>
            <w:r>
              <w:t>财政对职工基本医疗保险基金的补助</w:t>
            </w:r>
          </w:p>
        </w:tc>
        <w:tc>
          <w:tcPr>
            <w:tcW w:w="1361" w:type="dxa"/>
            <w:vAlign w:val="center"/>
          </w:tcPr>
          <w:p>
            <w:pPr>
              <w:pStyle w:val="11"/>
            </w:pPr>
            <w:r>
              <w:t>7.10</w:t>
            </w:r>
          </w:p>
        </w:tc>
        <w:tc>
          <w:tcPr>
            <w:tcW w:w="1361" w:type="dxa"/>
            <w:vAlign w:val="center"/>
          </w:tcPr>
          <w:p>
            <w:pPr>
              <w:pStyle w:val="11"/>
            </w:pPr>
            <w:r>
              <w:t>7.10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5"/>
            </w:pPr>
            <w:r>
              <w:t>319魏县审计局</w:t>
            </w:r>
          </w:p>
        </w:tc>
        <w:tc>
          <w:tcPr>
            <w:tcW w:w="3402" w:type="dxa"/>
            <w:tcBorders>
              <w:top w:val="single" w:color="FFFFFF" w:sz="6" w:space="0"/>
              <w:left w:val="single" w:color="FFFFFF" w:sz="6" w:space="0"/>
              <w:right w:val="single" w:color="FFFFFF" w:sz="6" w:space="0"/>
            </w:tcBorders>
            <w:vAlign w:val="center"/>
          </w:tcPr>
          <w:p>
            <w:pPr>
              <w:pStyle w:val="6"/>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3402" w:type="dxa"/>
            <w:vAlign w:val="center"/>
          </w:tcPr>
          <w:p>
            <w:pPr>
              <w:pStyle w:val="10"/>
            </w:pPr>
            <w:r>
              <w:t>一、一般公共预算拨款</w:t>
            </w:r>
          </w:p>
        </w:tc>
        <w:tc>
          <w:tcPr>
            <w:tcW w:w="1474" w:type="dxa"/>
            <w:vAlign w:val="center"/>
          </w:tcPr>
          <w:p>
            <w:pPr>
              <w:pStyle w:val="11"/>
            </w:pPr>
            <w:r>
              <w:t>627.28</w:t>
            </w:r>
          </w:p>
        </w:tc>
        <w:tc>
          <w:tcPr>
            <w:tcW w:w="3402" w:type="dxa"/>
            <w:vAlign w:val="center"/>
          </w:tcPr>
          <w:p>
            <w:pPr>
              <w:pStyle w:val="10"/>
            </w:pPr>
            <w:r>
              <w:t>一、一般公共服务支出</w:t>
            </w:r>
          </w:p>
        </w:tc>
        <w:tc>
          <w:tcPr>
            <w:tcW w:w="1474" w:type="dxa"/>
            <w:vAlign w:val="center"/>
          </w:tcPr>
          <w:p>
            <w:pPr>
              <w:pStyle w:val="11"/>
            </w:pPr>
            <w:r>
              <w:t>588.46</w:t>
            </w:r>
          </w:p>
        </w:tc>
        <w:tc>
          <w:tcPr>
            <w:tcW w:w="1474" w:type="dxa"/>
            <w:vAlign w:val="center"/>
          </w:tcPr>
          <w:p>
            <w:pPr>
              <w:pStyle w:val="11"/>
            </w:pPr>
            <w:r>
              <w:t>588.46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3402" w:type="dxa"/>
            <w:vAlign w:val="center"/>
          </w:tcPr>
          <w:p>
            <w:pPr>
              <w:pStyle w:val="10"/>
            </w:pPr>
            <w:r>
              <w:t>二、政府性基金预算拨款</w:t>
            </w:r>
          </w:p>
        </w:tc>
        <w:tc>
          <w:tcPr>
            <w:tcW w:w="1474" w:type="dxa"/>
            <w:vAlign w:val="center"/>
          </w:tcPr>
          <w:p>
            <w:pPr>
              <w:pStyle w:val="11"/>
            </w:pPr>
          </w:p>
        </w:tc>
        <w:tc>
          <w:tcPr>
            <w:tcW w:w="3402" w:type="dxa"/>
            <w:vAlign w:val="center"/>
          </w:tcPr>
          <w:p>
            <w:pPr>
              <w:pStyle w:val="10"/>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3402" w:type="dxa"/>
            <w:vAlign w:val="center"/>
          </w:tcPr>
          <w:p>
            <w:pPr>
              <w:pStyle w:val="10"/>
            </w:pPr>
            <w:r>
              <w:t>三、国有资本经营预算拨款</w:t>
            </w:r>
          </w:p>
        </w:tc>
        <w:tc>
          <w:tcPr>
            <w:tcW w:w="1474" w:type="dxa"/>
            <w:vAlign w:val="center"/>
          </w:tcPr>
          <w:p>
            <w:pPr>
              <w:pStyle w:val="11"/>
            </w:pPr>
          </w:p>
        </w:tc>
        <w:tc>
          <w:tcPr>
            <w:tcW w:w="3402" w:type="dxa"/>
            <w:vAlign w:val="center"/>
          </w:tcPr>
          <w:p>
            <w:pPr>
              <w:pStyle w:val="10"/>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八、社会保障和就业支出</w:t>
            </w:r>
          </w:p>
        </w:tc>
        <w:tc>
          <w:tcPr>
            <w:tcW w:w="1474" w:type="dxa"/>
            <w:vAlign w:val="center"/>
          </w:tcPr>
          <w:p>
            <w:pPr>
              <w:pStyle w:val="11"/>
            </w:pPr>
            <w:r>
              <w:t>31.71</w:t>
            </w:r>
          </w:p>
        </w:tc>
        <w:tc>
          <w:tcPr>
            <w:tcW w:w="1474" w:type="dxa"/>
            <w:vAlign w:val="center"/>
          </w:tcPr>
          <w:p>
            <w:pPr>
              <w:pStyle w:val="11"/>
            </w:pPr>
            <w:r>
              <w:t>31.71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十、卫生健康支出</w:t>
            </w:r>
          </w:p>
        </w:tc>
        <w:tc>
          <w:tcPr>
            <w:tcW w:w="1474" w:type="dxa"/>
            <w:vAlign w:val="center"/>
          </w:tcPr>
          <w:p>
            <w:pPr>
              <w:pStyle w:val="11"/>
            </w:pPr>
            <w:r>
              <w:t>7.10</w:t>
            </w:r>
          </w:p>
        </w:tc>
        <w:tc>
          <w:tcPr>
            <w:tcW w:w="1474" w:type="dxa"/>
            <w:vAlign w:val="center"/>
          </w:tcPr>
          <w:p>
            <w:pPr>
              <w:pStyle w:val="11"/>
            </w:pPr>
            <w:r>
              <w:t>7.10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3402" w:type="dxa"/>
            <w:vAlign w:val="center"/>
          </w:tcPr>
          <w:p>
            <w:pPr>
              <w:pStyle w:val="12"/>
            </w:pPr>
            <w:r>
              <w:t>本年收入合计</w:t>
            </w:r>
          </w:p>
        </w:tc>
        <w:tc>
          <w:tcPr>
            <w:tcW w:w="1474" w:type="dxa"/>
            <w:vAlign w:val="center"/>
          </w:tcPr>
          <w:p>
            <w:pPr>
              <w:pStyle w:val="13"/>
            </w:pPr>
            <w:r>
              <w:t>627.28</w:t>
            </w:r>
          </w:p>
        </w:tc>
        <w:tc>
          <w:tcPr>
            <w:tcW w:w="3402" w:type="dxa"/>
            <w:vAlign w:val="center"/>
          </w:tcPr>
          <w:p>
            <w:pPr>
              <w:pStyle w:val="12"/>
            </w:pPr>
            <w:r>
              <w:t>本年支出合计</w:t>
            </w:r>
          </w:p>
        </w:tc>
        <w:tc>
          <w:tcPr>
            <w:tcW w:w="1474" w:type="dxa"/>
            <w:vAlign w:val="center"/>
          </w:tcPr>
          <w:p>
            <w:pPr>
              <w:pStyle w:val="13"/>
            </w:pPr>
            <w:r>
              <w:t>627.28</w:t>
            </w:r>
          </w:p>
        </w:tc>
        <w:tc>
          <w:tcPr>
            <w:tcW w:w="1474" w:type="dxa"/>
            <w:vAlign w:val="center"/>
          </w:tcPr>
          <w:p>
            <w:pPr>
              <w:pStyle w:val="13"/>
            </w:pPr>
            <w:r>
              <w:t>627.28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3402" w:type="dxa"/>
            <w:vAlign w:val="center"/>
          </w:tcPr>
          <w:p>
            <w:pPr>
              <w:pStyle w:val="10"/>
            </w:pPr>
            <w:r>
              <w:t>年初财政拨款结转和结余</w:t>
            </w:r>
          </w:p>
        </w:tc>
        <w:tc>
          <w:tcPr>
            <w:tcW w:w="1474" w:type="dxa"/>
            <w:vAlign w:val="center"/>
          </w:tcPr>
          <w:p>
            <w:pPr>
              <w:pStyle w:val="11"/>
            </w:pPr>
          </w:p>
        </w:tc>
        <w:tc>
          <w:tcPr>
            <w:tcW w:w="3402" w:type="dxa"/>
            <w:vAlign w:val="center"/>
          </w:tcPr>
          <w:p>
            <w:pPr>
              <w:pStyle w:val="10"/>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34</w:t>
            </w:r>
          </w:p>
        </w:tc>
        <w:tc>
          <w:tcPr>
            <w:tcW w:w="3402" w:type="dxa"/>
            <w:vAlign w:val="center"/>
          </w:tcPr>
          <w:p>
            <w:pPr>
              <w:pStyle w:val="10"/>
            </w:pPr>
            <w:r>
              <w:t>一、一般公共预算拨款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35</w:t>
            </w:r>
          </w:p>
        </w:tc>
        <w:tc>
          <w:tcPr>
            <w:tcW w:w="3402" w:type="dxa"/>
            <w:vAlign w:val="center"/>
          </w:tcPr>
          <w:p>
            <w:pPr>
              <w:pStyle w:val="10"/>
            </w:pPr>
            <w:r>
              <w:t>二、政府性基金预算拨款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36</w:t>
            </w:r>
          </w:p>
        </w:tc>
        <w:tc>
          <w:tcPr>
            <w:tcW w:w="3402" w:type="dxa"/>
            <w:vAlign w:val="center"/>
          </w:tcPr>
          <w:p>
            <w:pPr>
              <w:pStyle w:val="10"/>
            </w:pPr>
            <w:r>
              <w:t>三、国有资本经营预算拨款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37</w:t>
            </w:r>
          </w:p>
        </w:tc>
        <w:tc>
          <w:tcPr>
            <w:tcW w:w="3402" w:type="dxa"/>
            <w:vAlign w:val="center"/>
          </w:tcPr>
          <w:p>
            <w:pPr>
              <w:pStyle w:val="12"/>
            </w:pPr>
            <w:r>
              <w:t>收入总计</w:t>
            </w:r>
          </w:p>
        </w:tc>
        <w:tc>
          <w:tcPr>
            <w:tcW w:w="1474" w:type="dxa"/>
            <w:vAlign w:val="center"/>
          </w:tcPr>
          <w:p>
            <w:pPr>
              <w:pStyle w:val="13"/>
            </w:pPr>
            <w:r>
              <w:t>627.28</w:t>
            </w:r>
          </w:p>
        </w:tc>
        <w:tc>
          <w:tcPr>
            <w:tcW w:w="3402" w:type="dxa"/>
            <w:vAlign w:val="center"/>
          </w:tcPr>
          <w:p>
            <w:pPr>
              <w:pStyle w:val="12"/>
            </w:pPr>
            <w:r>
              <w:t>支出总计</w:t>
            </w:r>
          </w:p>
        </w:tc>
        <w:tc>
          <w:tcPr>
            <w:tcW w:w="1474" w:type="dxa"/>
            <w:vAlign w:val="center"/>
          </w:tcPr>
          <w:p>
            <w:pPr>
              <w:pStyle w:val="13"/>
            </w:pPr>
            <w:r>
              <w:t>627.28</w:t>
            </w:r>
          </w:p>
        </w:tc>
        <w:tc>
          <w:tcPr>
            <w:tcW w:w="1474" w:type="dxa"/>
            <w:vAlign w:val="center"/>
          </w:tcPr>
          <w:p>
            <w:pPr>
              <w:pStyle w:val="13"/>
            </w:pPr>
            <w:r>
              <w:t>627.28</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319魏县审计局</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627.28</w:t>
            </w:r>
          </w:p>
        </w:tc>
        <w:tc>
          <w:tcPr>
            <w:tcW w:w="2551" w:type="dxa"/>
            <w:vAlign w:val="center"/>
          </w:tcPr>
          <w:p>
            <w:pPr>
              <w:pStyle w:val="13"/>
            </w:pPr>
            <w:r>
              <w:t>442.28</w:t>
            </w:r>
          </w:p>
        </w:tc>
        <w:tc>
          <w:tcPr>
            <w:tcW w:w="2551" w:type="dxa"/>
            <w:vAlign w:val="center"/>
          </w:tcPr>
          <w:p>
            <w:pPr>
              <w:pStyle w:val="13"/>
            </w:pPr>
            <w:r>
              <w:t>185.00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11"/>
            </w:pPr>
            <w:r>
              <w:t>588.46</w:t>
            </w:r>
          </w:p>
        </w:tc>
        <w:tc>
          <w:tcPr>
            <w:tcW w:w="2551" w:type="dxa"/>
            <w:vAlign w:val="center"/>
          </w:tcPr>
          <w:p>
            <w:pPr>
              <w:pStyle w:val="11"/>
            </w:pPr>
            <w:r>
              <w:t>403.46</w:t>
            </w:r>
          </w:p>
        </w:tc>
        <w:tc>
          <w:tcPr>
            <w:tcW w:w="2551" w:type="dxa"/>
            <w:vAlign w:val="center"/>
          </w:tcPr>
          <w:p>
            <w:pPr>
              <w:pStyle w:val="11"/>
            </w:pPr>
            <w:r>
              <w:t>185.00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20108</w:t>
            </w:r>
          </w:p>
        </w:tc>
        <w:tc>
          <w:tcPr>
            <w:tcW w:w="4535" w:type="dxa"/>
            <w:vAlign w:val="center"/>
          </w:tcPr>
          <w:p>
            <w:pPr>
              <w:pStyle w:val="10"/>
            </w:pPr>
            <w:r>
              <w:t>审计事务</w:t>
            </w:r>
          </w:p>
        </w:tc>
        <w:tc>
          <w:tcPr>
            <w:tcW w:w="2551" w:type="dxa"/>
            <w:vAlign w:val="center"/>
          </w:tcPr>
          <w:p>
            <w:pPr>
              <w:pStyle w:val="11"/>
            </w:pPr>
            <w:r>
              <w:t>588.46</w:t>
            </w:r>
          </w:p>
        </w:tc>
        <w:tc>
          <w:tcPr>
            <w:tcW w:w="2551" w:type="dxa"/>
            <w:vAlign w:val="center"/>
          </w:tcPr>
          <w:p>
            <w:pPr>
              <w:pStyle w:val="11"/>
            </w:pPr>
            <w:r>
              <w:t>403.46</w:t>
            </w:r>
          </w:p>
        </w:tc>
        <w:tc>
          <w:tcPr>
            <w:tcW w:w="2551" w:type="dxa"/>
            <w:vAlign w:val="center"/>
          </w:tcPr>
          <w:p>
            <w:pPr>
              <w:pStyle w:val="11"/>
            </w:pPr>
            <w:r>
              <w:t>185.00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2010801</w:t>
            </w:r>
          </w:p>
        </w:tc>
        <w:tc>
          <w:tcPr>
            <w:tcW w:w="4535" w:type="dxa"/>
            <w:vAlign w:val="center"/>
          </w:tcPr>
          <w:p>
            <w:pPr>
              <w:pStyle w:val="10"/>
            </w:pPr>
            <w:r>
              <w:t>行政运行</w:t>
            </w:r>
          </w:p>
        </w:tc>
        <w:tc>
          <w:tcPr>
            <w:tcW w:w="2551" w:type="dxa"/>
            <w:vAlign w:val="center"/>
          </w:tcPr>
          <w:p>
            <w:pPr>
              <w:pStyle w:val="11"/>
            </w:pPr>
            <w:r>
              <w:t>403.46</w:t>
            </w:r>
          </w:p>
        </w:tc>
        <w:tc>
          <w:tcPr>
            <w:tcW w:w="2551" w:type="dxa"/>
            <w:vAlign w:val="center"/>
          </w:tcPr>
          <w:p>
            <w:pPr>
              <w:pStyle w:val="11"/>
            </w:pPr>
            <w:r>
              <w:t>403.46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2010804</w:t>
            </w:r>
          </w:p>
        </w:tc>
        <w:tc>
          <w:tcPr>
            <w:tcW w:w="4535" w:type="dxa"/>
            <w:vAlign w:val="center"/>
          </w:tcPr>
          <w:p>
            <w:pPr>
              <w:pStyle w:val="10"/>
            </w:pPr>
            <w:r>
              <w:t>审计业务</w:t>
            </w:r>
          </w:p>
        </w:tc>
        <w:tc>
          <w:tcPr>
            <w:tcW w:w="2551" w:type="dxa"/>
            <w:vAlign w:val="center"/>
          </w:tcPr>
          <w:p>
            <w:pPr>
              <w:pStyle w:val="11"/>
            </w:pPr>
            <w:r>
              <w:t>185.00</w:t>
            </w:r>
          </w:p>
        </w:tc>
        <w:tc>
          <w:tcPr>
            <w:tcW w:w="2551" w:type="dxa"/>
            <w:vAlign w:val="center"/>
          </w:tcPr>
          <w:p>
            <w:pPr>
              <w:pStyle w:val="11"/>
            </w:pPr>
          </w:p>
        </w:tc>
        <w:tc>
          <w:tcPr>
            <w:tcW w:w="2551" w:type="dxa"/>
            <w:vAlign w:val="center"/>
          </w:tcPr>
          <w:p>
            <w:pPr>
              <w:pStyle w:val="11"/>
            </w:pPr>
            <w:r>
              <w:t>185.00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11"/>
            </w:pPr>
            <w:r>
              <w:t>31.71</w:t>
            </w:r>
          </w:p>
        </w:tc>
        <w:tc>
          <w:tcPr>
            <w:tcW w:w="2551" w:type="dxa"/>
            <w:vAlign w:val="center"/>
          </w:tcPr>
          <w:p>
            <w:pPr>
              <w:pStyle w:val="11"/>
            </w:pPr>
            <w:r>
              <w:t>31.71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11"/>
            </w:pPr>
            <w:r>
              <w:t>31.71</w:t>
            </w:r>
          </w:p>
        </w:tc>
        <w:tc>
          <w:tcPr>
            <w:tcW w:w="2551" w:type="dxa"/>
            <w:vAlign w:val="center"/>
          </w:tcPr>
          <w:p>
            <w:pPr>
              <w:pStyle w:val="11"/>
            </w:pPr>
            <w:r>
              <w:t>31.71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11"/>
            </w:pPr>
            <w:r>
              <w:t>10.42</w:t>
            </w:r>
          </w:p>
        </w:tc>
        <w:tc>
          <w:tcPr>
            <w:tcW w:w="2551" w:type="dxa"/>
            <w:vAlign w:val="center"/>
          </w:tcPr>
          <w:p>
            <w:pPr>
              <w:pStyle w:val="11"/>
            </w:pPr>
            <w:r>
              <w:t>10.42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11"/>
            </w:pPr>
            <w:r>
              <w:t>14.19</w:t>
            </w:r>
          </w:p>
        </w:tc>
        <w:tc>
          <w:tcPr>
            <w:tcW w:w="2551" w:type="dxa"/>
            <w:vAlign w:val="center"/>
          </w:tcPr>
          <w:p>
            <w:pPr>
              <w:pStyle w:val="11"/>
            </w:pPr>
            <w:r>
              <w:t>14.19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11"/>
            </w:pPr>
            <w:r>
              <w:t>7.10</w:t>
            </w:r>
          </w:p>
        </w:tc>
        <w:tc>
          <w:tcPr>
            <w:tcW w:w="2551" w:type="dxa"/>
            <w:vAlign w:val="center"/>
          </w:tcPr>
          <w:p>
            <w:pPr>
              <w:pStyle w:val="11"/>
            </w:pPr>
            <w:r>
              <w:t>7.10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11"/>
            </w:pPr>
            <w:r>
              <w:t>7.10</w:t>
            </w:r>
          </w:p>
        </w:tc>
        <w:tc>
          <w:tcPr>
            <w:tcW w:w="2551" w:type="dxa"/>
            <w:vAlign w:val="center"/>
          </w:tcPr>
          <w:p>
            <w:pPr>
              <w:pStyle w:val="11"/>
            </w:pPr>
            <w:r>
              <w:t>7.10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1191" w:type="dxa"/>
            <w:vAlign w:val="center"/>
          </w:tcPr>
          <w:p>
            <w:pPr>
              <w:pStyle w:val="10"/>
            </w:pPr>
            <w:r>
              <w:t>21012</w:t>
            </w:r>
          </w:p>
        </w:tc>
        <w:tc>
          <w:tcPr>
            <w:tcW w:w="4535" w:type="dxa"/>
            <w:vAlign w:val="center"/>
          </w:tcPr>
          <w:p>
            <w:pPr>
              <w:pStyle w:val="10"/>
            </w:pPr>
            <w:r>
              <w:t>财政对基本医疗保险基金的补助</w:t>
            </w:r>
          </w:p>
        </w:tc>
        <w:tc>
          <w:tcPr>
            <w:tcW w:w="2551" w:type="dxa"/>
            <w:vAlign w:val="center"/>
          </w:tcPr>
          <w:p>
            <w:pPr>
              <w:pStyle w:val="11"/>
            </w:pPr>
            <w:r>
              <w:t>7.10</w:t>
            </w:r>
          </w:p>
        </w:tc>
        <w:tc>
          <w:tcPr>
            <w:tcW w:w="2551" w:type="dxa"/>
            <w:vAlign w:val="center"/>
          </w:tcPr>
          <w:p>
            <w:pPr>
              <w:pStyle w:val="11"/>
            </w:pPr>
            <w:r>
              <w:t>7.10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1191" w:type="dxa"/>
            <w:vAlign w:val="center"/>
          </w:tcPr>
          <w:p>
            <w:pPr>
              <w:pStyle w:val="10"/>
            </w:pPr>
            <w:r>
              <w:t>2101201</w:t>
            </w:r>
          </w:p>
        </w:tc>
        <w:tc>
          <w:tcPr>
            <w:tcW w:w="4535" w:type="dxa"/>
            <w:vAlign w:val="center"/>
          </w:tcPr>
          <w:p>
            <w:pPr>
              <w:pStyle w:val="10"/>
            </w:pPr>
            <w:r>
              <w:t>财政对职工基本医疗保险基金的补助</w:t>
            </w:r>
          </w:p>
        </w:tc>
        <w:tc>
          <w:tcPr>
            <w:tcW w:w="2551" w:type="dxa"/>
            <w:vAlign w:val="center"/>
          </w:tcPr>
          <w:p>
            <w:pPr>
              <w:pStyle w:val="11"/>
            </w:pPr>
            <w:r>
              <w:t>7.10</w:t>
            </w:r>
          </w:p>
        </w:tc>
        <w:tc>
          <w:tcPr>
            <w:tcW w:w="2551" w:type="dxa"/>
            <w:vAlign w:val="center"/>
          </w:tcPr>
          <w:p>
            <w:pPr>
              <w:pStyle w:val="11"/>
            </w:pPr>
            <w:r>
              <w:t>7.10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319魏县审计局</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442.28</w:t>
            </w:r>
          </w:p>
        </w:tc>
        <w:tc>
          <w:tcPr>
            <w:tcW w:w="2551" w:type="dxa"/>
            <w:vAlign w:val="center"/>
          </w:tcPr>
          <w:p>
            <w:pPr>
              <w:pStyle w:val="13"/>
            </w:pPr>
            <w:r>
              <w:t>410.10</w:t>
            </w:r>
          </w:p>
        </w:tc>
        <w:tc>
          <w:tcPr>
            <w:tcW w:w="2551" w:type="dxa"/>
            <w:vAlign w:val="center"/>
          </w:tcPr>
          <w:p>
            <w:pPr>
              <w:pStyle w:val="13"/>
            </w:pPr>
            <w:r>
              <w:t>32.18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11"/>
            </w:pPr>
            <w:r>
              <w:t>399.68</w:t>
            </w:r>
          </w:p>
        </w:tc>
        <w:tc>
          <w:tcPr>
            <w:tcW w:w="2551" w:type="dxa"/>
            <w:vAlign w:val="center"/>
          </w:tcPr>
          <w:p>
            <w:pPr>
              <w:pStyle w:val="11"/>
            </w:pPr>
            <w:r>
              <w:t>399.68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11"/>
            </w:pPr>
            <w:r>
              <w:t>96.19</w:t>
            </w:r>
          </w:p>
        </w:tc>
        <w:tc>
          <w:tcPr>
            <w:tcW w:w="2551" w:type="dxa"/>
            <w:vAlign w:val="center"/>
          </w:tcPr>
          <w:p>
            <w:pPr>
              <w:pStyle w:val="11"/>
            </w:pPr>
            <w:r>
              <w:t>96.19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11"/>
            </w:pPr>
            <w:r>
              <w:t>9.65</w:t>
            </w:r>
          </w:p>
        </w:tc>
        <w:tc>
          <w:tcPr>
            <w:tcW w:w="2551" w:type="dxa"/>
            <w:vAlign w:val="center"/>
          </w:tcPr>
          <w:p>
            <w:pPr>
              <w:pStyle w:val="11"/>
            </w:pPr>
            <w:r>
              <w:t>9.65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11"/>
            </w:pPr>
            <w:r>
              <w:t>4.32</w:t>
            </w:r>
          </w:p>
        </w:tc>
        <w:tc>
          <w:tcPr>
            <w:tcW w:w="2551" w:type="dxa"/>
            <w:vAlign w:val="center"/>
          </w:tcPr>
          <w:p>
            <w:pPr>
              <w:pStyle w:val="11"/>
            </w:pPr>
            <w:r>
              <w:t>4.32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11"/>
            </w:pPr>
            <w:r>
              <w:t>1.11</w:t>
            </w:r>
          </w:p>
        </w:tc>
        <w:tc>
          <w:tcPr>
            <w:tcW w:w="2551" w:type="dxa"/>
            <w:vAlign w:val="center"/>
          </w:tcPr>
          <w:p>
            <w:pPr>
              <w:pStyle w:val="11"/>
            </w:pPr>
            <w:r>
              <w:t>1.11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11"/>
            </w:pPr>
            <w:r>
              <w:t>14.19</w:t>
            </w:r>
          </w:p>
        </w:tc>
        <w:tc>
          <w:tcPr>
            <w:tcW w:w="2551" w:type="dxa"/>
            <w:vAlign w:val="center"/>
          </w:tcPr>
          <w:p>
            <w:pPr>
              <w:pStyle w:val="11"/>
            </w:pPr>
            <w:r>
              <w:t>14.19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11"/>
            </w:pPr>
            <w:r>
              <w:t>7.10</w:t>
            </w:r>
          </w:p>
        </w:tc>
        <w:tc>
          <w:tcPr>
            <w:tcW w:w="2551" w:type="dxa"/>
            <w:vAlign w:val="center"/>
          </w:tcPr>
          <w:p>
            <w:pPr>
              <w:pStyle w:val="11"/>
            </w:pPr>
            <w:r>
              <w:t>7.10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11"/>
            </w:pPr>
            <w:r>
              <w:t>7.10</w:t>
            </w:r>
          </w:p>
        </w:tc>
        <w:tc>
          <w:tcPr>
            <w:tcW w:w="2551" w:type="dxa"/>
            <w:vAlign w:val="center"/>
          </w:tcPr>
          <w:p>
            <w:pPr>
              <w:pStyle w:val="11"/>
            </w:pPr>
            <w:r>
              <w:t>7.10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11"/>
            </w:pPr>
            <w:r>
              <w:t>260.00</w:t>
            </w:r>
          </w:p>
        </w:tc>
        <w:tc>
          <w:tcPr>
            <w:tcW w:w="2551" w:type="dxa"/>
            <w:vAlign w:val="center"/>
          </w:tcPr>
          <w:p>
            <w:pPr>
              <w:pStyle w:val="11"/>
            </w:pPr>
            <w:r>
              <w:t>260.00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11"/>
            </w:pPr>
            <w:r>
              <w:t>32.18</w:t>
            </w:r>
          </w:p>
        </w:tc>
        <w:tc>
          <w:tcPr>
            <w:tcW w:w="2551" w:type="dxa"/>
            <w:vAlign w:val="center"/>
          </w:tcPr>
          <w:p>
            <w:pPr>
              <w:pStyle w:val="11"/>
            </w:pPr>
          </w:p>
        </w:tc>
        <w:tc>
          <w:tcPr>
            <w:tcW w:w="2551" w:type="dxa"/>
            <w:vAlign w:val="center"/>
          </w:tcPr>
          <w:p>
            <w:pPr>
              <w:pStyle w:val="11"/>
            </w:pPr>
            <w:r>
              <w:t>32.18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1191" w:type="dxa"/>
            <w:vAlign w:val="center"/>
          </w:tcPr>
          <w:p>
            <w:pPr>
              <w:pStyle w:val="10"/>
            </w:pPr>
            <w:r>
              <w:t>30202</w:t>
            </w:r>
          </w:p>
        </w:tc>
        <w:tc>
          <w:tcPr>
            <w:tcW w:w="4535" w:type="dxa"/>
            <w:vAlign w:val="center"/>
          </w:tcPr>
          <w:p>
            <w:pPr>
              <w:pStyle w:val="10"/>
            </w:pPr>
            <w:r>
              <w:t>印刷费</w:t>
            </w:r>
          </w:p>
        </w:tc>
        <w:tc>
          <w:tcPr>
            <w:tcW w:w="2551" w:type="dxa"/>
            <w:vAlign w:val="center"/>
          </w:tcPr>
          <w:p>
            <w:pPr>
              <w:pStyle w:val="11"/>
            </w:pPr>
            <w:r>
              <w:t>12.58</w:t>
            </w:r>
          </w:p>
        </w:tc>
        <w:tc>
          <w:tcPr>
            <w:tcW w:w="2551" w:type="dxa"/>
            <w:vAlign w:val="center"/>
          </w:tcPr>
          <w:p>
            <w:pPr>
              <w:pStyle w:val="11"/>
            </w:pPr>
          </w:p>
        </w:tc>
        <w:tc>
          <w:tcPr>
            <w:tcW w:w="2551" w:type="dxa"/>
            <w:vAlign w:val="center"/>
          </w:tcPr>
          <w:p>
            <w:pPr>
              <w:pStyle w:val="11"/>
            </w:pPr>
            <w:r>
              <w:t>12.58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11"/>
            </w:pPr>
            <w:r>
              <w:t>2.60</w:t>
            </w:r>
          </w:p>
        </w:tc>
        <w:tc>
          <w:tcPr>
            <w:tcW w:w="2551" w:type="dxa"/>
            <w:vAlign w:val="center"/>
          </w:tcPr>
          <w:p>
            <w:pPr>
              <w:pStyle w:val="11"/>
            </w:pPr>
          </w:p>
        </w:tc>
        <w:tc>
          <w:tcPr>
            <w:tcW w:w="2551" w:type="dxa"/>
            <w:vAlign w:val="center"/>
          </w:tcPr>
          <w:p>
            <w:pPr>
              <w:pStyle w:val="11"/>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11"/>
            </w:pPr>
            <w:r>
              <w:t>6.60</w:t>
            </w:r>
          </w:p>
        </w:tc>
        <w:tc>
          <w:tcPr>
            <w:tcW w:w="2551" w:type="dxa"/>
            <w:vAlign w:val="center"/>
          </w:tcPr>
          <w:p>
            <w:pPr>
              <w:pStyle w:val="11"/>
            </w:pPr>
          </w:p>
        </w:tc>
        <w:tc>
          <w:tcPr>
            <w:tcW w:w="2551" w:type="dxa"/>
            <w:vAlign w:val="center"/>
          </w:tcPr>
          <w:p>
            <w:pPr>
              <w:pStyle w:val="11"/>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11"/>
            </w:pPr>
            <w:r>
              <w:t>10.42</w:t>
            </w:r>
          </w:p>
        </w:tc>
        <w:tc>
          <w:tcPr>
            <w:tcW w:w="2551" w:type="dxa"/>
            <w:vAlign w:val="center"/>
          </w:tcPr>
          <w:p>
            <w:pPr>
              <w:pStyle w:val="11"/>
            </w:pPr>
            <w:r>
              <w:t>10.42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11"/>
            </w:pPr>
            <w:r>
              <w:t>10.42</w:t>
            </w:r>
          </w:p>
        </w:tc>
        <w:tc>
          <w:tcPr>
            <w:tcW w:w="2551" w:type="dxa"/>
            <w:vAlign w:val="center"/>
          </w:tcPr>
          <w:p>
            <w:pPr>
              <w:pStyle w:val="11"/>
            </w:pPr>
            <w:r>
              <w:t>10.42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319魏县审计局</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319魏县审计局</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5"/>
            </w:pPr>
            <w:r>
              <w:t>319魏县审计局</w:t>
            </w:r>
          </w:p>
        </w:tc>
        <w:tc>
          <w:tcPr>
            <w:tcW w:w="2381" w:type="dxa"/>
            <w:tcBorders>
              <w:top w:val="single" w:color="FFFFFF" w:sz="6" w:space="0"/>
              <w:left w:val="single" w:color="FFFFFF" w:sz="6" w:space="0"/>
              <w:right w:val="single" w:color="FFFFFF" w:sz="6" w:space="0"/>
            </w:tcBorders>
            <w:vAlign w:val="center"/>
          </w:tcPr>
          <w:p>
            <w:pPr>
              <w:pStyle w:val="6"/>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1</w:t>
            </w:r>
          </w:p>
        </w:tc>
        <w:tc>
          <w:tcPr>
            <w:tcW w:w="3798" w:type="dxa"/>
            <w:vAlign w:val="center"/>
          </w:tcPr>
          <w:p>
            <w:pPr>
              <w:pStyle w:val="12"/>
            </w:pPr>
            <w:r>
              <w:t>合计</w:t>
            </w:r>
          </w:p>
        </w:tc>
        <w:tc>
          <w:tcPr>
            <w:tcW w:w="2381" w:type="dxa"/>
            <w:vAlign w:val="center"/>
          </w:tcPr>
          <w:p>
            <w:pPr>
              <w:pStyle w:val="13"/>
            </w:pPr>
            <w:r>
              <w:t>4.00</w:t>
            </w:r>
          </w:p>
        </w:tc>
        <w:tc>
          <w:tcPr>
            <w:tcW w:w="2381" w:type="dxa"/>
            <w:vAlign w:val="center"/>
          </w:tcPr>
          <w:p>
            <w:pPr>
              <w:pStyle w:val="13"/>
            </w:pPr>
            <w:r>
              <w:t>4.00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2</w:t>
            </w:r>
          </w:p>
        </w:tc>
        <w:tc>
          <w:tcPr>
            <w:tcW w:w="3798" w:type="dxa"/>
            <w:vAlign w:val="center"/>
          </w:tcPr>
          <w:p>
            <w:pPr>
              <w:pStyle w:val="10"/>
            </w:pPr>
            <w:r>
              <w:t>“三公”经费小计</w:t>
            </w:r>
          </w:p>
        </w:tc>
        <w:tc>
          <w:tcPr>
            <w:tcW w:w="2381" w:type="dxa"/>
            <w:vAlign w:val="center"/>
          </w:tcPr>
          <w:p>
            <w:pPr>
              <w:pStyle w:val="11"/>
            </w:pPr>
            <w:r>
              <w:t>4.00</w:t>
            </w:r>
          </w:p>
        </w:tc>
        <w:tc>
          <w:tcPr>
            <w:tcW w:w="2381" w:type="dxa"/>
            <w:vAlign w:val="center"/>
          </w:tcPr>
          <w:p>
            <w:pPr>
              <w:pStyle w:val="11"/>
            </w:pPr>
            <w:r>
              <w:t>4.00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3</w:t>
            </w:r>
          </w:p>
        </w:tc>
        <w:tc>
          <w:tcPr>
            <w:tcW w:w="3798" w:type="dxa"/>
            <w:vAlign w:val="center"/>
          </w:tcPr>
          <w:p>
            <w:pPr>
              <w:pStyle w:val="10"/>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4</w:t>
            </w:r>
          </w:p>
        </w:tc>
        <w:tc>
          <w:tcPr>
            <w:tcW w:w="3798" w:type="dxa"/>
            <w:vAlign w:val="center"/>
          </w:tcPr>
          <w:p>
            <w:pPr>
              <w:pStyle w:val="10"/>
            </w:pPr>
            <w:r>
              <w:t xml:space="preserve">    其中：教学科研人员因公出国（境）</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5</w:t>
            </w:r>
          </w:p>
        </w:tc>
        <w:tc>
          <w:tcPr>
            <w:tcW w:w="3798" w:type="dxa"/>
            <w:vAlign w:val="center"/>
          </w:tcPr>
          <w:p>
            <w:pPr>
              <w:pStyle w:val="10"/>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6</w:t>
            </w:r>
          </w:p>
        </w:tc>
        <w:tc>
          <w:tcPr>
            <w:tcW w:w="3798" w:type="dxa"/>
            <w:vAlign w:val="center"/>
          </w:tcPr>
          <w:p>
            <w:pPr>
              <w:pStyle w:val="10"/>
            </w:pPr>
            <w:r>
              <w:t>二、公务用车购置及运维费</w:t>
            </w:r>
          </w:p>
        </w:tc>
        <w:tc>
          <w:tcPr>
            <w:tcW w:w="2381" w:type="dxa"/>
            <w:vAlign w:val="center"/>
          </w:tcPr>
          <w:p>
            <w:pPr>
              <w:pStyle w:val="11"/>
            </w:pPr>
            <w:r>
              <w:t>2.60</w:t>
            </w:r>
          </w:p>
        </w:tc>
        <w:tc>
          <w:tcPr>
            <w:tcW w:w="2381" w:type="dxa"/>
            <w:vAlign w:val="center"/>
          </w:tcPr>
          <w:p>
            <w:pPr>
              <w:pStyle w:val="11"/>
            </w:pPr>
            <w:r>
              <w:t>2.60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7</w:t>
            </w:r>
          </w:p>
        </w:tc>
        <w:tc>
          <w:tcPr>
            <w:tcW w:w="3798" w:type="dxa"/>
            <w:vAlign w:val="center"/>
          </w:tcPr>
          <w:p>
            <w:pPr>
              <w:pStyle w:val="10"/>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8</w:t>
            </w:r>
          </w:p>
        </w:tc>
        <w:tc>
          <w:tcPr>
            <w:tcW w:w="3798" w:type="dxa"/>
            <w:vAlign w:val="center"/>
          </w:tcPr>
          <w:p>
            <w:pPr>
              <w:pStyle w:val="10"/>
            </w:pPr>
            <w:r>
              <w:t xml:space="preserve">          公务用车运行维护费</w:t>
            </w:r>
          </w:p>
        </w:tc>
        <w:tc>
          <w:tcPr>
            <w:tcW w:w="2381" w:type="dxa"/>
            <w:vAlign w:val="center"/>
          </w:tcPr>
          <w:p>
            <w:pPr>
              <w:pStyle w:val="11"/>
            </w:pPr>
            <w:r>
              <w:t>2.60</w:t>
            </w:r>
          </w:p>
        </w:tc>
        <w:tc>
          <w:tcPr>
            <w:tcW w:w="2381" w:type="dxa"/>
            <w:vAlign w:val="center"/>
          </w:tcPr>
          <w:p>
            <w:pPr>
              <w:pStyle w:val="11"/>
            </w:pPr>
            <w:r>
              <w:t>2.60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9</w:t>
            </w:r>
          </w:p>
        </w:tc>
        <w:tc>
          <w:tcPr>
            <w:tcW w:w="3798" w:type="dxa"/>
            <w:vAlign w:val="center"/>
          </w:tcPr>
          <w:p>
            <w:pPr>
              <w:pStyle w:val="10"/>
            </w:pPr>
            <w:r>
              <w:t>三、公务接待费</w:t>
            </w:r>
          </w:p>
        </w:tc>
        <w:tc>
          <w:tcPr>
            <w:tcW w:w="2381" w:type="dxa"/>
            <w:vAlign w:val="center"/>
          </w:tcPr>
          <w:p>
            <w:pPr>
              <w:pStyle w:val="11"/>
            </w:pPr>
            <w:r>
              <w:t>1.40</w:t>
            </w:r>
          </w:p>
        </w:tc>
        <w:tc>
          <w:tcPr>
            <w:tcW w:w="2381" w:type="dxa"/>
            <w:vAlign w:val="center"/>
          </w:tcPr>
          <w:p>
            <w:pPr>
              <w:pStyle w:val="11"/>
            </w:pPr>
            <w:r>
              <w:t>1.40</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魏县审计局2023年部门预算信息公开情况说明</w:t>
      </w:r>
    </w:p>
    <w:p>
      <w:pPr>
        <w:jc w:val="center"/>
      </w:pPr>
      <w:r>
        <w:rPr>
          <w:rFonts w:ascii="方正小标宋_GBK" w:hAnsi="方正小标宋_GBK" w:eastAsia="方正小标宋_GBK" w:cs="方正小标宋_GBK"/>
          <w:color w:val="000000"/>
          <w:sz w:val="44"/>
        </w:rPr>
        <w:t>魏县审计局2023年部门预算信息公开情况说明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按照《预算法》、《地方预决算公开操作规程》和《关于进一步推进预算公开工作的实施意见》规定，现将魏县审计局2023年部门预算公开如下：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5"/>
      </w:pPr>
      <w:r>
        <w:t>（一）主管全县审计工作。负责对全县财政收支和依法属于审计监督范围的财务收支的真实、合法和效益进行审计监督，对公共资金、国有资产、国有资源和领导干部履行经济责任情况实行审计全覆盖，对领导干部实行自然资源资产离任审计，对国家、省、市、县相关重大政策措施贯彻落实情况进行跟踪审计。对审计、专项审计调查和核查社会审计机构相关审计报告的结果承担责任，并负有督促被审计单位整改的责任。</w:t>
      </w:r>
    </w:p>
    <w:p>
      <w:pPr>
        <w:pStyle w:val="15"/>
      </w:pPr>
      <w:r>
        <w:t>（二）贯彻执行审计法律、法规和方针、政策。制定审计规范性文件并监督执行；制定并组织实施全县审计工作发展规划和专业领域审计工作规划；制定并组织实施全县年度审计计划；对直接审计、调查和核查的事项依法进行审计评价，作出审计决定或提出审计建议。</w:t>
      </w:r>
    </w:p>
    <w:p>
      <w:pPr>
        <w:pStyle w:val="15"/>
      </w:pPr>
      <w:r>
        <w:t>（三）向中共魏县县委审计委员会提出年度县本级预算执行和其他财政收支情况审计报告。向县长提出年度县本级预算执行和其他财政收支情况的审计结果报告。组织起草县政府向县人大常委会提出县本级预算执行和其他财政收支情况的审计工作报告、审计查出问题整改情况报告。向县委、县政府报告对其他事项的审计和专项审计调查情况及结果。依法向社会公布审计结果。向被审计单位通报审计情况和审计结果。</w:t>
      </w:r>
    </w:p>
    <w:p>
      <w:pPr>
        <w:pStyle w:val="15"/>
      </w:pPr>
      <w:r>
        <w:t>（四）直接审计下列事项，出具审计报告，在法定职权范围内作出审计决定，包括国家和省、市、县有关重大政策措施贯彻落实情况；县本级预算执行情况和其他财政收支，县直各部门（含所属单位）预算执行情况、决算草案和其他财政收支；乡镇政府(含街道办）预算执行情况、决算草案和其他财政收支；使用县级财政资金的事业单位和社会团体的财务收支；政府投资和以政府投资为主的建设项目的预算执行情况和决算，县重大公共工程项目的资金管理使用和建设运营情况；自然资源管理、污染防治和生态保护与修复情况；县属国有和国有资本占控股或者主导地位的企业和金融机构境内外的资产负债及损益，县政府驻外非经营性机构的财务收支；有关社会保障基金、社会捐赠资金和其他基金、资金的财务收支；省、市审计部门授权的国际组织和外国政府援助、贷款项目；法律法规规定的其他事项。</w:t>
      </w:r>
    </w:p>
    <w:p>
      <w:pPr>
        <w:pStyle w:val="15"/>
      </w:pPr>
      <w:r>
        <w:t>（五）按规定对县管党政主要领导干部及其他单位主要负责人实施经济责任审计和自然资源资产离任审计。</w:t>
      </w:r>
    </w:p>
    <w:p>
      <w:pPr>
        <w:pStyle w:val="15"/>
      </w:pPr>
      <w:r>
        <w:t>（六）组织实施对财经法律法规、规章、政策和宏观调控措施执行情况、财政预算管理及国有资产管理使用等与财政收支有关的特定事项进行专项审计调查。</w:t>
      </w:r>
    </w:p>
    <w:p>
      <w:pPr>
        <w:pStyle w:val="15"/>
      </w:pPr>
      <w:r>
        <w:t>（七）依法检查审计决定执行情况，督促整改审计查出的问题，依法办理被审计单位对审计决定提请行政复议、行政诉讼或县政府裁决中的有关事项，协助配合有关部门查处相关重大案件。</w:t>
      </w:r>
    </w:p>
    <w:p>
      <w:pPr>
        <w:pStyle w:val="15"/>
      </w:pPr>
      <w:r>
        <w:t>（八）指导和监督内部审计工作，核查社会审计机构对依法属于审计监督对象的单位出具的相关审计报告。</w:t>
      </w:r>
    </w:p>
    <w:p>
      <w:pPr>
        <w:pStyle w:val="15"/>
      </w:pPr>
      <w:r>
        <w:t>（九）组织开展审计领域的交流与合作，指导和推广信息技术在审计领域的应用。</w:t>
      </w:r>
    </w:p>
    <w:p>
      <w:pPr>
        <w:pStyle w:val="15"/>
      </w:pPr>
      <w:r>
        <w:t>（十）会同县委机构编制委员会办公室，做好党政机关及直属事业单位机构设置、编制使用以及有关规定的执行情况审计。</w:t>
      </w:r>
    </w:p>
    <w:p>
      <w:pPr>
        <w:pStyle w:val="15"/>
      </w:pPr>
      <w:r>
        <w:t>（十一）完成县委、县政府和上级审计机关交办的其他任务。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魏县审计局本级</w:t>
            </w:r>
          </w:p>
        </w:tc>
        <w:tc>
          <w:tcPr>
            <w:tcW w:w="1843" w:type="dxa"/>
            <w:vAlign w:val="center"/>
          </w:tcPr>
          <w:p>
            <w:pPr>
              <w:pStyle w:val="9"/>
            </w:pPr>
            <w:r>
              <w:t>行政</w:t>
            </w:r>
          </w:p>
        </w:tc>
        <w:tc>
          <w:tcPr>
            <w:tcW w:w="2126" w:type="dxa"/>
            <w:vAlign w:val="center"/>
          </w:tcPr>
          <w:p>
            <w:pPr>
              <w:pStyle w:val="9"/>
            </w:pPr>
            <w:r>
              <w:t>正科级</w:t>
            </w:r>
          </w:p>
        </w:tc>
        <w:tc>
          <w:tcPr>
            <w:tcW w:w="3827" w:type="dxa"/>
            <w:vAlign w:val="center"/>
          </w:tcPr>
          <w:p>
            <w:pPr>
              <w:pStyle w:val="9"/>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按照预算管理有关规定，目前我省部门预算的编制实行综合预算管理，即全部收入和支出都反映在预算中。魏县审计局机关及所属事业单位的收支包含在部门预算中。</w:t>
      </w:r>
    </w:p>
    <w:p>
      <w:pPr>
        <w:pStyle w:val="16"/>
      </w:pPr>
      <w:r>
        <w:t>2023年我单位年初预算安排676.15万元，其中人员经费458.15万元，专项公用经费218万元，主要用于保障局机关工作人员工资及其他社会福利的缴纳和审计项目正常开展。</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7"/>
      </w:pPr>
      <w:r>
        <w:t>2023年局机关运行经费安排</w:t>
      </w:r>
      <w:r>
        <w:rPr>
          <w:rFonts w:hint="eastAsia" w:eastAsiaTheme="minorEastAsia"/>
          <w:lang w:eastAsia="zh-CN"/>
        </w:rPr>
        <w:t>32.</w:t>
      </w:r>
      <w:r>
        <w:t>18万元，主要保障机关的正常运行及审计项目的顺利实施。</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line="500" w:lineRule="exact"/>
        <w:ind w:firstLine="560"/>
      </w:pPr>
      <w:r>
        <w:rPr>
          <w:rFonts w:eastAsia="方正仿宋_GBK"/>
          <w:color w:val="000000"/>
          <w:sz w:val="28"/>
        </w:rPr>
        <w:t>202</w:t>
      </w:r>
      <w:r>
        <w:rPr>
          <w:rFonts w:hint="eastAsia" w:eastAsia="方正仿宋_GBK"/>
          <w:color w:val="000000"/>
          <w:sz w:val="28"/>
          <w:lang w:val="en-US" w:eastAsia="zh-CN"/>
        </w:rPr>
        <w:t>3</w:t>
      </w:r>
      <w:r>
        <w:rPr>
          <w:rFonts w:hint="eastAsia" w:eastAsia="方正仿宋_GBK"/>
          <w:color w:val="000000"/>
          <w:sz w:val="28"/>
        </w:rPr>
        <w:t>年，</w:t>
      </w:r>
      <w:r>
        <w:rPr>
          <w:rFonts w:hint="eastAsia" w:eastAsia="方正仿宋_GBK"/>
          <w:color w:val="000000"/>
          <w:sz w:val="28"/>
          <w:lang w:eastAsia="zh-CN"/>
        </w:rPr>
        <w:t>我局</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经费预算安排</w:t>
      </w:r>
      <w:r>
        <w:rPr>
          <w:rFonts w:hint="eastAsia" w:eastAsia="方正仿宋_GBK"/>
          <w:color w:val="000000"/>
          <w:sz w:val="28"/>
          <w:lang w:val="en-US" w:eastAsia="zh-CN"/>
        </w:rPr>
        <w:t>4</w:t>
      </w:r>
      <w:r>
        <w:rPr>
          <w:rFonts w:hint="eastAsia" w:eastAsia="方正仿宋_GBK"/>
          <w:color w:val="000000"/>
          <w:sz w:val="28"/>
        </w:rPr>
        <w:t>万元，其中因公出国</w:t>
      </w:r>
      <w:r>
        <w:rPr>
          <w:rFonts w:eastAsia="方正仿宋_GBK"/>
          <w:color w:val="000000"/>
          <w:sz w:val="28"/>
        </w:rPr>
        <w:t>(</w:t>
      </w:r>
      <w:r>
        <w:rPr>
          <w:rFonts w:hint="eastAsia" w:eastAsia="方正仿宋_GBK"/>
          <w:color w:val="000000"/>
          <w:sz w:val="28"/>
        </w:rPr>
        <w:t>境</w:t>
      </w:r>
      <w:r>
        <w:rPr>
          <w:rFonts w:eastAsia="方正仿宋_GBK"/>
          <w:color w:val="000000"/>
          <w:sz w:val="28"/>
        </w:rPr>
        <w:t>)</w:t>
      </w:r>
      <w:r>
        <w:rPr>
          <w:rFonts w:hint="eastAsia" w:eastAsia="方正仿宋_GBK"/>
          <w:color w:val="000000"/>
          <w:sz w:val="28"/>
        </w:rPr>
        <w:t>费</w:t>
      </w:r>
      <w:r>
        <w:rPr>
          <w:rFonts w:eastAsia="方正仿宋_GBK"/>
          <w:color w:val="000000"/>
          <w:sz w:val="28"/>
        </w:rPr>
        <w:t>0</w:t>
      </w:r>
      <w:r>
        <w:rPr>
          <w:rFonts w:hint="eastAsia" w:eastAsia="方正仿宋_GBK"/>
          <w:color w:val="000000"/>
          <w:sz w:val="28"/>
        </w:rPr>
        <w:t>万元；公务用车购置及运维费</w:t>
      </w:r>
      <w:r>
        <w:rPr>
          <w:rFonts w:hint="eastAsia" w:eastAsia="方正仿宋_GBK"/>
          <w:color w:val="000000"/>
          <w:sz w:val="28"/>
          <w:lang w:val="en-US" w:eastAsia="zh-CN"/>
        </w:rPr>
        <w:t>2.6</w:t>
      </w:r>
      <w:r>
        <w:rPr>
          <w:rFonts w:hint="eastAsia" w:eastAsia="方正仿宋_GBK"/>
          <w:color w:val="000000"/>
          <w:sz w:val="28"/>
        </w:rPr>
        <w:t>万元</w:t>
      </w:r>
      <w:r>
        <w:rPr>
          <w:rFonts w:eastAsia="方正仿宋_GBK"/>
          <w:color w:val="000000"/>
          <w:sz w:val="28"/>
        </w:rPr>
        <w:t>(</w:t>
      </w:r>
      <w:r>
        <w:rPr>
          <w:rFonts w:hint="eastAsia" w:eastAsia="方正仿宋_GBK"/>
          <w:color w:val="000000"/>
          <w:sz w:val="28"/>
        </w:rPr>
        <w:t>其中：公务用车购置费</w:t>
      </w:r>
      <w:r>
        <w:rPr>
          <w:rFonts w:eastAsia="方正仿宋_GBK"/>
          <w:color w:val="000000"/>
          <w:sz w:val="28"/>
        </w:rPr>
        <w:t>0</w:t>
      </w:r>
      <w:r>
        <w:rPr>
          <w:rFonts w:hint="eastAsia" w:eastAsia="方正仿宋_GBK"/>
          <w:color w:val="000000"/>
          <w:sz w:val="28"/>
        </w:rPr>
        <w:t>万元，公务用车运行费</w:t>
      </w:r>
      <w:r>
        <w:rPr>
          <w:rFonts w:hint="eastAsia" w:eastAsia="方正仿宋_GBK"/>
          <w:color w:val="000000"/>
          <w:sz w:val="28"/>
          <w:lang w:val="en-US" w:eastAsia="zh-CN"/>
        </w:rPr>
        <w:t>2.6</w:t>
      </w:r>
      <w:r>
        <w:rPr>
          <w:rFonts w:hint="eastAsia" w:eastAsia="方正仿宋_GBK"/>
          <w:color w:val="000000"/>
          <w:sz w:val="28"/>
        </w:rPr>
        <w:t>万元</w:t>
      </w:r>
      <w:r>
        <w:rPr>
          <w:rFonts w:eastAsia="方正仿宋_GBK"/>
          <w:color w:val="000000"/>
          <w:sz w:val="28"/>
        </w:rPr>
        <w:t>)</w:t>
      </w:r>
      <w:r>
        <w:rPr>
          <w:rFonts w:hint="eastAsia" w:eastAsia="方正仿宋_GBK"/>
          <w:color w:val="000000"/>
          <w:sz w:val="28"/>
        </w:rPr>
        <w:t>；公务接待费</w:t>
      </w:r>
      <w:r>
        <w:rPr>
          <w:rFonts w:hint="eastAsia" w:eastAsia="方正仿宋_GBK"/>
          <w:color w:val="000000"/>
          <w:sz w:val="28"/>
          <w:lang w:val="en-US" w:eastAsia="zh-CN"/>
        </w:rPr>
        <w:t>1.4</w:t>
      </w:r>
      <w:r>
        <w:rPr>
          <w:rFonts w:hint="eastAsia" w:eastAsia="方正仿宋_GBK"/>
          <w:color w:val="000000"/>
          <w:sz w:val="28"/>
        </w:rPr>
        <w:t>万元。与</w:t>
      </w:r>
      <w:r>
        <w:rPr>
          <w:rFonts w:eastAsia="方正仿宋_GBK"/>
          <w:color w:val="000000"/>
          <w:sz w:val="28"/>
        </w:rPr>
        <w:t>2021</w:t>
      </w:r>
      <w:r>
        <w:rPr>
          <w:rFonts w:hint="eastAsia" w:eastAsia="方正仿宋_GBK"/>
          <w:color w:val="000000"/>
          <w:sz w:val="28"/>
        </w:rPr>
        <w:t>年相比，因公出国</w:t>
      </w:r>
      <w:r>
        <w:rPr>
          <w:rFonts w:eastAsia="方正仿宋_GBK"/>
          <w:color w:val="000000"/>
          <w:sz w:val="28"/>
        </w:rPr>
        <w:t>(</w:t>
      </w:r>
      <w:r>
        <w:rPr>
          <w:rFonts w:hint="eastAsia" w:eastAsia="方正仿宋_GBK"/>
          <w:color w:val="000000"/>
          <w:sz w:val="28"/>
        </w:rPr>
        <w:t>境</w:t>
      </w:r>
      <w:r>
        <w:rPr>
          <w:rFonts w:eastAsia="方正仿宋_GBK"/>
          <w:color w:val="000000"/>
          <w:sz w:val="28"/>
        </w:rPr>
        <w:t>)</w:t>
      </w:r>
      <w:r>
        <w:rPr>
          <w:rFonts w:hint="eastAsia" w:eastAsia="方正仿宋_GBK"/>
          <w:color w:val="000000"/>
          <w:sz w:val="28"/>
        </w:rPr>
        <w:t>费</w:t>
      </w:r>
      <w:r>
        <w:rPr>
          <w:rFonts w:eastAsia="方正仿宋_GBK"/>
          <w:color w:val="000000"/>
          <w:sz w:val="28"/>
        </w:rPr>
        <w:t>0</w:t>
      </w:r>
      <w:r>
        <w:rPr>
          <w:rFonts w:hint="eastAsia" w:eastAsia="方正仿宋_GBK"/>
          <w:color w:val="000000"/>
          <w:sz w:val="28"/>
        </w:rPr>
        <w:t>万元</w:t>
      </w:r>
      <w:r>
        <w:rPr>
          <w:rFonts w:eastAsia="方正仿宋_GBK"/>
          <w:color w:val="000000"/>
          <w:sz w:val="28"/>
        </w:rPr>
        <w:t>,</w:t>
      </w:r>
      <w:r>
        <w:rPr>
          <w:rFonts w:hint="eastAsia" w:eastAsia="方正仿宋_GBK"/>
          <w:color w:val="000000"/>
          <w:sz w:val="28"/>
          <w:lang w:eastAsia="zh-CN"/>
        </w:rPr>
        <w:t>比上年增长</w:t>
      </w:r>
      <w:r>
        <w:rPr>
          <w:rFonts w:hint="eastAsia" w:eastAsia="方正仿宋_GBK"/>
          <w:color w:val="000000"/>
          <w:sz w:val="28"/>
          <w:lang w:val="en-US" w:eastAsia="zh-CN"/>
        </w:rPr>
        <w:t>0万元，增长0%</w:t>
      </w:r>
      <w:r>
        <w:rPr>
          <w:rFonts w:hint="eastAsia" w:eastAsia="方正仿宋_GBK"/>
          <w:color w:val="000000"/>
          <w:sz w:val="28"/>
        </w:rPr>
        <w:t>；公务用车运行费</w:t>
      </w:r>
      <w:r>
        <w:rPr>
          <w:rFonts w:hint="eastAsia" w:eastAsia="方正仿宋_GBK"/>
          <w:color w:val="000000"/>
          <w:sz w:val="28"/>
          <w:lang w:eastAsia="zh-CN"/>
        </w:rPr>
        <w:t>0</w:t>
      </w:r>
      <w:r>
        <w:rPr>
          <w:rFonts w:hint="eastAsia" w:eastAsia="方正仿宋_GBK"/>
          <w:color w:val="000000"/>
          <w:sz w:val="28"/>
        </w:rPr>
        <w:t>万元，</w:t>
      </w:r>
      <w:r>
        <w:rPr>
          <w:rFonts w:hint="eastAsia" w:eastAsia="方正仿宋_GBK"/>
          <w:color w:val="000000"/>
          <w:sz w:val="28"/>
          <w:lang w:eastAsia="zh-CN"/>
        </w:rPr>
        <w:t>比上年增长</w:t>
      </w:r>
      <w:r>
        <w:rPr>
          <w:rFonts w:hint="eastAsia" w:eastAsia="方正仿宋_GBK"/>
          <w:color w:val="000000"/>
          <w:sz w:val="28"/>
          <w:lang w:val="en-US" w:eastAsia="zh-CN"/>
        </w:rPr>
        <w:t>0万元，增长0%</w:t>
      </w:r>
      <w:r>
        <w:rPr>
          <w:rFonts w:hint="eastAsia" w:eastAsia="方正仿宋_GBK"/>
          <w:color w:val="000000"/>
          <w:sz w:val="28"/>
        </w:rPr>
        <w:t>；公务接待费</w:t>
      </w:r>
      <w:r>
        <w:rPr>
          <w:rFonts w:hint="eastAsia" w:eastAsia="方正仿宋_GBK"/>
          <w:color w:val="000000"/>
          <w:sz w:val="28"/>
          <w:lang w:eastAsia="zh-CN"/>
        </w:rPr>
        <w:t>0</w:t>
      </w:r>
      <w:r>
        <w:rPr>
          <w:rFonts w:hint="eastAsia" w:eastAsia="方正仿宋_GBK"/>
          <w:color w:val="000000"/>
          <w:sz w:val="28"/>
        </w:rPr>
        <w:t>万元，</w:t>
      </w:r>
      <w:r>
        <w:rPr>
          <w:rFonts w:hint="eastAsia" w:eastAsia="方正仿宋_GBK"/>
          <w:color w:val="000000"/>
          <w:sz w:val="28"/>
          <w:lang w:eastAsia="zh-CN"/>
        </w:rPr>
        <w:t>比上年增长</w:t>
      </w:r>
      <w:r>
        <w:rPr>
          <w:rFonts w:hint="eastAsia" w:eastAsia="方正仿宋_GBK"/>
          <w:color w:val="000000"/>
          <w:sz w:val="28"/>
          <w:lang w:val="en-US" w:eastAsia="zh-CN"/>
        </w:rPr>
        <w:t>0万元，增长0%</w:t>
      </w:r>
      <w:r>
        <w:rPr>
          <w:rFonts w:hint="eastAsia" w:eastAsia="方正仿宋_GBK"/>
          <w:color w:val="000000"/>
          <w:sz w:val="28"/>
          <w:lang w:eastAsia="zh-CN"/>
        </w:rPr>
        <w:t>。</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19"/>
      </w:pPr>
      <w:r>
        <w:t>提高执法人员学法、用法等依法行政水平，减少审计问题定性不准，调查取证不实，审计整改落实不到位等情况。对县本级2022年预算执行、22个乡镇(街道办）和39个县直单位进行财政财务收支、预算执行、任中（离任）经济责任以及自然资源资产审计，按照《魏县2023年度审计计划》严格标准、周密组织，深入乡镇、村庄一线，走访涉资企业、公司，确保资金真正用到实处。开展政府投资项目审计工作，查处违规挪用专项资金他用违纪违法行为，严格防范社资领域腐败问题，全面监督国家资金安全，确保民生工程真正服务与人民。扎实开展好稳增长政策落实跟踪审计工作，确保惠民生、调结构、稳增长政策落实到位，随时完成上级审计机关和县委县政府交给的其他审计工作。扎实推进大数据审计工作，确保审计任务完成率达到95%以上。</w:t>
      </w:r>
    </w:p>
    <w:p>
      <w:pPr>
        <w:spacing w:line="500" w:lineRule="exact"/>
        <w:ind w:firstLine="560"/>
      </w:pPr>
      <w:r>
        <w:rPr>
          <w:rFonts w:eastAsia="方正仿宋_GBK"/>
          <w:color w:val="000000"/>
          <w:sz w:val="28"/>
        </w:rPr>
        <w:t>（二）分项绩效目标</w:t>
      </w:r>
    </w:p>
    <w:p>
      <w:pPr>
        <w:pStyle w:val="20"/>
      </w:pPr>
      <w:r>
        <w:t xml:space="preserve">1、审计业务   </w:t>
      </w:r>
    </w:p>
    <w:p>
      <w:pPr>
        <w:pStyle w:val="20"/>
      </w:pPr>
      <w:r>
        <w:t>职责描述：主管县级审计工作。</w:t>
      </w:r>
    </w:p>
    <w:p>
      <w:pPr>
        <w:pStyle w:val="20"/>
      </w:pPr>
      <w:r>
        <w:t>年度绩效目标：主管全县审计工作。通过财政财务收支审计真实、合法和效益情况，维护国家财政经济秩序，促进廉政建设，保障国民经济的健康运行。   工作活动绩效指标：通过审计财政、财务收支真实、合法和效益，维护国家财政经济秩序、促进廉政建设、保障国民经济的健康发展。通过专项审计调查，综合分析，向有关部门反映情况，揭露问题、提出解决问题的建议，为政府决策提供依据，为国家宏观调控服务。</w:t>
      </w:r>
    </w:p>
    <w:p>
      <w:pPr>
        <w:pStyle w:val="20"/>
      </w:pPr>
      <w:r>
        <w:t>2、审计管理</w:t>
      </w:r>
    </w:p>
    <w:p>
      <w:pPr>
        <w:pStyle w:val="20"/>
      </w:pPr>
      <w:r>
        <w:t>职责描述：进行内部审计管理和审计法制管理。    年度绩效目标：进行内部审计管理和审计法制管理。通过建立健全法规，加大内部审计管理制度提高审计质量和审计机关法制管理水平。</w:t>
      </w:r>
    </w:p>
    <w:p>
      <w:pPr>
        <w:pStyle w:val="20"/>
      </w:pPr>
      <w:r>
        <w:t>工作活动绩效指标：受理内审业务咨询，提高内部审计质量；协调内部审计和国家审计间工作，保障内部审计工作的顺利进行；控制费用标准严格。</w:t>
      </w:r>
    </w:p>
    <w:p>
      <w:pPr>
        <w:pStyle w:val="20"/>
      </w:pPr>
      <w:r>
        <w:t>3、审计政务管理</w:t>
      </w:r>
    </w:p>
    <w:p>
      <w:pPr>
        <w:pStyle w:val="20"/>
      </w:pPr>
      <w:r>
        <w:t>职责描述：包括系统综合业务管理和机关综合事务管理。</w:t>
      </w:r>
    </w:p>
    <w:p>
      <w:pPr>
        <w:pStyle w:val="20"/>
      </w:pPr>
      <w:r>
        <w:t>年度绩效目标：包括系统综合业务管理和机关综合事务管理。充分发挥参谋助手作用和综合协调作用，推进审计事业科学协调发展。</w:t>
      </w:r>
    </w:p>
    <w:p>
      <w:pPr>
        <w:pStyle w:val="20"/>
      </w:pPr>
      <w:r>
        <w:t>工作活动绩效指标：信息保障安全有效，信息化建设稳步推进；加强宣传引导；提高人员业务水平；促进审计文化研究，推动审计事业发展。</w:t>
      </w:r>
    </w:p>
    <w:p>
      <w:pPr>
        <w:pStyle w:val="20"/>
      </w:pPr>
    </w:p>
    <w:p>
      <w:pPr>
        <w:spacing w:line="500" w:lineRule="exact"/>
        <w:ind w:firstLine="560"/>
      </w:pPr>
      <w:r>
        <w:rPr>
          <w:rFonts w:eastAsia="方正仿宋_GBK"/>
          <w:color w:val="000000"/>
          <w:sz w:val="28"/>
        </w:rPr>
        <w:t>（三）工作保障措施</w:t>
      </w:r>
    </w:p>
    <w:p>
      <w:pPr>
        <w:pStyle w:val="21"/>
      </w:pPr>
      <w:r>
        <w:t>完成全年审计工作需要按照2023年预算数执行,保障人员工作经费和日常办公、邮电、租赁、伙食补助等相关费用支出，保障人员工资能够正常发放、社会保险待遇能够及时缴纳，正常工作能够正常开展，费用支付率达到98%以上。</w:t>
      </w:r>
    </w:p>
    <w:p>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ind w:firstLine="560"/>
      </w:pPr>
      <w:r>
        <w:rPr>
          <w:rFonts w:ascii="方正仿宋_GBK" w:hAnsi="方正仿宋_GBK" w:eastAsia="方正仿宋_GBK" w:cs="方正仿宋_GBK"/>
          <w:b/>
          <w:color w:val="000000"/>
          <w:sz w:val="28"/>
        </w:rPr>
        <w:t>1、冀财行【2022】93号关于提前下达2023年中央审计专项补助经费的通知绩效目标表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1.目标内容1按照年度审计计划，完成财务收支审计项目2个，费用支出小于等于5万元，支出率达到98%，审计项目能够顺利完成。</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项目审计数量</w:t>
            </w:r>
          </w:p>
        </w:tc>
        <w:tc>
          <w:tcPr>
            <w:tcW w:w="2835" w:type="dxa"/>
            <w:vAlign w:val="center"/>
          </w:tcPr>
          <w:p>
            <w:pPr>
              <w:pStyle w:val="10"/>
            </w:pPr>
            <w:r>
              <w:t>完成两个财政财务收支审计项目</w:t>
            </w:r>
          </w:p>
        </w:tc>
        <w:tc>
          <w:tcPr>
            <w:tcW w:w="2551" w:type="dxa"/>
            <w:vAlign w:val="center"/>
          </w:tcPr>
          <w:p>
            <w:pPr>
              <w:pStyle w:val="10"/>
            </w:pPr>
            <w:r>
              <w:t>2个</w:t>
            </w:r>
          </w:p>
        </w:tc>
        <w:tc>
          <w:tcPr>
            <w:tcW w:w="2268" w:type="dxa"/>
            <w:vAlign w:val="center"/>
          </w:tcPr>
          <w:p>
            <w:pPr>
              <w:pStyle w:val="10"/>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项目审计费用成本</w:t>
            </w:r>
          </w:p>
        </w:tc>
        <w:tc>
          <w:tcPr>
            <w:tcW w:w="2835" w:type="dxa"/>
            <w:vAlign w:val="center"/>
          </w:tcPr>
          <w:p>
            <w:pPr>
              <w:pStyle w:val="10"/>
            </w:pPr>
            <w:r>
              <w:t>审计项目开展产生的相关费用</w:t>
            </w:r>
          </w:p>
        </w:tc>
        <w:tc>
          <w:tcPr>
            <w:tcW w:w="2551" w:type="dxa"/>
            <w:vAlign w:val="center"/>
          </w:tcPr>
          <w:p>
            <w:pPr>
              <w:pStyle w:val="10"/>
            </w:pPr>
            <w:r>
              <w:t>5万元</w:t>
            </w:r>
          </w:p>
        </w:tc>
        <w:tc>
          <w:tcPr>
            <w:tcW w:w="2268" w:type="dxa"/>
            <w:vAlign w:val="center"/>
          </w:tcPr>
          <w:p>
            <w:pPr>
              <w:pStyle w:val="10"/>
            </w:pPr>
            <w:r>
              <w:t>项目费用报批手续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审计、绩效评价通过率</w:t>
            </w:r>
          </w:p>
        </w:tc>
        <w:tc>
          <w:tcPr>
            <w:tcW w:w="2835" w:type="dxa"/>
            <w:vAlign w:val="center"/>
          </w:tcPr>
          <w:p>
            <w:pPr>
              <w:pStyle w:val="10"/>
            </w:pPr>
            <w:r>
              <w:t>审计、绩效评价通过率</w:t>
            </w:r>
          </w:p>
        </w:tc>
        <w:tc>
          <w:tcPr>
            <w:tcW w:w="2551" w:type="dxa"/>
            <w:vAlign w:val="center"/>
          </w:tcPr>
          <w:p>
            <w:pPr>
              <w:pStyle w:val="10"/>
            </w:pPr>
            <w:r>
              <w:t>≥98%</w:t>
            </w:r>
          </w:p>
        </w:tc>
        <w:tc>
          <w:tcPr>
            <w:tcW w:w="2268" w:type="dxa"/>
            <w:vAlign w:val="center"/>
          </w:tcPr>
          <w:p>
            <w:pPr>
              <w:pStyle w:val="10"/>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审计项目完成时间</w:t>
            </w:r>
          </w:p>
        </w:tc>
        <w:tc>
          <w:tcPr>
            <w:tcW w:w="2835" w:type="dxa"/>
            <w:vAlign w:val="center"/>
          </w:tcPr>
          <w:p>
            <w:pPr>
              <w:pStyle w:val="10"/>
            </w:pPr>
            <w:r>
              <w:t>按照审计计划规定的时间节点完成</w:t>
            </w:r>
          </w:p>
        </w:tc>
        <w:tc>
          <w:tcPr>
            <w:tcW w:w="2551" w:type="dxa"/>
            <w:vAlign w:val="center"/>
          </w:tcPr>
          <w:p>
            <w:pPr>
              <w:pStyle w:val="10"/>
            </w:pPr>
            <w:r>
              <w:t>≤15天</w:t>
            </w:r>
          </w:p>
        </w:tc>
        <w:tc>
          <w:tcPr>
            <w:tcW w:w="2268" w:type="dxa"/>
            <w:vAlign w:val="center"/>
          </w:tcPr>
          <w:p>
            <w:pPr>
              <w:pStyle w:val="10"/>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经济效益指标</w:t>
            </w:r>
          </w:p>
        </w:tc>
        <w:tc>
          <w:tcPr>
            <w:tcW w:w="2835" w:type="dxa"/>
            <w:vAlign w:val="center"/>
          </w:tcPr>
          <w:p>
            <w:pPr>
              <w:pStyle w:val="10"/>
            </w:pPr>
            <w:r>
              <w:t>挽回经济损失</w:t>
            </w:r>
          </w:p>
        </w:tc>
        <w:tc>
          <w:tcPr>
            <w:tcW w:w="2835" w:type="dxa"/>
            <w:vAlign w:val="center"/>
          </w:tcPr>
          <w:p>
            <w:pPr>
              <w:pStyle w:val="10"/>
            </w:pPr>
            <w:r>
              <w:t>通过项目查处所挽回的经济损失</w:t>
            </w:r>
          </w:p>
        </w:tc>
        <w:tc>
          <w:tcPr>
            <w:tcW w:w="2551" w:type="dxa"/>
            <w:vAlign w:val="center"/>
          </w:tcPr>
          <w:p>
            <w:pPr>
              <w:pStyle w:val="10"/>
            </w:pPr>
            <w:r>
              <w:t>≥98%</w:t>
            </w:r>
          </w:p>
        </w:tc>
        <w:tc>
          <w:tcPr>
            <w:tcW w:w="2268" w:type="dxa"/>
            <w:vAlign w:val="center"/>
          </w:tcPr>
          <w:p>
            <w:pPr>
              <w:pStyle w:val="10"/>
            </w:pPr>
            <w:r>
              <w:t>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审计问题整改率</w:t>
            </w:r>
          </w:p>
        </w:tc>
        <w:tc>
          <w:tcPr>
            <w:tcW w:w="2835" w:type="dxa"/>
            <w:vAlign w:val="center"/>
          </w:tcPr>
          <w:p>
            <w:pPr>
              <w:pStyle w:val="10"/>
            </w:pPr>
            <w:r>
              <w:t>审计问题整改率</w:t>
            </w:r>
          </w:p>
        </w:tc>
        <w:tc>
          <w:tcPr>
            <w:tcW w:w="2551" w:type="dxa"/>
            <w:vAlign w:val="center"/>
          </w:tcPr>
          <w:p>
            <w:pPr>
              <w:pStyle w:val="10"/>
            </w:pPr>
            <w:r>
              <w:t>≥98%</w:t>
            </w:r>
          </w:p>
        </w:tc>
        <w:tc>
          <w:tcPr>
            <w:tcW w:w="2268" w:type="dxa"/>
            <w:vAlign w:val="center"/>
          </w:tcPr>
          <w:p>
            <w:pPr>
              <w:pStyle w:val="10"/>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被审计单位满意程度</w:t>
            </w:r>
          </w:p>
        </w:tc>
        <w:tc>
          <w:tcPr>
            <w:tcW w:w="2835" w:type="dxa"/>
            <w:vAlign w:val="center"/>
          </w:tcPr>
          <w:p>
            <w:pPr>
              <w:pStyle w:val="10"/>
            </w:pPr>
            <w:r>
              <w:t>被审计单位满意程度</w:t>
            </w:r>
          </w:p>
        </w:tc>
        <w:tc>
          <w:tcPr>
            <w:tcW w:w="2551" w:type="dxa"/>
            <w:vAlign w:val="center"/>
          </w:tcPr>
          <w:p>
            <w:pPr>
              <w:pStyle w:val="10"/>
            </w:pPr>
            <w:r>
              <w:t>≥98%</w:t>
            </w:r>
          </w:p>
        </w:tc>
        <w:tc>
          <w:tcPr>
            <w:tcW w:w="2268" w:type="dxa"/>
            <w:vAlign w:val="center"/>
          </w:tcPr>
          <w:p>
            <w:pPr>
              <w:pStyle w:val="10"/>
            </w:pPr>
            <w:r>
              <w:t>审计工作计划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2、审计工作专项经费绩效目标表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1.目标内容1：按照年度审计计划，完成财务收支、政府投资、经济责任等审计项目65个，费用支出率达到100%，保障全年审计目标顺利完成。</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实施项目数量65</w:t>
            </w:r>
          </w:p>
        </w:tc>
        <w:tc>
          <w:tcPr>
            <w:tcW w:w="2835" w:type="dxa"/>
            <w:vAlign w:val="center"/>
          </w:tcPr>
          <w:p>
            <w:pPr>
              <w:pStyle w:val="10"/>
            </w:pPr>
            <w:r>
              <w:t>审计项目完成数量</w:t>
            </w:r>
          </w:p>
        </w:tc>
        <w:tc>
          <w:tcPr>
            <w:tcW w:w="2551" w:type="dxa"/>
            <w:vAlign w:val="center"/>
          </w:tcPr>
          <w:p>
            <w:pPr>
              <w:pStyle w:val="10"/>
            </w:pPr>
            <w:r>
              <w:t>65个</w:t>
            </w:r>
          </w:p>
        </w:tc>
        <w:tc>
          <w:tcPr>
            <w:tcW w:w="2268" w:type="dxa"/>
            <w:vAlign w:val="center"/>
          </w:tcPr>
          <w:p>
            <w:pPr>
              <w:pStyle w:val="10"/>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审计项目产生的费用</w:t>
            </w:r>
          </w:p>
        </w:tc>
        <w:tc>
          <w:tcPr>
            <w:tcW w:w="2835" w:type="dxa"/>
            <w:vAlign w:val="center"/>
          </w:tcPr>
          <w:p>
            <w:pPr>
              <w:pStyle w:val="10"/>
            </w:pPr>
            <w:r>
              <w:t>审计项目需要支出费用（130万元）</w:t>
            </w:r>
          </w:p>
        </w:tc>
        <w:tc>
          <w:tcPr>
            <w:tcW w:w="2551" w:type="dxa"/>
            <w:vAlign w:val="center"/>
          </w:tcPr>
          <w:p>
            <w:pPr>
              <w:pStyle w:val="10"/>
            </w:pPr>
            <w:r>
              <w:t>130万元</w:t>
            </w:r>
          </w:p>
        </w:tc>
        <w:tc>
          <w:tcPr>
            <w:tcW w:w="2268" w:type="dxa"/>
            <w:vAlign w:val="center"/>
          </w:tcPr>
          <w:p>
            <w:pPr>
              <w:pStyle w:val="10"/>
            </w:pPr>
            <w:r>
              <w:t>项目费用报批手续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审计、绩效评价通过率</w:t>
            </w:r>
          </w:p>
        </w:tc>
        <w:tc>
          <w:tcPr>
            <w:tcW w:w="2835" w:type="dxa"/>
            <w:vAlign w:val="center"/>
          </w:tcPr>
          <w:p>
            <w:pPr>
              <w:pStyle w:val="10"/>
            </w:pPr>
            <w:r>
              <w:t>审计、绩效评价通过率</w:t>
            </w:r>
          </w:p>
        </w:tc>
        <w:tc>
          <w:tcPr>
            <w:tcW w:w="2551" w:type="dxa"/>
            <w:vAlign w:val="center"/>
          </w:tcPr>
          <w:p>
            <w:pPr>
              <w:pStyle w:val="10"/>
            </w:pPr>
            <w:r>
              <w:t>≥98%</w:t>
            </w:r>
          </w:p>
        </w:tc>
        <w:tc>
          <w:tcPr>
            <w:tcW w:w="2268" w:type="dxa"/>
            <w:vAlign w:val="center"/>
          </w:tcPr>
          <w:p>
            <w:pPr>
              <w:pStyle w:val="10"/>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审计项目完成时间</w:t>
            </w:r>
          </w:p>
        </w:tc>
        <w:tc>
          <w:tcPr>
            <w:tcW w:w="2835" w:type="dxa"/>
            <w:vAlign w:val="center"/>
          </w:tcPr>
          <w:p>
            <w:pPr>
              <w:pStyle w:val="10"/>
            </w:pPr>
            <w:r>
              <w:t>按照审计计划规定的时间节点完成</w:t>
            </w:r>
          </w:p>
        </w:tc>
        <w:tc>
          <w:tcPr>
            <w:tcW w:w="2551" w:type="dxa"/>
            <w:vAlign w:val="center"/>
          </w:tcPr>
          <w:p>
            <w:pPr>
              <w:pStyle w:val="10"/>
            </w:pPr>
            <w:r>
              <w:t>&lt;25天</w:t>
            </w:r>
          </w:p>
        </w:tc>
        <w:tc>
          <w:tcPr>
            <w:tcW w:w="2268" w:type="dxa"/>
            <w:vAlign w:val="center"/>
          </w:tcPr>
          <w:p>
            <w:pPr>
              <w:pStyle w:val="10"/>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经济效益指标</w:t>
            </w:r>
          </w:p>
        </w:tc>
        <w:tc>
          <w:tcPr>
            <w:tcW w:w="2835" w:type="dxa"/>
            <w:vAlign w:val="center"/>
          </w:tcPr>
          <w:p>
            <w:pPr>
              <w:pStyle w:val="10"/>
            </w:pPr>
            <w:r>
              <w:t>挽回经济损失率</w:t>
            </w:r>
          </w:p>
        </w:tc>
        <w:tc>
          <w:tcPr>
            <w:tcW w:w="2835" w:type="dxa"/>
            <w:vAlign w:val="center"/>
          </w:tcPr>
          <w:p>
            <w:pPr>
              <w:pStyle w:val="10"/>
            </w:pPr>
            <w:r>
              <w:t>通过项目查处所挽回的经济损失率</w:t>
            </w:r>
          </w:p>
        </w:tc>
        <w:tc>
          <w:tcPr>
            <w:tcW w:w="2551" w:type="dxa"/>
            <w:vAlign w:val="center"/>
          </w:tcPr>
          <w:p>
            <w:pPr>
              <w:pStyle w:val="10"/>
            </w:pPr>
            <w:r>
              <w:t>≥98%</w:t>
            </w:r>
          </w:p>
        </w:tc>
        <w:tc>
          <w:tcPr>
            <w:tcW w:w="2268" w:type="dxa"/>
            <w:vAlign w:val="center"/>
          </w:tcPr>
          <w:p>
            <w:pPr>
              <w:pStyle w:val="10"/>
            </w:pPr>
            <w:r>
              <w:t>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审计发现问题整改率</w:t>
            </w:r>
          </w:p>
        </w:tc>
        <w:tc>
          <w:tcPr>
            <w:tcW w:w="2835" w:type="dxa"/>
            <w:vAlign w:val="center"/>
          </w:tcPr>
          <w:p>
            <w:pPr>
              <w:pStyle w:val="10"/>
            </w:pPr>
            <w:r>
              <w:t>审计发现问题整改率</w:t>
            </w:r>
          </w:p>
        </w:tc>
        <w:tc>
          <w:tcPr>
            <w:tcW w:w="2551" w:type="dxa"/>
            <w:vAlign w:val="center"/>
          </w:tcPr>
          <w:p>
            <w:pPr>
              <w:pStyle w:val="10"/>
            </w:pPr>
            <w:r>
              <w:t>≥98%</w:t>
            </w:r>
          </w:p>
        </w:tc>
        <w:tc>
          <w:tcPr>
            <w:tcW w:w="2268" w:type="dxa"/>
            <w:vAlign w:val="center"/>
          </w:tcPr>
          <w:p>
            <w:pPr>
              <w:pStyle w:val="10"/>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被审计单位满意程度</w:t>
            </w:r>
          </w:p>
        </w:tc>
        <w:tc>
          <w:tcPr>
            <w:tcW w:w="2835" w:type="dxa"/>
            <w:vAlign w:val="center"/>
          </w:tcPr>
          <w:p>
            <w:pPr>
              <w:pStyle w:val="10"/>
            </w:pPr>
            <w:r>
              <w:t>被审计单位满意程度</w:t>
            </w:r>
          </w:p>
        </w:tc>
        <w:tc>
          <w:tcPr>
            <w:tcW w:w="2551" w:type="dxa"/>
            <w:vAlign w:val="center"/>
          </w:tcPr>
          <w:p>
            <w:pPr>
              <w:pStyle w:val="10"/>
            </w:pPr>
            <w:r>
              <w:t>≥95%</w:t>
            </w:r>
          </w:p>
        </w:tc>
        <w:tc>
          <w:tcPr>
            <w:tcW w:w="2268" w:type="dxa"/>
            <w:vAlign w:val="center"/>
          </w:tcPr>
          <w:p>
            <w:pPr>
              <w:pStyle w:val="10"/>
            </w:pPr>
            <w:r>
              <w:t>审计工作计划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3、政府投资项目跟踪审计工作经费绩效目标表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1.目标内容1按照审计计划，完成政府投资跟踪审计项目10个，经费支出达到98%。</w:t>
            </w:r>
          </w:p>
        </w:tc>
      </w:tr>
    </w:tbl>
    <w:p>
      <w:pPr>
        <w:spacing w:line="2" w:lineRule="exact"/>
        <w:jc w:val="cente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实施项目数量（10个）</w:t>
            </w:r>
          </w:p>
        </w:tc>
        <w:tc>
          <w:tcPr>
            <w:tcW w:w="2835" w:type="dxa"/>
            <w:vAlign w:val="center"/>
          </w:tcPr>
          <w:p>
            <w:pPr>
              <w:pStyle w:val="10"/>
            </w:pPr>
            <w:r>
              <w:t>审计项目完成数量</w:t>
            </w:r>
          </w:p>
        </w:tc>
        <w:tc>
          <w:tcPr>
            <w:tcW w:w="2551" w:type="dxa"/>
            <w:vAlign w:val="center"/>
          </w:tcPr>
          <w:p>
            <w:pPr>
              <w:pStyle w:val="10"/>
            </w:pPr>
            <w:r>
              <w:t>10个</w:t>
            </w:r>
          </w:p>
        </w:tc>
        <w:tc>
          <w:tcPr>
            <w:tcW w:w="2268" w:type="dxa"/>
            <w:vAlign w:val="center"/>
          </w:tcPr>
          <w:p>
            <w:pPr>
              <w:pStyle w:val="10"/>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开展项目支出（50万元）</w:t>
            </w:r>
          </w:p>
        </w:tc>
        <w:tc>
          <w:tcPr>
            <w:tcW w:w="2835" w:type="dxa"/>
            <w:vAlign w:val="center"/>
          </w:tcPr>
          <w:p>
            <w:pPr>
              <w:pStyle w:val="10"/>
            </w:pPr>
            <w:r>
              <w:t>审计项目开展产生的相关费用</w:t>
            </w:r>
          </w:p>
        </w:tc>
        <w:tc>
          <w:tcPr>
            <w:tcW w:w="2551" w:type="dxa"/>
            <w:vAlign w:val="center"/>
          </w:tcPr>
          <w:p>
            <w:pPr>
              <w:pStyle w:val="10"/>
            </w:pPr>
            <w:r>
              <w:t>50万元</w:t>
            </w:r>
          </w:p>
        </w:tc>
        <w:tc>
          <w:tcPr>
            <w:tcW w:w="2268" w:type="dxa"/>
            <w:vAlign w:val="center"/>
          </w:tcPr>
          <w:p>
            <w:pPr>
              <w:pStyle w:val="10"/>
            </w:pPr>
            <w:r>
              <w:t>项目费用报批手续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审计、绩效评价通过率</w:t>
            </w:r>
          </w:p>
        </w:tc>
        <w:tc>
          <w:tcPr>
            <w:tcW w:w="2835" w:type="dxa"/>
            <w:vAlign w:val="center"/>
          </w:tcPr>
          <w:p>
            <w:pPr>
              <w:pStyle w:val="10"/>
            </w:pPr>
            <w:r>
              <w:t>审计、绩效评价通过率</w:t>
            </w:r>
          </w:p>
        </w:tc>
        <w:tc>
          <w:tcPr>
            <w:tcW w:w="2551" w:type="dxa"/>
            <w:vAlign w:val="center"/>
          </w:tcPr>
          <w:p>
            <w:pPr>
              <w:pStyle w:val="10"/>
            </w:pPr>
            <w:r>
              <w:t>≥98%</w:t>
            </w:r>
          </w:p>
        </w:tc>
        <w:tc>
          <w:tcPr>
            <w:tcW w:w="2268" w:type="dxa"/>
            <w:vAlign w:val="center"/>
          </w:tcPr>
          <w:p>
            <w:pPr>
              <w:pStyle w:val="10"/>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审计项目完成时间</w:t>
            </w:r>
          </w:p>
        </w:tc>
        <w:tc>
          <w:tcPr>
            <w:tcW w:w="2835" w:type="dxa"/>
            <w:vAlign w:val="center"/>
          </w:tcPr>
          <w:p>
            <w:pPr>
              <w:pStyle w:val="10"/>
            </w:pPr>
            <w:r>
              <w:t>按照审计计划规定的时间节点完成</w:t>
            </w:r>
          </w:p>
        </w:tc>
        <w:tc>
          <w:tcPr>
            <w:tcW w:w="2551" w:type="dxa"/>
            <w:vAlign w:val="center"/>
          </w:tcPr>
          <w:p>
            <w:pPr>
              <w:pStyle w:val="10"/>
            </w:pPr>
            <w:r>
              <w:t>&lt;30天</w:t>
            </w:r>
          </w:p>
        </w:tc>
        <w:tc>
          <w:tcPr>
            <w:tcW w:w="2268" w:type="dxa"/>
            <w:vAlign w:val="center"/>
          </w:tcPr>
          <w:p>
            <w:pPr>
              <w:pStyle w:val="10"/>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效益指标</w:t>
            </w:r>
          </w:p>
        </w:tc>
        <w:tc>
          <w:tcPr>
            <w:tcW w:w="2268" w:type="dxa"/>
            <w:vAlign w:val="center"/>
          </w:tcPr>
          <w:p>
            <w:pPr>
              <w:pStyle w:val="10"/>
            </w:pPr>
            <w:r>
              <w:t>经济效益指标</w:t>
            </w:r>
          </w:p>
        </w:tc>
        <w:tc>
          <w:tcPr>
            <w:tcW w:w="2835" w:type="dxa"/>
            <w:vAlign w:val="center"/>
          </w:tcPr>
          <w:p>
            <w:pPr>
              <w:pStyle w:val="10"/>
            </w:pPr>
            <w:r>
              <w:t>挽回经济损失</w:t>
            </w:r>
          </w:p>
        </w:tc>
        <w:tc>
          <w:tcPr>
            <w:tcW w:w="2835" w:type="dxa"/>
            <w:vAlign w:val="center"/>
          </w:tcPr>
          <w:p>
            <w:pPr>
              <w:pStyle w:val="10"/>
            </w:pPr>
            <w:r>
              <w:t>通过项目查处所挽回的经济损失</w:t>
            </w:r>
          </w:p>
        </w:tc>
        <w:tc>
          <w:tcPr>
            <w:tcW w:w="2551" w:type="dxa"/>
            <w:vAlign w:val="center"/>
          </w:tcPr>
          <w:p>
            <w:pPr>
              <w:pStyle w:val="10"/>
            </w:pPr>
            <w:r>
              <w:t>≥98%</w:t>
            </w:r>
          </w:p>
        </w:tc>
        <w:tc>
          <w:tcPr>
            <w:tcW w:w="2268" w:type="dxa"/>
            <w:vAlign w:val="center"/>
          </w:tcPr>
          <w:p>
            <w:pPr>
              <w:pStyle w:val="10"/>
            </w:pPr>
            <w:r>
              <w:t>年度工作总结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社会效益指标</w:t>
            </w:r>
          </w:p>
        </w:tc>
        <w:tc>
          <w:tcPr>
            <w:tcW w:w="2835" w:type="dxa"/>
            <w:vAlign w:val="center"/>
          </w:tcPr>
          <w:p>
            <w:pPr>
              <w:pStyle w:val="10"/>
            </w:pPr>
            <w:r>
              <w:t>审计发现问题的整改率</w:t>
            </w:r>
          </w:p>
        </w:tc>
        <w:tc>
          <w:tcPr>
            <w:tcW w:w="2835" w:type="dxa"/>
            <w:vAlign w:val="center"/>
          </w:tcPr>
          <w:p>
            <w:pPr>
              <w:pStyle w:val="10"/>
            </w:pPr>
            <w:r>
              <w:t>审计发现问题的整改率</w:t>
            </w:r>
          </w:p>
        </w:tc>
        <w:tc>
          <w:tcPr>
            <w:tcW w:w="2551" w:type="dxa"/>
            <w:vAlign w:val="center"/>
          </w:tcPr>
          <w:p>
            <w:pPr>
              <w:pStyle w:val="10"/>
            </w:pPr>
            <w:r>
              <w:t>≥98%</w:t>
            </w:r>
          </w:p>
        </w:tc>
        <w:tc>
          <w:tcPr>
            <w:tcW w:w="2268" w:type="dxa"/>
            <w:vAlign w:val="center"/>
          </w:tcPr>
          <w:p>
            <w:pPr>
              <w:pStyle w:val="10"/>
            </w:pPr>
            <w:r>
              <w:t>年度审计计划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服务对象的满意度</w:t>
            </w:r>
          </w:p>
        </w:tc>
        <w:tc>
          <w:tcPr>
            <w:tcW w:w="2835" w:type="dxa"/>
            <w:vAlign w:val="center"/>
          </w:tcPr>
          <w:p>
            <w:pPr>
              <w:pStyle w:val="10"/>
            </w:pPr>
            <w:r>
              <w:t>服务对象的满意度</w:t>
            </w:r>
          </w:p>
        </w:tc>
        <w:tc>
          <w:tcPr>
            <w:tcW w:w="2551" w:type="dxa"/>
            <w:vAlign w:val="center"/>
          </w:tcPr>
          <w:p>
            <w:pPr>
              <w:pStyle w:val="10"/>
            </w:pPr>
            <w:r>
              <w:t>≥95%</w:t>
            </w:r>
          </w:p>
        </w:tc>
        <w:tc>
          <w:tcPr>
            <w:tcW w:w="2268" w:type="dxa"/>
            <w:vAlign w:val="center"/>
          </w:tcPr>
          <w:p>
            <w:pPr>
              <w:pStyle w:val="10"/>
            </w:pPr>
            <w:r>
              <w:t>审计工作计划</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2023年，魏县审计局安排政府采购预算0.00万元。具体内容见下表。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5"/>
            </w:pPr>
            <w:r>
              <w:t>319魏县审计局</w:t>
            </w:r>
          </w:p>
        </w:tc>
        <w:tc>
          <w:tcPr>
            <w:tcW w:w="8674"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p>
        </w:tc>
        <w:tc>
          <w:tcPr>
            <w:tcW w:w="964" w:type="dxa"/>
            <w:vAlign w:val="center"/>
          </w:tcPr>
          <w:p>
            <w:pPr>
              <w:pStyle w:val="11"/>
            </w:pPr>
          </w:p>
        </w:tc>
        <w:tc>
          <w:tcPr>
            <w:tcW w:w="1134" w:type="dxa"/>
            <w:vAlign w:val="center"/>
          </w:tcPr>
          <w:p>
            <w:pPr>
              <w:pStyle w:val="10"/>
            </w:pPr>
          </w:p>
        </w:tc>
        <w:tc>
          <w:tcPr>
            <w:tcW w:w="1134" w:type="dxa"/>
            <w:vAlign w:val="center"/>
          </w:tcPr>
          <w:p>
            <w:pPr>
              <w:pStyle w:val="10"/>
            </w:pPr>
          </w:p>
        </w:tc>
        <w:tc>
          <w:tcPr>
            <w:tcW w:w="709" w:type="dxa"/>
            <w:vAlign w:val="center"/>
          </w:tcPr>
          <w:p>
            <w:pPr>
              <w:pStyle w:val="9"/>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魏县审计局（含所属单位）上年末固定资产金额为</w:t>
      </w:r>
      <w:r>
        <w:rPr>
          <w:rFonts w:hint="eastAsia" w:eastAsia="方正仿宋_GBK"/>
          <w:color w:val="000000"/>
          <w:sz w:val="28"/>
          <w:lang w:val="en-US" w:eastAsia="zh-CN"/>
        </w:rPr>
        <w:t>47.71</w:t>
      </w:r>
      <w:r>
        <w:rPr>
          <w:rFonts w:eastAsia="方正仿宋_GBK"/>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5"/>
            </w:pPr>
            <w:r>
              <w:t>319魏县审计局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9"/>
            </w:pPr>
          </w:p>
        </w:tc>
        <w:tc>
          <w:tcPr>
            <w:tcW w:w="2835" w:type="dxa"/>
            <w:vAlign w:val="center"/>
          </w:tcPr>
          <w:p>
            <w:pPr>
              <w:pStyle w:val="11"/>
              <w:rPr>
                <w:rFonts w:hint="default" w:eastAsia="方正书宋_GBK"/>
                <w:lang w:val="en-US" w:eastAsia="zh-CN"/>
              </w:rPr>
            </w:pPr>
            <w:bookmarkStart w:id="18" w:name="_GoBack"/>
            <w:bookmarkEnd w:id="18"/>
            <w:r>
              <w:rPr>
                <w:rFonts w:hint="eastAsia"/>
                <w:lang w:val="en-US" w:eastAsia="zh-CN"/>
              </w:rPr>
              <w:t>47.71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9"/>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9"/>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9"/>
            </w:pPr>
            <w:r>
              <w:t>1</w:t>
            </w:r>
          </w:p>
        </w:tc>
        <w:tc>
          <w:tcPr>
            <w:tcW w:w="2835" w:type="dxa"/>
            <w:vAlign w:val="center"/>
          </w:tcPr>
          <w:p>
            <w:pPr>
              <w:pStyle w:val="11"/>
              <w:rPr>
                <w:rFonts w:hint="default" w:eastAsia="方正书宋_GBK"/>
                <w:lang w:val="en-US" w:eastAsia="zh-CN"/>
              </w:rPr>
            </w:pPr>
            <w:r>
              <w:rPr>
                <w:rFonts w:hint="eastAsia"/>
                <w:lang w:val="en-US" w:eastAsia="zh-CN"/>
              </w:rPr>
              <w:t>11.68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9"/>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9"/>
            </w:pPr>
          </w:p>
        </w:tc>
        <w:tc>
          <w:tcPr>
            <w:tcW w:w="2835" w:type="dxa"/>
            <w:vAlign w:val="center"/>
          </w:tcPr>
          <w:p>
            <w:pPr>
              <w:pStyle w:val="11"/>
              <w:rPr>
                <w:rFonts w:hint="default" w:eastAsia="方正书宋_GBK"/>
                <w:lang w:val="en-US" w:eastAsia="zh-CN"/>
              </w:rPr>
            </w:pPr>
            <w:r>
              <w:rPr>
                <w:rFonts w:hint="eastAsia"/>
                <w:lang w:val="en-US" w:eastAsia="zh-CN"/>
              </w:rPr>
              <w:t>36.03</w:t>
            </w:r>
          </w:p>
        </w:tc>
      </w:tr>
    </w:tbl>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县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hint="eastAsia" w:eastAsia="方正仿宋_GBK"/>
          <w:lang w:eastAsia="zh-CN"/>
        </w:rPr>
      </w:pPr>
      <w:r>
        <w:rPr>
          <w:rFonts w:eastAsia="方正仿宋_GBK"/>
          <w:color w:val="000000"/>
          <w:sz w:val="28"/>
        </w:rPr>
        <w:t>我部门无其他需要说明的事项</w:t>
      </w:r>
      <w:r>
        <w:rPr>
          <w:rFonts w:hint="eastAsia" w:eastAsia="方正仿宋_GBK"/>
          <w:color w:val="000000"/>
          <w:sz w:val="28"/>
          <w:lang w:eastAsia="zh-CN"/>
        </w:rPr>
        <w:t>。</w:t>
      </w:r>
    </w:p>
    <w:p>
      <w:pPr>
        <w:bidi w:val="0"/>
        <w:rPr>
          <w:rFonts w:ascii="Times New Roman" w:hAnsi="Times New Roman" w:eastAsia="Times New Roman" w:cs="Times New Roman"/>
          <w:sz w:val="24"/>
          <w:szCs w:val="24"/>
          <w:lang w:val="en-US" w:eastAsia="uk-UA" w:bidi="ar-S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rPr>
          <w:lang w:val="en-US" w:eastAsia="uk-UA"/>
        </w:rPr>
      </w:pPr>
    </w:p>
    <w:p>
      <w:pPr>
        <w:bidi w:val="0"/>
        <w:jc w:val="both"/>
        <w:rPr>
          <w:lang w:val="en-US" w:eastAsia="uk-U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NTczNzAwNDJmYmM5NzU2ZWM1MGYzZGZiMTAwZWMifQ=="/>
  </w:docVars>
  <w:rsids>
    <w:rsidRoot w:val="77B15ED1"/>
    <w:rsid w:val="1BC03F6C"/>
    <w:rsid w:val="54254897"/>
    <w:rsid w:val="55B34736"/>
    <w:rsid w:val="5A7C726A"/>
    <w:rsid w:val="6FAC4F6C"/>
    <w:rsid w:val="77B15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单元格样式20"/>
    <w:basedOn w:val="1"/>
    <w:qFormat/>
    <w:uiPriority w:val="0"/>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3"/>
    <w:basedOn w:val="1"/>
    <w:qFormat/>
    <w:uiPriority w:val="0"/>
    <w:pPr>
      <w:jc w:val="center"/>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basedOn w:val="1"/>
    <w:qFormat/>
    <w:uiPriority w:val="0"/>
    <w:pPr>
      <w:jc w:val="right"/>
    </w:pPr>
    <w:rPr>
      <w:rFonts w:ascii="方正书宋_GBK" w:hAnsi="方正书宋_GBK" w:eastAsia="方正书宋_GBK" w:cs="方正书宋_GBK"/>
    </w:rPr>
  </w:style>
  <w:style w:type="paragraph" w:customStyle="1" w:styleId="23">
    <w:name w:val="目录 1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2023-08-09T09:14:00Z</dcterms:created>
  <dc:creator>Administrator</dc:creator>
  <cp:lastModifiedBy>Administrator</cp:lastModifiedBy>
  <dcterms:modified xsi:type="dcterms:W3CDTF">2023-08-17T02:59:42Z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CB6C37325141435F90AC6430850A820E_11</vt:lpwstr>
  </property>
</Properties>
</file>