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28</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930魏县车往镇人民政府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843.33</w:t>
            </w:r>
          </w:p>
        </w:tc>
        <w:tc>
          <w:tcPr>
            <w:tcW w:w="4535" w:type="dxa"/>
            <w:vAlign w:val="center"/>
          </w:tcPr>
          <w:p>
            <w:pPr>
              <w:pStyle w:val="14"/>
            </w:pPr>
            <w:r>
              <w:t>一、一般公共服务支出</w:t>
            </w:r>
          </w:p>
        </w:tc>
        <w:tc>
          <w:tcPr>
            <w:tcW w:w="2126" w:type="dxa"/>
            <w:vAlign w:val="center"/>
          </w:tcPr>
          <w:p>
            <w:pPr>
              <w:pStyle w:val="13"/>
            </w:pPr>
            <w:r>
              <w:t>390.83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71.80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71.80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375.19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915.13</w:t>
            </w:r>
          </w:p>
        </w:tc>
        <w:tc>
          <w:tcPr>
            <w:tcW w:w="4535" w:type="dxa"/>
            <w:vAlign w:val="center"/>
          </w:tcPr>
          <w:p>
            <w:pPr>
              <w:pStyle w:val="16"/>
            </w:pPr>
            <w:r>
              <w:t>本年支出合计</w:t>
            </w:r>
          </w:p>
        </w:tc>
        <w:tc>
          <w:tcPr>
            <w:tcW w:w="2126" w:type="dxa"/>
            <w:vAlign w:val="center"/>
          </w:tcPr>
          <w:p>
            <w:pPr>
              <w:pStyle w:val="17"/>
            </w:pPr>
            <w:r>
              <w:t>915.13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915.13</w:t>
            </w:r>
          </w:p>
        </w:tc>
        <w:tc>
          <w:tcPr>
            <w:tcW w:w="4535" w:type="dxa"/>
            <w:vAlign w:val="center"/>
          </w:tcPr>
          <w:p>
            <w:pPr>
              <w:pStyle w:val="16"/>
            </w:pPr>
            <w:r>
              <w:t>支出总计</w:t>
            </w:r>
          </w:p>
        </w:tc>
        <w:tc>
          <w:tcPr>
            <w:tcW w:w="2126" w:type="dxa"/>
            <w:vAlign w:val="center"/>
          </w:tcPr>
          <w:p>
            <w:pPr>
              <w:pStyle w:val="17"/>
            </w:pPr>
            <w:r>
              <w:t>915.13</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930魏县车往镇人民政府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915.13</w:t>
            </w:r>
          </w:p>
        </w:tc>
        <w:tc>
          <w:tcPr>
            <w:tcW w:w="1134" w:type="dxa"/>
            <w:vAlign w:val="center"/>
          </w:tcPr>
          <w:p>
            <w:pPr>
              <w:pStyle w:val="17"/>
            </w:pPr>
            <w:r>
              <w:t>915.13</w:t>
            </w:r>
          </w:p>
        </w:tc>
        <w:tc>
          <w:tcPr>
            <w:tcW w:w="1134" w:type="dxa"/>
            <w:vAlign w:val="center"/>
          </w:tcPr>
          <w:p>
            <w:pPr>
              <w:pStyle w:val="17"/>
            </w:pPr>
            <w:r>
              <w:t>915.13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390.83</w:t>
            </w:r>
          </w:p>
        </w:tc>
        <w:tc>
          <w:tcPr>
            <w:tcW w:w="1134" w:type="dxa"/>
            <w:vAlign w:val="center"/>
          </w:tcPr>
          <w:p>
            <w:pPr>
              <w:pStyle w:val="13"/>
            </w:pPr>
            <w:r>
              <w:t>390.83</w:t>
            </w:r>
          </w:p>
        </w:tc>
        <w:tc>
          <w:tcPr>
            <w:tcW w:w="1134" w:type="dxa"/>
            <w:vAlign w:val="center"/>
          </w:tcPr>
          <w:p>
            <w:pPr>
              <w:pStyle w:val="13"/>
            </w:pPr>
            <w:r>
              <w:t>390.83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390.83</w:t>
            </w:r>
          </w:p>
        </w:tc>
        <w:tc>
          <w:tcPr>
            <w:tcW w:w="1134" w:type="dxa"/>
            <w:vAlign w:val="center"/>
          </w:tcPr>
          <w:p>
            <w:pPr>
              <w:pStyle w:val="13"/>
            </w:pPr>
            <w:r>
              <w:t>390.83</w:t>
            </w:r>
          </w:p>
        </w:tc>
        <w:tc>
          <w:tcPr>
            <w:tcW w:w="1134" w:type="dxa"/>
            <w:vAlign w:val="center"/>
          </w:tcPr>
          <w:p>
            <w:pPr>
              <w:pStyle w:val="13"/>
            </w:pPr>
            <w:r>
              <w:t>390.83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390.83</w:t>
            </w:r>
          </w:p>
        </w:tc>
        <w:tc>
          <w:tcPr>
            <w:tcW w:w="1134" w:type="dxa"/>
            <w:vAlign w:val="center"/>
          </w:tcPr>
          <w:p>
            <w:pPr>
              <w:pStyle w:val="13"/>
            </w:pPr>
            <w:r>
              <w:t>390.83</w:t>
            </w:r>
          </w:p>
        </w:tc>
        <w:tc>
          <w:tcPr>
            <w:tcW w:w="1134" w:type="dxa"/>
            <w:vAlign w:val="center"/>
          </w:tcPr>
          <w:p>
            <w:pPr>
              <w:pStyle w:val="13"/>
            </w:pPr>
            <w:r>
              <w:t>390.83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63.44</w:t>
            </w:r>
          </w:p>
        </w:tc>
        <w:tc>
          <w:tcPr>
            <w:tcW w:w="1134" w:type="dxa"/>
            <w:vAlign w:val="center"/>
          </w:tcPr>
          <w:p>
            <w:pPr>
              <w:pStyle w:val="13"/>
            </w:pPr>
            <w:r>
              <w:t>63.44</w:t>
            </w:r>
          </w:p>
        </w:tc>
        <w:tc>
          <w:tcPr>
            <w:tcW w:w="1134" w:type="dxa"/>
            <w:vAlign w:val="center"/>
          </w:tcPr>
          <w:p>
            <w:pPr>
              <w:pStyle w:val="13"/>
            </w:pPr>
            <w:r>
              <w:t>63.44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63.44</w:t>
            </w:r>
          </w:p>
        </w:tc>
        <w:tc>
          <w:tcPr>
            <w:tcW w:w="1134" w:type="dxa"/>
            <w:vAlign w:val="center"/>
          </w:tcPr>
          <w:p>
            <w:pPr>
              <w:pStyle w:val="13"/>
            </w:pPr>
            <w:r>
              <w:t>63.44</w:t>
            </w:r>
          </w:p>
        </w:tc>
        <w:tc>
          <w:tcPr>
            <w:tcW w:w="1134" w:type="dxa"/>
            <w:vAlign w:val="center"/>
          </w:tcPr>
          <w:p>
            <w:pPr>
              <w:pStyle w:val="13"/>
            </w:pPr>
            <w:r>
              <w:t>63.44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26.45</w:t>
            </w:r>
          </w:p>
        </w:tc>
        <w:tc>
          <w:tcPr>
            <w:tcW w:w="1134" w:type="dxa"/>
            <w:vAlign w:val="center"/>
          </w:tcPr>
          <w:p>
            <w:pPr>
              <w:pStyle w:val="13"/>
            </w:pPr>
            <w:r>
              <w:t>26.45</w:t>
            </w:r>
          </w:p>
        </w:tc>
        <w:tc>
          <w:tcPr>
            <w:tcW w:w="1134" w:type="dxa"/>
            <w:vAlign w:val="center"/>
          </w:tcPr>
          <w:p>
            <w:pPr>
              <w:pStyle w:val="13"/>
            </w:pPr>
            <w:r>
              <w:t>26.45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24.66</w:t>
            </w:r>
          </w:p>
        </w:tc>
        <w:tc>
          <w:tcPr>
            <w:tcW w:w="1134" w:type="dxa"/>
            <w:vAlign w:val="center"/>
          </w:tcPr>
          <w:p>
            <w:pPr>
              <w:pStyle w:val="13"/>
            </w:pPr>
            <w:r>
              <w:t>24.66</w:t>
            </w:r>
          </w:p>
        </w:tc>
        <w:tc>
          <w:tcPr>
            <w:tcW w:w="1134" w:type="dxa"/>
            <w:vAlign w:val="center"/>
          </w:tcPr>
          <w:p>
            <w:pPr>
              <w:pStyle w:val="13"/>
            </w:pPr>
            <w:r>
              <w:t>24.66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12.33</w:t>
            </w:r>
          </w:p>
        </w:tc>
        <w:tc>
          <w:tcPr>
            <w:tcW w:w="1134" w:type="dxa"/>
            <w:vAlign w:val="center"/>
          </w:tcPr>
          <w:p>
            <w:pPr>
              <w:pStyle w:val="13"/>
            </w:pPr>
            <w:r>
              <w:t>12.33</w:t>
            </w:r>
          </w:p>
        </w:tc>
        <w:tc>
          <w:tcPr>
            <w:tcW w:w="1134" w:type="dxa"/>
            <w:vAlign w:val="center"/>
          </w:tcPr>
          <w:p>
            <w:pPr>
              <w:pStyle w:val="13"/>
            </w:pPr>
            <w:r>
              <w:t>12.33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13.87</w:t>
            </w:r>
          </w:p>
        </w:tc>
        <w:tc>
          <w:tcPr>
            <w:tcW w:w="1134" w:type="dxa"/>
            <w:vAlign w:val="center"/>
          </w:tcPr>
          <w:p>
            <w:pPr>
              <w:pStyle w:val="13"/>
            </w:pPr>
            <w:r>
              <w:t>13.87</w:t>
            </w:r>
          </w:p>
        </w:tc>
        <w:tc>
          <w:tcPr>
            <w:tcW w:w="1134" w:type="dxa"/>
            <w:vAlign w:val="center"/>
          </w:tcPr>
          <w:p>
            <w:pPr>
              <w:pStyle w:val="13"/>
            </w:pPr>
            <w:r>
              <w:t>13.87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13.87</w:t>
            </w:r>
          </w:p>
        </w:tc>
        <w:tc>
          <w:tcPr>
            <w:tcW w:w="1134" w:type="dxa"/>
            <w:vAlign w:val="center"/>
          </w:tcPr>
          <w:p>
            <w:pPr>
              <w:pStyle w:val="13"/>
            </w:pPr>
            <w:r>
              <w:t>13.87</w:t>
            </w:r>
          </w:p>
        </w:tc>
        <w:tc>
          <w:tcPr>
            <w:tcW w:w="1134" w:type="dxa"/>
            <w:vAlign w:val="center"/>
          </w:tcPr>
          <w:p>
            <w:pPr>
              <w:pStyle w:val="13"/>
            </w:pPr>
            <w:r>
              <w:t>13.87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13.87</w:t>
            </w:r>
          </w:p>
        </w:tc>
        <w:tc>
          <w:tcPr>
            <w:tcW w:w="1134" w:type="dxa"/>
            <w:vAlign w:val="center"/>
          </w:tcPr>
          <w:p>
            <w:pPr>
              <w:pStyle w:val="13"/>
            </w:pPr>
            <w:r>
              <w:t>13.87</w:t>
            </w:r>
          </w:p>
        </w:tc>
        <w:tc>
          <w:tcPr>
            <w:tcW w:w="1134" w:type="dxa"/>
            <w:vAlign w:val="center"/>
          </w:tcPr>
          <w:p>
            <w:pPr>
              <w:pStyle w:val="13"/>
            </w:pPr>
            <w:r>
              <w:t>13.87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71.80</w:t>
            </w:r>
          </w:p>
        </w:tc>
        <w:tc>
          <w:tcPr>
            <w:tcW w:w="1134" w:type="dxa"/>
            <w:vAlign w:val="center"/>
          </w:tcPr>
          <w:p>
            <w:pPr>
              <w:pStyle w:val="13"/>
            </w:pPr>
            <w:r>
              <w:t>71.80</w:t>
            </w:r>
          </w:p>
        </w:tc>
        <w:tc>
          <w:tcPr>
            <w:tcW w:w="1134" w:type="dxa"/>
            <w:vAlign w:val="center"/>
          </w:tcPr>
          <w:p>
            <w:pPr>
              <w:pStyle w:val="13"/>
            </w:pPr>
            <w:r>
              <w:t>71.80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71.80</w:t>
            </w:r>
          </w:p>
        </w:tc>
        <w:tc>
          <w:tcPr>
            <w:tcW w:w="1134" w:type="dxa"/>
            <w:vAlign w:val="center"/>
          </w:tcPr>
          <w:p>
            <w:pPr>
              <w:pStyle w:val="13"/>
            </w:pPr>
            <w:r>
              <w:t>71.80</w:t>
            </w:r>
          </w:p>
        </w:tc>
        <w:tc>
          <w:tcPr>
            <w:tcW w:w="1134" w:type="dxa"/>
            <w:vAlign w:val="center"/>
          </w:tcPr>
          <w:p>
            <w:pPr>
              <w:pStyle w:val="13"/>
            </w:pPr>
            <w:r>
              <w:t>71.80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2120815</w:t>
            </w:r>
          </w:p>
        </w:tc>
        <w:tc>
          <w:tcPr>
            <w:tcW w:w="1559" w:type="dxa"/>
            <w:vAlign w:val="center"/>
          </w:tcPr>
          <w:p>
            <w:pPr>
              <w:pStyle w:val="14"/>
            </w:pPr>
            <w:r>
              <w:t>农村社会事业支出</w:t>
            </w:r>
          </w:p>
        </w:tc>
        <w:tc>
          <w:tcPr>
            <w:tcW w:w="1134" w:type="dxa"/>
            <w:vAlign w:val="center"/>
          </w:tcPr>
          <w:p>
            <w:pPr>
              <w:pStyle w:val="13"/>
            </w:pPr>
            <w:r>
              <w:t>10.60</w:t>
            </w:r>
          </w:p>
        </w:tc>
        <w:tc>
          <w:tcPr>
            <w:tcW w:w="1134" w:type="dxa"/>
            <w:vAlign w:val="center"/>
          </w:tcPr>
          <w:p>
            <w:pPr>
              <w:pStyle w:val="13"/>
            </w:pPr>
            <w:r>
              <w:t>10.60</w:t>
            </w:r>
          </w:p>
        </w:tc>
        <w:tc>
          <w:tcPr>
            <w:tcW w:w="1134" w:type="dxa"/>
            <w:vAlign w:val="center"/>
          </w:tcPr>
          <w:p>
            <w:pPr>
              <w:pStyle w:val="13"/>
            </w:pPr>
            <w:r>
              <w:t>10.60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2120816</w:t>
            </w:r>
          </w:p>
        </w:tc>
        <w:tc>
          <w:tcPr>
            <w:tcW w:w="1559" w:type="dxa"/>
            <w:vAlign w:val="center"/>
          </w:tcPr>
          <w:p>
            <w:pPr>
              <w:pStyle w:val="14"/>
            </w:pPr>
            <w:r>
              <w:t>农业农村生态环境支出</w:t>
            </w:r>
          </w:p>
        </w:tc>
        <w:tc>
          <w:tcPr>
            <w:tcW w:w="1134" w:type="dxa"/>
            <w:vAlign w:val="center"/>
          </w:tcPr>
          <w:p>
            <w:pPr>
              <w:pStyle w:val="13"/>
            </w:pPr>
            <w:r>
              <w:t>61.20</w:t>
            </w:r>
          </w:p>
        </w:tc>
        <w:tc>
          <w:tcPr>
            <w:tcW w:w="1134" w:type="dxa"/>
            <w:vAlign w:val="center"/>
          </w:tcPr>
          <w:p>
            <w:pPr>
              <w:pStyle w:val="13"/>
            </w:pPr>
            <w:r>
              <w:t>61.20</w:t>
            </w:r>
          </w:p>
        </w:tc>
        <w:tc>
          <w:tcPr>
            <w:tcW w:w="1134" w:type="dxa"/>
            <w:vAlign w:val="center"/>
          </w:tcPr>
          <w:p>
            <w:pPr>
              <w:pStyle w:val="13"/>
            </w:pPr>
            <w:r>
              <w:t>61.20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375.19</w:t>
            </w:r>
          </w:p>
        </w:tc>
        <w:tc>
          <w:tcPr>
            <w:tcW w:w="1134" w:type="dxa"/>
            <w:vAlign w:val="center"/>
          </w:tcPr>
          <w:p>
            <w:pPr>
              <w:pStyle w:val="13"/>
            </w:pPr>
            <w:r>
              <w:t>375.19</w:t>
            </w:r>
          </w:p>
        </w:tc>
        <w:tc>
          <w:tcPr>
            <w:tcW w:w="1134" w:type="dxa"/>
            <w:vAlign w:val="center"/>
          </w:tcPr>
          <w:p>
            <w:pPr>
              <w:pStyle w:val="13"/>
            </w:pPr>
            <w:r>
              <w:t>375.19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375.19</w:t>
            </w:r>
          </w:p>
        </w:tc>
        <w:tc>
          <w:tcPr>
            <w:tcW w:w="1134" w:type="dxa"/>
            <w:vAlign w:val="center"/>
          </w:tcPr>
          <w:p>
            <w:pPr>
              <w:pStyle w:val="13"/>
            </w:pPr>
            <w:r>
              <w:t>375.19</w:t>
            </w:r>
          </w:p>
        </w:tc>
        <w:tc>
          <w:tcPr>
            <w:tcW w:w="1134" w:type="dxa"/>
            <w:vAlign w:val="center"/>
          </w:tcPr>
          <w:p>
            <w:pPr>
              <w:pStyle w:val="13"/>
            </w:pPr>
            <w:r>
              <w:t>375.19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375.19</w:t>
            </w:r>
          </w:p>
        </w:tc>
        <w:tc>
          <w:tcPr>
            <w:tcW w:w="1134" w:type="dxa"/>
            <w:vAlign w:val="center"/>
          </w:tcPr>
          <w:p>
            <w:pPr>
              <w:pStyle w:val="13"/>
            </w:pPr>
            <w:r>
              <w:t>375.19</w:t>
            </w:r>
          </w:p>
        </w:tc>
        <w:tc>
          <w:tcPr>
            <w:tcW w:w="1134" w:type="dxa"/>
            <w:vAlign w:val="center"/>
          </w:tcPr>
          <w:p>
            <w:pPr>
              <w:pStyle w:val="13"/>
            </w:pPr>
            <w:r>
              <w:t>375.19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930魏县车往镇人民政府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915.13</w:t>
            </w:r>
          </w:p>
        </w:tc>
        <w:tc>
          <w:tcPr>
            <w:tcW w:w="1361" w:type="dxa"/>
            <w:vAlign w:val="center"/>
          </w:tcPr>
          <w:p>
            <w:pPr>
              <w:pStyle w:val="17"/>
            </w:pPr>
            <w:r>
              <w:t>324.97</w:t>
            </w:r>
          </w:p>
        </w:tc>
        <w:tc>
          <w:tcPr>
            <w:tcW w:w="1361" w:type="dxa"/>
            <w:vAlign w:val="center"/>
          </w:tcPr>
          <w:p>
            <w:pPr>
              <w:pStyle w:val="17"/>
            </w:pPr>
            <w:r>
              <w:t>590.16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390.83</w:t>
            </w:r>
          </w:p>
        </w:tc>
        <w:tc>
          <w:tcPr>
            <w:tcW w:w="1361" w:type="dxa"/>
            <w:vAlign w:val="center"/>
          </w:tcPr>
          <w:p>
            <w:pPr>
              <w:pStyle w:val="13"/>
            </w:pPr>
            <w:r>
              <w:t>247.66</w:t>
            </w:r>
          </w:p>
        </w:tc>
        <w:tc>
          <w:tcPr>
            <w:tcW w:w="1361" w:type="dxa"/>
            <w:vAlign w:val="center"/>
          </w:tcPr>
          <w:p>
            <w:pPr>
              <w:pStyle w:val="13"/>
            </w:pPr>
            <w:r>
              <w:t>143.17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390.83</w:t>
            </w:r>
          </w:p>
        </w:tc>
        <w:tc>
          <w:tcPr>
            <w:tcW w:w="1361" w:type="dxa"/>
            <w:vAlign w:val="center"/>
          </w:tcPr>
          <w:p>
            <w:pPr>
              <w:pStyle w:val="13"/>
            </w:pPr>
            <w:r>
              <w:t>247.66</w:t>
            </w:r>
          </w:p>
        </w:tc>
        <w:tc>
          <w:tcPr>
            <w:tcW w:w="1361" w:type="dxa"/>
            <w:vAlign w:val="center"/>
          </w:tcPr>
          <w:p>
            <w:pPr>
              <w:pStyle w:val="13"/>
            </w:pPr>
            <w:r>
              <w:t>143.17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390.83</w:t>
            </w:r>
          </w:p>
        </w:tc>
        <w:tc>
          <w:tcPr>
            <w:tcW w:w="1361" w:type="dxa"/>
            <w:vAlign w:val="center"/>
          </w:tcPr>
          <w:p>
            <w:pPr>
              <w:pStyle w:val="13"/>
            </w:pPr>
            <w:r>
              <w:t>247.66</w:t>
            </w:r>
          </w:p>
        </w:tc>
        <w:tc>
          <w:tcPr>
            <w:tcW w:w="1361" w:type="dxa"/>
            <w:vAlign w:val="center"/>
          </w:tcPr>
          <w:p>
            <w:pPr>
              <w:pStyle w:val="13"/>
            </w:pPr>
            <w:r>
              <w:t>143.17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63.44</w:t>
            </w:r>
          </w:p>
        </w:tc>
        <w:tc>
          <w:tcPr>
            <w:tcW w:w="1361" w:type="dxa"/>
            <w:vAlign w:val="center"/>
          </w:tcPr>
          <w:p>
            <w:pPr>
              <w:pStyle w:val="13"/>
            </w:pPr>
            <w:r>
              <w:t>63.44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63.44</w:t>
            </w:r>
          </w:p>
        </w:tc>
        <w:tc>
          <w:tcPr>
            <w:tcW w:w="1361" w:type="dxa"/>
            <w:vAlign w:val="center"/>
          </w:tcPr>
          <w:p>
            <w:pPr>
              <w:pStyle w:val="13"/>
            </w:pPr>
            <w:r>
              <w:t>63.44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26.45</w:t>
            </w:r>
          </w:p>
        </w:tc>
        <w:tc>
          <w:tcPr>
            <w:tcW w:w="1361" w:type="dxa"/>
            <w:vAlign w:val="center"/>
          </w:tcPr>
          <w:p>
            <w:pPr>
              <w:pStyle w:val="13"/>
            </w:pPr>
            <w:r>
              <w:t>26.45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24.66</w:t>
            </w:r>
          </w:p>
        </w:tc>
        <w:tc>
          <w:tcPr>
            <w:tcW w:w="1361" w:type="dxa"/>
            <w:vAlign w:val="center"/>
          </w:tcPr>
          <w:p>
            <w:pPr>
              <w:pStyle w:val="13"/>
            </w:pPr>
            <w:r>
              <w:t>24.66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12.33</w:t>
            </w:r>
          </w:p>
        </w:tc>
        <w:tc>
          <w:tcPr>
            <w:tcW w:w="1361" w:type="dxa"/>
            <w:vAlign w:val="center"/>
          </w:tcPr>
          <w:p>
            <w:pPr>
              <w:pStyle w:val="13"/>
            </w:pPr>
            <w:r>
              <w:t>12.33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13.87</w:t>
            </w:r>
          </w:p>
        </w:tc>
        <w:tc>
          <w:tcPr>
            <w:tcW w:w="1361" w:type="dxa"/>
            <w:vAlign w:val="center"/>
          </w:tcPr>
          <w:p>
            <w:pPr>
              <w:pStyle w:val="13"/>
            </w:pPr>
            <w:r>
              <w:t>13.87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13.87</w:t>
            </w:r>
          </w:p>
        </w:tc>
        <w:tc>
          <w:tcPr>
            <w:tcW w:w="1361" w:type="dxa"/>
            <w:vAlign w:val="center"/>
          </w:tcPr>
          <w:p>
            <w:pPr>
              <w:pStyle w:val="13"/>
            </w:pPr>
            <w:r>
              <w:t>13.87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13.87</w:t>
            </w:r>
          </w:p>
        </w:tc>
        <w:tc>
          <w:tcPr>
            <w:tcW w:w="1361" w:type="dxa"/>
            <w:vAlign w:val="center"/>
          </w:tcPr>
          <w:p>
            <w:pPr>
              <w:pStyle w:val="13"/>
            </w:pPr>
            <w:r>
              <w:t>13.87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71.80</w:t>
            </w:r>
          </w:p>
        </w:tc>
        <w:tc>
          <w:tcPr>
            <w:tcW w:w="1361" w:type="dxa"/>
            <w:vAlign w:val="center"/>
          </w:tcPr>
          <w:p>
            <w:pPr>
              <w:pStyle w:val="13"/>
            </w:pPr>
          </w:p>
        </w:tc>
        <w:tc>
          <w:tcPr>
            <w:tcW w:w="1361" w:type="dxa"/>
            <w:vAlign w:val="center"/>
          </w:tcPr>
          <w:p>
            <w:pPr>
              <w:pStyle w:val="13"/>
            </w:pPr>
            <w:r>
              <w:t>71.80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71.80</w:t>
            </w:r>
          </w:p>
        </w:tc>
        <w:tc>
          <w:tcPr>
            <w:tcW w:w="1361" w:type="dxa"/>
            <w:vAlign w:val="center"/>
          </w:tcPr>
          <w:p>
            <w:pPr>
              <w:pStyle w:val="13"/>
            </w:pPr>
          </w:p>
        </w:tc>
        <w:tc>
          <w:tcPr>
            <w:tcW w:w="1361" w:type="dxa"/>
            <w:vAlign w:val="center"/>
          </w:tcPr>
          <w:p>
            <w:pPr>
              <w:pStyle w:val="13"/>
            </w:pPr>
            <w:r>
              <w:t>71.80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2120815</w:t>
            </w:r>
          </w:p>
        </w:tc>
        <w:tc>
          <w:tcPr>
            <w:tcW w:w="4535" w:type="dxa"/>
            <w:vAlign w:val="center"/>
          </w:tcPr>
          <w:p>
            <w:pPr>
              <w:pStyle w:val="14"/>
            </w:pPr>
            <w:r>
              <w:t>农村社会事业支出</w:t>
            </w:r>
          </w:p>
        </w:tc>
        <w:tc>
          <w:tcPr>
            <w:tcW w:w="1361" w:type="dxa"/>
            <w:vAlign w:val="center"/>
          </w:tcPr>
          <w:p>
            <w:pPr>
              <w:pStyle w:val="13"/>
            </w:pPr>
            <w:r>
              <w:t>10.60</w:t>
            </w:r>
          </w:p>
        </w:tc>
        <w:tc>
          <w:tcPr>
            <w:tcW w:w="1361" w:type="dxa"/>
            <w:vAlign w:val="center"/>
          </w:tcPr>
          <w:p>
            <w:pPr>
              <w:pStyle w:val="13"/>
            </w:pPr>
          </w:p>
        </w:tc>
        <w:tc>
          <w:tcPr>
            <w:tcW w:w="1361" w:type="dxa"/>
            <w:vAlign w:val="center"/>
          </w:tcPr>
          <w:p>
            <w:pPr>
              <w:pStyle w:val="13"/>
            </w:pPr>
            <w:r>
              <w:t>10.60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2120816</w:t>
            </w:r>
          </w:p>
        </w:tc>
        <w:tc>
          <w:tcPr>
            <w:tcW w:w="4535" w:type="dxa"/>
            <w:vAlign w:val="center"/>
          </w:tcPr>
          <w:p>
            <w:pPr>
              <w:pStyle w:val="14"/>
            </w:pPr>
            <w:r>
              <w:t>农业农村生态环境支出</w:t>
            </w:r>
          </w:p>
        </w:tc>
        <w:tc>
          <w:tcPr>
            <w:tcW w:w="1361" w:type="dxa"/>
            <w:vAlign w:val="center"/>
          </w:tcPr>
          <w:p>
            <w:pPr>
              <w:pStyle w:val="13"/>
            </w:pPr>
            <w:r>
              <w:t>61.20</w:t>
            </w:r>
          </w:p>
        </w:tc>
        <w:tc>
          <w:tcPr>
            <w:tcW w:w="1361" w:type="dxa"/>
            <w:vAlign w:val="center"/>
          </w:tcPr>
          <w:p>
            <w:pPr>
              <w:pStyle w:val="13"/>
            </w:pPr>
          </w:p>
        </w:tc>
        <w:tc>
          <w:tcPr>
            <w:tcW w:w="1361" w:type="dxa"/>
            <w:vAlign w:val="center"/>
          </w:tcPr>
          <w:p>
            <w:pPr>
              <w:pStyle w:val="13"/>
            </w:pPr>
            <w:r>
              <w:t>61.20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375.19</w:t>
            </w:r>
          </w:p>
        </w:tc>
        <w:tc>
          <w:tcPr>
            <w:tcW w:w="1361" w:type="dxa"/>
            <w:vAlign w:val="center"/>
          </w:tcPr>
          <w:p>
            <w:pPr>
              <w:pStyle w:val="13"/>
            </w:pPr>
          </w:p>
        </w:tc>
        <w:tc>
          <w:tcPr>
            <w:tcW w:w="1361" w:type="dxa"/>
            <w:vAlign w:val="center"/>
          </w:tcPr>
          <w:p>
            <w:pPr>
              <w:pStyle w:val="13"/>
            </w:pPr>
            <w:r>
              <w:t>375.19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375.19</w:t>
            </w:r>
          </w:p>
        </w:tc>
        <w:tc>
          <w:tcPr>
            <w:tcW w:w="1361" w:type="dxa"/>
            <w:vAlign w:val="center"/>
          </w:tcPr>
          <w:p>
            <w:pPr>
              <w:pStyle w:val="13"/>
            </w:pPr>
          </w:p>
        </w:tc>
        <w:tc>
          <w:tcPr>
            <w:tcW w:w="1361" w:type="dxa"/>
            <w:vAlign w:val="center"/>
          </w:tcPr>
          <w:p>
            <w:pPr>
              <w:pStyle w:val="13"/>
            </w:pPr>
            <w:r>
              <w:t>375.19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375.19</w:t>
            </w:r>
          </w:p>
        </w:tc>
        <w:tc>
          <w:tcPr>
            <w:tcW w:w="1361" w:type="dxa"/>
            <w:vAlign w:val="center"/>
          </w:tcPr>
          <w:p>
            <w:pPr>
              <w:pStyle w:val="13"/>
            </w:pPr>
          </w:p>
        </w:tc>
        <w:tc>
          <w:tcPr>
            <w:tcW w:w="1361" w:type="dxa"/>
            <w:vAlign w:val="center"/>
          </w:tcPr>
          <w:p>
            <w:pPr>
              <w:pStyle w:val="13"/>
            </w:pPr>
            <w:r>
              <w:t>375.19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930魏县车往镇人民政府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843.33</w:t>
            </w:r>
          </w:p>
        </w:tc>
        <w:tc>
          <w:tcPr>
            <w:tcW w:w="3402" w:type="dxa"/>
            <w:vAlign w:val="center"/>
          </w:tcPr>
          <w:p>
            <w:pPr>
              <w:pStyle w:val="14"/>
            </w:pPr>
            <w:r>
              <w:t>一、一般公共服务支出</w:t>
            </w:r>
          </w:p>
        </w:tc>
        <w:tc>
          <w:tcPr>
            <w:tcW w:w="1474" w:type="dxa"/>
            <w:vAlign w:val="center"/>
          </w:tcPr>
          <w:p>
            <w:pPr>
              <w:pStyle w:val="13"/>
            </w:pPr>
            <w:r>
              <w:t>390.83</w:t>
            </w:r>
          </w:p>
        </w:tc>
        <w:tc>
          <w:tcPr>
            <w:tcW w:w="1474" w:type="dxa"/>
            <w:vAlign w:val="center"/>
          </w:tcPr>
          <w:p>
            <w:pPr>
              <w:pStyle w:val="13"/>
            </w:pPr>
            <w:r>
              <w:t>390.83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71.80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63.44</w:t>
            </w:r>
          </w:p>
        </w:tc>
        <w:tc>
          <w:tcPr>
            <w:tcW w:w="1474" w:type="dxa"/>
            <w:vAlign w:val="center"/>
          </w:tcPr>
          <w:p>
            <w:pPr>
              <w:pStyle w:val="13"/>
            </w:pPr>
            <w:r>
              <w:t>63.44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13.87</w:t>
            </w:r>
          </w:p>
        </w:tc>
        <w:tc>
          <w:tcPr>
            <w:tcW w:w="1474" w:type="dxa"/>
            <w:vAlign w:val="center"/>
          </w:tcPr>
          <w:p>
            <w:pPr>
              <w:pStyle w:val="13"/>
            </w:pPr>
            <w:r>
              <w:t>13.87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71.80</w:t>
            </w:r>
          </w:p>
        </w:tc>
        <w:tc>
          <w:tcPr>
            <w:tcW w:w="1474" w:type="dxa"/>
            <w:vAlign w:val="center"/>
          </w:tcPr>
          <w:p>
            <w:pPr>
              <w:pStyle w:val="13"/>
            </w:pPr>
          </w:p>
        </w:tc>
        <w:tc>
          <w:tcPr>
            <w:tcW w:w="1474" w:type="dxa"/>
            <w:vAlign w:val="center"/>
          </w:tcPr>
          <w:p>
            <w:pPr>
              <w:pStyle w:val="13"/>
            </w:pPr>
            <w:r>
              <w:t>71.80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375.19</w:t>
            </w:r>
          </w:p>
        </w:tc>
        <w:tc>
          <w:tcPr>
            <w:tcW w:w="1474" w:type="dxa"/>
            <w:vAlign w:val="center"/>
          </w:tcPr>
          <w:p>
            <w:pPr>
              <w:pStyle w:val="13"/>
            </w:pPr>
            <w:r>
              <w:t>375.19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915.13</w:t>
            </w:r>
          </w:p>
        </w:tc>
        <w:tc>
          <w:tcPr>
            <w:tcW w:w="3402" w:type="dxa"/>
            <w:vAlign w:val="center"/>
          </w:tcPr>
          <w:p>
            <w:pPr>
              <w:pStyle w:val="16"/>
            </w:pPr>
            <w:r>
              <w:t>本年支出合计</w:t>
            </w:r>
          </w:p>
        </w:tc>
        <w:tc>
          <w:tcPr>
            <w:tcW w:w="1474" w:type="dxa"/>
            <w:vAlign w:val="center"/>
          </w:tcPr>
          <w:p>
            <w:pPr>
              <w:pStyle w:val="17"/>
            </w:pPr>
            <w:r>
              <w:t>915.13</w:t>
            </w:r>
          </w:p>
        </w:tc>
        <w:tc>
          <w:tcPr>
            <w:tcW w:w="1474" w:type="dxa"/>
            <w:vAlign w:val="center"/>
          </w:tcPr>
          <w:p>
            <w:pPr>
              <w:pStyle w:val="17"/>
            </w:pPr>
            <w:r>
              <w:t>843.33</w:t>
            </w:r>
          </w:p>
        </w:tc>
        <w:tc>
          <w:tcPr>
            <w:tcW w:w="1474" w:type="dxa"/>
            <w:vAlign w:val="center"/>
          </w:tcPr>
          <w:p>
            <w:pPr>
              <w:pStyle w:val="17"/>
            </w:pPr>
            <w:r>
              <w:t>71.80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915.13</w:t>
            </w:r>
          </w:p>
        </w:tc>
        <w:tc>
          <w:tcPr>
            <w:tcW w:w="3402" w:type="dxa"/>
            <w:vAlign w:val="center"/>
          </w:tcPr>
          <w:p>
            <w:pPr>
              <w:pStyle w:val="16"/>
            </w:pPr>
            <w:r>
              <w:t>支出总计</w:t>
            </w:r>
          </w:p>
        </w:tc>
        <w:tc>
          <w:tcPr>
            <w:tcW w:w="1474" w:type="dxa"/>
            <w:vAlign w:val="center"/>
          </w:tcPr>
          <w:p>
            <w:pPr>
              <w:pStyle w:val="17"/>
            </w:pPr>
            <w:r>
              <w:t>915.13</w:t>
            </w:r>
          </w:p>
        </w:tc>
        <w:tc>
          <w:tcPr>
            <w:tcW w:w="1474" w:type="dxa"/>
            <w:vAlign w:val="center"/>
          </w:tcPr>
          <w:p>
            <w:pPr>
              <w:pStyle w:val="17"/>
            </w:pPr>
            <w:r>
              <w:t>843.33</w:t>
            </w:r>
          </w:p>
        </w:tc>
        <w:tc>
          <w:tcPr>
            <w:tcW w:w="1474" w:type="dxa"/>
            <w:vAlign w:val="center"/>
          </w:tcPr>
          <w:p>
            <w:pPr>
              <w:pStyle w:val="17"/>
            </w:pPr>
            <w:r>
              <w:t>71.80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930魏县车往镇人民政府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843.33</w:t>
            </w:r>
          </w:p>
        </w:tc>
        <w:tc>
          <w:tcPr>
            <w:tcW w:w="2551" w:type="dxa"/>
            <w:vAlign w:val="center"/>
          </w:tcPr>
          <w:p>
            <w:pPr>
              <w:pStyle w:val="17"/>
            </w:pPr>
            <w:r>
              <w:t>324.97</w:t>
            </w:r>
          </w:p>
        </w:tc>
        <w:tc>
          <w:tcPr>
            <w:tcW w:w="2551" w:type="dxa"/>
            <w:vAlign w:val="center"/>
          </w:tcPr>
          <w:p>
            <w:pPr>
              <w:pStyle w:val="17"/>
            </w:pPr>
            <w:r>
              <w:t>518.36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390.83</w:t>
            </w:r>
          </w:p>
        </w:tc>
        <w:tc>
          <w:tcPr>
            <w:tcW w:w="2551" w:type="dxa"/>
            <w:vAlign w:val="center"/>
          </w:tcPr>
          <w:p>
            <w:pPr>
              <w:pStyle w:val="13"/>
            </w:pPr>
            <w:r>
              <w:t>247.66</w:t>
            </w:r>
          </w:p>
        </w:tc>
        <w:tc>
          <w:tcPr>
            <w:tcW w:w="2551" w:type="dxa"/>
            <w:vAlign w:val="center"/>
          </w:tcPr>
          <w:p>
            <w:pPr>
              <w:pStyle w:val="13"/>
            </w:pPr>
            <w:r>
              <w:t>143.17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390.83</w:t>
            </w:r>
          </w:p>
        </w:tc>
        <w:tc>
          <w:tcPr>
            <w:tcW w:w="2551" w:type="dxa"/>
            <w:vAlign w:val="center"/>
          </w:tcPr>
          <w:p>
            <w:pPr>
              <w:pStyle w:val="13"/>
            </w:pPr>
            <w:r>
              <w:t>247.66</w:t>
            </w:r>
          </w:p>
        </w:tc>
        <w:tc>
          <w:tcPr>
            <w:tcW w:w="2551" w:type="dxa"/>
            <w:vAlign w:val="center"/>
          </w:tcPr>
          <w:p>
            <w:pPr>
              <w:pStyle w:val="13"/>
            </w:pPr>
            <w:r>
              <w:t>143.17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390.83</w:t>
            </w:r>
          </w:p>
        </w:tc>
        <w:tc>
          <w:tcPr>
            <w:tcW w:w="2551" w:type="dxa"/>
            <w:vAlign w:val="center"/>
          </w:tcPr>
          <w:p>
            <w:pPr>
              <w:pStyle w:val="13"/>
            </w:pPr>
            <w:r>
              <w:t>247.66</w:t>
            </w:r>
          </w:p>
        </w:tc>
        <w:tc>
          <w:tcPr>
            <w:tcW w:w="2551" w:type="dxa"/>
            <w:vAlign w:val="center"/>
          </w:tcPr>
          <w:p>
            <w:pPr>
              <w:pStyle w:val="13"/>
            </w:pPr>
            <w:r>
              <w:t>143.17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63.44</w:t>
            </w:r>
          </w:p>
        </w:tc>
        <w:tc>
          <w:tcPr>
            <w:tcW w:w="2551" w:type="dxa"/>
            <w:vAlign w:val="center"/>
          </w:tcPr>
          <w:p>
            <w:pPr>
              <w:pStyle w:val="13"/>
            </w:pPr>
            <w:r>
              <w:t>63.44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63.44</w:t>
            </w:r>
          </w:p>
        </w:tc>
        <w:tc>
          <w:tcPr>
            <w:tcW w:w="2551" w:type="dxa"/>
            <w:vAlign w:val="center"/>
          </w:tcPr>
          <w:p>
            <w:pPr>
              <w:pStyle w:val="13"/>
            </w:pPr>
            <w:r>
              <w:t>63.44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26.45</w:t>
            </w:r>
          </w:p>
        </w:tc>
        <w:tc>
          <w:tcPr>
            <w:tcW w:w="2551" w:type="dxa"/>
            <w:vAlign w:val="center"/>
          </w:tcPr>
          <w:p>
            <w:pPr>
              <w:pStyle w:val="13"/>
            </w:pPr>
            <w:r>
              <w:t>26.45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24.66</w:t>
            </w:r>
          </w:p>
        </w:tc>
        <w:tc>
          <w:tcPr>
            <w:tcW w:w="2551" w:type="dxa"/>
            <w:vAlign w:val="center"/>
          </w:tcPr>
          <w:p>
            <w:pPr>
              <w:pStyle w:val="13"/>
            </w:pPr>
            <w:r>
              <w:t>24.66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12.33</w:t>
            </w:r>
          </w:p>
        </w:tc>
        <w:tc>
          <w:tcPr>
            <w:tcW w:w="2551" w:type="dxa"/>
            <w:vAlign w:val="center"/>
          </w:tcPr>
          <w:p>
            <w:pPr>
              <w:pStyle w:val="13"/>
            </w:pPr>
            <w:r>
              <w:t>12.33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13.87</w:t>
            </w:r>
          </w:p>
        </w:tc>
        <w:tc>
          <w:tcPr>
            <w:tcW w:w="2551" w:type="dxa"/>
            <w:vAlign w:val="center"/>
          </w:tcPr>
          <w:p>
            <w:pPr>
              <w:pStyle w:val="13"/>
            </w:pPr>
            <w:r>
              <w:t>13.87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13.87</w:t>
            </w:r>
          </w:p>
        </w:tc>
        <w:tc>
          <w:tcPr>
            <w:tcW w:w="2551" w:type="dxa"/>
            <w:vAlign w:val="center"/>
          </w:tcPr>
          <w:p>
            <w:pPr>
              <w:pStyle w:val="13"/>
            </w:pPr>
            <w:r>
              <w:t>13.87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13.87</w:t>
            </w:r>
          </w:p>
        </w:tc>
        <w:tc>
          <w:tcPr>
            <w:tcW w:w="2551" w:type="dxa"/>
            <w:vAlign w:val="center"/>
          </w:tcPr>
          <w:p>
            <w:pPr>
              <w:pStyle w:val="13"/>
            </w:pPr>
            <w:r>
              <w:t>13.87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375.19</w:t>
            </w:r>
          </w:p>
        </w:tc>
        <w:tc>
          <w:tcPr>
            <w:tcW w:w="2551" w:type="dxa"/>
            <w:vAlign w:val="center"/>
          </w:tcPr>
          <w:p>
            <w:pPr>
              <w:pStyle w:val="13"/>
            </w:pPr>
          </w:p>
        </w:tc>
        <w:tc>
          <w:tcPr>
            <w:tcW w:w="2551" w:type="dxa"/>
            <w:vAlign w:val="center"/>
          </w:tcPr>
          <w:p>
            <w:pPr>
              <w:pStyle w:val="13"/>
            </w:pPr>
            <w:r>
              <w:t>375.19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375.19</w:t>
            </w:r>
          </w:p>
        </w:tc>
        <w:tc>
          <w:tcPr>
            <w:tcW w:w="2551" w:type="dxa"/>
            <w:vAlign w:val="center"/>
          </w:tcPr>
          <w:p>
            <w:pPr>
              <w:pStyle w:val="13"/>
            </w:pPr>
          </w:p>
        </w:tc>
        <w:tc>
          <w:tcPr>
            <w:tcW w:w="2551" w:type="dxa"/>
            <w:vAlign w:val="center"/>
          </w:tcPr>
          <w:p>
            <w:pPr>
              <w:pStyle w:val="13"/>
            </w:pPr>
            <w:r>
              <w:t>375.19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375.19</w:t>
            </w:r>
          </w:p>
        </w:tc>
        <w:tc>
          <w:tcPr>
            <w:tcW w:w="2551" w:type="dxa"/>
            <w:vAlign w:val="center"/>
          </w:tcPr>
          <w:p>
            <w:pPr>
              <w:pStyle w:val="13"/>
            </w:pPr>
          </w:p>
        </w:tc>
        <w:tc>
          <w:tcPr>
            <w:tcW w:w="2551" w:type="dxa"/>
            <w:vAlign w:val="center"/>
          </w:tcPr>
          <w:p>
            <w:pPr>
              <w:pStyle w:val="13"/>
            </w:pPr>
            <w:r>
              <w:t>375.19</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930魏县车往镇人民政府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324.97</w:t>
            </w:r>
          </w:p>
        </w:tc>
        <w:tc>
          <w:tcPr>
            <w:tcW w:w="2551" w:type="dxa"/>
            <w:vAlign w:val="center"/>
          </w:tcPr>
          <w:p>
            <w:pPr>
              <w:pStyle w:val="17"/>
            </w:pPr>
            <w:r>
              <w:t>293.37</w:t>
            </w:r>
          </w:p>
        </w:tc>
        <w:tc>
          <w:tcPr>
            <w:tcW w:w="2551" w:type="dxa"/>
            <w:vAlign w:val="center"/>
          </w:tcPr>
          <w:p>
            <w:pPr>
              <w:pStyle w:val="17"/>
            </w:pPr>
            <w:r>
              <w:t>31.60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259.56</w:t>
            </w:r>
          </w:p>
        </w:tc>
        <w:tc>
          <w:tcPr>
            <w:tcW w:w="2551" w:type="dxa"/>
            <w:vAlign w:val="center"/>
          </w:tcPr>
          <w:p>
            <w:pPr>
              <w:pStyle w:val="13"/>
            </w:pPr>
            <w:r>
              <w:t>259.56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167.96</w:t>
            </w:r>
          </w:p>
        </w:tc>
        <w:tc>
          <w:tcPr>
            <w:tcW w:w="2551" w:type="dxa"/>
            <w:vAlign w:val="center"/>
          </w:tcPr>
          <w:p>
            <w:pPr>
              <w:pStyle w:val="13"/>
            </w:pPr>
            <w:r>
              <w:t>167.96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30.75</w:t>
            </w:r>
          </w:p>
        </w:tc>
        <w:tc>
          <w:tcPr>
            <w:tcW w:w="2551" w:type="dxa"/>
            <w:vAlign w:val="center"/>
          </w:tcPr>
          <w:p>
            <w:pPr>
              <w:pStyle w:val="13"/>
            </w:pPr>
            <w:r>
              <w:t>30.75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6.66</w:t>
            </w:r>
          </w:p>
        </w:tc>
        <w:tc>
          <w:tcPr>
            <w:tcW w:w="2551" w:type="dxa"/>
            <w:vAlign w:val="center"/>
          </w:tcPr>
          <w:p>
            <w:pPr>
              <w:pStyle w:val="13"/>
            </w:pPr>
            <w:r>
              <w:t>6.66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3.33</w:t>
            </w:r>
          </w:p>
        </w:tc>
        <w:tc>
          <w:tcPr>
            <w:tcW w:w="2551" w:type="dxa"/>
            <w:vAlign w:val="center"/>
          </w:tcPr>
          <w:p>
            <w:pPr>
              <w:pStyle w:val="13"/>
            </w:pPr>
            <w:r>
              <w:t>3.33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24.66</w:t>
            </w:r>
          </w:p>
        </w:tc>
        <w:tc>
          <w:tcPr>
            <w:tcW w:w="2551" w:type="dxa"/>
            <w:vAlign w:val="center"/>
          </w:tcPr>
          <w:p>
            <w:pPr>
              <w:pStyle w:val="13"/>
            </w:pPr>
            <w:r>
              <w:t>24.66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12.33</w:t>
            </w:r>
          </w:p>
        </w:tc>
        <w:tc>
          <w:tcPr>
            <w:tcW w:w="2551" w:type="dxa"/>
            <w:vAlign w:val="center"/>
          </w:tcPr>
          <w:p>
            <w:pPr>
              <w:pStyle w:val="13"/>
            </w:pPr>
            <w:r>
              <w:t>12.33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13.87</w:t>
            </w:r>
          </w:p>
        </w:tc>
        <w:tc>
          <w:tcPr>
            <w:tcW w:w="2551" w:type="dxa"/>
            <w:vAlign w:val="center"/>
          </w:tcPr>
          <w:p>
            <w:pPr>
              <w:pStyle w:val="13"/>
            </w:pPr>
            <w:r>
              <w:t>13.87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31.60</w:t>
            </w:r>
          </w:p>
        </w:tc>
        <w:tc>
          <w:tcPr>
            <w:tcW w:w="2551" w:type="dxa"/>
            <w:vAlign w:val="center"/>
          </w:tcPr>
          <w:p>
            <w:pPr>
              <w:pStyle w:val="13"/>
            </w:pPr>
          </w:p>
        </w:tc>
        <w:tc>
          <w:tcPr>
            <w:tcW w:w="2551" w:type="dxa"/>
            <w:vAlign w:val="center"/>
          </w:tcPr>
          <w:p>
            <w:pPr>
              <w:pStyle w:val="13"/>
            </w:pPr>
            <w:r>
              <w:t>31.60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20.80</w:t>
            </w:r>
          </w:p>
        </w:tc>
        <w:tc>
          <w:tcPr>
            <w:tcW w:w="2551" w:type="dxa"/>
            <w:vAlign w:val="center"/>
          </w:tcPr>
          <w:p>
            <w:pPr>
              <w:pStyle w:val="13"/>
            </w:pPr>
          </w:p>
        </w:tc>
        <w:tc>
          <w:tcPr>
            <w:tcW w:w="2551" w:type="dxa"/>
            <w:vAlign w:val="center"/>
          </w:tcPr>
          <w:p>
            <w:pPr>
              <w:pStyle w:val="13"/>
            </w:pPr>
            <w:r>
              <w:t>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10.80</w:t>
            </w:r>
          </w:p>
        </w:tc>
        <w:tc>
          <w:tcPr>
            <w:tcW w:w="2551" w:type="dxa"/>
            <w:vAlign w:val="center"/>
          </w:tcPr>
          <w:p>
            <w:pPr>
              <w:pStyle w:val="13"/>
            </w:pPr>
          </w:p>
        </w:tc>
        <w:tc>
          <w:tcPr>
            <w:tcW w:w="2551" w:type="dxa"/>
            <w:vAlign w:val="center"/>
          </w:tcPr>
          <w:p>
            <w:pPr>
              <w:pStyle w:val="13"/>
            </w:pPr>
            <w:r>
              <w:t>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33.81</w:t>
            </w:r>
          </w:p>
        </w:tc>
        <w:tc>
          <w:tcPr>
            <w:tcW w:w="2551" w:type="dxa"/>
            <w:vAlign w:val="center"/>
          </w:tcPr>
          <w:p>
            <w:pPr>
              <w:pStyle w:val="13"/>
            </w:pPr>
            <w:r>
              <w:t>33.81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26.45</w:t>
            </w:r>
          </w:p>
        </w:tc>
        <w:tc>
          <w:tcPr>
            <w:tcW w:w="2551" w:type="dxa"/>
            <w:vAlign w:val="center"/>
          </w:tcPr>
          <w:p>
            <w:pPr>
              <w:pStyle w:val="13"/>
            </w:pPr>
            <w:r>
              <w:t>26.45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7.37</w:t>
            </w:r>
          </w:p>
        </w:tc>
        <w:tc>
          <w:tcPr>
            <w:tcW w:w="2551" w:type="dxa"/>
            <w:vAlign w:val="center"/>
          </w:tcPr>
          <w:p>
            <w:pPr>
              <w:pStyle w:val="13"/>
            </w:pPr>
            <w:r>
              <w:t>7.37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930魏县车往镇人民政府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71.80</w:t>
            </w:r>
          </w:p>
        </w:tc>
        <w:tc>
          <w:tcPr>
            <w:tcW w:w="2551" w:type="dxa"/>
            <w:vAlign w:val="center"/>
          </w:tcPr>
          <w:p>
            <w:pPr>
              <w:pStyle w:val="17"/>
            </w:pPr>
          </w:p>
        </w:tc>
        <w:tc>
          <w:tcPr>
            <w:tcW w:w="2551" w:type="dxa"/>
            <w:vAlign w:val="center"/>
          </w:tcPr>
          <w:p>
            <w:pPr>
              <w:pStyle w:val="17"/>
            </w:pPr>
            <w:r>
              <w:t>71.80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71.80</w:t>
            </w:r>
          </w:p>
        </w:tc>
        <w:tc>
          <w:tcPr>
            <w:tcW w:w="2551" w:type="dxa"/>
            <w:vAlign w:val="center"/>
          </w:tcPr>
          <w:p>
            <w:pPr>
              <w:pStyle w:val="13"/>
            </w:pPr>
          </w:p>
        </w:tc>
        <w:tc>
          <w:tcPr>
            <w:tcW w:w="2551" w:type="dxa"/>
            <w:vAlign w:val="center"/>
          </w:tcPr>
          <w:p>
            <w:pPr>
              <w:pStyle w:val="13"/>
            </w:pPr>
            <w:r>
              <w:t>71.80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71.80</w:t>
            </w:r>
          </w:p>
        </w:tc>
        <w:tc>
          <w:tcPr>
            <w:tcW w:w="2551" w:type="dxa"/>
            <w:vAlign w:val="center"/>
          </w:tcPr>
          <w:p>
            <w:pPr>
              <w:pStyle w:val="13"/>
            </w:pPr>
          </w:p>
        </w:tc>
        <w:tc>
          <w:tcPr>
            <w:tcW w:w="2551" w:type="dxa"/>
            <w:vAlign w:val="center"/>
          </w:tcPr>
          <w:p>
            <w:pPr>
              <w:pStyle w:val="13"/>
            </w:pPr>
            <w:r>
              <w:t>71.80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2120815</w:t>
            </w:r>
          </w:p>
        </w:tc>
        <w:tc>
          <w:tcPr>
            <w:tcW w:w="4535" w:type="dxa"/>
            <w:vAlign w:val="center"/>
          </w:tcPr>
          <w:p>
            <w:pPr>
              <w:pStyle w:val="14"/>
            </w:pPr>
            <w:r>
              <w:t>农村社会事业支出</w:t>
            </w:r>
          </w:p>
        </w:tc>
        <w:tc>
          <w:tcPr>
            <w:tcW w:w="2551" w:type="dxa"/>
            <w:vAlign w:val="center"/>
          </w:tcPr>
          <w:p>
            <w:pPr>
              <w:pStyle w:val="13"/>
            </w:pPr>
            <w:r>
              <w:t>10.60</w:t>
            </w:r>
          </w:p>
        </w:tc>
        <w:tc>
          <w:tcPr>
            <w:tcW w:w="2551" w:type="dxa"/>
            <w:vAlign w:val="center"/>
          </w:tcPr>
          <w:p>
            <w:pPr>
              <w:pStyle w:val="13"/>
            </w:pPr>
          </w:p>
        </w:tc>
        <w:tc>
          <w:tcPr>
            <w:tcW w:w="2551" w:type="dxa"/>
            <w:vAlign w:val="center"/>
          </w:tcPr>
          <w:p>
            <w:pPr>
              <w:pStyle w:val="13"/>
            </w:pPr>
            <w:r>
              <w:t>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2120816</w:t>
            </w:r>
          </w:p>
        </w:tc>
        <w:tc>
          <w:tcPr>
            <w:tcW w:w="4535" w:type="dxa"/>
            <w:vAlign w:val="center"/>
          </w:tcPr>
          <w:p>
            <w:pPr>
              <w:pStyle w:val="14"/>
            </w:pPr>
            <w:r>
              <w:t>农业农村生态环境支出</w:t>
            </w:r>
          </w:p>
        </w:tc>
        <w:tc>
          <w:tcPr>
            <w:tcW w:w="2551" w:type="dxa"/>
            <w:vAlign w:val="center"/>
          </w:tcPr>
          <w:p>
            <w:pPr>
              <w:pStyle w:val="13"/>
            </w:pPr>
            <w:r>
              <w:t>61.20</w:t>
            </w:r>
          </w:p>
        </w:tc>
        <w:tc>
          <w:tcPr>
            <w:tcW w:w="2551" w:type="dxa"/>
            <w:vAlign w:val="center"/>
          </w:tcPr>
          <w:p>
            <w:pPr>
              <w:pStyle w:val="13"/>
            </w:pPr>
          </w:p>
        </w:tc>
        <w:tc>
          <w:tcPr>
            <w:tcW w:w="2551" w:type="dxa"/>
            <w:vAlign w:val="center"/>
          </w:tcPr>
          <w:p>
            <w:pPr>
              <w:pStyle w:val="13"/>
            </w:pPr>
            <w:r>
              <w:t>61.20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930魏县车往镇人民政府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930魏县车往镇人民政府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魏县车往镇人民政府2023年部门预算信息公开情况说明</w:t>
      </w:r>
    </w:p>
    <w:p>
      <w:pPr>
        <w:jc w:val="center"/>
      </w:pPr>
      <w:r>
        <w:rPr>
          <w:rFonts w:ascii="方正小标宋_GBK" w:hAnsi="方正小标宋_GBK" w:eastAsia="方正小标宋_GBK" w:cs="方正小标宋_GBK"/>
          <w:color w:val="000000"/>
          <w:sz w:val="44"/>
        </w:rPr>
        <w:t>魏县车往镇人民政府2023年部门预算信息公开情况说明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按照《预算法》、《地方预决算公开操作规程》和《关于进一步推进预算公开工作的实施意见》规定，现将魏县车往镇人民政府2023年部门预算公开如下：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19"/>
      </w:pPr>
      <w:r>
        <w:t>(二)讨论和决定经济建设、政治建设、文化建设、社会建设、生态文明建设和党的建设以及乡村振兴中的重大问题。</w:t>
      </w:r>
    </w:p>
    <w:p>
      <w:pPr>
        <w:pStyle w:val="19"/>
      </w:pPr>
      <w:r>
        <w:t>(三)组织召开本级人民代表大会，充分行使重大事项决定权、监督权和选举权，做好人大代表工作，联系选民、反映群众意见和要求。</w:t>
      </w:r>
    </w:p>
    <w:p>
      <w:pPr>
        <w:pStyle w:val="19"/>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9"/>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9"/>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9"/>
      </w:pPr>
      <w:r>
        <w:t>(七)按照干部管理权限，负责对干部的教育、培训、选拔、考核和监督工作。协助管理上级有关部门驻镇单位的干部.做好人才服务工作。</w:t>
      </w:r>
    </w:p>
    <w:p>
      <w:pPr>
        <w:pStyle w:val="19"/>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9"/>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9"/>
      </w:pPr>
      <w:r>
        <w:t>(十)承办上级党委、人大、政府交办的其他事项。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魏县车往镇人民政府本级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按照预算管理有关规定，目前我省部门预算的编制实行综合预算管理，即全部收入和支出都反映在预算中。魏县车往镇人民政府机关及所属事业单位的收支包含在部门预算中。</w:t>
      </w:r>
    </w:p>
    <w:p>
      <w:pPr>
        <w:pStyle w:val="20"/>
      </w:pPr>
      <w:r>
        <w:t>按照预算管理有关规定，目前我县部门预算的编制实行综合预算管理，即全部收入和支出都反映在预算中。魏县车往镇人民政府机关及所属事业单位的收支包含在部门预算中。</w:t>
      </w:r>
    </w:p>
    <w:p>
      <w:pPr>
        <w:pStyle w:val="20"/>
      </w:pPr>
      <w:r>
        <w:t>。</w:t>
      </w:r>
    </w:p>
    <w:p>
      <w:pPr>
        <w:pStyle w:val="20"/>
      </w:pPr>
      <w:r>
        <w:t>1、收入说明：2023年收入预算共计915.13万元，全部为财政拨款收入。</w:t>
      </w:r>
    </w:p>
    <w:p>
      <w:pPr>
        <w:pStyle w:val="20"/>
      </w:pPr>
      <w:r>
        <w:t>2、支出说明：2023年支出预算共计915.13万元，其中：基本支出324.97万元（其中：人员经费支出293.37万元，公用经费支出31.6万元），项目支出590.16万元。</w:t>
      </w:r>
    </w:p>
    <w:p>
      <w:pPr>
        <w:pStyle w:val="20"/>
      </w:pPr>
      <w:r>
        <w:t>3、比上年增减情况：经过对比测算，2023年财政拨款预算比2022年增加68.13万元。主要是人员经费增加，工资调标。</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共计安排31.6万元，机关运行经费主要用于保证正常办公的基本需要和维持单位日常业务运转，包括：办公费、邮电费、差旅费、福利费、手续费、公务接待费、工会经费、其他交通费和离退休干部经费。</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财政拨款“三公”经费预算安排0万元，其中：因公出国(境)费0万元，公务用车购置及运维费0万元(其中：公务用车购置费为0万元，公务用车运行费0万元)，公务接待费0万元。与2022年相比，因公出国(境)费、公务用车运行费、公务接待费没有增减变动，均与去年持平。主要原因是我单位根据实际情况，未安排出国经费，公车改革后没有公务车辆，也未安排相关经费，公务接待费实行“零招待”制度，也未进行安排。</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t>1、加强推进党的基层组织建设、纪检监察、党风廉政建设、统一战线、人民武装、精神文明建设、组织人事工作。加强机关事务性管理，开展机关自身能力建设。</w:t>
      </w:r>
    </w:p>
    <w:p>
      <w:pPr>
        <w:pStyle w:val="23"/>
      </w:pPr>
      <w:r>
        <w:t>2、制定经济发展规划，指导、协调和服务乡村企业及个体企业的发展，促进招商引资和项目建设。</w:t>
      </w:r>
    </w:p>
    <w:p>
      <w:pPr>
        <w:pStyle w:val="23"/>
      </w:pPr>
      <w:r>
        <w:t>3、科学的制定本地产业发展规划、推进农业结构调整、营造良好的发展环境，增强农村集体经济实力。</w:t>
      </w:r>
    </w:p>
    <w:p>
      <w:pPr>
        <w:pStyle w:val="23"/>
      </w:pPr>
      <w:r>
        <w:t>4、负责本乡镇公共设施的建设、管理、维护工作，本乡镇乡村道路整修、住宅规划、房屋拆迁等工作。</w:t>
      </w:r>
    </w:p>
    <w:p>
      <w:pPr>
        <w:pStyle w:val="23"/>
      </w:pPr>
      <w:r>
        <w:t>5、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line="500" w:lineRule="exact"/>
        <w:ind w:firstLine="560"/>
      </w:pPr>
      <w:r>
        <w:rPr>
          <w:rFonts w:eastAsia="方正仿宋_GBK"/>
          <w:color w:val="000000"/>
          <w:sz w:val="28"/>
        </w:rPr>
        <w:t>（二）分项绩效目标</w:t>
      </w:r>
    </w:p>
    <w:p>
      <w:pPr>
        <w:pStyle w:val="24"/>
      </w:pPr>
      <w:r>
        <w:t>1、贯彻落实党在农村的各项方针、政策，圆满完成县委、县政府下达的目标任务。</w:t>
      </w:r>
    </w:p>
    <w:p>
      <w:pPr>
        <w:pStyle w:val="24"/>
      </w:pPr>
      <w:r>
        <w:t>2、抓好党的建设。主要包括领导班子建设、党风廉政建设、农村基层组织建设和机构改革控编减员。</w:t>
      </w:r>
    </w:p>
    <w:p>
      <w:pPr>
        <w:pStyle w:val="24"/>
      </w:pPr>
      <w:r>
        <w:t>3、以经济建设为中心，重点抓好高效农业、第三产业和民营企业，加快小康建设步伐。</w:t>
      </w:r>
    </w:p>
    <w:p>
      <w:pPr>
        <w:pStyle w:val="24"/>
      </w:pPr>
      <w:r>
        <w:t>4、办好公益事业。重点抓好乡、村学校、医疗卫生、道路交通等。</w:t>
      </w:r>
    </w:p>
    <w:p>
      <w:pPr>
        <w:pStyle w:val="24"/>
      </w:pPr>
      <w:r>
        <w:t>5、完成县委、县政府交办的其他工作。</w:t>
      </w:r>
    </w:p>
    <w:p>
      <w:pPr>
        <w:spacing w:line="500" w:lineRule="exact"/>
        <w:ind w:firstLine="560"/>
      </w:pPr>
      <w:r>
        <w:rPr>
          <w:rFonts w:eastAsia="方正仿宋_GBK"/>
          <w:color w:val="000000"/>
          <w:sz w:val="28"/>
        </w:rPr>
        <w:t>（三）工作保障措施</w:t>
      </w:r>
    </w:p>
    <w:p>
      <w:pPr>
        <w:pStyle w:val="25"/>
      </w:pPr>
      <w:r>
        <w:t>1、统筹城乡发展，不断夯实经济社会发展基础</w:t>
      </w:r>
    </w:p>
    <w:p>
      <w:pPr>
        <w:pStyle w:val="25"/>
      </w:pPr>
      <w:r>
        <w:t>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以岳庄修建下水道为样板，稳步推进其他各村加强基础设施建设。</w:t>
      </w:r>
    </w:p>
    <w:p>
      <w:pPr>
        <w:pStyle w:val="25"/>
      </w:pPr>
      <w:r>
        <w:t>2、细化措施办法，全力抓好安全信访稳定工作</w:t>
      </w:r>
    </w:p>
    <w:p>
      <w:pPr>
        <w:pStyle w:val="25"/>
      </w:pPr>
      <w:r>
        <w:t>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构建和谐院堡镇。</w:t>
      </w:r>
    </w:p>
    <w:p>
      <w:pPr>
        <w:pStyle w:val="25"/>
      </w:pPr>
      <w:r>
        <w:t>3、坚持改革创新，下大力气扎实抓好党建工作</w:t>
      </w:r>
    </w:p>
    <w:p>
      <w:pPr>
        <w:pStyle w:val="25"/>
      </w:pPr>
      <w:r>
        <w:t>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1、村办公经费绩效目标表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1.车往26个村，需要50.65万元运转，提高村办公积极性，更好地服务群众。</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 xml:space="preserve"> 村运转总成本</w:t>
            </w:r>
          </w:p>
        </w:tc>
        <w:tc>
          <w:tcPr>
            <w:tcW w:w="2835" w:type="dxa"/>
            <w:vAlign w:val="center"/>
          </w:tcPr>
          <w:p>
            <w:pPr>
              <w:pStyle w:val="14"/>
            </w:pPr>
            <w:r>
              <w:t xml:space="preserve"> 村办公需要经费总额</w:t>
            </w:r>
          </w:p>
        </w:tc>
        <w:tc>
          <w:tcPr>
            <w:tcW w:w="2551" w:type="dxa"/>
            <w:vAlign w:val="center"/>
          </w:tcPr>
          <w:p>
            <w:pPr>
              <w:pStyle w:val="14"/>
            </w:pPr>
            <w:r>
              <w:t>50.65万元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经费发放村数</w:t>
            </w:r>
          </w:p>
        </w:tc>
        <w:tc>
          <w:tcPr>
            <w:tcW w:w="2835" w:type="dxa"/>
            <w:vAlign w:val="center"/>
          </w:tcPr>
          <w:p>
            <w:pPr>
              <w:pStyle w:val="14"/>
            </w:pPr>
            <w:r>
              <w:t>发放经费的村数</w:t>
            </w:r>
          </w:p>
        </w:tc>
        <w:tc>
          <w:tcPr>
            <w:tcW w:w="2551" w:type="dxa"/>
            <w:vAlign w:val="center"/>
          </w:tcPr>
          <w:p>
            <w:pPr>
              <w:pStyle w:val="14"/>
            </w:pPr>
            <w:r>
              <w:t>26个</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发放准确率</w:t>
            </w:r>
          </w:p>
        </w:tc>
        <w:tc>
          <w:tcPr>
            <w:tcW w:w="2835" w:type="dxa"/>
            <w:vAlign w:val="center"/>
          </w:tcPr>
          <w:p>
            <w:pPr>
              <w:pStyle w:val="14"/>
            </w:pPr>
            <w:r>
              <w:t>正确发放金额/应发放金额</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村委会正常工作，降低群众上访意愿，维护社会稳定</w:t>
            </w:r>
          </w:p>
        </w:tc>
        <w:tc>
          <w:tcPr>
            <w:tcW w:w="2835" w:type="dxa"/>
            <w:vAlign w:val="center"/>
          </w:tcPr>
          <w:p>
            <w:pPr>
              <w:pStyle w:val="14"/>
            </w:pPr>
            <w:r>
              <w:t>村委会正常工作，降低群众上访意愿，维护社会稳定</w:t>
            </w:r>
          </w:p>
        </w:tc>
        <w:tc>
          <w:tcPr>
            <w:tcW w:w="2551" w:type="dxa"/>
            <w:vAlign w:val="center"/>
          </w:tcPr>
          <w:p>
            <w:pPr>
              <w:pStyle w:val="14"/>
            </w:pPr>
            <w:r>
              <w:t>村委会正常工作，降低群众上访意愿，维护社会稳定</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提高村干部工作积极性和工作效率，更好为群众服务</w:t>
            </w:r>
          </w:p>
        </w:tc>
        <w:tc>
          <w:tcPr>
            <w:tcW w:w="2835" w:type="dxa"/>
            <w:vAlign w:val="center"/>
          </w:tcPr>
          <w:p>
            <w:pPr>
              <w:pStyle w:val="14"/>
            </w:pPr>
            <w:r>
              <w:t>提高村干部工作积极性和工作效率，更好为群众服务</w:t>
            </w:r>
          </w:p>
        </w:tc>
        <w:tc>
          <w:tcPr>
            <w:tcW w:w="2551" w:type="dxa"/>
            <w:vAlign w:val="center"/>
          </w:tcPr>
          <w:p>
            <w:pPr>
              <w:pStyle w:val="14"/>
            </w:pPr>
            <w:r>
              <w:t>村干部工作效率和积极性提高</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2、村干部工资绩效目标表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1.用于发放车往镇26个村的158名村干部工资，保障村干部收入，提高村干部工作积极性，确保村集体正常运转。</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村干部工资总成本</w:t>
            </w:r>
          </w:p>
        </w:tc>
        <w:tc>
          <w:tcPr>
            <w:tcW w:w="2835" w:type="dxa"/>
            <w:vAlign w:val="center"/>
          </w:tcPr>
          <w:p>
            <w:pPr>
              <w:pStyle w:val="14"/>
            </w:pPr>
            <w:r>
              <w:t>给村干部发放的工资总额</w:t>
            </w:r>
          </w:p>
        </w:tc>
        <w:tc>
          <w:tcPr>
            <w:tcW w:w="2551" w:type="dxa"/>
            <w:vAlign w:val="center"/>
          </w:tcPr>
          <w:p>
            <w:pPr>
              <w:pStyle w:val="14"/>
            </w:pPr>
            <w:r>
              <w:t>324.54万元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工资发放人数</w:t>
            </w:r>
          </w:p>
        </w:tc>
        <w:tc>
          <w:tcPr>
            <w:tcW w:w="2835" w:type="dxa"/>
            <w:vAlign w:val="center"/>
          </w:tcPr>
          <w:p>
            <w:pPr>
              <w:pStyle w:val="14"/>
            </w:pPr>
            <w:r>
              <w:t>发放工资的村干部人数</w:t>
            </w:r>
          </w:p>
        </w:tc>
        <w:tc>
          <w:tcPr>
            <w:tcW w:w="2551" w:type="dxa"/>
            <w:vAlign w:val="center"/>
          </w:tcPr>
          <w:p>
            <w:pPr>
              <w:pStyle w:val="14"/>
            </w:pPr>
            <w:r>
              <w:t>158人</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12月底发放到位</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村委会正常工作，降低群众上访意愿，维护社会稳定</w:t>
            </w:r>
          </w:p>
        </w:tc>
        <w:tc>
          <w:tcPr>
            <w:tcW w:w="2835" w:type="dxa"/>
            <w:vAlign w:val="center"/>
          </w:tcPr>
          <w:p>
            <w:pPr>
              <w:pStyle w:val="14"/>
            </w:pPr>
            <w:r>
              <w:t>村委会正常工作，降低群众上访意愿，维护社会稳定</w:t>
            </w:r>
          </w:p>
        </w:tc>
        <w:tc>
          <w:tcPr>
            <w:tcW w:w="2551" w:type="dxa"/>
            <w:vAlign w:val="center"/>
          </w:tcPr>
          <w:p>
            <w:pPr>
              <w:pStyle w:val="14"/>
            </w:pPr>
            <w:r>
              <w:t>村委会正常工作，降低群众上访意愿，维护社会稳定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提高村干部工作积极性和工作效率，更好为群众服务</w:t>
            </w:r>
          </w:p>
        </w:tc>
        <w:tc>
          <w:tcPr>
            <w:tcW w:w="2835" w:type="dxa"/>
            <w:vAlign w:val="center"/>
          </w:tcPr>
          <w:p>
            <w:pPr>
              <w:pStyle w:val="14"/>
            </w:pPr>
            <w:r>
              <w:t>提高村干部工作积极性和工作效率，更好为群众服务</w:t>
            </w:r>
          </w:p>
        </w:tc>
        <w:tc>
          <w:tcPr>
            <w:tcW w:w="2551" w:type="dxa"/>
            <w:vAlign w:val="center"/>
          </w:tcPr>
          <w:p>
            <w:pPr>
              <w:pStyle w:val="14"/>
            </w:pPr>
            <w:r>
              <w:t>村干部工作效率和积极性提高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3、大牙线占地绩效目标表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1.为改善居民出行交通，提高生活水平，维护社会稳定，大牙线建设车往镇共征地360亩。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补偿资金亩数</w:t>
            </w:r>
          </w:p>
        </w:tc>
        <w:tc>
          <w:tcPr>
            <w:tcW w:w="2835" w:type="dxa"/>
            <w:vAlign w:val="center"/>
          </w:tcPr>
          <w:p>
            <w:pPr>
              <w:pStyle w:val="14"/>
            </w:pPr>
            <w:r>
              <w:t>补偿资金亩数</w:t>
            </w:r>
          </w:p>
        </w:tc>
        <w:tc>
          <w:tcPr>
            <w:tcW w:w="2551" w:type="dxa"/>
            <w:vAlign w:val="center"/>
          </w:tcPr>
          <w:p>
            <w:pPr>
              <w:pStyle w:val="14"/>
            </w:pPr>
            <w:r>
              <w:t>360亩</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补偿资金发放完成率（%）</w:t>
            </w:r>
          </w:p>
        </w:tc>
        <w:tc>
          <w:tcPr>
            <w:tcW w:w="2835" w:type="dxa"/>
            <w:vAlign w:val="center"/>
          </w:tcPr>
          <w:p>
            <w:pPr>
              <w:pStyle w:val="14"/>
            </w:pPr>
            <w:r>
              <w:t>补偿资金发放完成率（%）</w:t>
            </w:r>
          </w:p>
        </w:tc>
        <w:tc>
          <w:tcPr>
            <w:tcW w:w="2551" w:type="dxa"/>
            <w:vAlign w:val="center"/>
          </w:tcPr>
          <w:p>
            <w:pPr>
              <w:pStyle w:val="14"/>
            </w:pPr>
            <w:r>
              <w:t>≥95%</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12月底完成发放</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占地补偿款总成本</w:t>
            </w:r>
          </w:p>
        </w:tc>
        <w:tc>
          <w:tcPr>
            <w:tcW w:w="2835" w:type="dxa"/>
            <w:vAlign w:val="center"/>
          </w:tcPr>
          <w:p>
            <w:pPr>
              <w:pStyle w:val="14"/>
            </w:pPr>
            <w:r>
              <w:t>占地补偿款总成本</w:t>
            </w:r>
          </w:p>
        </w:tc>
        <w:tc>
          <w:tcPr>
            <w:tcW w:w="2551" w:type="dxa"/>
            <w:vAlign w:val="center"/>
          </w:tcPr>
          <w:p>
            <w:pPr>
              <w:pStyle w:val="14"/>
            </w:pPr>
            <w:r>
              <w:t>61.2万元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保证受补偿人群利益，维护社会稳定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受补偿人群生活水平提高程度</w:t>
            </w:r>
          </w:p>
        </w:tc>
        <w:tc>
          <w:tcPr>
            <w:tcW w:w="2835" w:type="dxa"/>
            <w:vAlign w:val="center"/>
          </w:tcPr>
          <w:p>
            <w:pPr>
              <w:pStyle w:val="14"/>
            </w:pPr>
            <w:r>
              <w:t>受补偿人群生活水平提高程度</w:t>
            </w:r>
          </w:p>
        </w:tc>
        <w:tc>
          <w:tcPr>
            <w:tcW w:w="2551" w:type="dxa"/>
            <w:vAlign w:val="center"/>
          </w:tcPr>
          <w:p>
            <w:pPr>
              <w:pStyle w:val="14"/>
            </w:pPr>
            <w:r>
              <w:t>受补偿人群生活水平显著提高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满意受补偿群众占补偿群众比例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4、服务基层专项经费绩效目标表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1."通过及时拨付46.17万元的乡经费，使车往镇乡村振兴、环境整治等工作正常开展，保障车往镇对辖区内26个村的有效管理</w:t>
            </w:r>
            <w:r>
              <w:tab/>
            </w:r>
            <w:r>
              <w:tab/>
            </w:r>
            <w:r>
              <w:tab/>
            </w:r>
            <w:r>
              <w:tab/>
            </w:r>
            <w:r>
              <w:tab/>
            </w:r>
            <w:r>
              <w:tab/>
            </w:r>
          </w:p>
          <w:p>
            <w:pPr>
              <w:pStyle w:val="14"/>
            </w:pPr>
            <w:r>
              <w:t>"</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 xml:space="preserve"> 乡运转总成本</w:t>
            </w:r>
          </w:p>
        </w:tc>
        <w:tc>
          <w:tcPr>
            <w:tcW w:w="2835" w:type="dxa"/>
            <w:vAlign w:val="center"/>
          </w:tcPr>
          <w:p>
            <w:pPr>
              <w:pStyle w:val="14"/>
            </w:pPr>
            <w:r>
              <w:t>乡运转需要资金总额</w:t>
            </w:r>
          </w:p>
        </w:tc>
        <w:tc>
          <w:tcPr>
            <w:tcW w:w="2551" w:type="dxa"/>
            <w:vAlign w:val="center"/>
          </w:tcPr>
          <w:p>
            <w:pPr>
              <w:pStyle w:val="14"/>
            </w:pPr>
            <w:r>
              <w:t>46.17万元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乡垃圾清理率</w:t>
            </w:r>
          </w:p>
        </w:tc>
        <w:tc>
          <w:tcPr>
            <w:tcW w:w="2835" w:type="dxa"/>
            <w:vAlign w:val="center"/>
          </w:tcPr>
          <w:p>
            <w:pPr>
              <w:pStyle w:val="14"/>
            </w:pPr>
            <w:r>
              <w:t>乡清理垃圾数量/乡垃圾总数量</w:t>
            </w:r>
          </w:p>
        </w:tc>
        <w:tc>
          <w:tcPr>
            <w:tcW w:w="2551" w:type="dxa"/>
            <w:vAlign w:val="center"/>
          </w:tcPr>
          <w:p>
            <w:pPr>
              <w:pStyle w:val="14"/>
            </w:pPr>
            <w:r>
              <w:t>≥90%</w:t>
            </w:r>
          </w:p>
        </w:tc>
        <w:tc>
          <w:tcPr>
            <w:tcW w:w="2268" w:type="dxa"/>
            <w:vAlign w:val="center"/>
          </w:tcPr>
          <w:p>
            <w:pPr>
              <w:pStyle w:val="14"/>
            </w:pPr>
            <w:r>
              <w:t>实际清理结果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工资发放涉及人员</w:t>
            </w:r>
          </w:p>
        </w:tc>
        <w:tc>
          <w:tcPr>
            <w:tcW w:w="2835" w:type="dxa"/>
            <w:vAlign w:val="center"/>
          </w:tcPr>
          <w:p>
            <w:pPr>
              <w:pStyle w:val="14"/>
            </w:pPr>
            <w:r>
              <w:t>工资发放涉及人员</w:t>
            </w:r>
          </w:p>
        </w:tc>
        <w:tc>
          <w:tcPr>
            <w:tcW w:w="2551" w:type="dxa"/>
            <w:vAlign w:val="center"/>
          </w:tcPr>
          <w:p>
            <w:pPr>
              <w:pStyle w:val="14"/>
            </w:pPr>
            <w:r>
              <w:t>28人</w:t>
            </w:r>
          </w:p>
        </w:tc>
        <w:tc>
          <w:tcPr>
            <w:tcW w:w="2268" w:type="dxa"/>
            <w:vAlign w:val="center"/>
          </w:tcPr>
          <w:p>
            <w:pPr>
              <w:pStyle w:val="14"/>
            </w:pPr>
            <w:r>
              <w:t>点名册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工资发放率</w:t>
            </w:r>
          </w:p>
        </w:tc>
        <w:tc>
          <w:tcPr>
            <w:tcW w:w="2835" w:type="dxa"/>
            <w:vAlign w:val="center"/>
          </w:tcPr>
          <w:p>
            <w:pPr>
              <w:pStyle w:val="14"/>
            </w:pPr>
            <w:r>
              <w:t>发放金额/应发放金额</w:t>
            </w:r>
          </w:p>
        </w:tc>
        <w:tc>
          <w:tcPr>
            <w:tcW w:w="2551" w:type="dxa"/>
            <w:vAlign w:val="center"/>
          </w:tcPr>
          <w:p>
            <w:pPr>
              <w:pStyle w:val="14"/>
            </w:pPr>
            <w:r>
              <w:t>≥100%</w:t>
            </w:r>
          </w:p>
        </w:tc>
        <w:tc>
          <w:tcPr>
            <w:tcW w:w="2268"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资金序时进度拨付比例</w:t>
            </w:r>
          </w:p>
        </w:tc>
        <w:tc>
          <w:tcPr>
            <w:tcW w:w="2835" w:type="dxa"/>
            <w:vAlign w:val="center"/>
          </w:tcPr>
          <w:p>
            <w:pPr>
              <w:pStyle w:val="14"/>
            </w:pPr>
            <w:r>
              <w:t>资金拨付按要求达到序时进度</w:t>
            </w:r>
          </w:p>
          <w:p>
            <w:pPr>
              <w:pStyle w:val="14"/>
            </w:pPr>
          </w:p>
        </w:tc>
        <w:tc>
          <w:tcPr>
            <w:tcW w:w="2551" w:type="dxa"/>
            <w:vAlign w:val="center"/>
          </w:tcPr>
          <w:p>
            <w:pPr>
              <w:pStyle w:val="14"/>
            </w:pPr>
            <w:r>
              <w:t>%</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落实上级政策部署和重点任务</w:t>
            </w:r>
          </w:p>
        </w:tc>
        <w:tc>
          <w:tcPr>
            <w:tcW w:w="2835" w:type="dxa"/>
            <w:vAlign w:val="center"/>
          </w:tcPr>
          <w:p>
            <w:pPr>
              <w:pStyle w:val="14"/>
            </w:pPr>
            <w:r>
              <w:t>落实县委县政府决策部署和县委县政府安排的重点工作任务</w:t>
            </w:r>
          </w:p>
        </w:tc>
        <w:tc>
          <w:tcPr>
            <w:tcW w:w="2551" w:type="dxa"/>
            <w:vAlign w:val="center"/>
          </w:tcPr>
          <w:p>
            <w:pPr>
              <w:pStyle w:val="14"/>
            </w:pPr>
            <w:r>
              <w:t>落实县委县政府决策部署和县委县政府安排的重点工作任务</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生态环境质量改善</w:t>
            </w:r>
          </w:p>
        </w:tc>
        <w:tc>
          <w:tcPr>
            <w:tcW w:w="2835" w:type="dxa"/>
            <w:vAlign w:val="center"/>
          </w:tcPr>
          <w:p>
            <w:pPr>
              <w:pStyle w:val="14"/>
            </w:pPr>
            <w:r>
              <w:t>乡域内生态环境卫生大气质量等得到有效改善</w:t>
            </w:r>
          </w:p>
          <w:p>
            <w:pPr>
              <w:pStyle w:val="14"/>
            </w:pPr>
          </w:p>
        </w:tc>
        <w:tc>
          <w:tcPr>
            <w:tcW w:w="2551" w:type="dxa"/>
            <w:vAlign w:val="center"/>
          </w:tcPr>
          <w:p>
            <w:pPr>
              <w:pStyle w:val="14"/>
            </w:pPr>
            <w:r>
              <w:t>乡域内环境卫生大气质量等得到有效改善</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5、乡镇学校占地补偿绩效目标表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1."完成全乡5所学校占地补偿10.6元资金发放到位</w:t>
            </w:r>
            <w:r>
              <w:tab/>
            </w:r>
            <w:r>
              <w:tab/>
            </w:r>
            <w:r>
              <w:tab/>
            </w:r>
            <w:r>
              <w:tab/>
            </w:r>
            <w:r>
              <w:tab/>
            </w:r>
            <w:r>
              <w:tab/>
            </w:r>
          </w:p>
          <w:p>
            <w:pPr>
              <w:pStyle w:val="14"/>
            </w:pPr>
            <w:r>
              <w:t>"</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发放到户</w:t>
            </w:r>
          </w:p>
        </w:tc>
        <w:tc>
          <w:tcPr>
            <w:tcW w:w="2835" w:type="dxa"/>
            <w:vAlign w:val="center"/>
          </w:tcPr>
          <w:p>
            <w:pPr>
              <w:pStyle w:val="14"/>
            </w:pPr>
            <w:r>
              <w:t>按照准备发放到户</w:t>
            </w:r>
          </w:p>
        </w:tc>
        <w:tc>
          <w:tcPr>
            <w:tcW w:w="2551" w:type="dxa"/>
            <w:vAlign w:val="center"/>
          </w:tcPr>
          <w:p>
            <w:pPr>
              <w:pStyle w:val="14"/>
            </w:pPr>
            <w:r>
              <w:t>5所</w:t>
            </w:r>
          </w:p>
        </w:tc>
        <w:tc>
          <w:tcPr>
            <w:tcW w:w="2268" w:type="dxa"/>
            <w:vAlign w:val="center"/>
          </w:tcPr>
          <w:p>
            <w:pPr>
              <w:pStyle w:val="14"/>
            </w:pPr>
            <w:r>
              <w:t>根据县委、</w:t>
            </w:r>
            <w:r>
              <w:rPr>
                <w:rFonts w:hint="eastAsia"/>
                <w:lang w:val="en-US" w:eastAsia="zh-CN"/>
              </w:rPr>
              <w:t>县</w:t>
            </w:r>
            <w: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补偿款兑付率</w:t>
            </w:r>
          </w:p>
        </w:tc>
        <w:tc>
          <w:tcPr>
            <w:tcW w:w="2835" w:type="dxa"/>
            <w:vAlign w:val="center"/>
          </w:tcPr>
          <w:p>
            <w:pPr>
              <w:pStyle w:val="14"/>
            </w:pPr>
            <w:r>
              <w:t>按照当时签订协议准时兑付补偿款</w:t>
            </w:r>
          </w:p>
        </w:tc>
        <w:tc>
          <w:tcPr>
            <w:tcW w:w="2551" w:type="dxa"/>
            <w:vAlign w:val="center"/>
          </w:tcPr>
          <w:p>
            <w:pPr>
              <w:pStyle w:val="14"/>
            </w:pPr>
            <w:r>
              <w:t>100%</w:t>
            </w:r>
          </w:p>
        </w:tc>
        <w:tc>
          <w:tcPr>
            <w:tcW w:w="2268" w:type="dxa"/>
            <w:vAlign w:val="center"/>
          </w:tcPr>
          <w:p>
            <w:pPr>
              <w:pStyle w:val="14"/>
            </w:pPr>
            <w:r>
              <w:t>根据县委、</w:t>
            </w:r>
            <w:r>
              <w:rPr>
                <w:rFonts w:hint="eastAsia"/>
                <w:lang w:val="en-US" w:eastAsia="zh-CN"/>
              </w:rPr>
              <w:t>县</w:t>
            </w:r>
            <w: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补偿款发放率</w:t>
            </w:r>
          </w:p>
        </w:tc>
        <w:tc>
          <w:tcPr>
            <w:tcW w:w="2835" w:type="dxa"/>
            <w:vAlign w:val="center"/>
          </w:tcPr>
          <w:p>
            <w:pPr>
              <w:pStyle w:val="14"/>
            </w:pPr>
            <w:r>
              <w:t>完成全乡5所学校占地补偿资金发放</w:t>
            </w:r>
          </w:p>
        </w:tc>
        <w:tc>
          <w:tcPr>
            <w:tcW w:w="2551" w:type="dxa"/>
            <w:vAlign w:val="center"/>
          </w:tcPr>
          <w:p>
            <w:pPr>
              <w:pStyle w:val="14"/>
            </w:pPr>
            <w:r>
              <w:t>100%</w:t>
            </w:r>
          </w:p>
        </w:tc>
        <w:tc>
          <w:tcPr>
            <w:tcW w:w="2268" w:type="dxa"/>
            <w:vAlign w:val="center"/>
          </w:tcPr>
          <w:p>
            <w:pPr>
              <w:pStyle w:val="14"/>
            </w:pPr>
            <w:r>
              <w:t>根据县委、</w:t>
            </w:r>
            <w:r>
              <w:rPr>
                <w:rFonts w:hint="eastAsia"/>
                <w:lang w:val="en-US" w:eastAsia="zh-CN"/>
              </w:rPr>
              <w:t>县</w:t>
            </w:r>
            <w: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10.6万元</w:t>
            </w:r>
          </w:p>
        </w:tc>
        <w:tc>
          <w:tcPr>
            <w:tcW w:w="2268" w:type="dxa"/>
            <w:vAlign w:val="center"/>
          </w:tcPr>
          <w:p>
            <w:pPr>
              <w:pStyle w:val="14"/>
            </w:pPr>
            <w:r>
              <w:t>根据县委、</w:t>
            </w:r>
            <w:r>
              <w:rPr>
                <w:rFonts w:hint="eastAsia"/>
                <w:lang w:val="en-US" w:eastAsia="zh-CN"/>
              </w:rPr>
              <w:t>县</w:t>
            </w:r>
            <w: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发放到位</w:t>
            </w:r>
          </w:p>
        </w:tc>
        <w:tc>
          <w:tcPr>
            <w:tcW w:w="2835" w:type="dxa"/>
            <w:vAlign w:val="center"/>
          </w:tcPr>
          <w:p>
            <w:pPr>
              <w:pStyle w:val="14"/>
            </w:pPr>
            <w:r>
              <w:t>根据县确定占地补偿标准</w:t>
            </w:r>
          </w:p>
        </w:tc>
        <w:tc>
          <w:tcPr>
            <w:tcW w:w="2551" w:type="dxa"/>
            <w:vAlign w:val="center"/>
          </w:tcPr>
          <w:p>
            <w:pPr>
              <w:pStyle w:val="14"/>
            </w:pPr>
            <w:r>
              <w:t>严格按照县里制定的补充标准执行</w:t>
            </w:r>
          </w:p>
        </w:tc>
        <w:tc>
          <w:tcPr>
            <w:tcW w:w="2268" w:type="dxa"/>
            <w:vAlign w:val="center"/>
          </w:tcPr>
          <w:p>
            <w:pPr>
              <w:pStyle w:val="14"/>
            </w:pPr>
            <w:r>
              <w:t>根据县委、</w:t>
            </w:r>
            <w:r>
              <w:rPr>
                <w:rFonts w:hint="eastAsia"/>
                <w:lang w:val="en-US" w:eastAsia="zh-CN"/>
              </w:rPr>
              <w:t>县</w:t>
            </w:r>
            <w: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及时解决土地流转问题，可减少信访事件发生</w:t>
            </w:r>
          </w:p>
        </w:tc>
        <w:tc>
          <w:tcPr>
            <w:tcW w:w="2551" w:type="dxa"/>
            <w:vAlign w:val="center"/>
          </w:tcPr>
          <w:p>
            <w:pPr>
              <w:pStyle w:val="14"/>
            </w:pPr>
            <w:r>
              <w:t>解决信访矛盾</w:t>
            </w:r>
          </w:p>
        </w:tc>
        <w:tc>
          <w:tcPr>
            <w:tcW w:w="2268" w:type="dxa"/>
            <w:vAlign w:val="center"/>
          </w:tcPr>
          <w:p>
            <w:pPr>
              <w:pStyle w:val="14"/>
            </w:pPr>
            <w:r>
              <w:t>根据县委、</w:t>
            </w:r>
            <w:r>
              <w:rPr>
                <w:rFonts w:hint="eastAsia"/>
                <w:lang w:val="en-US" w:eastAsia="zh-CN"/>
              </w:rPr>
              <w:t>县</w:t>
            </w:r>
            <w: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w:t>
            </w:r>
          </w:p>
        </w:tc>
        <w:tc>
          <w:tcPr>
            <w:tcW w:w="2835" w:type="dxa"/>
            <w:vAlign w:val="center"/>
          </w:tcPr>
          <w:p>
            <w:pPr>
              <w:pStyle w:val="14"/>
            </w:pPr>
            <w:r>
              <w:t>群众权益得到保障</w:t>
            </w:r>
          </w:p>
        </w:tc>
        <w:tc>
          <w:tcPr>
            <w:tcW w:w="2551" w:type="dxa"/>
            <w:vAlign w:val="center"/>
          </w:tcPr>
          <w:p>
            <w:pPr>
              <w:pStyle w:val="14"/>
            </w:pPr>
            <w:r>
              <w:t>≥95%</w:t>
            </w:r>
          </w:p>
        </w:tc>
        <w:tc>
          <w:tcPr>
            <w:tcW w:w="2268" w:type="dxa"/>
            <w:vAlign w:val="center"/>
          </w:tcPr>
          <w:p>
            <w:pPr>
              <w:pStyle w:val="14"/>
            </w:pPr>
            <w:r>
              <w:t>根据调查问卷获悉</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6、自收自支人员补助绩效目标表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1."维持车往镇工作运转，保障乡镇在编自收自支人员工35人。资每月2746元按标准发放</w:t>
            </w:r>
          </w:p>
          <w:p>
            <w:pPr>
              <w:pStyle w:val="14"/>
            </w:pPr>
            <w:r>
              <w:t>，需资金97万元，提高工作积极性，保证车往事务正常办理。</w:t>
            </w:r>
            <w:r>
              <w:tab/>
            </w:r>
            <w:r>
              <w:tab/>
            </w:r>
            <w:r>
              <w:tab/>
            </w:r>
            <w:r>
              <w:tab/>
            </w:r>
            <w:r>
              <w:tab/>
            </w:r>
            <w:r>
              <w:tab/>
            </w:r>
          </w:p>
          <w:p>
            <w:pPr>
              <w:pStyle w:val="14"/>
            </w:pPr>
            <w:r>
              <w:t>"</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 xml:space="preserve"> 镇干部工资总成本</w:t>
            </w:r>
          </w:p>
        </w:tc>
        <w:tc>
          <w:tcPr>
            <w:tcW w:w="2835" w:type="dxa"/>
            <w:vAlign w:val="center"/>
          </w:tcPr>
          <w:p>
            <w:pPr>
              <w:pStyle w:val="14"/>
            </w:pPr>
            <w:r>
              <w:t>给镇干部发放的工资总额</w:t>
            </w:r>
          </w:p>
        </w:tc>
        <w:tc>
          <w:tcPr>
            <w:tcW w:w="2551" w:type="dxa"/>
            <w:vAlign w:val="center"/>
          </w:tcPr>
          <w:p>
            <w:pPr>
              <w:pStyle w:val="14"/>
            </w:pPr>
            <w:r>
              <w:t>97万元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工资发放人数</w:t>
            </w:r>
          </w:p>
        </w:tc>
        <w:tc>
          <w:tcPr>
            <w:tcW w:w="2835" w:type="dxa"/>
            <w:vAlign w:val="center"/>
          </w:tcPr>
          <w:p>
            <w:pPr>
              <w:pStyle w:val="14"/>
            </w:pPr>
            <w:r>
              <w:t>发放工资的镇干部人数</w:t>
            </w:r>
          </w:p>
        </w:tc>
        <w:tc>
          <w:tcPr>
            <w:tcW w:w="2551" w:type="dxa"/>
            <w:vAlign w:val="center"/>
          </w:tcPr>
          <w:p>
            <w:pPr>
              <w:pStyle w:val="14"/>
            </w:pPr>
            <w:r>
              <w:t>35人</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≥95%</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保证镇干部正常工作维护社会稳定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 提高镇干部工作积极性</w:t>
            </w:r>
          </w:p>
        </w:tc>
        <w:tc>
          <w:tcPr>
            <w:tcW w:w="2835" w:type="dxa"/>
            <w:vAlign w:val="center"/>
          </w:tcPr>
          <w:p>
            <w:pPr>
              <w:pStyle w:val="14"/>
            </w:pPr>
            <w:r>
              <w:t>及时发放镇干部工资提高镇干部工作积极性</w:t>
            </w:r>
          </w:p>
        </w:tc>
        <w:tc>
          <w:tcPr>
            <w:tcW w:w="2551" w:type="dxa"/>
            <w:vAlign w:val="center"/>
          </w:tcPr>
          <w:p>
            <w:pPr>
              <w:pStyle w:val="14"/>
            </w:pPr>
            <w:r>
              <w:t>镇干部工作积极性提高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2023年，魏县车往镇人民政府安排政府采购预算0.00万元。具体内容见下表。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930魏县车往镇人民政府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魏县车往镇人民政府（含所属单位）上年末固定资产金额为</w:t>
      </w:r>
      <w:r>
        <w:rPr>
          <w:rFonts w:hint="eastAsia" w:eastAsia="方正仿宋_GBK"/>
          <w:color w:val="000000"/>
          <w:sz w:val="28"/>
          <w:lang w:val="en-US" w:eastAsia="zh-CN"/>
        </w:rPr>
        <w:t>66.757555</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930魏县车往镇人民政府</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方正书宋_GBK"/>
                <w:lang w:val="en-US" w:eastAsia="zh-CN"/>
              </w:rPr>
            </w:pPr>
            <w:r>
              <w:rPr>
                <w:rFonts w:hint="eastAsia"/>
                <w:lang w:val="en-US" w:eastAsia="zh-CN"/>
              </w:rPr>
              <w:t>房屋及构筑物</w:t>
            </w:r>
          </w:p>
        </w:tc>
        <w:tc>
          <w:tcPr>
            <w:tcW w:w="2835" w:type="dxa"/>
            <w:vAlign w:val="center"/>
          </w:tcPr>
          <w:p>
            <w:pPr>
              <w:pStyle w:val="15"/>
              <w:rPr>
                <w:rFonts w:hint="default" w:eastAsia="方正书宋_GBK"/>
                <w:lang w:val="en-US" w:eastAsia="zh-CN"/>
              </w:rPr>
            </w:pPr>
            <w:r>
              <w:rPr>
                <w:rFonts w:hint="eastAsia"/>
                <w:lang w:val="en-US" w:eastAsia="zh-CN"/>
              </w:rPr>
              <w:t>1271</w:t>
            </w:r>
          </w:p>
        </w:tc>
        <w:tc>
          <w:tcPr>
            <w:tcW w:w="2835" w:type="dxa"/>
            <w:vAlign w:val="center"/>
          </w:tcPr>
          <w:p>
            <w:pPr>
              <w:pStyle w:val="13"/>
              <w:rPr>
                <w:rFonts w:hint="default" w:eastAsia="方正书宋_GBK"/>
                <w:lang w:val="en-US" w:eastAsia="zh-CN"/>
              </w:rPr>
            </w:pPr>
            <w:r>
              <w:rPr>
                <w:rFonts w:hint="eastAsia"/>
                <w:lang w:val="en-US" w:eastAsia="zh-CN"/>
              </w:rPr>
              <w:t>63.038095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方正书宋_GBK"/>
                <w:lang w:eastAsia="zh-CN"/>
              </w:rPr>
            </w:pPr>
            <w:r>
              <w:rPr>
                <w:rFonts w:hint="eastAsia"/>
                <w:lang w:eastAsia="zh-CN"/>
              </w:rPr>
              <w:t>设备</w:t>
            </w:r>
          </w:p>
        </w:tc>
        <w:tc>
          <w:tcPr>
            <w:tcW w:w="2835" w:type="dxa"/>
            <w:vAlign w:val="center"/>
          </w:tcPr>
          <w:p>
            <w:pPr>
              <w:pStyle w:val="15"/>
              <w:rPr>
                <w:rFonts w:hint="default" w:eastAsia="方正书宋_GBK"/>
                <w:lang w:val="en-US" w:eastAsia="zh-CN"/>
              </w:rPr>
            </w:pPr>
            <w:r>
              <w:rPr>
                <w:rFonts w:hint="eastAsia"/>
                <w:lang w:val="en-US" w:eastAsia="zh-CN"/>
              </w:rPr>
              <w:t>76</w:t>
            </w:r>
          </w:p>
        </w:tc>
        <w:tc>
          <w:tcPr>
            <w:tcW w:w="2835" w:type="dxa"/>
            <w:vAlign w:val="center"/>
          </w:tcPr>
          <w:p>
            <w:pPr>
              <w:pStyle w:val="13"/>
              <w:rPr>
                <w:rFonts w:hint="default" w:eastAsia="方正书宋_GBK"/>
                <w:lang w:val="en-US" w:eastAsia="zh-CN"/>
              </w:rPr>
            </w:pPr>
            <w:r>
              <w:rPr>
                <w:rFonts w:hint="eastAsia"/>
                <w:lang w:val="en-US" w:eastAsia="zh-CN"/>
              </w:rPr>
              <w:t>3.520576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方正书宋_GBK"/>
                <w:lang w:eastAsia="zh-CN"/>
              </w:rPr>
            </w:pPr>
            <w:r>
              <w:rPr>
                <w:rFonts w:hint="eastAsia"/>
                <w:lang w:eastAsia="zh-CN"/>
              </w:rPr>
              <w:t>家具和用具</w:t>
            </w:r>
          </w:p>
        </w:tc>
        <w:tc>
          <w:tcPr>
            <w:tcW w:w="2835" w:type="dxa"/>
            <w:vAlign w:val="center"/>
          </w:tcPr>
          <w:p>
            <w:pPr>
              <w:pStyle w:val="15"/>
              <w:rPr>
                <w:rFonts w:hint="default" w:eastAsia="方正书宋_GBK"/>
                <w:lang w:val="en-US" w:eastAsia="zh-CN"/>
              </w:rPr>
            </w:pPr>
            <w:r>
              <w:rPr>
                <w:rFonts w:hint="eastAsia"/>
                <w:lang w:val="en-US" w:eastAsia="zh-CN"/>
              </w:rPr>
              <w:t>133</w:t>
            </w:r>
          </w:p>
        </w:tc>
        <w:tc>
          <w:tcPr>
            <w:tcW w:w="2835" w:type="dxa"/>
            <w:vAlign w:val="center"/>
          </w:tcPr>
          <w:p>
            <w:pPr>
              <w:pStyle w:val="13"/>
              <w:rPr>
                <w:rFonts w:hint="default" w:eastAsia="方正书宋_GBK"/>
                <w:lang w:val="en-US" w:eastAsia="zh-CN"/>
              </w:rPr>
            </w:pPr>
            <w:r>
              <w:rPr>
                <w:rFonts w:hint="eastAsia"/>
                <w:lang w:val="en-US" w:eastAsia="zh-CN"/>
              </w:rPr>
              <w:t>0.198884</w:t>
            </w:r>
          </w:p>
        </w:tc>
      </w:tr>
    </w:tbl>
    <w:p>
      <w:pPr>
        <w:ind w:firstLine="420"/>
      </w:pPr>
      <w:bookmarkStart w:id="18" w:name="_GoBack"/>
      <w:bookmarkEnd w:id="18"/>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M2M4NWZjZTA1N2E3MTFjOTIzZjM4YTllOGUwZGQifQ=="/>
  </w:docVars>
  <w:rsids>
    <w:rsidRoot w:val="003C52E7"/>
    <w:rsid w:val="003A1037"/>
    <w:rsid w:val="003C52E7"/>
    <w:rsid w:val="006963D5"/>
    <w:rsid w:val="02337770"/>
    <w:rsid w:val="070F53E8"/>
    <w:rsid w:val="31B94477"/>
    <w:rsid w:val="41687F2C"/>
    <w:rsid w:val="783F6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2023-03-06T16:32:23Z</dcterms:created>
  <dcterms:modified xsi:type="dcterms:W3CDTF">2023-03-06T08:32:23Z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2023-03-06T16:32:28Z</dcterms:created>
  <dcterms:modified xsi:type="dcterms:W3CDTF">2023-03-06T08:32:28Z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2023-03-06T16:32:28Z</dcterms:created>
  <dcterms:modified xsi:type="dcterms:W3CDTF">2023-03-06T08:32:28Z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2023-03-06T16:32:26Z</dcterms:created>
  <dcterms:modified xsi:type="dcterms:W3CDTF">2023-03-06T08:32:26Z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2023-03-06T16:32:22Z</dcterms:created>
  <dcterms:modified xsi:type="dcterms:W3CDTF">2023-03-06T08:32:22Z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2023-03-06T16:32:27Z</dcterms:created>
  <dcterms:modified xsi:type="dcterms:W3CDTF">2023-03-06T08:32:27Z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2023-03-06T16:32:23Z</dcterms:created>
  <dcterms:modified xsi:type="dcterms:W3CDTF">2023-03-06T08:32:23Z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2023-03-06T16:32:23Z</dcterms:created>
  <dcterms:modified xsi:type="dcterms:W3CDTF">2023-03-06T08:32:23Z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2023-03-06T16:32:21Z</dcterms:created>
  <dcterms:modified xsi:type="dcterms:W3CDTF">2023-03-06T08:32:21Z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2023-03-06T16:32:28Z</dcterms:created>
  <dcterms:modified xsi:type="dcterms:W3CDTF">2023-03-06T08:32:28Z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2023-03-06T16:32:22Z</dcterms:created>
  <dcterms:modified xsi:type="dcterms:W3CDTF">2023-03-06T08:32:22Z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2023-03-06T16:32:28Z</dcterms:created>
  <dcterms:modified xsi:type="dcterms:W3CDTF">2023-03-06T08:32:28Z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2023-03-06T16:32:27Z</dcterms:created>
  <dcterms:modified xsi:type="dcterms:W3CDTF">2023-03-06T08:32:27Z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2023-03-06T16:32:23Z</dcterms:created>
  <dcterms:modified xsi:type="dcterms:W3CDTF">2023-03-06T08:32:23Z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2023-03-06T16:32:22Z</dcterms:created>
  <dcterms:modified xsi:type="dcterms:W3CDTF">2023-03-06T08:32:22Z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2023-03-06T16:32:27Z</dcterms:created>
  <dcterms:modified xsi:type="dcterms:W3CDTF">2023-03-06T08:32:27Z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2023-03-06T16:32:23Z</dcterms:created>
  <dcterms:modified xsi:type="dcterms:W3CDTF">2023-03-06T08:32:23Z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A4685B5-C99D-47B0-9CEE-B88C4D7C50D9}">
  <ds:schemaRefs/>
</ds:datastoreItem>
</file>

<file path=customXml/itemProps10.xml><?xml version="1.0" encoding="utf-8"?>
<ds:datastoreItem xmlns:ds="http://schemas.openxmlformats.org/officeDocument/2006/customXml" ds:itemID="{44B2BD5E-01AE-43DC-8A47-470450DB2EA1}">
  <ds:schemaRefs/>
</ds:datastoreItem>
</file>

<file path=customXml/itemProps11.xml><?xml version="1.0" encoding="utf-8"?>
<ds:datastoreItem xmlns:ds="http://schemas.openxmlformats.org/officeDocument/2006/customXml" ds:itemID="{218A6DF5-B6BA-42AD-A882-0DAF566B9A8A}">
  <ds:schemaRefs/>
</ds:datastoreItem>
</file>

<file path=customXml/itemProps12.xml><?xml version="1.0" encoding="utf-8"?>
<ds:datastoreItem xmlns:ds="http://schemas.openxmlformats.org/officeDocument/2006/customXml" ds:itemID="{2025BA5F-B5B4-4EF3-A13B-CFBCA0521AB6}">
  <ds:schemaRefs/>
</ds:datastoreItem>
</file>

<file path=customXml/itemProps13.xml><?xml version="1.0" encoding="utf-8"?>
<ds:datastoreItem xmlns:ds="http://schemas.openxmlformats.org/officeDocument/2006/customXml" ds:itemID="{F7CE1895-C5CB-4FCB-B2CA-21D99376A697}">
  <ds:schemaRefs/>
</ds:datastoreItem>
</file>

<file path=customXml/itemProps14.xml><?xml version="1.0" encoding="utf-8"?>
<ds:datastoreItem xmlns:ds="http://schemas.openxmlformats.org/officeDocument/2006/customXml" ds:itemID="{8EC0D18B-B149-41A2-A7B6-B55BBE0D91E2}">
  <ds:schemaRefs/>
</ds:datastoreItem>
</file>

<file path=customXml/itemProps15.xml><?xml version="1.0" encoding="utf-8"?>
<ds:datastoreItem xmlns:ds="http://schemas.openxmlformats.org/officeDocument/2006/customXml" ds:itemID="{65E29294-CD6B-4F59-BFDB-F40E6477CB34}">
  <ds:schemaRefs/>
</ds:datastoreItem>
</file>

<file path=customXml/itemProps16.xml><?xml version="1.0" encoding="utf-8"?>
<ds:datastoreItem xmlns:ds="http://schemas.openxmlformats.org/officeDocument/2006/customXml" ds:itemID="{6E733262-E329-46CC-B482-C906336CDA42}">
  <ds:schemaRefs/>
</ds:datastoreItem>
</file>

<file path=customXml/itemProps17.xml><?xml version="1.0" encoding="utf-8"?>
<ds:datastoreItem xmlns:ds="http://schemas.openxmlformats.org/officeDocument/2006/customXml" ds:itemID="{7CDA8E28-0277-4E50-A4B2-0000CD1B42DF}">
  <ds:schemaRefs/>
</ds:datastoreItem>
</file>

<file path=customXml/itemProps18.xml><?xml version="1.0" encoding="utf-8"?>
<ds:datastoreItem xmlns:ds="http://schemas.openxmlformats.org/officeDocument/2006/customXml" ds:itemID="{4B449491-BE2E-426D-BC1A-01DBE02E6E11}">
  <ds:schemaRefs/>
</ds:datastoreItem>
</file>

<file path=customXml/itemProps19.xml><?xml version="1.0" encoding="utf-8"?>
<ds:datastoreItem xmlns:ds="http://schemas.openxmlformats.org/officeDocument/2006/customXml" ds:itemID="{D7142289-94B1-4A9E-997E-187CA2AF6282}">
  <ds:schemaRefs/>
</ds:datastoreItem>
</file>

<file path=customXml/itemProps2.xml><?xml version="1.0" encoding="utf-8"?>
<ds:datastoreItem xmlns:ds="http://schemas.openxmlformats.org/officeDocument/2006/customXml" ds:itemID="{65D53CAD-EB48-4C65-A033-2590F73F4C21}">
  <ds:schemaRefs/>
</ds:datastoreItem>
</file>

<file path=customXml/itemProps20.xml><?xml version="1.0" encoding="utf-8"?>
<ds:datastoreItem xmlns:ds="http://schemas.openxmlformats.org/officeDocument/2006/customXml" ds:itemID="{CE9BBCFB-324F-497B-B826-9A3BFF11EDA8}">
  <ds:schemaRefs/>
</ds:datastoreItem>
</file>

<file path=customXml/itemProps21.xml><?xml version="1.0" encoding="utf-8"?>
<ds:datastoreItem xmlns:ds="http://schemas.openxmlformats.org/officeDocument/2006/customXml" ds:itemID="{1D615706-F1DB-49EC-96C6-64CD29237DF9}">
  <ds:schemaRefs/>
</ds:datastoreItem>
</file>

<file path=customXml/itemProps22.xml><?xml version="1.0" encoding="utf-8"?>
<ds:datastoreItem xmlns:ds="http://schemas.openxmlformats.org/officeDocument/2006/customXml" ds:itemID="{CEAE4A88-EFB4-4019-8584-500DEFFAA8DA}">
  <ds:schemaRefs/>
</ds:datastoreItem>
</file>

<file path=customXml/itemProps23.xml><?xml version="1.0" encoding="utf-8"?>
<ds:datastoreItem xmlns:ds="http://schemas.openxmlformats.org/officeDocument/2006/customXml" ds:itemID="{010EF947-CD23-4006-B808-49B791446A58}">
  <ds:schemaRefs/>
</ds:datastoreItem>
</file>

<file path=customXml/itemProps24.xml><?xml version="1.0" encoding="utf-8"?>
<ds:datastoreItem xmlns:ds="http://schemas.openxmlformats.org/officeDocument/2006/customXml" ds:itemID="{4156A9B3-3139-4687-B452-36663ADFD6F1}">
  <ds:schemaRefs/>
</ds:datastoreItem>
</file>

<file path=customXml/itemProps25.xml><?xml version="1.0" encoding="utf-8"?>
<ds:datastoreItem xmlns:ds="http://schemas.openxmlformats.org/officeDocument/2006/customXml" ds:itemID="{A63BFB6D-5313-4F50-8DC0-BBF89E2E39E3}">
  <ds:schemaRefs/>
</ds:datastoreItem>
</file>

<file path=customXml/itemProps26.xml><?xml version="1.0" encoding="utf-8"?>
<ds:datastoreItem xmlns:ds="http://schemas.openxmlformats.org/officeDocument/2006/customXml" ds:itemID="{4D043019-086C-44F6-A346-8F2F4A519C5C}">
  <ds:schemaRefs/>
</ds:datastoreItem>
</file>

<file path=customXml/itemProps27.xml><?xml version="1.0" encoding="utf-8"?>
<ds:datastoreItem xmlns:ds="http://schemas.openxmlformats.org/officeDocument/2006/customXml" ds:itemID="{4D080C8B-03B5-4F74-BFAF-4A17DCDE5786}">
  <ds:schemaRefs/>
</ds:datastoreItem>
</file>

<file path=customXml/itemProps28.xml><?xml version="1.0" encoding="utf-8"?>
<ds:datastoreItem xmlns:ds="http://schemas.openxmlformats.org/officeDocument/2006/customXml" ds:itemID="{A84D781C-2A92-4E21-AC0D-50A5A6488A23}">
  <ds:schemaRefs/>
</ds:datastoreItem>
</file>

<file path=customXml/itemProps29.xml><?xml version="1.0" encoding="utf-8"?>
<ds:datastoreItem xmlns:ds="http://schemas.openxmlformats.org/officeDocument/2006/customXml" ds:itemID="{E10A6BA0-EF90-4ADC-A66A-4B042EA55D70}">
  <ds:schemaRefs/>
</ds:datastoreItem>
</file>

<file path=customXml/itemProps3.xml><?xml version="1.0" encoding="utf-8"?>
<ds:datastoreItem xmlns:ds="http://schemas.openxmlformats.org/officeDocument/2006/customXml" ds:itemID="{52F40EB2-E092-4539-9487-F305D7E0EC17}">
  <ds:schemaRefs/>
</ds:datastoreItem>
</file>

<file path=customXml/itemProps30.xml><?xml version="1.0" encoding="utf-8"?>
<ds:datastoreItem xmlns:ds="http://schemas.openxmlformats.org/officeDocument/2006/customXml" ds:itemID="{2D9E18B8-B5B0-4C78-9224-2C4955D3C337}">
  <ds:schemaRefs/>
</ds:datastoreItem>
</file>

<file path=customXml/itemProps31.xml><?xml version="1.0" encoding="utf-8"?>
<ds:datastoreItem xmlns:ds="http://schemas.openxmlformats.org/officeDocument/2006/customXml" ds:itemID="{F256A8B7-A44B-475F-BB0B-DEBE4CE70EEC}">
  <ds:schemaRefs/>
</ds:datastoreItem>
</file>

<file path=customXml/itemProps32.xml><?xml version="1.0" encoding="utf-8"?>
<ds:datastoreItem xmlns:ds="http://schemas.openxmlformats.org/officeDocument/2006/customXml" ds:itemID="{8934DF26-0359-4B9C-B8E1-B42CC5E94286}">
  <ds:schemaRefs/>
</ds:datastoreItem>
</file>

<file path=customXml/itemProps33.xml><?xml version="1.0" encoding="utf-8"?>
<ds:datastoreItem xmlns:ds="http://schemas.openxmlformats.org/officeDocument/2006/customXml" ds:itemID="{E73AE6E3-8398-4E8D-96F5-9FA5FF69F998}">
  <ds:schemaRefs/>
</ds:datastoreItem>
</file>

<file path=customXml/itemProps34.xml><?xml version="1.0" encoding="utf-8"?>
<ds:datastoreItem xmlns:ds="http://schemas.openxmlformats.org/officeDocument/2006/customXml" ds:itemID="{115F3BD5-FF01-422D-B8A0-33117C002BB5}">
  <ds:schemaRefs/>
</ds:datastoreItem>
</file>

<file path=customXml/itemProps4.xml><?xml version="1.0" encoding="utf-8"?>
<ds:datastoreItem xmlns:ds="http://schemas.openxmlformats.org/officeDocument/2006/customXml" ds:itemID="{E8E98512-7879-46AA-8502-DA8B08FED464}">
  <ds:schemaRefs/>
</ds:datastoreItem>
</file>

<file path=customXml/itemProps5.xml><?xml version="1.0" encoding="utf-8"?>
<ds:datastoreItem xmlns:ds="http://schemas.openxmlformats.org/officeDocument/2006/customXml" ds:itemID="{649198CC-0B5D-4531-8A20-07BEEE37A1E9}">
  <ds:schemaRefs/>
</ds:datastoreItem>
</file>

<file path=customXml/itemProps6.xml><?xml version="1.0" encoding="utf-8"?>
<ds:datastoreItem xmlns:ds="http://schemas.openxmlformats.org/officeDocument/2006/customXml" ds:itemID="{D0E7223C-5756-40B5-BF4C-847B398B592B}">
  <ds:schemaRefs/>
</ds:datastoreItem>
</file>

<file path=customXml/itemProps7.xml><?xml version="1.0" encoding="utf-8"?>
<ds:datastoreItem xmlns:ds="http://schemas.openxmlformats.org/officeDocument/2006/customXml" ds:itemID="{C045D152-7135-4F0F-A39D-C3B5184EB1F5}">
  <ds:schemaRefs/>
</ds:datastoreItem>
</file>

<file path=customXml/itemProps8.xml><?xml version="1.0" encoding="utf-8"?>
<ds:datastoreItem xmlns:ds="http://schemas.openxmlformats.org/officeDocument/2006/customXml" ds:itemID="{EB562B3F-314F-4F25-9B7C-66F892F8A17F}">
  <ds:schemaRefs/>
</ds:datastoreItem>
</file>

<file path=customXml/itemProps9.xml><?xml version="1.0" encoding="utf-8"?>
<ds:datastoreItem xmlns:ds="http://schemas.openxmlformats.org/officeDocument/2006/customXml" ds:itemID="{C3A4E38E-E321-4DBC-B866-9AFD04DF263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9312</Words>
  <Characters>10865</Characters>
  <Lines>184</Lines>
  <Paragraphs>51</Paragraphs>
  <TotalTime>10</TotalTime>
  <ScaleCrop>false</ScaleCrop>
  <LinksUpToDate>false</LinksUpToDate>
  <CharactersWithSpaces>11076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2023-03-06T16:32:00Z</dcterms:created>
  <dc:creator>信息化办</dc:creator>
  <cp:lastModifiedBy>Administrator</cp:lastModifiedBy>
  <dcterms:modified xsi:type="dcterms:W3CDTF">2023-08-17T08:39:39Z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D5E435CF343846A5A3148F6E2D6E42CE_13</vt:lpwstr>
  </property>
</Properties>
</file>