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pacing w:line="620" w:lineRule="exact"/>
        <w:ind w:left="0" w:leftChars="0" w:firstLine="0" w:firstLineChars="0"/>
        <w:textAlignment w:val="auto"/>
        <w:rPr>
          <w:rFonts w:ascii="Times New Roman" w:hAnsi="Times New Roman" w:eastAsia="仿宋" w:cs="Times New Roman"/>
          <w:b/>
          <w:sz w:val="32"/>
          <w:szCs w:val="32"/>
        </w:rPr>
      </w:pPr>
    </w:p>
    <w:p/>
    <w:p>
      <w:pPr>
        <w:pStyle w:val="10"/>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 w:cs="Times New Roman"/>
          <w:b/>
          <w:sz w:val="32"/>
          <w:szCs w:val="32"/>
        </w:rPr>
      </w:pPr>
    </w:p>
    <w:p>
      <w:pPr>
        <w:pStyle w:val="10"/>
        <w:keepNext w:val="0"/>
        <w:keepLines w:val="0"/>
        <w:pageBreakBefore w:val="0"/>
        <w:widowControl w:val="0"/>
        <w:kinsoku/>
        <w:wordWrap/>
        <w:overflowPunct/>
        <w:topLinePunct w:val="0"/>
        <w:autoSpaceDE/>
        <w:autoSpaceDN/>
        <w:bidi w:val="0"/>
        <w:adjustRightInd/>
        <w:spacing w:line="620" w:lineRule="exact"/>
        <w:ind w:left="0" w:leftChars="0" w:firstLine="0" w:firstLineChars="0"/>
        <w:textAlignment w:val="auto"/>
        <w:rPr>
          <w:rFonts w:ascii="Times New Roman" w:hAnsi="Times New Roman" w:eastAsia="仿宋" w:cs="Times New Roman"/>
          <w:b/>
          <w:sz w:val="32"/>
          <w:szCs w:val="32"/>
        </w:rPr>
      </w:pPr>
    </w:p>
    <w:p>
      <w:pPr>
        <w:pStyle w:val="14"/>
        <w:ind w:left="0" w:leftChars="0" w:firstLine="0" w:firstLineChars="0"/>
      </w:pPr>
    </w:p>
    <w:p>
      <w:pPr>
        <w:keepNext w:val="0"/>
        <w:keepLines w:val="0"/>
        <w:pageBreakBefore w:val="0"/>
        <w:widowControl w:val="0"/>
        <w:kinsoku/>
        <w:wordWrap/>
        <w:overflowPunct/>
        <w:topLinePunct w:val="0"/>
        <w:autoSpaceDE/>
        <w:autoSpaceDN/>
        <w:bidi w:val="0"/>
        <w:adjustRightInd/>
        <w:spacing w:line="56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3</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11</w:t>
      </w:r>
      <w:r>
        <w:rPr>
          <w:rFonts w:ascii="Times New Roman" w:hAnsi="Times New Roman" w:eastAsia="仿宋" w:cs="Times New Roman"/>
          <w:b/>
          <w:sz w:val="32"/>
          <w:szCs w:val="32"/>
        </w:rPr>
        <w:t>号</w:t>
      </w:r>
    </w:p>
    <w:p>
      <w:pPr>
        <w:pStyle w:val="10"/>
        <w:keepNext w:val="0"/>
        <w:keepLines w:val="0"/>
        <w:pageBreakBefore w:val="0"/>
        <w:widowControl w:val="0"/>
        <w:kinsoku/>
        <w:wordWrap/>
        <w:overflowPunct/>
        <w:topLinePunct w:val="0"/>
        <w:autoSpaceDE/>
        <w:autoSpaceDN/>
        <w:bidi w:val="0"/>
        <w:adjustRightInd/>
        <w:spacing w:line="620" w:lineRule="exact"/>
        <w:ind w:left="0" w:firstLine="0"/>
        <w:textAlignment w:val="auto"/>
      </w:pPr>
    </w:p>
    <w:p>
      <w:pPr>
        <w:pStyle w:val="10"/>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cs="Times New Roman"/>
        </w:rPr>
      </w:pPr>
    </w:p>
    <w:p>
      <w:pPr>
        <w:spacing w:line="360" w:lineRule="auto"/>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spacing w:line="360" w:lineRule="auto"/>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河北和赢电</w:t>
      </w:r>
      <w:r>
        <w:rPr>
          <w:rFonts w:hint="eastAsia" w:ascii="Times New Roman" w:hAnsi="Times New Roman" w:eastAsia="宋体" w:cs="Times New Roman"/>
          <w:b/>
          <w:w w:val="92"/>
          <w:sz w:val="44"/>
          <w:szCs w:val="44"/>
          <w:lang w:val="en-US" w:eastAsia="zh-CN"/>
        </w:rPr>
        <w:t>气</w:t>
      </w:r>
      <w:r>
        <w:rPr>
          <w:rFonts w:hint="eastAsia" w:ascii="Times New Roman" w:hAnsi="Times New Roman" w:eastAsia="宋体" w:cs="Times New Roman"/>
          <w:b/>
          <w:w w:val="92"/>
          <w:sz w:val="44"/>
          <w:szCs w:val="44"/>
        </w:rPr>
        <w:t>有限责任公司</w:t>
      </w:r>
      <w:r>
        <w:rPr>
          <w:rFonts w:hint="eastAsia" w:ascii="Times New Roman" w:hAnsi="Times New Roman" w:eastAsia="宋体" w:cs="Times New Roman"/>
          <w:b/>
          <w:w w:val="92"/>
          <w:sz w:val="44"/>
          <w:szCs w:val="44"/>
          <w:lang w:val="zh-CN"/>
        </w:rPr>
        <w:t>高低压电力设备制造</w:t>
      </w:r>
      <w:r>
        <w:rPr>
          <w:rFonts w:hint="eastAsia" w:ascii="Times New Roman" w:hAnsi="Times New Roman" w:eastAsia="宋体" w:cs="Times New Roman"/>
          <w:b/>
          <w:w w:val="92"/>
          <w:sz w:val="44"/>
          <w:szCs w:val="44"/>
          <w:lang w:eastAsia="zh-CN"/>
        </w:rPr>
        <w:t>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 w:hAnsi="仿宋" w:eastAsia="仿宋" w:cs="仿宋"/>
          <w:sz w:val="32"/>
          <w:szCs w:val="32"/>
        </w:rPr>
      </w:pPr>
      <w:r>
        <w:rPr>
          <w:rFonts w:hint="eastAsia" w:ascii="仿宋" w:hAnsi="仿宋" w:eastAsia="仿宋" w:cs="仿宋"/>
          <w:sz w:val="32"/>
          <w:szCs w:val="32"/>
        </w:rPr>
        <w:t>河北和赢电</w:t>
      </w:r>
      <w:r>
        <w:rPr>
          <w:rFonts w:hint="eastAsia" w:ascii="仿宋" w:hAnsi="仿宋" w:eastAsia="仿宋" w:cs="仿宋"/>
          <w:sz w:val="32"/>
          <w:szCs w:val="32"/>
          <w:lang w:val="en-US" w:eastAsia="zh-CN"/>
        </w:rPr>
        <w:t>气</w:t>
      </w:r>
      <w:r>
        <w:rPr>
          <w:rFonts w:hint="eastAsia" w:ascii="仿宋" w:hAnsi="仿宋" w:eastAsia="仿宋" w:cs="仿宋"/>
          <w:sz w:val="32"/>
          <w:szCs w:val="32"/>
        </w:rPr>
        <w:t>有限责任公司</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你公司所报《河北和赢电</w:t>
      </w:r>
      <w:r>
        <w:rPr>
          <w:rFonts w:hint="eastAsia" w:ascii="仿宋" w:hAnsi="仿宋" w:eastAsia="仿宋" w:cs="仿宋"/>
          <w:sz w:val="32"/>
          <w:szCs w:val="32"/>
          <w:lang w:val="en-US" w:eastAsia="zh-CN"/>
        </w:rPr>
        <w:t>气</w:t>
      </w:r>
      <w:r>
        <w:rPr>
          <w:rFonts w:hint="eastAsia" w:ascii="仿宋" w:hAnsi="仿宋" w:eastAsia="仿宋" w:cs="仿宋"/>
          <w:sz w:val="32"/>
          <w:szCs w:val="32"/>
        </w:rPr>
        <w:t>有限责任公司</w:t>
      </w:r>
      <w:r>
        <w:rPr>
          <w:rFonts w:hint="eastAsia" w:ascii="仿宋" w:hAnsi="仿宋" w:eastAsia="仿宋" w:cs="仿宋"/>
          <w:sz w:val="32"/>
          <w:szCs w:val="32"/>
          <w:lang w:val="zh-CN"/>
        </w:rPr>
        <w:t>高低压电力设备制造项目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项目位于河北省邯郸市魏县经济开发区天雨路2997号，厂址中心地理坐标为北3</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49</w:t>
      </w:r>
      <w:r>
        <w:rPr>
          <w:rFonts w:hint="eastAsia" w:ascii="仿宋" w:hAnsi="仿宋" w:eastAsia="仿宋" w:cs="仿宋"/>
          <w:sz w:val="32"/>
          <w:szCs w:val="32"/>
        </w:rPr>
        <w:t>.</w:t>
      </w:r>
      <w:r>
        <w:rPr>
          <w:rFonts w:hint="eastAsia" w:ascii="仿宋" w:hAnsi="仿宋" w:eastAsia="仿宋" w:cs="仿宋"/>
          <w:sz w:val="32"/>
          <w:szCs w:val="32"/>
          <w:lang w:val="en-US" w:eastAsia="zh-CN"/>
        </w:rPr>
        <w:t>595</w:t>
      </w:r>
      <w:r>
        <w:rPr>
          <w:rFonts w:hint="eastAsia" w:ascii="仿宋" w:hAnsi="仿宋" w:eastAsia="仿宋" w:cs="仿宋"/>
          <w:sz w:val="32"/>
          <w:szCs w:val="32"/>
        </w:rPr>
        <w:t>"，东经11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58</w:t>
      </w:r>
      <w:r>
        <w:rPr>
          <w:rFonts w:hint="eastAsia" w:ascii="仿宋" w:hAnsi="仿宋" w:eastAsia="仿宋" w:cs="仿宋"/>
          <w:sz w:val="32"/>
          <w:szCs w:val="32"/>
        </w:rPr>
        <w:t>'</w:t>
      </w:r>
      <w:r>
        <w:rPr>
          <w:rFonts w:hint="eastAsia" w:ascii="仿宋" w:hAnsi="仿宋" w:eastAsia="仿宋" w:cs="仿宋"/>
          <w:sz w:val="32"/>
          <w:szCs w:val="32"/>
          <w:lang w:val="en-US" w:eastAsia="zh-CN"/>
        </w:rPr>
        <w:t>44</w:t>
      </w:r>
      <w:r>
        <w:rPr>
          <w:rFonts w:hint="eastAsia" w:ascii="仿宋" w:hAnsi="仿宋" w:eastAsia="仿宋" w:cs="仿宋"/>
          <w:sz w:val="32"/>
          <w:szCs w:val="32"/>
        </w:rPr>
        <w:t>.</w:t>
      </w:r>
      <w:r>
        <w:rPr>
          <w:rFonts w:hint="eastAsia" w:ascii="仿宋" w:hAnsi="仿宋" w:eastAsia="仿宋" w:cs="仿宋"/>
          <w:sz w:val="32"/>
          <w:szCs w:val="32"/>
          <w:lang w:val="en-US" w:eastAsia="zh-CN"/>
        </w:rPr>
        <w:t>465</w:t>
      </w:r>
      <w:r>
        <w:rPr>
          <w:rFonts w:hint="eastAsia" w:ascii="仿宋" w:hAnsi="仿宋" w:eastAsia="仿宋" w:cs="仿宋"/>
          <w:sz w:val="32"/>
          <w:szCs w:val="32"/>
        </w:rPr>
        <w:t>"。建设内容及建设规模：租赁聚银公司C厂区内2栋生产厂房，1栋3层办公楼和1栋3层研发中心楼，购置安装2条厢式变电站生产线，高低压配电柜生产线各1条，本项目建成后，年产厢式变电站500台、高压配电柜2000套、低压配电柜1000套。</w:t>
      </w:r>
      <w:r>
        <w:rPr>
          <w:rFonts w:hint="default" w:ascii="仿宋" w:hAnsi="仿宋" w:eastAsia="仿宋" w:cs="仿宋"/>
          <w:sz w:val="32"/>
          <w:szCs w:val="32"/>
        </w:rPr>
        <w:t>总投资</w:t>
      </w:r>
      <w:r>
        <w:rPr>
          <w:rFonts w:hint="eastAsia" w:ascii="仿宋" w:hAnsi="仿宋" w:eastAsia="仿宋" w:cs="仿宋"/>
          <w:sz w:val="32"/>
          <w:szCs w:val="32"/>
        </w:rPr>
        <w:t>6760</w:t>
      </w:r>
      <w:r>
        <w:rPr>
          <w:rFonts w:hint="eastAsia" w:ascii="仿宋" w:hAnsi="仿宋" w:eastAsia="仿宋" w:cs="仿宋"/>
          <w:sz w:val="32"/>
          <w:szCs w:val="32"/>
          <w:lang w:val="en-US" w:eastAsia="zh-CN"/>
        </w:rPr>
        <w:t>万元</w:t>
      </w:r>
      <w:r>
        <w:rPr>
          <w:rFonts w:hint="default" w:ascii="仿宋" w:hAnsi="仿宋" w:eastAsia="仿宋" w:cs="仿宋"/>
          <w:sz w:val="32"/>
          <w:szCs w:val="32"/>
        </w:rPr>
        <w:t>，其中环保投资</w:t>
      </w:r>
      <w:r>
        <w:rPr>
          <w:rFonts w:hint="eastAsia" w:ascii="仿宋" w:hAnsi="仿宋" w:eastAsia="仿宋" w:cs="仿宋"/>
          <w:sz w:val="32"/>
          <w:szCs w:val="32"/>
        </w:rPr>
        <w:t>200</w:t>
      </w:r>
      <w:r>
        <w:rPr>
          <w:rFonts w:hint="default" w:ascii="仿宋" w:hAnsi="仿宋" w:eastAsia="仿宋" w:cs="仿宋"/>
          <w:sz w:val="32"/>
          <w:szCs w:val="32"/>
        </w:rPr>
        <w:t>万元，占总投资的</w:t>
      </w:r>
      <w:r>
        <w:rPr>
          <w:rFonts w:hint="eastAsia" w:ascii="仿宋" w:hAnsi="仿宋" w:eastAsia="仿宋" w:cs="仿宋"/>
          <w:sz w:val="32"/>
          <w:szCs w:val="32"/>
        </w:rPr>
        <w:t>2.96</w:t>
      </w:r>
      <w:r>
        <w:rPr>
          <w:rFonts w:hint="default"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河北硕泽环保科技有限公司</w:t>
      </w:r>
      <w:r>
        <w:rPr>
          <w:rFonts w:hint="eastAsia" w:ascii="仿宋" w:hAnsi="仿宋" w:eastAsia="仿宋" w:cs="仿宋"/>
          <w:sz w:val="32"/>
          <w:szCs w:val="32"/>
        </w:rPr>
        <w:t>编制的《河北和赢电</w:t>
      </w:r>
      <w:r>
        <w:rPr>
          <w:rFonts w:hint="eastAsia" w:ascii="仿宋" w:hAnsi="仿宋" w:eastAsia="仿宋" w:cs="仿宋"/>
          <w:sz w:val="32"/>
          <w:szCs w:val="32"/>
          <w:lang w:val="en-US" w:eastAsia="zh-CN"/>
        </w:rPr>
        <w:t>气</w:t>
      </w:r>
      <w:r>
        <w:rPr>
          <w:rFonts w:hint="eastAsia" w:ascii="仿宋" w:hAnsi="仿宋" w:eastAsia="仿宋" w:cs="仿宋"/>
          <w:sz w:val="32"/>
          <w:szCs w:val="32"/>
        </w:rPr>
        <w:t>有限责任公司</w:t>
      </w:r>
      <w:r>
        <w:rPr>
          <w:rFonts w:hint="eastAsia" w:ascii="仿宋" w:hAnsi="仿宋" w:eastAsia="仿宋" w:cs="仿宋"/>
          <w:sz w:val="32"/>
          <w:szCs w:val="32"/>
          <w:lang w:val="zh-CN"/>
        </w:rPr>
        <w:t>高低压电力设备制造项目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营运期：⑴废气：该项目废气</w:t>
      </w:r>
      <w:r>
        <w:rPr>
          <w:rFonts w:hint="default" w:ascii="仿宋" w:hAnsi="仿宋" w:eastAsia="仿宋" w:cs="仿宋"/>
          <w:sz w:val="32"/>
          <w:szCs w:val="32"/>
          <w:lang w:eastAsia="zh-CN"/>
        </w:rPr>
        <w:t>主要</w:t>
      </w:r>
      <w:r>
        <w:rPr>
          <w:rFonts w:hint="eastAsia" w:ascii="仿宋" w:hAnsi="仿宋" w:eastAsia="仿宋" w:cs="仿宋"/>
          <w:sz w:val="32"/>
          <w:szCs w:val="32"/>
          <w:lang w:eastAsia="zh-CN"/>
        </w:rPr>
        <w:t>为</w:t>
      </w:r>
      <w:r>
        <w:rPr>
          <w:rFonts w:hint="eastAsia" w:ascii="仿宋" w:hAnsi="仿宋" w:eastAsia="仿宋" w:cs="仿宋"/>
          <w:sz w:val="32"/>
          <w:szCs w:val="32"/>
        </w:rPr>
        <w:t>切割、打孔、焊接工序废气</w:t>
      </w:r>
      <w:r>
        <w:rPr>
          <w:rFonts w:hint="eastAsia" w:ascii="仿宋" w:hAnsi="仿宋" w:eastAsia="仿宋" w:cs="仿宋"/>
          <w:sz w:val="32"/>
          <w:szCs w:val="32"/>
          <w:lang w:eastAsia="zh-CN"/>
        </w:rPr>
        <w:t>、</w:t>
      </w:r>
      <w:r>
        <w:rPr>
          <w:rFonts w:hint="eastAsia" w:ascii="仿宋" w:hAnsi="仿宋" w:eastAsia="仿宋" w:cs="仿宋"/>
          <w:sz w:val="32"/>
          <w:szCs w:val="32"/>
        </w:rPr>
        <w:t>天然气燃烧机废气</w:t>
      </w:r>
      <w:r>
        <w:rPr>
          <w:rFonts w:hint="eastAsia" w:ascii="仿宋" w:hAnsi="仿宋" w:eastAsia="仿宋" w:cs="仿宋"/>
          <w:sz w:val="32"/>
          <w:szCs w:val="32"/>
          <w:lang w:eastAsia="zh-CN"/>
        </w:rPr>
        <w:t>、</w:t>
      </w:r>
      <w:r>
        <w:rPr>
          <w:rFonts w:hint="eastAsia" w:ascii="仿宋" w:hAnsi="仿宋" w:eastAsia="仿宋" w:cs="仿宋"/>
          <w:sz w:val="32"/>
          <w:szCs w:val="32"/>
        </w:rPr>
        <w:t>喷涂工序</w:t>
      </w:r>
      <w:r>
        <w:rPr>
          <w:rFonts w:hint="eastAsia" w:ascii="仿宋" w:hAnsi="仿宋" w:eastAsia="仿宋" w:cs="仿宋"/>
          <w:sz w:val="32"/>
          <w:szCs w:val="32"/>
          <w:lang w:eastAsia="zh-CN"/>
        </w:rPr>
        <w:t>、</w:t>
      </w:r>
      <w:r>
        <w:rPr>
          <w:rFonts w:hint="eastAsia" w:ascii="仿宋" w:hAnsi="仿宋" w:eastAsia="仿宋" w:cs="仿宋"/>
          <w:sz w:val="32"/>
          <w:szCs w:val="32"/>
        </w:rPr>
        <w:t>喷粉固化有机废气</w:t>
      </w:r>
      <w:r>
        <w:rPr>
          <w:rFonts w:hint="eastAsia" w:ascii="仿宋" w:hAnsi="仿宋" w:eastAsia="仿宋" w:cs="仿宋"/>
          <w:sz w:val="32"/>
          <w:szCs w:val="32"/>
          <w:lang w:eastAsia="zh-CN"/>
        </w:rPr>
        <w:t>、</w:t>
      </w:r>
      <w:r>
        <w:rPr>
          <w:rFonts w:hint="eastAsia" w:ascii="仿宋" w:hAnsi="仿宋" w:eastAsia="仿宋" w:cs="仿宋"/>
          <w:sz w:val="32"/>
          <w:szCs w:val="32"/>
        </w:rPr>
        <w:t>手动喷粉室</w:t>
      </w:r>
      <w:r>
        <w:rPr>
          <w:rFonts w:hint="eastAsia" w:ascii="仿宋" w:hAnsi="仿宋" w:eastAsia="仿宋" w:cs="仿宋"/>
          <w:sz w:val="32"/>
          <w:szCs w:val="32"/>
          <w:lang w:eastAsia="zh-CN"/>
        </w:rPr>
        <w:t>、</w:t>
      </w:r>
      <w:r>
        <w:rPr>
          <w:rFonts w:hint="eastAsia" w:ascii="仿宋" w:hAnsi="仿宋" w:eastAsia="仿宋" w:cs="仿宋"/>
          <w:sz w:val="32"/>
          <w:szCs w:val="32"/>
        </w:rPr>
        <w:t>手喷件固化烘箱</w:t>
      </w:r>
      <w:r>
        <w:rPr>
          <w:rFonts w:hint="eastAsia" w:ascii="仿宋" w:hAnsi="仿宋" w:eastAsia="仿宋" w:cs="仿宋"/>
          <w:sz w:val="32"/>
          <w:szCs w:val="32"/>
          <w:lang w:eastAsia="zh-CN"/>
        </w:rPr>
        <w:t>。</w:t>
      </w:r>
      <w:r>
        <w:rPr>
          <w:rFonts w:hint="eastAsia" w:ascii="仿宋" w:hAnsi="仿宋" w:eastAsia="仿宋" w:cs="仿宋"/>
          <w:sz w:val="32"/>
          <w:szCs w:val="32"/>
        </w:rPr>
        <w:t>在各种焊机、砖塔冲和激光切割机等设备产尘点位上方均设置带皮帘的集气罩，废气经收集后引至1套布袋除尘器处理后通过排气筒排放</w:t>
      </w:r>
      <w:r>
        <w:rPr>
          <w:rFonts w:hint="eastAsia" w:ascii="仿宋" w:hAnsi="仿宋" w:eastAsia="仿宋" w:cs="仿宋"/>
          <w:sz w:val="32"/>
          <w:szCs w:val="32"/>
          <w:lang w:eastAsia="zh-CN"/>
        </w:rPr>
        <w:t>；</w:t>
      </w:r>
      <w:r>
        <w:rPr>
          <w:rFonts w:hint="eastAsia" w:ascii="仿宋" w:hAnsi="仿宋" w:eastAsia="仿宋" w:cs="仿宋"/>
          <w:sz w:val="32"/>
          <w:szCs w:val="32"/>
        </w:rPr>
        <w:t>喷涂线设置2台天然气燃烧机</w:t>
      </w:r>
      <w:r>
        <w:rPr>
          <w:rFonts w:hint="eastAsia" w:ascii="仿宋" w:hAnsi="仿宋" w:eastAsia="仿宋" w:cs="仿宋"/>
          <w:sz w:val="32"/>
          <w:szCs w:val="32"/>
          <w:lang w:eastAsia="zh-CN"/>
        </w:rPr>
        <w:t>，</w:t>
      </w:r>
      <w:r>
        <w:rPr>
          <w:rFonts w:hint="eastAsia" w:ascii="仿宋" w:hAnsi="仿宋" w:eastAsia="仿宋" w:cs="仿宋"/>
          <w:sz w:val="32"/>
          <w:szCs w:val="32"/>
        </w:rPr>
        <w:t>烟气经15m排气筒外排</w:t>
      </w:r>
      <w:r>
        <w:rPr>
          <w:rFonts w:hint="eastAsia" w:ascii="仿宋" w:hAnsi="仿宋" w:eastAsia="仿宋" w:cs="仿宋"/>
          <w:sz w:val="32"/>
          <w:szCs w:val="32"/>
          <w:lang w:eastAsia="zh-CN"/>
        </w:rPr>
        <w:t>；</w:t>
      </w:r>
      <w:r>
        <w:rPr>
          <w:rFonts w:hint="eastAsia" w:ascii="仿宋" w:hAnsi="仿宋" w:eastAsia="仿宋" w:cs="仿宋"/>
          <w:sz w:val="32"/>
          <w:szCs w:val="32"/>
        </w:rPr>
        <w:t>喷涂工序粉尘负压引入二级滤芯除尘装置</w:t>
      </w:r>
      <w:r>
        <w:rPr>
          <w:rFonts w:hint="eastAsia" w:ascii="仿宋" w:hAnsi="仿宋" w:eastAsia="仿宋" w:cs="仿宋"/>
          <w:sz w:val="32"/>
          <w:szCs w:val="32"/>
          <w:lang w:val="en-US" w:eastAsia="zh-CN"/>
        </w:rPr>
        <w:t>+布袋除尘器</w:t>
      </w:r>
      <w:r>
        <w:rPr>
          <w:rFonts w:hint="eastAsia" w:ascii="仿宋" w:hAnsi="仿宋" w:eastAsia="仿宋" w:cs="仿宋"/>
          <w:sz w:val="32"/>
          <w:szCs w:val="32"/>
        </w:rPr>
        <w:t>处理后引入15米高排气筒排放</w:t>
      </w:r>
      <w:r>
        <w:rPr>
          <w:rFonts w:hint="eastAsia" w:ascii="仿宋" w:hAnsi="仿宋" w:eastAsia="仿宋" w:cs="仿宋"/>
          <w:sz w:val="32"/>
          <w:szCs w:val="32"/>
          <w:lang w:eastAsia="zh-CN"/>
        </w:rPr>
        <w:t>；</w:t>
      </w:r>
      <w:r>
        <w:rPr>
          <w:rFonts w:hint="eastAsia" w:ascii="仿宋" w:hAnsi="仿宋" w:eastAsia="仿宋" w:cs="仿宋"/>
          <w:sz w:val="32"/>
          <w:szCs w:val="32"/>
        </w:rPr>
        <w:t>喷粉固化有机废气经固化房顶部的管道和窑头窑尾集气罩收集引入旋流塔+干湿过滤箱+吸附/脱附催化燃烧装置处理后经15m高排气筒排放</w:t>
      </w:r>
      <w:r>
        <w:rPr>
          <w:rFonts w:hint="eastAsia" w:ascii="仿宋" w:hAnsi="仿宋" w:eastAsia="仿宋" w:cs="仿宋"/>
          <w:sz w:val="32"/>
          <w:szCs w:val="32"/>
          <w:lang w:eastAsia="zh-CN"/>
        </w:rPr>
        <w:t>；</w:t>
      </w:r>
      <w:r>
        <w:rPr>
          <w:rFonts w:hint="eastAsia" w:ascii="仿宋" w:hAnsi="仿宋" w:eastAsia="仿宋" w:cs="仿宋"/>
          <w:sz w:val="32"/>
          <w:szCs w:val="32"/>
        </w:rPr>
        <w:t>手动喷粉粉尘负压引入布袋除尘器处理后通过15米高排气筒排放</w:t>
      </w:r>
      <w:r>
        <w:rPr>
          <w:rFonts w:hint="eastAsia" w:ascii="仿宋" w:hAnsi="仿宋" w:eastAsia="仿宋" w:cs="仿宋"/>
          <w:sz w:val="32"/>
          <w:szCs w:val="32"/>
          <w:lang w:eastAsia="zh-CN"/>
        </w:rPr>
        <w:t>；</w:t>
      </w:r>
      <w:r>
        <w:rPr>
          <w:rFonts w:hint="eastAsia" w:ascii="仿宋" w:hAnsi="仿宋" w:eastAsia="仿宋" w:cs="仿宋"/>
          <w:sz w:val="32"/>
          <w:szCs w:val="32"/>
        </w:rPr>
        <w:t>手喷件固化烘箱产生的有机废气经固化烘箱顶部的管道和烘箱口的集气罩收集引入二级活性炭处理后经15m高排气筒排放</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所有废气应达标排放。</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）废水：该项目废水主要</w:t>
      </w:r>
      <w:r>
        <w:rPr>
          <w:rFonts w:hint="default" w:ascii="仿宋" w:hAnsi="仿宋" w:eastAsia="仿宋" w:cs="仿宋"/>
          <w:sz w:val="32"/>
          <w:szCs w:val="32"/>
          <w:lang w:eastAsia="zh-CN"/>
        </w:rPr>
        <w:t>为</w:t>
      </w:r>
      <w:r>
        <w:rPr>
          <w:rFonts w:hint="eastAsia" w:ascii="仿宋" w:hAnsi="仿宋" w:eastAsia="仿宋" w:cs="仿宋"/>
          <w:sz w:val="32"/>
          <w:szCs w:val="32"/>
        </w:rPr>
        <w:t>职工生活废水和喷塑前处理过程中产生的脱脂废水和清洗废水</w:t>
      </w:r>
      <w:r>
        <w:rPr>
          <w:rFonts w:hint="eastAsia" w:ascii="仿宋" w:hAnsi="仿宋" w:eastAsia="仿宋" w:cs="仿宋"/>
          <w:sz w:val="32"/>
          <w:szCs w:val="32"/>
          <w:lang w:eastAsia="zh-CN"/>
        </w:rPr>
        <w:t>。</w:t>
      </w:r>
      <w:r>
        <w:rPr>
          <w:rFonts w:hint="eastAsia" w:ascii="仿宋" w:hAnsi="仿宋" w:eastAsia="仿宋" w:cs="仿宋"/>
          <w:sz w:val="32"/>
          <w:szCs w:val="32"/>
        </w:rPr>
        <w:t>生活废水经化粪池处理后，排入魏县开发区污水处理厂处理；脱脂废水和清洗废水经自建的一体化污水处理设施处理后排入魏县开发区污水处理厂处理</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（3）噪声：该项目噪声污染主要为</w:t>
      </w:r>
      <w:r>
        <w:rPr>
          <w:rFonts w:hint="default" w:ascii="仿宋" w:hAnsi="仿宋" w:eastAsia="仿宋" w:cs="仿宋"/>
          <w:sz w:val="32"/>
          <w:szCs w:val="32"/>
          <w:lang w:val="en-US" w:eastAsia="zh-CN"/>
        </w:rPr>
        <w:t>各生产工序设备运行时产生的噪声</w:t>
      </w:r>
      <w:r>
        <w:rPr>
          <w:rFonts w:hint="eastAsia" w:ascii="仿宋" w:hAnsi="仿宋" w:eastAsia="仿宋" w:cs="仿宋"/>
          <w:sz w:val="32"/>
          <w:szCs w:val="32"/>
          <w:lang w:eastAsia="zh-CN"/>
        </w:rPr>
        <w:t>。通过选用加装基础减振、设备置于厂房内等措施，并经距离衰减，满足</w:t>
      </w:r>
      <w:r>
        <w:rPr>
          <w:rFonts w:hint="eastAsia" w:ascii="仿宋" w:hAnsi="仿宋" w:eastAsia="仿宋" w:cs="仿宋"/>
          <w:sz w:val="32"/>
          <w:szCs w:val="32"/>
        </w:rPr>
        <w:t>《工业企业厂界环境噪声排放标准》（GB12348-2008）3 类标准。</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（4）固体废物：该项目</w:t>
      </w:r>
      <w:r>
        <w:rPr>
          <w:rFonts w:hint="default" w:ascii="仿宋" w:hAnsi="仿宋" w:eastAsia="仿宋" w:cs="仿宋"/>
          <w:sz w:val="32"/>
          <w:szCs w:val="32"/>
          <w:lang w:eastAsia="zh-CN"/>
        </w:rPr>
        <w:t>废物主要</w:t>
      </w:r>
      <w:r>
        <w:rPr>
          <w:rFonts w:hint="eastAsia" w:ascii="仿宋" w:hAnsi="仿宋" w:eastAsia="仿宋" w:cs="仿宋"/>
          <w:sz w:val="32"/>
          <w:szCs w:val="32"/>
          <w:lang w:eastAsia="zh-CN"/>
        </w:rPr>
        <w:t>为一般固废和危险废物</w:t>
      </w:r>
      <w:r>
        <w:rPr>
          <w:rFonts w:hint="default" w:ascii="仿宋" w:hAnsi="仿宋" w:eastAsia="仿宋" w:cs="仿宋"/>
          <w:sz w:val="32"/>
          <w:szCs w:val="32"/>
          <w:lang w:eastAsia="zh-CN"/>
        </w:rPr>
        <w:t>。</w:t>
      </w:r>
      <w:r>
        <w:rPr>
          <w:rFonts w:hint="eastAsia" w:ascii="仿宋" w:hAnsi="仿宋" w:eastAsia="仿宋" w:cs="仿宋"/>
          <w:sz w:val="32"/>
          <w:szCs w:val="32"/>
        </w:rPr>
        <w:t>边角料、废铜线、焊渣收集后外售，塑粉废包装袋、</w:t>
      </w:r>
      <w:r>
        <w:rPr>
          <w:rFonts w:hint="eastAsia" w:ascii="仿宋" w:hAnsi="仿宋" w:eastAsia="仿宋" w:cs="仿宋"/>
          <w:sz w:val="32"/>
          <w:szCs w:val="32"/>
          <w:lang w:val="en-US" w:eastAsia="zh-CN"/>
        </w:rPr>
        <w:t>脱脂剂</w:t>
      </w:r>
      <w:r>
        <w:rPr>
          <w:rFonts w:hint="eastAsia" w:ascii="仿宋" w:hAnsi="仿宋" w:eastAsia="仿宋" w:cs="仿宋"/>
          <w:sz w:val="32"/>
          <w:szCs w:val="32"/>
        </w:rPr>
        <w:t>废包装桶、催化燃烧设备产生的废催化剂、喷涂产生的废滤芯由厂家回收利用，</w:t>
      </w:r>
      <w:r>
        <w:rPr>
          <w:rFonts w:hint="eastAsia" w:ascii="仿宋" w:hAnsi="仿宋" w:eastAsia="仿宋" w:cs="仿宋"/>
          <w:sz w:val="32"/>
          <w:szCs w:val="32"/>
          <w:lang w:val="en-US" w:eastAsia="zh-CN"/>
        </w:rPr>
        <w:t>废塑粉</w:t>
      </w:r>
      <w:r>
        <w:rPr>
          <w:rFonts w:hint="eastAsia" w:ascii="仿宋" w:hAnsi="仿宋" w:eastAsia="仿宋" w:cs="仿宋"/>
          <w:sz w:val="32"/>
          <w:szCs w:val="32"/>
        </w:rPr>
        <w:t>回用于喷塑工序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布袋除尘器产生的除尘灰外售综合利用</w:t>
      </w:r>
      <w:r>
        <w:rPr>
          <w:rFonts w:hint="eastAsia" w:ascii="仿宋" w:hAnsi="仿宋" w:eastAsia="仿宋" w:cs="仿宋"/>
          <w:sz w:val="32"/>
          <w:szCs w:val="32"/>
        </w:rPr>
        <w:t>；废活性炭、废过滤棉、废液压油、废油桶、污水处理站污泥和气浮机产生的废油、脱脂槽产生的废槽渣贮存于危险废物贮存间定期交由有资质单位收集处置，生活垃圾由环卫部门统一定期清运。</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pStyle w:val="14"/>
        <w:ind w:left="0" w:leftChars="0" w:firstLine="0" w:firstLineChars="0"/>
        <w:rPr>
          <w:rFonts w:hint="eastAsia"/>
        </w:rPr>
      </w:pPr>
    </w:p>
    <w:p>
      <w:pPr>
        <w:rPr>
          <w:rFonts w:hint="eastAsia"/>
        </w:rPr>
      </w:pPr>
    </w:p>
    <w:p>
      <w:pPr>
        <w:pStyle w:val="5"/>
        <w:rPr>
          <w:rFonts w:hint="eastAsia"/>
        </w:rPr>
      </w:pPr>
    </w:p>
    <w:p>
      <w:pPr>
        <w:pStyle w:val="4"/>
        <w:numPr>
          <w:ilvl w:val="3"/>
          <w:numId w:val="0"/>
        </w:numPr>
        <w:ind w:leftChars="0"/>
        <w:rPr>
          <w:rFonts w:hint="eastAsia"/>
        </w:rPr>
      </w:pPr>
    </w:p>
    <w:p>
      <w:pPr>
        <w:rPr>
          <w:rFonts w:hint="eastAsia"/>
        </w:rPr>
      </w:pPr>
    </w:p>
    <w:p>
      <w:pPr>
        <w:pStyle w:val="14"/>
        <w:rPr>
          <w:rFonts w:hint="eastAsia"/>
        </w:rPr>
      </w:pPr>
    </w:p>
    <w:p>
      <w:pPr>
        <w:keepNext w:val="0"/>
        <w:keepLines w:val="0"/>
        <w:pageBreakBefore w:val="0"/>
        <w:widowControl w:val="0"/>
        <w:kinsoku/>
        <w:wordWrap/>
        <w:overflowPunct/>
        <w:topLinePunct w:val="0"/>
        <w:autoSpaceDE/>
        <w:autoSpaceDN/>
        <w:bidi w:val="0"/>
        <w:adjustRightInd/>
        <w:snapToGrid w:val="0"/>
        <w:spacing w:line="620" w:lineRule="exact"/>
        <w:ind w:firstLine="6080" w:firstLineChars="1900"/>
        <w:textAlignment w:val="auto"/>
        <w:rPr>
          <w:rFonts w:ascii="仿宋" w:hAnsi="仿宋" w:eastAsia="仿宋" w:cs="仿宋"/>
          <w:color w:val="auto"/>
          <w:sz w:val="32"/>
          <w:szCs w:val="32"/>
        </w:rPr>
      </w:pPr>
      <w:bookmarkStart w:id="0" w:name="_GoBack"/>
      <w:bookmarkEnd w:id="0"/>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20" w:lineRule="exact"/>
        <w:ind w:firstLine="5440" w:firstLineChars="1700"/>
        <w:textAlignment w:val="auto"/>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三十一</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pStyle w:val="2"/>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31</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2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1F52905"/>
    <w:rsid w:val="026779BA"/>
    <w:rsid w:val="03A73B31"/>
    <w:rsid w:val="03A95C09"/>
    <w:rsid w:val="06341C63"/>
    <w:rsid w:val="071C536B"/>
    <w:rsid w:val="07490707"/>
    <w:rsid w:val="082E31FF"/>
    <w:rsid w:val="08514A4D"/>
    <w:rsid w:val="088705E1"/>
    <w:rsid w:val="093D7C05"/>
    <w:rsid w:val="09F73A01"/>
    <w:rsid w:val="0A9D106A"/>
    <w:rsid w:val="0BEF4CA9"/>
    <w:rsid w:val="0C1E3C7C"/>
    <w:rsid w:val="0C68597E"/>
    <w:rsid w:val="0F1C2311"/>
    <w:rsid w:val="0FA77015"/>
    <w:rsid w:val="10344A2F"/>
    <w:rsid w:val="12172001"/>
    <w:rsid w:val="12A62C58"/>
    <w:rsid w:val="12AB7149"/>
    <w:rsid w:val="14491426"/>
    <w:rsid w:val="14863CD0"/>
    <w:rsid w:val="14B93139"/>
    <w:rsid w:val="14D017C6"/>
    <w:rsid w:val="157E222F"/>
    <w:rsid w:val="15D920DD"/>
    <w:rsid w:val="16F01DBA"/>
    <w:rsid w:val="17510115"/>
    <w:rsid w:val="189D783A"/>
    <w:rsid w:val="19415BB3"/>
    <w:rsid w:val="19895A0E"/>
    <w:rsid w:val="1D4806BC"/>
    <w:rsid w:val="1D97314A"/>
    <w:rsid w:val="1D9E4570"/>
    <w:rsid w:val="1DC91F08"/>
    <w:rsid w:val="1E4F7829"/>
    <w:rsid w:val="1F5350F7"/>
    <w:rsid w:val="1FF468DA"/>
    <w:rsid w:val="20C91B14"/>
    <w:rsid w:val="20E03FCA"/>
    <w:rsid w:val="20F90A4D"/>
    <w:rsid w:val="21AF7885"/>
    <w:rsid w:val="22456F79"/>
    <w:rsid w:val="23CF475F"/>
    <w:rsid w:val="252F5CBE"/>
    <w:rsid w:val="25645A32"/>
    <w:rsid w:val="266A0264"/>
    <w:rsid w:val="268A2C2C"/>
    <w:rsid w:val="271D64A4"/>
    <w:rsid w:val="28EC3676"/>
    <w:rsid w:val="2A24600D"/>
    <w:rsid w:val="2B430715"/>
    <w:rsid w:val="2C761C34"/>
    <w:rsid w:val="2C9C632F"/>
    <w:rsid w:val="2D1D3C71"/>
    <w:rsid w:val="2D7D5B52"/>
    <w:rsid w:val="2D946C24"/>
    <w:rsid w:val="2DD90EBD"/>
    <w:rsid w:val="2E2D6C30"/>
    <w:rsid w:val="2E434E08"/>
    <w:rsid w:val="2EF56638"/>
    <w:rsid w:val="2F7C7165"/>
    <w:rsid w:val="31ED4F37"/>
    <w:rsid w:val="334F68F9"/>
    <w:rsid w:val="35AE5EF3"/>
    <w:rsid w:val="35B62865"/>
    <w:rsid w:val="36BC2C7D"/>
    <w:rsid w:val="372633C5"/>
    <w:rsid w:val="37FF6C2C"/>
    <w:rsid w:val="38B24769"/>
    <w:rsid w:val="3932390E"/>
    <w:rsid w:val="39B20F40"/>
    <w:rsid w:val="3B0E71CE"/>
    <w:rsid w:val="3B6E30B9"/>
    <w:rsid w:val="3BD62901"/>
    <w:rsid w:val="3C8E4303"/>
    <w:rsid w:val="3C94492D"/>
    <w:rsid w:val="3CFC0C01"/>
    <w:rsid w:val="3E0A2CD6"/>
    <w:rsid w:val="3E1302DE"/>
    <w:rsid w:val="3E7120FF"/>
    <w:rsid w:val="3E973002"/>
    <w:rsid w:val="401F6C03"/>
    <w:rsid w:val="41127513"/>
    <w:rsid w:val="4311484D"/>
    <w:rsid w:val="43942C39"/>
    <w:rsid w:val="43A7763B"/>
    <w:rsid w:val="44980645"/>
    <w:rsid w:val="45943BEF"/>
    <w:rsid w:val="45A85219"/>
    <w:rsid w:val="45E306D3"/>
    <w:rsid w:val="4694586B"/>
    <w:rsid w:val="47746782"/>
    <w:rsid w:val="47BF2A01"/>
    <w:rsid w:val="482A4397"/>
    <w:rsid w:val="482A5495"/>
    <w:rsid w:val="48FD2A6B"/>
    <w:rsid w:val="49380D36"/>
    <w:rsid w:val="493A5F72"/>
    <w:rsid w:val="4A8F5C2D"/>
    <w:rsid w:val="4AB132DC"/>
    <w:rsid w:val="4AF55130"/>
    <w:rsid w:val="4B323DF0"/>
    <w:rsid w:val="4C4646E8"/>
    <w:rsid w:val="4C473D74"/>
    <w:rsid w:val="4CB701C3"/>
    <w:rsid w:val="4CDD4C2C"/>
    <w:rsid w:val="4E50267E"/>
    <w:rsid w:val="4E5A52AA"/>
    <w:rsid w:val="4E610056"/>
    <w:rsid w:val="4EF77B4F"/>
    <w:rsid w:val="4F9405D8"/>
    <w:rsid w:val="508F3EE3"/>
    <w:rsid w:val="52675F4B"/>
    <w:rsid w:val="527A0EDB"/>
    <w:rsid w:val="53E73FF6"/>
    <w:rsid w:val="53F72BDF"/>
    <w:rsid w:val="553C3160"/>
    <w:rsid w:val="55ED402C"/>
    <w:rsid w:val="56197C92"/>
    <w:rsid w:val="56951575"/>
    <w:rsid w:val="56ED558D"/>
    <w:rsid w:val="56FB3ACE"/>
    <w:rsid w:val="57636D42"/>
    <w:rsid w:val="57A52ED3"/>
    <w:rsid w:val="58102F39"/>
    <w:rsid w:val="586B41A9"/>
    <w:rsid w:val="59590F80"/>
    <w:rsid w:val="599D5C82"/>
    <w:rsid w:val="5B5B0FE0"/>
    <w:rsid w:val="5BBC6D3C"/>
    <w:rsid w:val="5D041EC4"/>
    <w:rsid w:val="5D7C523D"/>
    <w:rsid w:val="5F6E3C7C"/>
    <w:rsid w:val="5FB21779"/>
    <w:rsid w:val="60B701F1"/>
    <w:rsid w:val="611C590E"/>
    <w:rsid w:val="636020F8"/>
    <w:rsid w:val="63655EDA"/>
    <w:rsid w:val="636F67E9"/>
    <w:rsid w:val="63CA359B"/>
    <w:rsid w:val="64550596"/>
    <w:rsid w:val="65222343"/>
    <w:rsid w:val="65811B40"/>
    <w:rsid w:val="658D21DE"/>
    <w:rsid w:val="661B486E"/>
    <w:rsid w:val="663C37BC"/>
    <w:rsid w:val="66692B11"/>
    <w:rsid w:val="66A7176F"/>
    <w:rsid w:val="66E4190D"/>
    <w:rsid w:val="678D2B87"/>
    <w:rsid w:val="68464DC5"/>
    <w:rsid w:val="68A45648"/>
    <w:rsid w:val="68F410D0"/>
    <w:rsid w:val="68FD3A45"/>
    <w:rsid w:val="69362744"/>
    <w:rsid w:val="6DDB5FB0"/>
    <w:rsid w:val="6E8548FA"/>
    <w:rsid w:val="6E9E39D6"/>
    <w:rsid w:val="70E5575F"/>
    <w:rsid w:val="718928E9"/>
    <w:rsid w:val="7231799F"/>
    <w:rsid w:val="7312139A"/>
    <w:rsid w:val="73234838"/>
    <w:rsid w:val="766D79C1"/>
    <w:rsid w:val="77387F1B"/>
    <w:rsid w:val="77DA1086"/>
    <w:rsid w:val="784939F7"/>
    <w:rsid w:val="79531210"/>
    <w:rsid w:val="79F20909"/>
    <w:rsid w:val="7A295A6E"/>
    <w:rsid w:val="7A6D77BE"/>
    <w:rsid w:val="7AB57A3E"/>
    <w:rsid w:val="7AE665D2"/>
    <w:rsid w:val="7C273A6C"/>
    <w:rsid w:val="7D290CA7"/>
    <w:rsid w:val="7D403AF7"/>
    <w:rsid w:val="7D722603"/>
    <w:rsid w:val="7DA755D6"/>
    <w:rsid w:val="7DCE6E56"/>
    <w:rsid w:val="7E9F3091"/>
    <w:rsid w:val="7F0A587D"/>
    <w:rsid w:val="7F5F024F"/>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qFormat/>
    <w:uiPriority w:val="0"/>
    <w:pPr>
      <w:adjustRightInd w:val="0"/>
      <w:snapToGrid w:val="0"/>
      <w:spacing w:line="480" w:lineRule="exact"/>
      <w:ind w:firstLine="200"/>
    </w:pPr>
    <w:rPr>
      <w:szCs w:val="20"/>
    </w:rPr>
  </w:style>
  <w:style w:type="paragraph" w:styleId="10">
    <w:name w:val="Block Text"/>
    <w:basedOn w:val="1"/>
    <w:next w:val="1"/>
    <w:qFormat/>
    <w:uiPriority w:val="0"/>
    <w:pPr>
      <w:ind w:left="113" w:right="113" w:firstLine="595"/>
      <w:jc w:val="left"/>
    </w:pPr>
    <w:rPr>
      <w:sz w:val="28"/>
    </w:rPr>
  </w:style>
  <w:style w:type="paragraph" w:styleId="11">
    <w:name w:val="Plain Text"/>
    <w:basedOn w:val="1"/>
    <w:qFormat/>
    <w:uiPriority w:val="0"/>
    <w:rPr>
      <w:rFonts w:ascii="宋体" w:hAnsi="Courier New" w:eastAsia="宋体" w:cs="宋体"/>
      <w:sz w:val="24"/>
    </w:rPr>
  </w:style>
  <w:style w:type="paragraph" w:styleId="12">
    <w:name w:val="Balloon Text"/>
    <w:basedOn w:val="1"/>
    <w:link w:val="22"/>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Body Text First Indent 2"/>
    <w:basedOn w:val="6"/>
    <w:next w:val="1"/>
    <w:qFormat/>
    <w:uiPriority w:val="0"/>
    <w:pPr>
      <w:spacing w:line="240" w:lineRule="auto"/>
      <w:ind w:left="420" w:leftChars="200" w:firstLine="420" w:firstLineChars="200"/>
    </w:pPr>
    <w:rPr>
      <w:sz w:val="21"/>
    </w:r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样式 样式 样式 四号 左侧:  1.53 厘米 + 首行缩进:  2 字符 + 居中 左侧:  2 字符 首行缩进:  2..."/>
    <w:basedOn w:val="20"/>
    <w:qFormat/>
    <w:uiPriority w:val="0"/>
    <w:pPr>
      <w:jc w:val="center"/>
    </w:pPr>
  </w:style>
  <w:style w:type="paragraph" w:customStyle="1" w:styleId="20">
    <w:name w:val="样式 样式 四号 左侧:  1.53 厘米 + 首行缩进:  2 字符"/>
    <w:basedOn w:val="21"/>
    <w:qFormat/>
    <w:uiPriority w:val="0"/>
    <w:pPr>
      <w:ind w:left="200" w:leftChars="200"/>
    </w:pPr>
    <w:rPr>
      <w:szCs w:val="20"/>
    </w:rPr>
  </w:style>
  <w:style w:type="paragraph" w:customStyle="1" w:styleId="21">
    <w:name w:val="样式 四号 左侧:  1.53 厘米"/>
    <w:basedOn w:val="1"/>
    <w:qFormat/>
    <w:uiPriority w:val="0"/>
    <w:pPr>
      <w:adjustRightInd w:val="0"/>
    </w:pPr>
    <w:rPr>
      <w:w w:val="90"/>
      <w:sz w:val="28"/>
      <w:szCs w:val="28"/>
    </w:rPr>
  </w:style>
  <w:style w:type="character" w:customStyle="1" w:styleId="22">
    <w:name w:val="批注框文本 Char"/>
    <w:basedOn w:val="17"/>
    <w:link w:val="12"/>
    <w:qFormat/>
    <w:uiPriority w:val="0"/>
    <w:rPr>
      <w:rFonts w:asciiTheme="minorHAnsi" w:hAnsiTheme="minorHAnsi" w:eastAsiaTheme="minorEastAsia" w:cstheme="minorBidi"/>
      <w:kern w:val="2"/>
      <w:sz w:val="18"/>
      <w:szCs w:val="18"/>
    </w:rPr>
  </w:style>
  <w:style w:type="paragraph" w:customStyle="1" w:styleId="23">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4">
    <w:name w:val="List Paragraph"/>
    <w:basedOn w:val="1"/>
    <w:unhideWhenUsed/>
    <w:qFormat/>
    <w:uiPriority w:val="99"/>
    <w:pPr>
      <w:ind w:firstLine="420" w:firstLineChars="200"/>
    </w:pPr>
  </w:style>
  <w:style w:type="paragraph" w:customStyle="1" w:styleId="25">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6">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27">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2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1723</Words>
  <Characters>1796</Characters>
  <Lines>9</Lines>
  <Paragraphs>2</Paragraphs>
  <TotalTime>16</TotalTime>
  <ScaleCrop>false</ScaleCrop>
  <LinksUpToDate>false</LinksUpToDate>
  <CharactersWithSpaces>1797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小宝儿</cp:lastModifiedBy>
  <cp:lastPrinted>2023-05-30T07:39:37Z</cp:lastPrinted>
  <dcterms:modified xsi:type="dcterms:W3CDTF">2023-05-30T07:40:49Z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1D70FFC281D348D185C8BBCFCED65523</vt:lpwstr>
  </property>
</Properties>
</file>