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Times New Roman" w:hAnsi="Times New Roman" w:eastAsia="仿宋" w:cs="Times New Roman"/>
          <w:b/>
          <w:sz w:val="32"/>
          <w:szCs w:val="32"/>
        </w:rPr>
      </w:pPr>
    </w:p>
    <w:p>
      <w:pPr>
        <w:pStyle w:val="11"/>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 w:cs="Times New Roman"/>
          <w:b/>
          <w:sz w:val="32"/>
          <w:szCs w:val="32"/>
        </w:rPr>
      </w:pPr>
    </w:p>
    <w:p>
      <w:pPr>
        <w:pStyle w:val="11"/>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 w:cs="Times New Roman"/>
          <w:b/>
          <w:sz w:val="32"/>
          <w:szCs w:val="32"/>
        </w:rPr>
      </w:pPr>
    </w:p>
    <w:p>
      <w:pPr>
        <w:pStyle w:val="11"/>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 w:cs="Times New Roman"/>
          <w:b/>
          <w:sz w:val="32"/>
          <w:szCs w:val="32"/>
        </w:rPr>
      </w:pPr>
    </w:p>
    <w:p>
      <w:pPr>
        <w:pStyle w:val="11"/>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autoSpaceDE/>
        <w:autoSpaceDN/>
        <w:bidi w:val="0"/>
        <w:adjustRightInd/>
        <w:spacing w:line="600" w:lineRule="exact"/>
        <w:ind w:firstLine="3213" w:firstLineChars="1000"/>
        <w:jc w:val="both"/>
        <w:textAlignment w:val="auto"/>
        <w:rPr>
          <w:rFonts w:ascii="Times New Roman" w:hAnsi="Times New Roman" w:cs="Times New Roman"/>
          <w:b/>
          <w:sz w:val="44"/>
          <w:szCs w:val="44"/>
        </w:rPr>
      </w:pPr>
      <w:bookmarkStart w:id="0" w:name="_GoBack"/>
      <w:bookmarkEnd w:id="0"/>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2</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11</w:t>
      </w:r>
      <w:r>
        <w:rPr>
          <w:rFonts w:ascii="Times New Roman" w:hAnsi="Times New Roman" w:eastAsia="仿宋" w:cs="Times New Roman"/>
          <w:b/>
          <w:sz w:val="32"/>
          <w:szCs w:val="32"/>
        </w:rPr>
        <w:t>号</w:t>
      </w:r>
    </w:p>
    <w:p>
      <w:pPr>
        <w:pStyle w:val="11"/>
        <w:keepNext w:val="0"/>
        <w:keepLines w:val="0"/>
        <w:pageBreakBefore w:val="0"/>
        <w:widowControl w:val="0"/>
        <w:kinsoku/>
        <w:wordWrap/>
        <w:overflowPunct/>
        <w:topLinePunct w:val="0"/>
        <w:autoSpaceDE/>
        <w:autoSpaceDN/>
        <w:bidi w:val="0"/>
        <w:adjustRightInd/>
        <w:spacing w:line="600" w:lineRule="exact"/>
        <w:ind w:left="0" w:firstLine="0"/>
        <w:textAlignment w:val="auto"/>
      </w:pPr>
    </w:p>
    <w:p>
      <w:pPr>
        <w:pStyle w:val="11"/>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魏县安东加油加气站魏县安东加油加气站建设项目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仿宋" w:hAnsi="仿宋" w:eastAsia="仿宋"/>
          <w:sz w:val="32"/>
          <w:szCs w:val="32"/>
        </w:rPr>
      </w:pPr>
      <w:r>
        <w:rPr>
          <w:rFonts w:hint="eastAsia" w:ascii="仿宋" w:hAnsi="仿宋" w:eastAsia="仿宋" w:cs="仿宋"/>
          <w:sz w:val="32"/>
          <w:szCs w:val="32"/>
        </w:rPr>
        <w:t>魏县安东加油加气站</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你公司所报《魏县安东加油加气站魏县安东加油加气站建设项目环境影响报告表》收悉。经研究，批复如下：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一、该项目位于河北省邯郸市魏县新北环路东段，厂址中心地理坐标为北纬</w:t>
      </w:r>
      <w:r>
        <w:rPr>
          <w:rFonts w:hint="default" w:ascii="仿宋" w:hAnsi="仿宋" w:eastAsia="仿宋" w:cs="仿宋"/>
          <w:sz w:val="32"/>
          <w:szCs w:val="32"/>
          <w:lang w:val="en-US" w:eastAsia="zh-CN"/>
        </w:rPr>
        <w:t>36°22'11.86</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，东经114</w:t>
      </w:r>
      <w:r>
        <w:rPr>
          <w:rFonts w:hint="default" w:ascii="仿宋" w:hAnsi="仿宋" w:eastAsia="仿宋" w:cs="仿宋"/>
          <w:sz w:val="32"/>
          <w:szCs w:val="32"/>
          <w:lang w:val="en-US" w:eastAsia="zh-CN"/>
        </w:rPr>
        <w:t>°57'0.65</w:t>
      </w:r>
      <w:r>
        <w:rPr>
          <w:rFonts w:hint="eastAsia" w:ascii="仿宋" w:hAnsi="仿宋" w:eastAsia="仿宋" w:cs="仿宋"/>
          <w:sz w:val="32"/>
          <w:szCs w:val="32"/>
          <w:lang w:val="en-US" w:eastAsia="zh-CN"/>
        </w:rPr>
        <w:t>1</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。建设内容及建设规模：项目总占地面积</w:t>
      </w:r>
      <w:r>
        <w:rPr>
          <w:rFonts w:hint="default" w:ascii="仿宋" w:hAnsi="仿宋" w:eastAsia="仿宋" w:cs="仿宋"/>
          <w:sz w:val="32"/>
          <w:szCs w:val="32"/>
          <w:lang w:val="en-US" w:eastAsia="zh-CN"/>
        </w:rPr>
        <w:t>2300</w:t>
      </w:r>
      <w:r>
        <w:rPr>
          <w:rFonts w:hint="eastAsia" w:ascii="仿宋" w:hAnsi="仿宋" w:eastAsia="仿宋" w:cs="仿宋"/>
          <w:sz w:val="32"/>
          <w:szCs w:val="32"/>
          <w:lang w:val="en-US" w:eastAsia="zh-CN"/>
        </w:rPr>
        <w:t>m²，总建筑面积9</w:t>
      </w:r>
      <w:r>
        <w:rPr>
          <w:rFonts w:hint="default" w:ascii="仿宋" w:hAnsi="仿宋" w:eastAsia="仿宋" w:cs="仿宋"/>
          <w:sz w:val="32"/>
          <w:szCs w:val="32"/>
          <w:lang w:val="en-US" w:eastAsia="zh-CN"/>
        </w:rPr>
        <w:t>20</w:t>
      </w:r>
      <w:r>
        <w:rPr>
          <w:rFonts w:hint="eastAsia" w:ascii="仿宋" w:hAnsi="仿宋" w:eastAsia="仿宋" w:cs="仿宋"/>
          <w:sz w:val="32"/>
          <w:szCs w:val="32"/>
          <w:lang w:val="en-US" w:eastAsia="zh-CN"/>
        </w:rPr>
        <w:t>m²，其中罩棚6</w:t>
      </w:r>
      <w:r>
        <w:rPr>
          <w:rFonts w:hint="default" w:ascii="仿宋" w:hAnsi="仿宋" w:eastAsia="仿宋" w:cs="仿宋"/>
          <w:sz w:val="32"/>
          <w:szCs w:val="32"/>
          <w:lang w:val="en-US" w:eastAsia="zh-CN"/>
        </w:rPr>
        <w:t>00</w:t>
      </w:r>
      <w:r>
        <w:rPr>
          <w:rFonts w:hint="eastAsia" w:ascii="仿宋" w:hAnsi="仿宋" w:eastAsia="仿宋" w:cs="仿宋"/>
          <w:sz w:val="32"/>
          <w:szCs w:val="32"/>
          <w:lang w:val="en-US" w:eastAsia="zh-CN"/>
        </w:rPr>
        <w:t>m²，营业及办公用房2</w:t>
      </w:r>
      <w:r>
        <w:rPr>
          <w:rFonts w:hint="default" w:ascii="仿宋" w:hAnsi="仿宋" w:eastAsia="仿宋" w:cs="仿宋"/>
          <w:sz w:val="32"/>
          <w:szCs w:val="32"/>
          <w:lang w:val="en-US" w:eastAsia="zh-CN"/>
        </w:rPr>
        <w:t>90</w:t>
      </w:r>
      <w:r>
        <w:rPr>
          <w:rFonts w:hint="eastAsia" w:ascii="仿宋" w:hAnsi="仿宋" w:eastAsia="仿宋" w:cs="仿宋"/>
          <w:sz w:val="32"/>
          <w:szCs w:val="32"/>
          <w:lang w:val="en-US" w:eastAsia="zh-CN"/>
        </w:rPr>
        <w:t>m²，厕所3</w:t>
      </w:r>
      <w:r>
        <w:rPr>
          <w:rFonts w:hint="default" w:ascii="仿宋" w:hAnsi="仿宋" w:eastAsia="仿宋" w:cs="仿宋"/>
          <w:sz w:val="32"/>
          <w:szCs w:val="32"/>
          <w:lang w:val="en-US" w:eastAsia="zh-CN"/>
        </w:rPr>
        <w:t>0</w:t>
      </w:r>
      <w:r>
        <w:rPr>
          <w:rFonts w:hint="eastAsia" w:ascii="仿宋" w:hAnsi="仿宋" w:eastAsia="仿宋" w:cs="仿宋"/>
          <w:sz w:val="32"/>
          <w:szCs w:val="32"/>
          <w:lang w:val="en-US" w:eastAsia="zh-CN"/>
        </w:rPr>
        <w:t>m²；硬化地面1</w:t>
      </w:r>
      <w:r>
        <w:rPr>
          <w:rFonts w:hint="default" w:ascii="仿宋" w:hAnsi="仿宋" w:eastAsia="仿宋" w:cs="仿宋"/>
          <w:sz w:val="32"/>
          <w:szCs w:val="32"/>
          <w:lang w:val="en-US" w:eastAsia="zh-CN"/>
        </w:rPr>
        <w:t>800</w:t>
      </w:r>
      <w:r>
        <w:rPr>
          <w:rFonts w:hint="eastAsia" w:ascii="仿宋" w:hAnsi="仿宋" w:eastAsia="仿宋" w:cs="仿宋"/>
          <w:sz w:val="32"/>
          <w:szCs w:val="32"/>
          <w:lang w:val="en-US" w:eastAsia="zh-CN"/>
        </w:rPr>
        <w:t>m²。设置税控双枪加油机6台、3</w:t>
      </w:r>
      <w:r>
        <w:rPr>
          <w:rFonts w:hint="default" w:ascii="仿宋" w:hAnsi="仿宋" w:eastAsia="仿宋" w:cs="仿宋"/>
          <w:sz w:val="32"/>
          <w:szCs w:val="32"/>
          <w:lang w:val="en-US" w:eastAsia="zh-CN"/>
        </w:rPr>
        <w:t>0</w:t>
      </w:r>
      <w:r>
        <w:rPr>
          <w:rFonts w:hint="eastAsia" w:ascii="仿宋" w:hAnsi="仿宋" w:eastAsia="仿宋" w:cs="仿宋"/>
          <w:sz w:val="32"/>
          <w:szCs w:val="32"/>
          <w:lang w:val="en-US" w:eastAsia="zh-CN"/>
        </w:rPr>
        <w:t>立方米埋地双层汽油储罐3个、3</w:t>
      </w:r>
      <w:r>
        <w:rPr>
          <w:rFonts w:hint="default" w:ascii="仿宋" w:hAnsi="仿宋" w:eastAsia="仿宋" w:cs="仿宋"/>
          <w:sz w:val="32"/>
          <w:szCs w:val="32"/>
          <w:lang w:val="en-US" w:eastAsia="zh-CN"/>
        </w:rPr>
        <w:t>0</w:t>
      </w:r>
      <w:r>
        <w:rPr>
          <w:rFonts w:hint="eastAsia" w:ascii="仿宋" w:hAnsi="仿宋" w:eastAsia="仿宋" w:cs="仿宋"/>
          <w:sz w:val="32"/>
          <w:szCs w:val="32"/>
          <w:lang w:val="en-US" w:eastAsia="zh-CN"/>
        </w:rPr>
        <w:t>立方米柴油储罐1个；年销售汽油2</w:t>
      </w:r>
      <w:r>
        <w:rPr>
          <w:rFonts w:hint="default" w:ascii="仿宋" w:hAnsi="仿宋" w:eastAsia="仿宋" w:cs="仿宋"/>
          <w:sz w:val="32"/>
          <w:szCs w:val="32"/>
          <w:lang w:val="en-US" w:eastAsia="zh-CN"/>
        </w:rPr>
        <w:t>00</w:t>
      </w:r>
      <w:r>
        <w:rPr>
          <w:rFonts w:hint="eastAsia" w:ascii="仿宋" w:hAnsi="仿宋" w:eastAsia="仿宋" w:cs="仿宋"/>
          <w:sz w:val="32"/>
          <w:szCs w:val="32"/>
          <w:lang w:val="en-US" w:eastAsia="zh-CN"/>
        </w:rPr>
        <w:t>吨、柴油1</w:t>
      </w:r>
      <w:r>
        <w:rPr>
          <w:rFonts w:hint="default" w:ascii="仿宋" w:hAnsi="仿宋" w:eastAsia="仿宋" w:cs="仿宋"/>
          <w:sz w:val="32"/>
          <w:szCs w:val="32"/>
          <w:lang w:val="en-US" w:eastAsia="zh-CN"/>
        </w:rPr>
        <w:t>00</w:t>
      </w:r>
      <w:r>
        <w:rPr>
          <w:rFonts w:hint="eastAsia" w:ascii="仿宋" w:hAnsi="仿宋" w:eastAsia="仿宋" w:cs="仿宋"/>
          <w:sz w:val="32"/>
          <w:szCs w:val="32"/>
          <w:lang w:val="en-US" w:eastAsia="zh-CN"/>
        </w:rPr>
        <w:t>吨。并配套建设输油管道、供电设施、消防设施等。总投资</w:t>
      </w:r>
      <w:r>
        <w:rPr>
          <w:rFonts w:hint="default" w:ascii="仿宋" w:hAnsi="仿宋" w:eastAsia="仿宋" w:cs="仿宋"/>
          <w:sz w:val="32"/>
          <w:szCs w:val="32"/>
          <w:lang w:val="en-US" w:eastAsia="zh-CN"/>
        </w:rPr>
        <w:t>30</w:t>
      </w:r>
      <w:r>
        <w:rPr>
          <w:rFonts w:hint="eastAsia" w:ascii="仿宋" w:hAnsi="仿宋" w:eastAsia="仿宋" w:cs="仿宋"/>
          <w:sz w:val="32"/>
          <w:szCs w:val="32"/>
          <w:lang w:val="en-US" w:eastAsia="zh-CN"/>
        </w:rPr>
        <w:t>0万元，其中环保投资20万元，占总投资的</w:t>
      </w:r>
      <w:r>
        <w:rPr>
          <w:rFonts w:hint="default" w:ascii="仿宋" w:hAnsi="仿宋" w:eastAsia="仿宋" w:cs="仿宋"/>
          <w:sz w:val="32"/>
          <w:szCs w:val="32"/>
          <w:lang w:val="en-US" w:eastAsia="zh-CN"/>
        </w:rPr>
        <w:t>6.67%</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二、根据你公司委托河北百翼环境科技有限公司编制的《魏县安东加油加气站魏县安东加油加气站建设项目</w:t>
      </w:r>
      <w:r>
        <w:rPr>
          <w:rFonts w:hint="eastAsia" w:ascii="仿宋" w:hAnsi="仿宋" w:eastAsia="仿宋" w:cs="仿宋"/>
          <w:sz w:val="32"/>
          <w:szCs w:val="32"/>
          <w:lang w:val="en-US" w:eastAsia="zh-CN"/>
        </w:rPr>
        <w:t>环境影响报告表</w:t>
      </w:r>
      <w:r>
        <w:rPr>
          <w:rFonts w:hint="eastAsia" w:ascii="仿宋" w:hAnsi="仿宋" w:eastAsia="仿宋" w:cs="仿宋"/>
          <w:sz w:val="32"/>
          <w:szCs w:val="32"/>
          <w:lang w:eastAsia="zh-CN"/>
        </w:rPr>
        <w:t>》，在</w:t>
      </w:r>
      <w:r>
        <w:rPr>
          <w:rFonts w:hint="eastAsia" w:ascii="仿宋" w:hAnsi="仿宋" w:eastAsia="仿宋" w:cs="仿宋"/>
          <w:sz w:val="32"/>
          <w:szCs w:val="32"/>
        </w:rPr>
        <w:t>项目符合产业政策</w:t>
      </w:r>
      <w:r>
        <w:rPr>
          <w:rFonts w:hint="eastAsia" w:ascii="仿宋" w:hAnsi="仿宋" w:eastAsia="仿宋" w:cs="仿宋"/>
          <w:sz w:val="32"/>
          <w:szCs w:val="32"/>
          <w:lang w:eastAsia="zh-CN"/>
        </w:rPr>
        <w:t>与产业发展规划、选址符合区域土地利用规划等前提下，原则同意《报告表</w:t>
      </w:r>
      <w:r>
        <w:rPr>
          <w:rFonts w:hint="eastAsia" w:ascii="仿宋" w:hAnsi="仿宋" w:eastAsia="仿宋" w:cs="仿宋"/>
          <w:sz w:val="32"/>
          <w:szCs w:val="32"/>
        </w:rPr>
        <w:t>》结论。你公司须严格按照环评报告表所列建设项目的性质、规模、地点、环保对策措施及要求实施项目建设。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suppressLineNumbers w:val="0"/>
        <w:kinsoku/>
        <w:wordWrap/>
        <w:overflowPunct/>
        <w:topLinePunct w:val="0"/>
        <w:bidi w:val="0"/>
        <w:spacing w:before="0" w:beforeAutospacing="0" w:after="0" w:afterAutospacing="0" w:line="600" w:lineRule="exact"/>
        <w:ind w:left="0" w:right="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营运期：⑴废气：该项目废气主要为汽油和柴油的储存、车辆卸油和车辆加油产生的挥发性有机物。汽油</w:t>
      </w:r>
      <w:r>
        <w:rPr>
          <w:rFonts w:hint="default" w:ascii="仿宋" w:hAnsi="仿宋" w:eastAsia="仿宋" w:cs="仿宋"/>
          <w:sz w:val="32"/>
          <w:szCs w:val="32"/>
          <w:lang w:eastAsia="zh-CN"/>
        </w:rPr>
        <w:t>加装油气回收装置</w:t>
      </w:r>
      <w:r>
        <w:rPr>
          <w:rFonts w:hint="eastAsia" w:ascii="仿宋" w:hAnsi="仿宋" w:eastAsia="仿宋" w:cs="仿宋"/>
          <w:sz w:val="32"/>
          <w:szCs w:val="32"/>
          <w:lang w:eastAsia="zh-CN"/>
        </w:rPr>
        <w:t>，汽</w:t>
      </w:r>
      <w:r>
        <w:rPr>
          <w:rFonts w:hint="default" w:ascii="仿宋" w:hAnsi="仿宋" w:eastAsia="仿宋" w:cs="仿宋"/>
          <w:sz w:val="32"/>
          <w:szCs w:val="32"/>
          <w:lang w:eastAsia="zh-CN"/>
        </w:rPr>
        <w:t>油油气回收系统由有卸油油气回收系统（即一次油气回收系统），加油油气回收系统（即二次油气回收系统），油气排放处理装置（三次油气回收）组成。卸油、加油、储油罐采用三级油气回收系统</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满足《工业企业挥发性有机物排放控制标准》（</w:t>
      </w:r>
      <w:r>
        <w:rPr>
          <w:rFonts w:hint="default" w:ascii="仿宋" w:hAnsi="仿宋" w:eastAsia="仿宋" w:cs="仿宋"/>
          <w:sz w:val="32"/>
          <w:szCs w:val="32"/>
          <w:lang w:val="en-US" w:eastAsia="zh-CN"/>
        </w:rPr>
        <w:t>DB13/2322-2016</w:t>
      </w:r>
      <w:r>
        <w:rPr>
          <w:rFonts w:hint="eastAsia" w:ascii="仿宋" w:hAnsi="仿宋" w:eastAsia="仿宋" w:cs="仿宋"/>
          <w:sz w:val="32"/>
          <w:szCs w:val="32"/>
          <w:lang w:val="en-US" w:eastAsia="zh-CN"/>
        </w:rPr>
        <w:t>）表</w:t>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其他企业边界大气污染物浓度限值要求。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）废水：该项目</w:t>
      </w:r>
      <w:r>
        <w:rPr>
          <w:rFonts w:hint="default" w:ascii="仿宋" w:hAnsi="仿宋" w:eastAsia="仿宋" w:cs="仿宋"/>
          <w:sz w:val="32"/>
          <w:szCs w:val="32"/>
        </w:rPr>
        <w:t>主要为职工及加油顾客生活污水</w:t>
      </w:r>
      <w:r>
        <w:rPr>
          <w:rFonts w:hint="eastAsia" w:ascii="仿宋" w:hAnsi="仿宋" w:eastAsia="仿宋" w:cs="仿宋"/>
          <w:sz w:val="32"/>
          <w:szCs w:val="32"/>
          <w:lang w:eastAsia="zh-CN"/>
        </w:rPr>
        <w:t>。</w:t>
      </w:r>
      <w:r>
        <w:rPr>
          <w:rFonts w:hint="eastAsia" w:ascii="仿宋" w:hAnsi="仿宋" w:eastAsia="仿宋" w:cs="仿宋"/>
          <w:sz w:val="32"/>
          <w:szCs w:val="32"/>
        </w:rPr>
        <w:t>生活污水进入</w:t>
      </w:r>
      <w:r>
        <w:rPr>
          <w:rFonts w:hint="default" w:ascii="仿宋" w:hAnsi="仿宋" w:eastAsia="仿宋" w:cs="仿宋"/>
          <w:sz w:val="32"/>
          <w:szCs w:val="32"/>
        </w:rPr>
        <w:t>化粪池</w:t>
      </w:r>
      <w:r>
        <w:rPr>
          <w:rFonts w:hint="eastAsia" w:ascii="仿宋" w:hAnsi="仿宋" w:eastAsia="仿宋" w:cs="仿宋"/>
          <w:sz w:val="32"/>
          <w:szCs w:val="32"/>
        </w:rPr>
        <w:t>，化粪池定期清掏，不外排。</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（3）噪声：该项目</w:t>
      </w:r>
      <w:r>
        <w:rPr>
          <w:rFonts w:hint="eastAsia" w:ascii="仿宋" w:hAnsi="仿宋" w:eastAsia="仿宋" w:cs="仿宋"/>
          <w:sz w:val="32"/>
          <w:szCs w:val="32"/>
        </w:rPr>
        <w:t>噪声主要</w:t>
      </w:r>
      <w:r>
        <w:rPr>
          <w:rFonts w:hint="eastAsia" w:ascii="仿宋" w:hAnsi="仿宋" w:eastAsia="仿宋" w:cs="仿宋"/>
          <w:sz w:val="32"/>
          <w:szCs w:val="32"/>
          <w:lang w:eastAsia="zh-CN"/>
        </w:rPr>
        <w:t>为</w:t>
      </w:r>
      <w:r>
        <w:rPr>
          <w:rFonts w:hint="eastAsia" w:ascii="仿宋" w:hAnsi="仿宋" w:eastAsia="仿宋" w:cs="仿宋"/>
          <w:sz w:val="32"/>
          <w:szCs w:val="32"/>
        </w:rPr>
        <w:t>加油机等设备产生的噪声。采取加油机设置基础减振措施</w:t>
      </w:r>
      <w:r>
        <w:rPr>
          <w:rFonts w:hint="eastAsia" w:ascii="仿宋" w:hAnsi="仿宋" w:eastAsia="仿宋" w:cs="仿宋"/>
          <w:sz w:val="32"/>
          <w:szCs w:val="32"/>
          <w:lang w:eastAsia="zh-CN"/>
        </w:rPr>
        <w:t>，</w:t>
      </w:r>
      <w:r>
        <w:rPr>
          <w:rFonts w:hint="eastAsia" w:ascii="仿宋" w:hAnsi="仿宋" w:eastAsia="仿宋" w:cs="仿宋"/>
          <w:sz w:val="32"/>
          <w:szCs w:val="32"/>
        </w:rPr>
        <w:t>加油车辆进出加油站时减速慢行、禁止鸣笛等措施</w:t>
      </w:r>
      <w:r>
        <w:rPr>
          <w:rFonts w:hint="eastAsia" w:ascii="仿宋" w:hAnsi="仿宋" w:eastAsia="仿宋" w:cs="仿宋"/>
          <w:sz w:val="32"/>
          <w:szCs w:val="32"/>
          <w:lang w:eastAsia="zh-CN"/>
        </w:rPr>
        <w:t>，满足</w:t>
      </w:r>
      <w:r>
        <w:rPr>
          <w:rFonts w:hint="eastAsia" w:ascii="仿宋" w:hAnsi="仿宋" w:eastAsia="仿宋" w:cs="仿宋"/>
          <w:sz w:val="32"/>
          <w:szCs w:val="32"/>
          <w:lang w:val="en-US" w:eastAsia="zh-CN"/>
        </w:rPr>
        <w:t>《工业企业厂界环境噪声排放标准》（GB12348-2008）2类标准，</w:t>
      </w:r>
      <w:r>
        <w:rPr>
          <w:rFonts w:hint="default" w:ascii="仿宋" w:hAnsi="仿宋" w:eastAsia="仿宋" w:cs="仿宋"/>
          <w:sz w:val="32"/>
          <w:szCs w:val="32"/>
        </w:rPr>
        <w:t>不会对周围声环境产生明显影响。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仿宋" w:hAnsi="仿宋" w:eastAsia="仿宋" w:cs="仿宋"/>
          <w:sz w:val="32"/>
          <w:szCs w:val="32"/>
        </w:rPr>
      </w:pPr>
      <w:r>
        <w:rPr>
          <w:rFonts w:hint="eastAsia" w:ascii="仿宋" w:hAnsi="仿宋" w:eastAsia="仿宋" w:cs="仿宋"/>
          <w:sz w:val="32"/>
          <w:szCs w:val="32"/>
          <w:lang w:eastAsia="zh-CN"/>
        </w:rPr>
        <w:t>（4）固体废物：该项目</w:t>
      </w:r>
      <w:r>
        <w:rPr>
          <w:rFonts w:hint="default" w:ascii="仿宋" w:hAnsi="仿宋" w:eastAsia="仿宋" w:cs="仿宋"/>
          <w:sz w:val="32"/>
          <w:szCs w:val="32"/>
        </w:rPr>
        <w:t>主要为生活垃圾、废活性炭、储油罐产生的油泥。生活垃圾全部交由环卫部门统一处理，不外排</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沉淀</w:t>
      </w:r>
      <w:r>
        <w:rPr>
          <w:rFonts w:hint="default" w:ascii="仿宋" w:hAnsi="仿宋" w:eastAsia="仿宋" w:cs="仿宋"/>
          <w:sz w:val="32"/>
          <w:szCs w:val="32"/>
        </w:rPr>
        <w:t>油泥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废活性炭</w:t>
      </w:r>
      <w:r>
        <w:rPr>
          <w:rFonts w:hint="eastAsia" w:ascii="仿宋" w:hAnsi="仿宋" w:eastAsia="仿宋" w:cs="仿宋"/>
          <w:sz w:val="32"/>
          <w:szCs w:val="32"/>
        </w:rPr>
        <w:t>委托有资质单位及时清运处置，不在站内贮存</w:t>
      </w:r>
      <w:r>
        <w:rPr>
          <w:rFonts w:hint="default"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pStyle w:val="4"/>
        <w:keepNext w:val="0"/>
        <w:keepLines w:val="0"/>
        <w:pageBreakBefore w:val="0"/>
        <w:numPr>
          <w:ilvl w:val="3"/>
          <w:numId w:val="0"/>
        </w:numPr>
        <w:kinsoku/>
        <w:wordWrap/>
        <w:overflowPunct/>
        <w:topLinePunct w:val="0"/>
        <w:bidi w:val="0"/>
        <w:spacing w:line="600" w:lineRule="exact"/>
        <w:ind w:leftChars="0"/>
        <w:rPr>
          <w:rFonts w:hint="eastAsia"/>
        </w:rPr>
      </w:pPr>
    </w:p>
    <w:p>
      <w:pPr>
        <w:keepNext w:val="0"/>
        <w:keepLines w:val="0"/>
        <w:pageBreakBefore w:val="0"/>
        <w:widowControl w:val="0"/>
        <w:kinsoku/>
        <w:wordWrap/>
        <w:overflowPunct/>
        <w:topLinePunct w:val="0"/>
        <w:bidi w:val="0"/>
        <w:spacing w:line="600" w:lineRule="exact"/>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val="0"/>
        <w:spacing w:line="60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autoSpaceDE/>
        <w:autoSpaceDN/>
        <w:bidi w:val="0"/>
        <w:adjustRightInd/>
        <w:snapToGrid w:val="0"/>
        <w:spacing w:line="600" w:lineRule="exact"/>
        <w:ind w:firstLine="5440" w:firstLineChars="17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日</w:t>
      </w:r>
    </w:p>
    <w:p>
      <w:pPr>
        <w:pStyle w:val="4"/>
        <w:keepNext w:val="0"/>
        <w:keepLines w:val="0"/>
        <w:pageBreakBefore w:val="0"/>
        <w:numPr>
          <w:ilvl w:val="3"/>
          <w:numId w:val="0"/>
        </w:numPr>
        <w:kinsoku/>
        <w:wordWrap/>
        <w:overflowPunct/>
        <w:topLinePunct w:val="0"/>
        <w:bidi w:val="0"/>
        <w:spacing w:line="600" w:lineRule="exact"/>
        <w:ind w:leftChars="0"/>
      </w:pP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2</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5</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autoSpaceDE/>
        <w:autoSpaceDN/>
        <w:bidi w:val="0"/>
        <w:adjustRightInd/>
        <w:spacing w:line="60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984" w:right="1417" w:bottom="1984"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27F0460"/>
    <w:rsid w:val="03A73B31"/>
    <w:rsid w:val="03D56959"/>
    <w:rsid w:val="07490707"/>
    <w:rsid w:val="077B24B0"/>
    <w:rsid w:val="082E31FF"/>
    <w:rsid w:val="0A9D106A"/>
    <w:rsid w:val="0AF51DF0"/>
    <w:rsid w:val="0C68597E"/>
    <w:rsid w:val="0F1C2311"/>
    <w:rsid w:val="12172001"/>
    <w:rsid w:val="12AB7149"/>
    <w:rsid w:val="14491426"/>
    <w:rsid w:val="157E222F"/>
    <w:rsid w:val="17510115"/>
    <w:rsid w:val="17561DFA"/>
    <w:rsid w:val="19415BB3"/>
    <w:rsid w:val="19895A0E"/>
    <w:rsid w:val="1AA11B5D"/>
    <w:rsid w:val="1B8D7621"/>
    <w:rsid w:val="1F49186A"/>
    <w:rsid w:val="1FD60677"/>
    <w:rsid w:val="20E03FCA"/>
    <w:rsid w:val="20F90A4D"/>
    <w:rsid w:val="21AF7885"/>
    <w:rsid w:val="21E603DA"/>
    <w:rsid w:val="25283A6A"/>
    <w:rsid w:val="25645A32"/>
    <w:rsid w:val="271D64A4"/>
    <w:rsid w:val="277E76AF"/>
    <w:rsid w:val="2B3B6C33"/>
    <w:rsid w:val="2D1D3C71"/>
    <w:rsid w:val="2D9F13A5"/>
    <w:rsid w:val="2E2D6C30"/>
    <w:rsid w:val="2E434E08"/>
    <w:rsid w:val="2EF56638"/>
    <w:rsid w:val="2F0F2DE8"/>
    <w:rsid w:val="313B7C95"/>
    <w:rsid w:val="359B7EF2"/>
    <w:rsid w:val="35B62865"/>
    <w:rsid w:val="37FF6C2C"/>
    <w:rsid w:val="38B24769"/>
    <w:rsid w:val="38D83361"/>
    <w:rsid w:val="397C33F1"/>
    <w:rsid w:val="3B102A96"/>
    <w:rsid w:val="3B2E774E"/>
    <w:rsid w:val="3B6E30B9"/>
    <w:rsid w:val="3DB73FDF"/>
    <w:rsid w:val="3E7120FF"/>
    <w:rsid w:val="3E973002"/>
    <w:rsid w:val="3F3B64BC"/>
    <w:rsid w:val="41127513"/>
    <w:rsid w:val="4311484D"/>
    <w:rsid w:val="43942C39"/>
    <w:rsid w:val="470A2D16"/>
    <w:rsid w:val="47526FE6"/>
    <w:rsid w:val="47746782"/>
    <w:rsid w:val="47BF2A01"/>
    <w:rsid w:val="4A6F2923"/>
    <w:rsid w:val="4AB132DC"/>
    <w:rsid w:val="4C473D74"/>
    <w:rsid w:val="4D364EDA"/>
    <w:rsid w:val="4E610056"/>
    <w:rsid w:val="4EF77B4F"/>
    <w:rsid w:val="527A0EDB"/>
    <w:rsid w:val="53E73FF6"/>
    <w:rsid w:val="53F72BDF"/>
    <w:rsid w:val="55ED402C"/>
    <w:rsid w:val="573039DE"/>
    <w:rsid w:val="57636D42"/>
    <w:rsid w:val="57A52ED3"/>
    <w:rsid w:val="58102F39"/>
    <w:rsid w:val="59E2253B"/>
    <w:rsid w:val="5C30565D"/>
    <w:rsid w:val="5D041EC4"/>
    <w:rsid w:val="60B701F1"/>
    <w:rsid w:val="611C590E"/>
    <w:rsid w:val="62355CB7"/>
    <w:rsid w:val="63655EDA"/>
    <w:rsid w:val="63CA359B"/>
    <w:rsid w:val="64392391"/>
    <w:rsid w:val="64495D15"/>
    <w:rsid w:val="65222343"/>
    <w:rsid w:val="658D21DE"/>
    <w:rsid w:val="66692B11"/>
    <w:rsid w:val="66A7176F"/>
    <w:rsid w:val="66E4190D"/>
    <w:rsid w:val="68A8716B"/>
    <w:rsid w:val="6B1553E1"/>
    <w:rsid w:val="700B7BF8"/>
    <w:rsid w:val="70E5575F"/>
    <w:rsid w:val="718928E9"/>
    <w:rsid w:val="73234838"/>
    <w:rsid w:val="77387F1B"/>
    <w:rsid w:val="783260E6"/>
    <w:rsid w:val="79531210"/>
    <w:rsid w:val="79E122D4"/>
    <w:rsid w:val="7A295A6E"/>
    <w:rsid w:val="7A914823"/>
    <w:rsid w:val="7AE665D2"/>
    <w:rsid w:val="7C273A6C"/>
    <w:rsid w:val="7D5D6FF1"/>
    <w:rsid w:val="7D722603"/>
    <w:rsid w:val="7E9025AA"/>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index 5"/>
    <w:basedOn w:val="1"/>
    <w:next w:val="1"/>
    <w:semiHidden/>
    <w:qFormat/>
    <w:uiPriority w:val="99"/>
    <w:pPr>
      <w:ind w:left="1680"/>
    </w:pPr>
    <w:rPr>
      <w:rFonts w:ascii="Times New Roman" w:hAnsi="Times New Roman" w:cs="Times New Roman"/>
    </w:rPr>
  </w:style>
  <w:style w:type="paragraph" w:styleId="7">
    <w:name w:val="Body Text Indent"/>
    <w:basedOn w:val="1"/>
    <w:next w:val="8"/>
    <w:qFormat/>
    <w:uiPriority w:val="0"/>
    <w:pPr>
      <w:spacing w:line="340" w:lineRule="exact"/>
      <w:ind w:firstLine="522"/>
    </w:pPr>
    <w:rPr>
      <w:color w:val="000000"/>
      <w:sz w:val="28"/>
    </w:rPr>
  </w:style>
  <w:style w:type="paragraph" w:styleId="8">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样式5"/>
    <w:basedOn w:val="10"/>
    <w:qFormat/>
    <w:uiPriority w:val="0"/>
    <w:pPr>
      <w:keepNext/>
      <w:spacing w:line="240" w:lineRule="auto"/>
      <w:jc w:val="left"/>
      <w:outlineLvl w:val="0"/>
    </w:pPr>
    <w:rPr>
      <w:rFonts w:ascii="黑体" w:hAnsi="黑体"/>
      <w:spacing w:val="5"/>
      <w:sz w:val="25"/>
      <w:szCs w:val="25"/>
    </w:rPr>
  </w:style>
  <w:style w:type="paragraph" w:customStyle="1" w:styleId="10">
    <w:name w:val="正文1"/>
    <w:basedOn w:val="1"/>
    <w:qFormat/>
    <w:uiPriority w:val="0"/>
    <w:pPr>
      <w:adjustRightInd w:val="0"/>
      <w:snapToGrid w:val="0"/>
      <w:spacing w:line="480" w:lineRule="exact"/>
      <w:ind w:firstLine="200"/>
    </w:pPr>
    <w:rPr>
      <w:szCs w:val="20"/>
    </w:rPr>
  </w:style>
  <w:style w:type="paragraph" w:styleId="11">
    <w:name w:val="Block Text"/>
    <w:basedOn w:val="1"/>
    <w:qFormat/>
    <w:uiPriority w:val="0"/>
    <w:pPr>
      <w:ind w:left="113" w:right="113" w:firstLine="595"/>
      <w:jc w:val="left"/>
    </w:pPr>
    <w:rPr>
      <w:sz w:val="28"/>
    </w:rPr>
  </w:style>
  <w:style w:type="paragraph" w:styleId="12">
    <w:name w:val="Plain Text"/>
    <w:basedOn w:val="1"/>
    <w:qFormat/>
    <w:uiPriority w:val="0"/>
    <w:rPr>
      <w:rFonts w:ascii="宋体" w:hAnsi="Courier New" w:eastAsia="宋体" w:cs="宋体"/>
      <w:sz w:val="24"/>
    </w:rPr>
  </w:style>
  <w:style w:type="paragraph" w:styleId="13">
    <w:name w:val="Body Text Indent 2"/>
    <w:basedOn w:val="1"/>
    <w:qFormat/>
    <w:uiPriority w:val="0"/>
    <w:pPr>
      <w:spacing w:line="480" w:lineRule="exact"/>
      <w:ind w:firstLine="570"/>
    </w:pPr>
    <w:rPr>
      <w:sz w:val="28"/>
    </w:rPr>
  </w:style>
  <w:style w:type="paragraph" w:styleId="14">
    <w:name w:val="Balloon Text"/>
    <w:basedOn w:val="1"/>
    <w:link w:val="24"/>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Body Text First Indent 2"/>
    <w:basedOn w:val="7"/>
    <w:qFormat/>
    <w:uiPriority w:val="0"/>
    <w:pPr>
      <w:spacing w:line="240" w:lineRule="auto"/>
      <w:ind w:left="420" w:leftChars="200" w:firstLine="420" w:firstLineChars="200"/>
    </w:pPr>
    <w:rPr>
      <w:sz w:val="21"/>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paragraph" w:customStyle="1" w:styleId="21">
    <w:name w:val="样式 样式 样式 四号 左侧:  1.53 厘米 + 首行缩进:  2 字符 + 居中 左侧:  2 字符 首行缩进:  2..."/>
    <w:basedOn w:val="22"/>
    <w:qFormat/>
    <w:uiPriority w:val="0"/>
    <w:pPr>
      <w:jc w:val="center"/>
    </w:pPr>
  </w:style>
  <w:style w:type="paragraph" w:customStyle="1" w:styleId="22">
    <w:name w:val="样式 样式 四号 左侧:  1.53 厘米 + 首行缩进:  2 字符"/>
    <w:basedOn w:val="23"/>
    <w:qFormat/>
    <w:uiPriority w:val="0"/>
    <w:pPr>
      <w:ind w:left="200" w:leftChars="200"/>
    </w:pPr>
    <w:rPr>
      <w:szCs w:val="20"/>
    </w:rPr>
  </w:style>
  <w:style w:type="paragraph" w:customStyle="1" w:styleId="23">
    <w:name w:val="样式 四号 左侧:  1.53 厘米"/>
    <w:basedOn w:val="1"/>
    <w:qFormat/>
    <w:uiPriority w:val="0"/>
    <w:pPr>
      <w:adjustRightInd w:val="0"/>
    </w:pPr>
    <w:rPr>
      <w:w w:val="90"/>
      <w:sz w:val="28"/>
      <w:szCs w:val="28"/>
    </w:rPr>
  </w:style>
  <w:style w:type="character" w:customStyle="1" w:styleId="24">
    <w:name w:val="批注框文本 Char"/>
    <w:basedOn w:val="19"/>
    <w:link w:val="14"/>
    <w:qFormat/>
    <w:uiPriority w:val="0"/>
    <w:rPr>
      <w:rFonts w:asciiTheme="minorHAnsi" w:hAnsiTheme="minorHAnsi" w:eastAsiaTheme="minorEastAsia" w:cstheme="minorBidi"/>
      <w:kern w:val="2"/>
      <w:sz w:val="18"/>
      <w:szCs w:val="18"/>
    </w:rPr>
  </w:style>
  <w:style w:type="paragraph" w:customStyle="1" w:styleId="25">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6">
    <w:name w:val="List Paragraph"/>
    <w:basedOn w:val="1"/>
    <w:unhideWhenUsed/>
    <w:qFormat/>
    <w:uiPriority w:val="99"/>
    <w:pPr>
      <w:ind w:firstLine="420" w:firstLineChars="200"/>
    </w:pPr>
  </w:style>
  <w:style w:type="paragraph" w:customStyle="1" w:styleId="27">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8">
    <w:name w:val="Table Paragraph"/>
    <w:basedOn w:val="1"/>
    <w:qFormat/>
    <w:uiPriority w:val="1"/>
    <w:rPr>
      <w:rFonts w:ascii="宋体" w:hAnsi="宋体" w:eastAsia="宋体" w:cs="宋体"/>
      <w:lang w:val="zh-CN" w:eastAsia="zh-CN" w:bidi="zh-CN"/>
    </w:rPr>
  </w:style>
  <w:style w:type="paragraph" w:customStyle="1" w:styleId="29">
    <w:name w:val="Default"/>
    <w:next w:val="6"/>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21</TotalTime>
  <ScaleCrop>false</ScaleCrop>
  <LinksUpToDate>false</LinksUpToDate>
  <CharactersWithSpaces>1395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小宝儿</cp:lastModifiedBy>
  <cp:lastPrinted>2022-05-05T06:57:27Z</cp:lastPrinted>
  <dcterms:modified xsi:type="dcterms:W3CDTF">2022-05-05T06:58:03Z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5072C3C669A64323B35747BC100C39F6</vt:lpwstr>
  </property>
</Properties>
</file>