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pacing w:line="640" w:lineRule="exact"/>
        <w:ind w:left="0" w:leftChars="0" w:firstLine="0" w:firstLineChars="0"/>
        <w:textAlignment w:val="auto"/>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autoSpaceDE/>
        <w:autoSpaceDN/>
        <w:bidi w:val="0"/>
        <w:adjustRightInd/>
        <w:spacing w:line="640" w:lineRule="exact"/>
        <w:ind w:left="0" w:leftChars="0" w:firstLine="0" w:firstLineChars="0"/>
        <w:textAlignment w:val="auto"/>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autoSpaceDE/>
        <w:autoSpaceDN/>
        <w:bidi w:val="0"/>
        <w:adjustRightInd/>
        <w:spacing w:line="640" w:lineRule="exact"/>
        <w:ind w:left="0" w:leftChars="0" w:firstLine="0" w:firstLineChars="0"/>
        <w:textAlignment w:val="auto"/>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ind w:firstLine="5140" w:firstLineChars="1600"/>
        <w:jc w:val="both"/>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37</w:t>
      </w:r>
      <w:r>
        <w:rPr>
          <w:rFonts w:ascii="Times New Roman" w:hAnsi="Times New Roman" w:eastAsia="仿宋" w:cs="Times New Roman"/>
          <w:b/>
          <w:sz w:val="32"/>
          <w:szCs w:val="32"/>
        </w:rPr>
        <w:t>号</w:t>
      </w:r>
    </w:p>
    <w:p>
      <w:pPr>
        <w:pStyle w:val="7"/>
        <w:keepNext w:val="0"/>
        <w:keepLines w:val="0"/>
        <w:pageBreakBefore w:val="0"/>
        <w:widowControl w:val="0"/>
        <w:kinsoku/>
        <w:wordWrap/>
        <w:overflowPunct/>
        <w:topLinePunct w:val="0"/>
        <w:autoSpaceDE/>
        <w:autoSpaceDN/>
        <w:bidi w:val="0"/>
        <w:adjustRightInd/>
        <w:spacing w:line="640" w:lineRule="exact"/>
        <w:ind w:left="0" w:leftChars="0" w:firstLine="0" w:firstLineChars="0"/>
        <w:textAlignment w:val="auto"/>
        <w:rPr>
          <w:rFonts w:ascii="Times New Roman" w:hAnsi="Times New Roman" w:cs="Times New Roman"/>
        </w:rPr>
      </w:pPr>
    </w:p>
    <w:p>
      <w:pPr>
        <w:pStyle w:val="7"/>
        <w:keepNext w:val="0"/>
        <w:keepLines w:val="0"/>
        <w:pageBreakBefore w:val="0"/>
        <w:widowControl w:val="0"/>
        <w:kinsoku/>
        <w:wordWrap/>
        <w:overflowPunct/>
        <w:topLinePunct w:val="0"/>
        <w:autoSpaceDE/>
        <w:autoSpaceDN/>
        <w:bidi w:val="0"/>
        <w:adjustRightInd/>
        <w:spacing w:line="640" w:lineRule="exact"/>
        <w:ind w:left="0" w:leftChars="0" w:firstLine="0" w:firstLineChars="0"/>
        <w:textAlignment w:val="auto"/>
        <w:rPr>
          <w:rFonts w:ascii="Times New Roman" w:hAnsi="Times New Roman" w:cs="Times New Roman"/>
        </w:rPr>
      </w:pPr>
      <w:bookmarkStart w:id="0" w:name="_GoBack"/>
      <w:bookmarkEnd w:id="0"/>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河北品融智能科技有限公司</w:t>
      </w:r>
      <w:r>
        <w:rPr>
          <w:rFonts w:hint="eastAsia" w:ascii="Times New Roman" w:hAnsi="Times New Roman" w:eastAsia="宋体" w:cs="Times New Roman"/>
          <w:b/>
          <w:w w:val="92"/>
          <w:sz w:val="44"/>
          <w:szCs w:val="44"/>
          <w:lang w:eastAsia="zh-CN"/>
        </w:rPr>
        <w:t>触控液晶显示屏外壳加工及显示屏设备组装项目</w:t>
      </w:r>
      <w:r>
        <w:rPr>
          <w:rFonts w:hint="eastAsia" w:ascii="Times New Roman" w:hAnsi="Times New Roman" w:eastAsia="宋体" w:cs="Times New Roman"/>
          <w:b/>
          <w:w w:val="92"/>
          <w:sz w:val="44"/>
          <w:szCs w:val="44"/>
        </w:rPr>
        <w:t>环境影响报告表的</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hint="eastAsia" w:ascii="Times New Roman" w:hAnsi="Times New Roman" w:eastAsia="宋体" w:cs="Times New Roman"/>
          <w:b/>
          <w:w w:val="92"/>
          <w:sz w:val="44"/>
          <w:szCs w:val="44"/>
        </w:rPr>
        <w:t>批</w:t>
      </w:r>
      <w:r>
        <w:rPr>
          <w:rFonts w:hint="eastAsia" w:ascii="Times New Roman" w:hAnsi="Times New Roman" w:eastAsia="宋体" w:cs="Times New Roman"/>
          <w:b/>
          <w:w w:val="92"/>
          <w:sz w:val="44"/>
          <w:szCs w:val="44"/>
          <w:lang w:val="en-US" w:eastAsia="zh-CN"/>
        </w:rPr>
        <w:t xml:space="preserve"> </w:t>
      </w:r>
      <w:r>
        <w:rPr>
          <w:rFonts w:hint="eastAsia" w:ascii="Times New Roman" w:hAnsi="Times New Roman" w:eastAsia="宋体" w:cs="Times New Roman"/>
          <w:b/>
          <w:w w:val="92"/>
          <w:sz w:val="44"/>
          <w:szCs w:val="44"/>
        </w:rPr>
        <w:t>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河北品融智能科技有限公司：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w:t>
      </w:r>
      <w:r>
        <w:rPr>
          <w:rFonts w:hint="eastAsia" w:ascii="仿宋" w:hAnsi="仿宋" w:eastAsia="仿宋" w:cs="仿宋"/>
          <w:sz w:val="32"/>
          <w:szCs w:val="32"/>
        </w:rPr>
        <w:t>河北品融智能科技有限公司</w:t>
      </w:r>
      <w:r>
        <w:rPr>
          <w:rFonts w:hint="eastAsia" w:ascii="仿宋" w:hAnsi="仿宋" w:eastAsia="仿宋" w:cs="仿宋"/>
          <w:sz w:val="32"/>
          <w:szCs w:val="32"/>
          <w:lang w:eastAsia="zh-CN"/>
        </w:rPr>
        <w:t>触控液晶显示屏外壳加工及显示屏设备组装项目环境影响报告表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autoSpaceDE/>
        <w:autoSpaceDN/>
        <w:bidi w:val="0"/>
        <w:adjustRightInd/>
        <w:snapToGrid w:val="0"/>
        <w:spacing w:line="640" w:lineRule="exact"/>
        <w:ind w:firstLine="640" w:firstLineChars="200"/>
        <w:textAlignment w:val="auto"/>
        <w:rPr>
          <w:rFonts w:hint="eastAsia"/>
          <w:lang w:val="en-US" w:eastAsia="zh-CN"/>
        </w:rPr>
      </w:pPr>
      <w:r>
        <w:rPr>
          <w:rFonts w:hint="eastAsia" w:ascii="仿宋" w:hAnsi="仿宋" w:eastAsia="仿宋" w:cs="仿宋"/>
          <w:sz w:val="32"/>
          <w:szCs w:val="32"/>
          <w:lang w:eastAsia="zh-CN"/>
        </w:rPr>
        <w:t>该</w:t>
      </w:r>
      <w:r>
        <w:rPr>
          <w:rFonts w:hint="eastAsia" w:ascii="仿宋" w:hAnsi="仿宋" w:eastAsia="仿宋" w:cs="仿宋"/>
          <w:sz w:val="32"/>
          <w:szCs w:val="32"/>
        </w:rPr>
        <w:t>项目位于</w:t>
      </w:r>
      <w:r>
        <w:rPr>
          <w:rFonts w:hint="eastAsia" w:ascii="仿宋" w:hAnsi="仿宋" w:eastAsia="仿宋" w:cs="仿宋"/>
          <w:sz w:val="32"/>
          <w:szCs w:val="32"/>
          <w:lang w:eastAsia="zh-CN"/>
        </w:rPr>
        <w:t>河北省邯郸市魏县经济开发区孵化基地2号楼，厂址中心地理坐标为北纬36°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53.0</w:t>
      </w:r>
      <w:r>
        <w:rPr>
          <w:rFonts w:hint="eastAsia" w:ascii="仿宋" w:hAnsi="仿宋" w:eastAsia="仿宋" w:cs="仿宋"/>
          <w:sz w:val="32"/>
          <w:szCs w:val="32"/>
          <w:lang w:eastAsia="zh-CN"/>
        </w:rPr>
        <w:t>"，东经114°</w:t>
      </w:r>
      <w:r>
        <w:rPr>
          <w:rFonts w:hint="eastAsia" w:ascii="仿宋" w:hAnsi="仿宋" w:eastAsia="仿宋" w:cs="仿宋"/>
          <w:sz w:val="32"/>
          <w:szCs w:val="32"/>
          <w:lang w:val="en-US" w:eastAsia="zh-CN"/>
        </w:rPr>
        <w:t>59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33.1</w:t>
      </w:r>
      <w:r>
        <w:rPr>
          <w:rFonts w:hint="eastAsia" w:ascii="仿宋" w:hAnsi="仿宋" w:eastAsia="仿宋" w:cs="仿宋"/>
          <w:sz w:val="32"/>
          <w:szCs w:val="32"/>
          <w:lang w:eastAsia="zh-CN"/>
        </w:rPr>
        <w:t>"。建设内容及建设规模：该</w:t>
      </w:r>
      <w:r>
        <w:rPr>
          <w:rFonts w:hint="default" w:ascii="仿宋" w:hAnsi="仿宋" w:eastAsia="仿宋" w:cs="仿宋"/>
          <w:sz w:val="32"/>
          <w:szCs w:val="32"/>
          <w:lang w:val="en-US" w:eastAsia="zh-CN"/>
        </w:rPr>
        <w:t>项目</w:t>
      </w:r>
      <w:r>
        <w:rPr>
          <w:rFonts w:hint="eastAsia" w:ascii="仿宋" w:hAnsi="仿宋" w:eastAsia="仿宋" w:cs="仿宋"/>
          <w:sz w:val="32"/>
          <w:szCs w:val="32"/>
          <w:lang w:val="en-US" w:eastAsia="zh-CN"/>
        </w:rPr>
        <w:t>设置办公区、机加工区、原料库、表面处理区和组装区,总占地面积为2558</w:t>
      </w:r>
      <w:r>
        <w:rPr>
          <w:rFonts w:hint="eastAsia" w:ascii="Times New Roman" w:hAnsi="Times New Roman" w:cs="Times New Roman"/>
          <w:bCs/>
          <w:color w:val="auto"/>
          <w:sz w:val="24"/>
          <w:szCs w:val="24"/>
          <w:lang w:val="en-US" w:eastAsia="zh-CN"/>
        </w:rPr>
        <w:t>m</w:t>
      </w:r>
      <w:r>
        <w:rPr>
          <w:rFonts w:hint="eastAsia" w:ascii="Times New Roman" w:hAnsi="Times New Roman" w:cs="Times New Roman"/>
          <w:bCs/>
          <w:color w:val="auto"/>
          <w:sz w:val="24"/>
          <w:szCs w:val="24"/>
          <w:vertAlign w:val="superscript"/>
          <w:lang w:val="en-US" w:eastAsia="zh-CN"/>
        </w:rPr>
        <w:t>2</w:t>
      </w:r>
      <w:r>
        <w:rPr>
          <w:rFonts w:hint="default" w:ascii="仿宋" w:hAnsi="仿宋" w:eastAsia="仿宋" w:cs="仿宋"/>
          <w:sz w:val="32"/>
          <w:szCs w:val="32"/>
          <w:lang w:val="en-US" w:eastAsia="zh-CN"/>
        </w:rPr>
        <w:t>，总建筑面积为</w:t>
      </w:r>
      <w:r>
        <w:rPr>
          <w:rFonts w:hint="eastAsia" w:ascii="仿宋" w:hAnsi="仿宋" w:eastAsia="仿宋" w:cs="仿宋"/>
          <w:sz w:val="32"/>
          <w:szCs w:val="32"/>
          <w:lang w:val="en-US" w:eastAsia="zh-CN"/>
        </w:rPr>
        <w:t>5116</w:t>
      </w:r>
      <w:r>
        <w:rPr>
          <w:rFonts w:hint="eastAsia" w:ascii="Times New Roman" w:hAnsi="Times New Roman" w:cs="Times New Roman"/>
          <w:bCs/>
          <w:color w:val="auto"/>
          <w:sz w:val="24"/>
          <w:szCs w:val="24"/>
          <w:lang w:val="en-US" w:eastAsia="zh-CN"/>
        </w:rPr>
        <w:t>m</w:t>
      </w:r>
      <w:r>
        <w:rPr>
          <w:rFonts w:hint="eastAsia" w:ascii="Times New Roman" w:hAnsi="Times New Roman" w:cs="Times New Roman"/>
          <w:bCs/>
          <w:color w:val="auto"/>
          <w:sz w:val="24"/>
          <w:szCs w:val="24"/>
          <w:vertAlign w:val="superscript"/>
          <w:lang w:val="en-US" w:eastAsia="zh-CN"/>
        </w:rPr>
        <w:t>2</w:t>
      </w:r>
      <w:r>
        <w:rPr>
          <w:rFonts w:hint="eastAsia" w:ascii="仿宋" w:hAnsi="仿宋" w:eastAsia="仿宋" w:cs="仿宋"/>
          <w:sz w:val="32"/>
          <w:szCs w:val="32"/>
          <w:lang w:val="en-US" w:eastAsia="zh-CN"/>
        </w:rPr>
        <w:t>;购置专业设备进行生产</w:t>
      </w:r>
      <w:r>
        <w:rPr>
          <w:rFonts w:hint="eastAsia" w:ascii="Times New Roman" w:hAnsi="Times New Roman" w:cs="Times New Roman"/>
          <w:bCs/>
          <w:color w:val="auto"/>
          <w:sz w:val="24"/>
          <w:szCs w:val="24"/>
          <w:lang w:val="en-US" w:eastAsia="zh-CN"/>
        </w:rPr>
        <w:t>。</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总投资</w:t>
      </w:r>
      <w:r>
        <w:rPr>
          <w:rFonts w:hint="eastAsia" w:ascii="仿宋" w:hAnsi="仿宋" w:eastAsia="仿宋" w:cs="仿宋"/>
          <w:sz w:val="32"/>
          <w:szCs w:val="32"/>
          <w:lang w:val="en-US" w:eastAsia="zh-CN"/>
        </w:rPr>
        <w:t>5000</w:t>
      </w:r>
      <w:r>
        <w:rPr>
          <w:rFonts w:hint="default" w:ascii="仿宋" w:hAnsi="仿宋" w:eastAsia="仿宋" w:cs="仿宋"/>
          <w:sz w:val="32"/>
          <w:szCs w:val="32"/>
          <w:lang w:val="en-US" w:eastAsia="zh-CN"/>
        </w:rPr>
        <w:t>万元</w:t>
      </w:r>
      <w:r>
        <w:rPr>
          <w:rFonts w:hint="eastAsia" w:ascii="仿宋" w:hAnsi="仿宋" w:eastAsia="仿宋" w:cs="仿宋"/>
          <w:sz w:val="32"/>
          <w:szCs w:val="32"/>
          <w:lang w:val="en-US" w:eastAsia="zh-CN"/>
        </w:rPr>
        <w:t>，其中</w:t>
      </w:r>
      <w:r>
        <w:rPr>
          <w:rFonts w:hint="default" w:ascii="仿宋" w:hAnsi="仿宋" w:eastAsia="仿宋" w:cs="仿宋"/>
          <w:sz w:val="32"/>
          <w:szCs w:val="32"/>
          <w:lang w:val="en-US" w:eastAsia="zh-CN"/>
        </w:rPr>
        <w:t>环保投资</w:t>
      </w:r>
      <w:r>
        <w:rPr>
          <w:rFonts w:hint="eastAsia" w:ascii="仿宋" w:hAnsi="仿宋" w:eastAsia="仿宋" w:cs="仿宋"/>
          <w:sz w:val="32"/>
          <w:szCs w:val="32"/>
          <w:lang w:val="en-US" w:eastAsia="zh-CN"/>
        </w:rPr>
        <w:t>32</w:t>
      </w:r>
      <w:r>
        <w:rPr>
          <w:rFonts w:hint="default" w:ascii="仿宋" w:hAnsi="仿宋" w:eastAsia="仿宋" w:cs="仿宋"/>
          <w:sz w:val="32"/>
          <w:szCs w:val="32"/>
          <w:lang w:val="en-US" w:eastAsia="zh-CN"/>
        </w:rPr>
        <w:t>万元</w:t>
      </w:r>
      <w:r>
        <w:rPr>
          <w:rFonts w:hint="eastAsia" w:ascii="仿宋" w:hAnsi="仿宋" w:eastAsia="仿宋" w:cs="仿宋"/>
          <w:sz w:val="32"/>
          <w:szCs w:val="32"/>
          <w:lang w:val="en-US" w:eastAsia="zh-CN"/>
        </w:rPr>
        <w:t>，占总投资0.64</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邯郸择沐环保科技有限公司</w:t>
      </w:r>
      <w:r>
        <w:rPr>
          <w:rFonts w:hint="eastAsia" w:ascii="仿宋" w:hAnsi="仿宋" w:eastAsia="仿宋" w:cs="仿宋"/>
          <w:sz w:val="32"/>
          <w:szCs w:val="32"/>
        </w:rPr>
        <w:t>编制的《河北品融智能科技有限公司</w:t>
      </w:r>
      <w:r>
        <w:rPr>
          <w:rFonts w:hint="eastAsia" w:ascii="仿宋" w:hAnsi="仿宋" w:eastAsia="仿宋" w:cs="仿宋"/>
          <w:sz w:val="32"/>
          <w:szCs w:val="32"/>
          <w:lang w:eastAsia="zh-CN"/>
        </w:rPr>
        <w:t>触控液晶显示屏外壳加工及显示屏设备组装项目环境影响报告表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w:t>
      </w:r>
      <w:r>
        <w:rPr>
          <w:rFonts w:hint="eastAsia" w:ascii="仿宋" w:hAnsi="仿宋" w:eastAsia="仿宋" w:cs="仿宋"/>
          <w:sz w:val="32"/>
          <w:szCs w:val="32"/>
          <w:lang w:eastAsia="zh-CN"/>
        </w:rPr>
        <w:t>单位承担，并重点做好以下工作：</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营运期：⑴废气：该项</w:t>
      </w:r>
      <w:r>
        <w:rPr>
          <w:rFonts w:hint="eastAsia" w:ascii="仿宋" w:hAnsi="仿宋" w:eastAsia="仿宋" w:cs="仿宋"/>
          <w:sz w:val="32"/>
          <w:szCs w:val="32"/>
          <w:lang w:val="en-US" w:eastAsia="zh-CN"/>
        </w:rPr>
        <w:t>目有组织废气主要为喷塑废气、喷漆烘干废气、固化废气。喷漆烘干废气通过废气净化装置收集与固化废气经负压收集一同进入活性炭吸附-催化燃烧脱附再生装置进行处理，由高排气筒排放满足《大气综合排放控制标准》（GB16297-1996 ）表2排放标准。喷塑废气经集气管路和塑粉回收机收集,通过高排气筒排放；满足《大气综合排放控制标准》（GB16297-1996 ）表2排放标准。</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r>
        <w:rPr>
          <w:rFonts w:hint="eastAsia" w:ascii="仿宋" w:hAnsi="仿宋" w:eastAsia="仿宋" w:cs="仿宋"/>
          <w:sz w:val="32"/>
          <w:szCs w:val="32"/>
          <w:lang w:eastAsia="zh-CN"/>
        </w:rPr>
        <w:t>组织废气为</w:t>
      </w:r>
      <w:r>
        <w:rPr>
          <w:rFonts w:hint="eastAsia" w:ascii="仿宋" w:hAnsi="仿宋" w:eastAsia="仿宋" w:cs="仿宋"/>
          <w:sz w:val="32"/>
          <w:szCs w:val="32"/>
          <w:lang w:val="en-US" w:eastAsia="zh-CN"/>
        </w:rPr>
        <w:t>切割粉尘、焊接烟尘、喷塑废气。切割粉尘粒径较大，为激光切割机上方设置移动式的集气罩，切割粉尘经收集后由移动式焊烟净化器处理；焊接烟尘采用移动式焊接烟尘净化器除尘；喷塑废气车间密闭，加强收集效率。满足《大气综合排放控制标准》（GB16297-1996 ）表2无组织排放限值。</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w:t>
      </w:r>
      <w:r>
        <w:rPr>
          <w:rFonts w:hint="eastAsia" w:ascii="仿宋" w:hAnsi="仿宋" w:eastAsia="仿宋" w:cs="仿宋"/>
          <w:sz w:val="32"/>
          <w:szCs w:val="32"/>
          <w:lang w:val="en-US" w:eastAsia="zh-CN"/>
        </w:rPr>
        <w:t>职工生活废水，经厂区化粪池预处理后，进入开发区污水管网，最终由魏县经济开发区污水处理厂处理。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（3）噪声：该项目噪声主要为激光切割机、焊机、喷枪、固化室等生产设备运行期间产生噪声。</w:t>
      </w:r>
      <w:r>
        <w:rPr>
          <w:rFonts w:hint="default" w:ascii="仿宋" w:hAnsi="仿宋" w:eastAsia="仿宋" w:cs="仿宋"/>
          <w:sz w:val="32"/>
          <w:szCs w:val="32"/>
          <w:lang w:val="en-US" w:eastAsia="zh-CN"/>
        </w:rPr>
        <w:t>选用低噪声设备，采取基础减振、厂房隔声、合理布局、风机加装消声器等措施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满足《工业企业厂界环境噪声排放标准》(GB12348-2008)中的</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类标准</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该项目固体废物主要为边角料、回收塑粉、废油漆桶、漆渣、水帘柜废水、废活性炭、废过滤棉、废滤芯和生活垃圾。生活垃圾由环卫部门定期清运集中处理；边角料经收集后统一外售给回收公司；回收塑粉收集后回用生产；废油漆桶、漆渣、水帘柜废水、废活性炭、废过滤棉、废滤芯</w:t>
      </w:r>
      <w:r>
        <w:rPr>
          <w:rFonts w:hint="default" w:ascii="仿宋" w:hAnsi="仿宋" w:eastAsia="仿宋" w:cs="仿宋"/>
          <w:sz w:val="32"/>
          <w:szCs w:val="32"/>
          <w:lang w:val="en-US" w:eastAsia="zh-CN"/>
        </w:rPr>
        <w:t>危险废物贮存间贮存，委托有资质单位定期转运和处</w:t>
      </w:r>
      <w:r>
        <w:rPr>
          <w:rFonts w:hint="eastAsia" w:ascii="仿宋" w:hAnsi="仿宋" w:eastAsia="仿宋" w:cs="仿宋"/>
          <w:sz w:val="32"/>
          <w:szCs w:val="32"/>
          <w:lang w:val="en-US" w:eastAsia="zh-CN"/>
        </w:rPr>
        <w:t>置。</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四、项目建设必须严格执行配套建设的环境保护设施与主体工程同时设计、同时施工、同时投产使用的环境保护“三同时”制度。</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日</w:t>
      </w:r>
    </w:p>
    <w:p>
      <w:pPr>
        <w:pStyle w:val="2"/>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pStyle w:val="2"/>
        <w:ind w:left="0" w:leftChars="0" w:firstLine="0" w:firstLineChars="0"/>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rPr>
      </w:pPr>
    </w:p>
    <w:p>
      <w:pPr>
        <w:pStyle w:val="3"/>
        <w:rPr>
          <w:rFonts w:hint="eastAsia"/>
        </w:rPr>
      </w:pPr>
    </w:p>
    <w:p>
      <w:pPr>
        <w:rPr>
          <w:rFonts w:hint="eastAsia"/>
        </w:rPr>
      </w:pPr>
    </w:p>
    <w:p>
      <w:pPr>
        <w:pStyle w:val="2"/>
        <w:rPr>
          <w:rFonts w:hint="eastAsia"/>
        </w:rPr>
      </w:pPr>
    </w:p>
    <w:p>
      <w:pPr>
        <w:pStyle w:val="3"/>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10</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1"/>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39A9D"/>
    <w:multiLevelType w:val="singleLevel"/>
    <w:tmpl w:val="AD439A9D"/>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26741F"/>
    <w:rsid w:val="03A73B31"/>
    <w:rsid w:val="06AF12B3"/>
    <w:rsid w:val="07490707"/>
    <w:rsid w:val="082E31FF"/>
    <w:rsid w:val="0A3E0954"/>
    <w:rsid w:val="0A9D106A"/>
    <w:rsid w:val="0A9F0C15"/>
    <w:rsid w:val="0C68597E"/>
    <w:rsid w:val="0C983984"/>
    <w:rsid w:val="0CF57537"/>
    <w:rsid w:val="0F1C2311"/>
    <w:rsid w:val="10425AEB"/>
    <w:rsid w:val="11DE4705"/>
    <w:rsid w:val="12AB7149"/>
    <w:rsid w:val="14361A3A"/>
    <w:rsid w:val="14491426"/>
    <w:rsid w:val="157E222F"/>
    <w:rsid w:val="16744EF8"/>
    <w:rsid w:val="17510115"/>
    <w:rsid w:val="19895A0E"/>
    <w:rsid w:val="1B362764"/>
    <w:rsid w:val="1DB67F7F"/>
    <w:rsid w:val="20E03FCA"/>
    <w:rsid w:val="20F90A4D"/>
    <w:rsid w:val="215E59D9"/>
    <w:rsid w:val="21AF7885"/>
    <w:rsid w:val="238B2D75"/>
    <w:rsid w:val="242D6531"/>
    <w:rsid w:val="24F2059C"/>
    <w:rsid w:val="254A07D3"/>
    <w:rsid w:val="25645A32"/>
    <w:rsid w:val="271D64A4"/>
    <w:rsid w:val="29A32F4D"/>
    <w:rsid w:val="2E02633C"/>
    <w:rsid w:val="2E2D6C30"/>
    <w:rsid w:val="2E434E08"/>
    <w:rsid w:val="2EF56638"/>
    <w:rsid w:val="34DF7064"/>
    <w:rsid w:val="35B62865"/>
    <w:rsid w:val="36CF1C25"/>
    <w:rsid w:val="38B24769"/>
    <w:rsid w:val="38FF31C3"/>
    <w:rsid w:val="3A7C5780"/>
    <w:rsid w:val="3B6E30B9"/>
    <w:rsid w:val="3E7120FF"/>
    <w:rsid w:val="3E973002"/>
    <w:rsid w:val="407107C4"/>
    <w:rsid w:val="41127513"/>
    <w:rsid w:val="42EF20D4"/>
    <w:rsid w:val="4311484D"/>
    <w:rsid w:val="43942C39"/>
    <w:rsid w:val="457204B0"/>
    <w:rsid w:val="467D4506"/>
    <w:rsid w:val="4758642C"/>
    <w:rsid w:val="47746782"/>
    <w:rsid w:val="47BF2A01"/>
    <w:rsid w:val="4AB132DC"/>
    <w:rsid w:val="4BF941A0"/>
    <w:rsid w:val="4C473D74"/>
    <w:rsid w:val="4E610056"/>
    <w:rsid w:val="4EF77B4F"/>
    <w:rsid w:val="4F8668A3"/>
    <w:rsid w:val="51086096"/>
    <w:rsid w:val="51414E76"/>
    <w:rsid w:val="51EE26FF"/>
    <w:rsid w:val="53E73FF6"/>
    <w:rsid w:val="53F72BDF"/>
    <w:rsid w:val="544F2E7F"/>
    <w:rsid w:val="57636D42"/>
    <w:rsid w:val="58102F39"/>
    <w:rsid w:val="59FE60F3"/>
    <w:rsid w:val="5ACA0A4C"/>
    <w:rsid w:val="5BA03DE2"/>
    <w:rsid w:val="5D041EC4"/>
    <w:rsid w:val="60D72570"/>
    <w:rsid w:val="62265EA5"/>
    <w:rsid w:val="63655EDA"/>
    <w:rsid w:val="63CA359B"/>
    <w:rsid w:val="63DA33A7"/>
    <w:rsid w:val="65222343"/>
    <w:rsid w:val="658D21DE"/>
    <w:rsid w:val="66A7176F"/>
    <w:rsid w:val="66E4190D"/>
    <w:rsid w:val="6FC276CF"/>
    <w:rsid w:val="718243CA"/>
    <w:rsid w:val="718928E9"/>
    <w:rsid w:val="72E739F5"/>
    <w:rsid w:val="73234838"/>
    <w:rsid w:val="75E16874"/>
    <w:rsid w:val="77261A15"/>
    <w:rsid w:val="77387F1B"/>
    <w:rsid w:val="78FB3027"/>
    <w:rsid w:val="79531210"/>
    <w:rsid w:val="7A295A6E"/>
    <w:rsid w:val="7AE665D2"/>
    <w:rsid w:val="7C273A6C"/>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index heading"/>
    <w:next w:val="3"/>
    <w:unhideWhenUsed/>
    <w:qFormat/>
    <w:uiPriority w:val="99"/>
    <w:pPr>
      <w:widowControl w:val="0"/>
      <w:tabs>
        <w:tab w:val="left" w:pos="240"/>
      </w:tabs>
      <w:spacing w:line="360" w:lineRule="auto"/>
      <w:ind w:firstLine="602" w:firstLineChars="200"/>
      <w:jc w:val="both"/>
    </w:pPr>
    <w:rPr>
      <w:rFonts w:ascii="Times New Roman" w:hAnsi="Times New Roman" w:eastAsia="宋体" w:cs="Times New Roman"/>
      <w:kern w:val="2"/>
      <w:sz w:val="24"/>
      <w:szCs w:val="24"/>
      <w:lang w:val="en-US" w:eastAsia="zh-CN" w:bidi="ar-SA"/>
    </w:rPr>
  </w:style>
  <w:style w:type="paragraph" w:styleId="3">
    <w:name w:val="index 1"/>
    <w:basedOn w:val="1"/>
    <w:next w:val="1"/>
    <w:qFormat/>
    <w:uiPriority w:val="0"/>
    <w:pPr>
      <w:spacing w:line="300" w:lineRule="exact"/>
    </w:pPr>
    <w:rPr>
      <w:rFonts w:ascii="宋体" w:hAnsi="宋体"/>
      <w:spacing w:val="10"/>
      <w:szCs w:val="24"/>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ody Text Indent"/>
    <w:basedOn w:val="1"/>
    <w:qFormat/>
    <w:uiPriority w:val="0"/>
    <w:pPr>
      <w:spacing w:line="340" w:lineRule="exact"/>
      <w:ind w:firstLine="522"/>
    </w:pPr>
    <w:rPr>
      <w:color w:val="000000"/>
      <w:sz w:val="28"/>
    </w:rPr>
  </w:style>
  <w:style w:type="paragraph" w:styleId="7">
    <w:name w:val="Block Text"/>
    <w:basedOn w:val="1"/>
    <w:qFormat/>
    <w:uiPriority w:val="0"/>
    <w:pPr>
      <w:ind w:left="113" w:right="113" w:firstLine="595"/>
      <w:jc w:val="left"/>
    </w:pPr>
    <w:rPr>
      <w:sz w:val="28"/>
    </w:rPr>
  </w:style>
  <w:style w:type="paragraph" w:styleId="8">
    <w:name w:val="Plain Text"/>
    <w:basedOn w:val="1"/>
    <w:qFormat/>
    <w:uiPriority w:val="0"/>
    <w:rPr>
      <w:rFonts w:ascii="宋体" w:hAnsi="Courier New" w:eastAsia="宋体" w:cs="宋体"/>
      <w:sz w:val="24"/>
    </w:rPr>
  </w:style>
  <w:style w:type="paragraph" w:styleId="9">
    <w:name w:val="Body Text Indent 2"/>
    <w:basedOn w:val="1"/>
    <w:qFormat/>
    <w:uiPriority w:val="0"/>
    <w:pPr>
      <w:spacing w:line="480" w:lineRule="exact"/>
      <w:ind w:firstLine="570"/>
    </w:pPr>
    <w:rPr>
      <w:sz w:val="28"/>
    </w:r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2"/>
    <w:basedOn w:val="1"/>
    <w:next w:val="1"/>
    <w:qFormat/>
    <w:uiPriority w:val="0"/>
    <w:pPr>
      <w:ind w:left="420" w:leftChars="200"/>
    </w:pPr>
  </w:style>
  <w:style w:type="paragraph" w:styleId="14">
    <w:name w:val="Body Text First Indent 2"/>
    <w:basedOn w:val="6"/>
    <w:qFormat/>
    <w:uiPriority w:val="0"/>
    <w:pPr>
      <w:spacing w:line="240" w:lineRule="auto"/>
      <w:ind w:left="420" w:leftChars="200" w:firstLine="420" w:firstLineChars="200"/>
    </w:pPr>
    <w:rPr>
      <w:sz w:val="21"/>
    </w:r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样式 样式 四号 左侧:  1.53 厘米 + 首行缩进:  2 字符 + 居中 左侧:  2 字符 首行缩进:  2..."/>
    <w:basedOn w:val="21"/>
    <w:qFormat/>
    <w:uiPriority w:val="0"/>
    <w:pPr>
      <w:jc w:val="center"/>
    </w:pPr>
  </w:style>
  <w:style w:type="paragraph" w:customStyle="1" w:styleId="21">
    <w:name w:val="样式 样式 四号 左侧:  1.53 厘米 + 首行缩进:  2 字符"/>
    <w:basedOn w:val="22"/>
    <w:qFormat/>
    <w:uiPriority w:val="0"/>
    <w:pPr>
      <w:ind w:left="200" w:leftChars="200"/>
    </w:pPr>
    <w:rPr>
      <w:szCs w:val="20"/>
    </w:rPr>
  </w:style>
  <w:style w:type="paragraph" w:customStyle="1" w:styleId="22">
    <w:name w:val="样式 四号 左侧:  1.53 厘米"/>
    <w:basedOn w:val="1"/>
    <w:qFormat/>
    <w:uiPriority w:val="0"/>
    <w:pPr>
      <w:adjustRightInd w:val="0"/>
    </w:pPr>
    <w:rPr>
      <w:w w:val="90"/>
      <w:sz w:val="28"/>
      <w:szCs w:val="28"/>
    </w:rPr>
  </w:style>
  <w:style w:type="paragraph" w:customStyle="1" w:styleId="23">
    <w:name w:val="正文1"/>
    <w:basedOn w:val="1"/>
    <w:qFormat/>
    <w:uiPriority w:val="0"/>
    <w:pPr>
      <w:adjustRightInd w:val="0"/>
      <w:snapToGrid w:val="0"/>
      <w:spacing w:line="480" w:lineRule="exact"/>
      <w:ind w:firstLine="200"/>
    </w:pPr>
    <w:rPr>
      <w:szCs w:val="20"/>
    </w:rPr>
  </w:style>
  <w:style w:type="character" w:customStyle="1" w:styleId="24">
    <w:name w:val="批注框文本 Char"/>
    <w:basedOn w:val="17"/>
    <w:link w:val="10"/>
    <w:qFormat/>
    <w:uiPriority w:val="0"/>
    <w:rPr>
      <w:rFonts w:asciiTheme="minorHAnsi" w:hAnsiTheme="minorHAnsi" w:eastAsiaTheme="minorEastAsia" w:cstheme="minorBidi"/>
      <w:kern w:val="2"/>
      <w:sz w:val="18"/>
      <w:szCs w:val="18"/>
    </w:rPr>
  </w:style>
  <w:style w:type="paragraph" w:customStyle="1" w:styleId="25">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6">
    <w:name w:val="List Paragraph"/>
    <w:basedOn w:val="1"/>
    <w:unhideWhenUsed/>
    <w:qFormat/>
    <w:uiPriority w:val="99"/>
    <w:pPr>
      <w:ind w:firstLine="420" w:firstLineChars="200"/>
    </w:pPr>
  </w:style>
  <w:style w:type="paragraph" w:customStyle="1" w:styleId="27">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5</TotalTime>
  <ScaleCrop>false</ScaleCrop>
  <LinksUpToDate>false</LinksUpToDate>
  <CharactersWithSpaces>1395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2021-12-10T01:34:27Z</cp:lastPrinted>
  <dcterms:modified xsi:type="dcterms:W3CDTF">2021-12-10T01:35:05Z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78A02F6404464428BB7FBCDD679C8CD5</vt:lpwstr>
  </property>
</Properties>
</file>