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 w:ascii="宋体" w:hAnsi="宋体" w:eastAsia="宋体" w:cs="宋体"/>
          <w:color w:val="auto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color w:val="auto"/>
          <w:kern w:val="0"/>
          <w:sz w:val="44"/>
          <w:szCs w:val="44"/>
          <w:lang w:val="en-US" w:eastAsia="zh-CN" w:bidi="ar"/>
        </w:rPr>
        <w:t>邯郸市生态环境局魏县分局</w:t>
      </w:r>
    </w:p>
    <w:p>
      <w:pPr>
        <w:numPr>
          <w:numId w:val="0"/>
        </w:numPr>
        <w:jc w:val="center"/>
        <w:rPr>
          <w:rFonts w:ascii="仿宋_GB2312" w:hAnsi="宋体" w:eastAsia="仿宋_GB2312" w:cs="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44"/>
          <w:szCs w:val="44"/>
          <w:lang w:val="en-US" w:eastAsia="zh-CN" w:bidi="ar"/>
        </w:rPr>
        <w:t>责任清单</w:t>
      </w:r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一、在同级政府领导下，对本行政区域环境保护实施统一监督管理；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二、组织实施排污许可、环保“三同时”、污染总量控制、污染减排、区域限批、企业环境行为监管等环境保护管理制度；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三、负责编制本行政区域环境功能区划、环境保护规划和计划，编制本行政区域重点区域、流域污染防治规划和饮用水水源地环境保护规划等专项规划，报同级政府批准后组织实施；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四、负责拟定生态保护规划，指导、协调、监督各类自然保护区域的保护和环境管理；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五、负责本行政区域环境保护行政执法监管；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六、负责本行政区域环境监测管理工作。制定环境监测规划，规划建设环境监测网络，按照国家相关规范，统一规划环境质量监测站（点）设置，组织实施环境质量监测和污染源监督性监测；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七、负责本行政区域环境污染防治监督管理工作，加强对包括核与辐射、危险废物在内的各类污染源的监督管理。会同有关部门加强饮用水水源地环境保护、城乡环境综合整治等工作；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八、负责编制环境应急预案，报同级政府批准后实施。在同级政府领导下，会同有关部门依法调查处理本行政区域环境污染事故，协调处理污染纠纷；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九、组织实施本行政区域环境保护政策，组织指导排污权有偿使用和交易工作；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十、会同有关部门采取措施，指导和推动本行政区域环境科技进步和环保产业发展，开展环境保护对外合作与交流；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十一、组织、指导和协调本行政区域环境保护法制建设、环境保护宣传教育工作，推动社会公众和社会组织广泛参与环境保护；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十二、负责本行政区域环境信息发布工作，编制并发布环境质量状况报告、重点污染源监督性监测报告，发布重大环境事件处置情况信息，依法公开环境信息，指导并监督重点污染企业环境信息公开；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十三、制定并组织实施本行政区域环境保护目标责任制。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6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2020-12-25T06:31:12Z</dcterms:created>
  <dc:creator>Administrator</dc:creator>
  <cp:lastModifiedBy>Administrator</cp:lastModifiedBy>
  <dcterms:modified xsi:type="dcterms:W3CDTF">2020-12-25T06:41:48Z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