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32" w:type="dxa"/>
        <w:tblCellMar>
          <w:left w:w="0" w:type="dxa"/>
          <w:right w:w="0" w:type="dxa"/>
        </w:tblCellMar>
        <w:tblLook w:val="04A0"/>
      </w:tblPr>
      <w:tblGrid>
        <w:gridCol w:w="2307"/>
        <w:gridCol w:w="9780"/>
        <w:gridCol w:w="1845"/>
      </w:tblGrid>
      <w:tr w:rsidR="00822054">
        <w:trPr>
          <w:trHeight w:val="780"/>
        </w:trPr>
        <w:tc>
          <w:tcPr>
            <w:tcW w:w="13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054" w:rsidRDefault="00C159B7" w:rsidP="00C159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43"/>
                <w:szCs w:val="4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43"/>
                <w:szCs w:val="43"/>
                <w:lang/>
              </w:rPr>
              <w:t>魏县北台头乡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43"/>
                <w:szCs w:val="43"/>
                <w:lang/>
              </w:rPr>
              <w:t>人民政府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333333"/>
                <w:kern w:val="0"/>
                <w:sz w:val="43"/>
                <w:szCs w:val="43"/>
                <w:lang/>
              </w:rPr>
              <w:t>行政执法音像记录事项清单</w:t>
            </w:r>
          </w:p>
        </w:tc>
      </w:tr>
      <w:tr w:rsidR="00822054">
        <w:trPr>
          <w:trHeight w:val="78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054" w:rsidRDefault="00C159B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333333"/>
                <w:sz w:val="30"/>
                <w:szCs w:val="30"/>
              </w:rPr>
            </w:pPr>
            <w:r>
              <w:rPr>
                <w:rFonts w:ascii="新宋体" w:eastAsia="新宋体" w:hAnsi="新宋体" w:cs="新宋体" w:hint="eastAsia"/>
                <w:b/>
                <w:color w:val="333333"/>
                <w:kern w:val="0"/>
                <w:sz w:val="30"/>
                <w:szCs w:val="30"/>
                <w:lang/>
              </w:rPr>
              <w:t>记录事项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054" w:rsidRDefault="00C159B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333333"/>
                <w:sz w:val="30"/>
                <w:szCs w:val="30"/>
              </w:rPr>
            </w:pPr>
            <w:r>
              <w:rPr>
                <w:rFonts w:ascii="新宋体" w:eastAsia="新宋体" w:hAnsi="新宋体" w:cs="新宋体" w:hint="eastAsia"/>
                <w:b/>
                <w:color w:val="333333"/>
                <w:kern w:val="0"/>
                <w:sz w:val="30"/>
                <w:szCs w:val="30"/>
                <w:lang/>
              </w:rPr>
              <w:t>记录内容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054" w:rsidRDefault="00C159B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333333"/>
                <w:sz w:val="30"/>
                <w:szCs w:val="30"/>
              </w:rPr>
            </w:pPr>
            <w:r>
              <w:rPr>
                <w:rFonts w:ascii="新宋体" w:eastAsia="新宋体" w:hAnsi="新宋体" w:cs="新宋体" w:hint="eastAsia"/>
                <w:b/>
                <w:color w:val="333333"/>
                <w:kern w:val="0"/>
                <w:sz w:val="30"/>
                <w:szCs w:val="30"/>
                <w:lang/>
              </w:rPr>
              <w:t>记录方式</w:t>
            </w:r>
          </w:p>
        </w:tc>
      </w:tr>
      <w:tr w:rsidR="00822054">
        <w:trPr>
          <w:trHeight w:val="78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054" w:rsidRDefault="00C159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现场执法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2054" w:rsidRDefault="00C159B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、出示执法证件；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、检查过程；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、违法活动现场；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、当场告知当事人违法事实；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、当事人在检查记录上签字等；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、其他需要记录的。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054" w:rsidRDefault="00C159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录音录像</w:t>
            </w:r>
          </w:p>
        </w:tc>
      </w:tr>
      <w:tr w:rsidR="00822054">
        <w:trPr>
          <w:trHeight w:val="78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054" w:rsidRDefault="00C159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调查取证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2054" w:rsidRDefault="00C159B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、出示执法证件；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、询问当事人、证人笔录；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、调取相关物证；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、当事人、证人在询问笔录上签字；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、其他需要记录的。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054" w:rsidRDefault="00C159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录音录像</w:t>
            </w:r>
          </w:p>
        </w:tc>
      </w:tr>
      <w:tr w:rsidR="00822054">
        <w:trPr>
          <w:trHeight w:val="78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054" w:rsidRDefault="00C159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听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证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054" w:rsidRDefault="00C159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、《行政处罚听证告知书》、《行政处罚听证通知告知书》送达、签收；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、听证会过程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054" w:rsidRDefault="00C159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录音录像</w:t>
            </w:r>
          </w:p>
        </w:tc>
      </w:tr>
      <w:tr w:rsidR="00822054">
        <w:trPr>
          <w:trHeight w:val="78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054" w:rsidRDefault="00C159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查封扣押财产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2054" w:rsidRDefault="00C159B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、出示执法证件；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、通知当事人到场；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、当场告知当事人采取行政强制措施的理由、依据以及当事人依法享有的权利、救济途径；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、听取当事人的陈述和申辩；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、制作现场笔录；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、现场笔录由当事人和行政执法人员签名或者盖章，当事人拒绝的，在笔录中予以注明；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、当事人不到场的，邀请见证人到场，由见证人和行政执法人员在现场笔录上签名或者盖章；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、查封扣押物品的场所、设施和财物。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054" w:rsidRDefault="00C159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录音录像</w:t>
            </w:r>
          </w:p>
        </w:tc>
      </w:tr>
      <w:tr w:rsidR="00822054">
        <w:trPr>
          <w:trHeight w:val="78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054" w:rsidRDefault="00C159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留置送达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054" w:rsidRDefault="00C159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、出示执法证件；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、送达文书的地址；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、当事人拒绝签收送达文书状况；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、留置送达过程。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054" w:rsidRDefault="00C159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录音录像</w:t>
            </w:r>
          </w:p>
        </w:tc>
      </w:tr>
      <w:tr w:rsidR="00822054">
        <w:trPr>
          <w:trHeight w:val="78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054" w:rsidRDefault="00C159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公告送达（仅限于张贴公告）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054" w:rsidRDefault="00C159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、公告张贴的执法人员；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、公告地点；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、公告文书；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、公告张贴的时间。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054" w:rsidRDefault="00C159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录音录像</w:t>
            </w:r>
          </w:p>
        </w:tc>
      </w:tr>
    </w:tbl>
    <w:p w:rsidR="00822054" w:rsidRDefault="00822054"/>
    <w:sectPr w:rsidR="00822054" w:rsidSect="008220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715414"/>
    <w:rsid w:val="00822054"/>
    <w:rsid w:val="00C159B7"/>
    <w:rsid w:val="6A71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燕赵娇子</dc:creator>
  <cp:lastModifiedBy>Administrator</cp:lastModifiedBy>
  <cp:revision>2</cp:revision>
  <dcterms:created xsi:type="dcterms:W3CDTF">2020-11-11T13:18:00Z</dcterms:created>
  <dcterms:modified xsi:type="dcterms:W3CDTF">2020-11-18T12:12:00Z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