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3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02"/>
        <w:gridCol w:w="1069"/>
        <w:gridCol w:w="704"/>
        <w:gridCol w:w="704"/>
        <w:gridCol w:w="704"/>
        <w:gridCol w:w="704"/>
        <w:gridCol w:w="704"/>
        <w:gridCol w:w="486"/>
        <w:gridCol w:w="922"/>
        <w:gridCol w:w="704"/>
        <w:gridCol w:w="879"/>
        <w:gridCol w:w="529"/>
        <w:gridCol w:w="704"/>
        <w:gridCol w:w="704"/>
        <w:gridCol w:w="704"/>
        <w:gridCol w:w="704"/>
        <w:gridCol w:w="704"/>
        <w:gridCol w:w="21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534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-297180</wp:posOffset>
                      </wp:positionV>
                      <wp:extent cx="1028700" cy="490220"/>
                      <wp:effectExtent l="0" t="0" r="0" b="0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4902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黑体" w:hAnsi="黑体" w:eastAsia="黑体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 w:val="32"/>
                                      <w:szCs w:val="32"/>
                                    </w:rPr>
                                    <w:t>附件2：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-4.75pt;margin-top:-23.4pt;height:38.6pt;width:81pt;z-index:251659264;mso-width-relative:page;mso-height-relative:page;" filled="f" stroked="f" coordsize="21600,21600" o:gfxdata="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AV2Fac1gAAAAkBAAAPAAAAAAAAAAEAIAAAACIAAABkcnMv&#10;ZG93bnJldi54bWxQSwECFAAUAAAACACHTuJAkuCiEJMBAAAJAwAADgAAAAAAAAABACAAAAAlAQAA&#10;ZHJzL2Uyb0RvYy54bWxQSwUGAAAAAAYABgBZAQAAKg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附件2：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  <w:u w:val="single"/>
              </w:rPr>
              <w:t xml:space="preserve"> </w:t>
            </w:r>
            <w:bookmarkStart w:id="0" w:name="OLE_LINK3"/>
            <w:r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  <w:u w:val="single"/>
                <w:lang w:val="en-US" w:eastAsia="zh-CN"/>
              </w:rPr>
              <w:t>2019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  <w:u w:val="single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</w:rPr>
              <w:t>年第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  <w:lang w:val="en-US" w:eastAsia="zh-CN"/>
              </w:rPr>
              <w:t>4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</w:rPr>
              <w:t>季度污染源日常环境监管随机抽查情况统计表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34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填报单位（盖章）：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u w:val="single"/>
                <w:lang w:eastAsia="zh-CN"/>
              </w:rPr>
              <w:t>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县（市、区）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生态环境局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540" w:type="dxa"/>
            <w:vMerge w:val="restart"/>
            <w:tcBorders>
              <w:top w:val="single" w:color="auto" w:sz="8" w:space="0"/>
              <w:left w:val="single" w:color="auto" w:sz="8" w:space="0"/>
              <w:bottom w:val="double" w:color="000000" w:sz="6" w:space="0"/>
              <w:right w:val="single" w:color="80808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抽查统计</w:t>
            </w:r>
          </w:p>
        </w:tc>
        <w:tc>
          <w:tcPr>
            <w:tcW w:w="1002" w:type="dxa"/>
            <w:vMerge w:val="restart"/>
            <w:tcBorders>
              <w:top w:val="single" w:color="auto" w:sz="8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在编监察人员数</w:t>
            </w:r>
          </w:p>
        </w:tc>
        <w:tc>
          <w:tcPr>
            <w:tcW w:w="1069" w:type="dxa"/>
            <w:vMerge w:val="restart"/>
            <w:tcBorders>
              <w:top w:val="single" w:color="auto" w:sz="8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随机抽查出动人数</w:t>
            </w:r>
          </w:p>
        </w:tc>
        <w:tc>
          <w:tcPr>
            <w:tcW w:w="2112" w:type="dxa"/>
            <w:gridSpan w:val="3"/>
            <w:tcBorders>
              <w:top w:val="single" w:color="auto" w:sz="8" w:space="0"/>
              <w:left w:val="nil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纳入监管企业数</w:t>
            </w:r>
          </w:p>
        </w:tc>
        <w:tc>
          <w:tcPr>
            <w:tcW w:w="1894" w:type="dxa"/>
            <w:gridSpan w:val="3"/>
            <w:tcBorders>
              <w:top w:val="single" w:color="auto" w:sz="8" w:space="0"/>
              <w:left w:val="nil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抽查数</w:t>
            </w:r>
          </w:p>
        </w:tc>
        <w:tc>
          <w:tcPr>
            <w:tcW w:w="2505" w:type="dxa"/>
            <w:gridSpan w:val="3"/>
            <w:tcBorders>
              <w:top w:val="single" w:color="auto" w:sz="8" w:space="0"/>
              <w:left w:val="nil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录入数据库数</w:t>
            </w:r>
          </w:p>
        </w:tc>
        <w:tc>
          <w:tcPr>
            <w:tcW w:w="1937" w:type="dxa"/>
            <w:gridSpan w:val="3"/>
            <w:tcBorders>
              <w:top w:val="single" w:color="auto" w:sz="8" w:space="0"/>
              <w:left w:val="nil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存在问题数</w:t>
            </w:r>
          </w:p>
        </w:tc>
        <w:tc>
          <w:tcPr>
            <w:tcW w:w="2112" w:type="dxa"/>
            <w:gridSpan w:val="3"/>
            <w:tcBorders>
              <w:top w:val="single" w:color="auto" w:sz="8" w:space="0"/>
              <w:left w:val="nil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下季度拟抽查数</w:t>
            </w:r>
          </w:p>
        </w:tc>
        <w:tc>
          <w:tcPr>
            <w:tcW w:w="2176" w:type="dxa"/>
            <w:tcBorders>
              <w:top w:val="single" w:color="auto" w:sz="8" w:space="0"/>
              <w:left w:val="nil"/>
              <w:bottom w:val="single" w:color="808080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信息公开情况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40" w:type="dxa"/>
            <w:vMerge w:val="continue"/>
            <w:tcBorders>
              <w:top w:val="single" w:color="auto" w:sz="8" w:space="0"/>
              <w:left w:val="single" w:color="auto" w:sz="8" w:space="0"/>
              <w:bottom w:val="double" w:color="000000" w:sz="6" w:space="0"/>
              <w:right w:val="single" w:color="80808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02" w:type="dxa"/>
            <w:vMerge w:val="continue"/>
            <w:tcBorders>
              <w:top w:val="single" w:color="auto" w:sz="8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8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重点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一般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特殊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重点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一般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特殊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重点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一般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特殊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重点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一般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特殊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重点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一般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特殊</w:t>
            </w:r>
          </w:p>
        </w:tc>
        <w:tc>
          <w:tcPr>
            <w:tcW w:w="2176" w:type="dxa"/>
            <w:vMerge w:val="restart"/>
            <w:tcBorders>
              <w:top w:val="single" w:color="808080" w:sz="4" w:space="0"/>
              <w:left w:val="single" w:color="808080" w:sz="4" w:space="0"/>
              <w:bottom w:val="double" w:color="000000" w:sz="6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已公开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40" w:type="dxa"/>
            <w:vMerge w:val="continue"/>
            <w:tcBorders>
              <w:top w:val="single" w:color="auto" w:sz="8" w:space="0"/>
              <w:left w:val="single" w:color="auto" w:sz="8" w:space="0"/>
              <w:bottom w:val="double" w:color="000000" w:sz="6" w:space="0"/>
              <w:right w:val="single" w:color="80808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double" w:color="auto" w:sz="6" w:space="0"/>
              <w:right w:val="single" w:color="80808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double" w:color="auto" w:sz="6" w:space="0"/>
              <w:right w:val="single" w:color="80808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704" w:type="dxa"/>
            <w:tcBorders>
              <w:top w:val="nil"/>
              <w:left w:val="nil"/>
              <w:bottom w:val="double" w:color="auto" w:sz="6" w:space="0"/>
              <w:right w:val="single" w:color="80808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double" w:color="auto" w:sz="6" w:space="0"/>
              <w:right w:val="single" w:color="80808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141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double" w:color="auto" w:sz="6" w:space="0"/>
              <w:right w:val="single" w:color="80808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double" w:color="auto" w:sz="6" w:space="0"/>
              <w:right w:val="single" w:color="80808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double" w:color="auto" w:sz="6" w:space="0"/>
              <w:right w:val="single" w:color="80808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67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double" w:color="auto" w:sz="6" w:space="0"/>
              <w:right w:val="single" w:color="80808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22" w:type="dxa"/>
            <w:tcBorders>
              <w:top w:val="nil"/>
              <w:left w:val="nil"/>
              <w:bottom w:val="double" w:color="auto" w:sz="6" w:space="0"/>
              <w:right w:val="single" w:color="80808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double" w:color="auto" w:sz="6" w:space="0"/>
              <w:right w:val="single" w:color="80808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67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double" w:color="auto" w:sz="6" w:space="0"/>
              <w:right w:val="single" w:color="80808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double" w:color="auto" w:sz="6" w:space="0"/>
              <w:right w:val="single" w:color="80808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double" w:color="auto" w:sz="6" w:space="0"/>
              <w:right w:val="single" w:color="80808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double" w:color="auto" w:sz="6" w:space="0"/>
              <w:right w:val="single" w:color="80808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double" w:color="auto" w:sz="6" w:space="0"/>
              <w:right w:val="single" w:color="80808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double" w:color="auto" w:sz="6" w:space="0"/>
              <w:right w:val="single" w:color="80808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double" w:color="auto" w:sz="6" w:space="0"/>
              <w:right w:val="single" w:color="80808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76" w:type="dxa"/>
            <w:vMerge w:val="continue"/>
            <w:tcBorders>
              <w:top w:val="nil"/>
              <w:left w:val="nil"/>
              <w:bottom w:val="double" w:color="auto" w:sz="6" w:space="0"/>
              <w:right w:val="single" w:color="80808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4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存在问题统计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5075" w:type="dxa"/>
            <w:gridSpan w:val="7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505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存在问题</w:t>
            </w:r>
          </w:p>
        </w:tc>
        <w:tc>
          <w:tcPr>
            <w:tcW w:w="6225" w:type="dxa"/>
            <w:gridSpan w:val="7"/>
            <w:tcBorders>
              <w:top w:val="double" w:color="auto" w:sz="6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处理情况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50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邯郸快科增设电梯有限公司</w:t>
            </w: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危废间标识牌不完全</w:t>
            </w:r>
          </w:p>
        </w:tc>
        <w:tc>
          <w:tcPr>
            <w:tcW w:w="62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现场已整改完毕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0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邯郸市豪天机械设备有限公司</w:t>
            </w: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地面积尘</w:t>
            </w:r>
          </w:p>
        </w:tc>
        <w:tc>
          <w:tcPr>
            <w:tcW w:w="62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责令业主已现场打扫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0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河北爱美森木材加工有限公司</w:t>
            </w: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治污设施运行台账不全</w:t>
            </w:r>
          </w:p>
        </w:tc>
        <w:tc>
          <w:tcPr>
            <w:tcW w:w="62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已完善治污设施运行台账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50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魏县诚信环保建材有限公司</w:t>
            </w: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厂区物料覆盖不到位</w:t>
            </w:r>
          </w:p>
        </w:tc>
        <w:tc>
          <w:tcPr>
            <w:tcW w:w="62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立行立改已覆盖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50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魏县德涛新型墙体材料有限公司</w:t>
            </w: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物料未覆盖</w:t>
            </w:r>
          </w:p>
        </w:tc>
        <w:tc>
          <w:tcPr>
            <w:tcW w:w="62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现场责令业主立即覆盖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50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魏县连印新型墙体材料有限公司</w:t>
            </w: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厂区地面积尘较多</w:t>
            </w:r>
          </w:p>
        </w:tc>
        <w:tc>
          <w:tcPr>
            <w:tcW w:w="62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已及时清理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50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魏县平林节能烧结砖厂</w:t>
            </w: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厂区道路扬尘</w:t>
            </w:r>
          </w:p>
        </w:tc>
        <w:tc>
          <w:tcPr>
            <w:tcW w:w="62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立行立改已清扫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50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魏县前大磨国平墙体材料有限公司</w:t>
            </w: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物料覆盖不到位</w:t>
            </w:r>
          </w:p>
        </w:tc>
        <w:tc>
          <w:tcPr>
            <w:tcW w:w="62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立行立改已覆盖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50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魏县清岭建筑材料有限公司</w:t>
            </w: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物料覆盖不到位</w:t>
            </w:r>
          </w:p>
        </w:tc>
        <w:tc>
          <w:tcPr>
            <w:tcW w:w="62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立行立改已覆盖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50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魏县双井镇双雪面粉厂</w:t>
            </w: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厂区道路积尘</w:t>
            </w:r>
          </w:p>
        </w:tc>
        <w:tc>
          <w:tcPr>
            <w:tcW w:w="62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立行立改已清扫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50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魏县武魏新型墙体材料有限公司</w:t>
            </w: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传输带密闭不严</w:t>
            </w:r>
          </w:p>
        </w:tc>
        <w:tc>
          <w:tcPr>
            <w:tcW w:w="62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已责令业主及时整改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50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魏县鑫汇金属有限公司</w:t>
            </w: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物料露天堆放</w:t>
            </w:r>
          </w:p>
        </w:tc>
        <w:tc>
          <w:tcPr>
            <w:tcW w:w="62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已责令业主将物料及时入仓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50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魏县烨泰贸易有限公司</w:t>
            </w: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原料仓大门未关闭严</w:t>
            </w:r>
          </w:p>
        </w:tc>
        <w:tc>
          <w:tcPr>
            <w:tcW w:w="62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责令立即关闭严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50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魏县振刚新型墙体材料有限公司</w:t>
            </w: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物料未覆盖</w:t>
            </w:r>
          </w:p>
        </w:tc>
        <w:tc>
          <w:tcPr>
            <w:tcW w:w="62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现场责令业主立即覆盖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50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魏县忠烽甲塑料制品有限公司</w:t>
            </w: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物料露天堆放未入仓</w:t>
            </w:r>
          </w:p>
        </w:tc>
        <w:tc>
          <w:tcPr>
            <w:tcW w:w="62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现场已责令业主将物料及时入仓</w:t>
            </w:r>
            <w:bookmarkStart w:id="1" w:name="_GoBack"/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备注</w:t>
            </w:r>
          </w:p>
        </w:tc>
        <w:tc>
          <w:tcPr>
            <w:tcW w:w="14807" w:type="dxa"/>
            <w:gridSpan w:val="18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请各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县（市、区）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环境保护局于下季度首月5日前上报本表。表中“信息公开情况”栏为本季度随机抽查情况和查处结果的公开情况（包括公开的载体、时间等）。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347" w:type="dxa"/>
            <w:gridSpan w:val="19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填报人：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郭立宇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电话：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0310-3512059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填报时间：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2019.12.12</w:t>
            </w:r>
          </w:p>
        </w:tc>
      </w:tr>
    </w:tbl>
    <w:p/>
    <w:sectPr>
      <w:pgSz w:w="16838" w:h="11906" w:orient="landscape"/>
      <w:pgMar w:top="1236" w:right="1440" w:bottom="123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81310"/>
    <w:rsid w:val="1966074D"/>
    <w:rsid w:val="1A647423"/>
    <w:rsid w:val="1BD039AB"/>
    <w:rsid w:val="24FE3D68"/>
    <w:rsid w:val="2EA81310"/>
    <w:rsid w:val="4EB35B70"/>
    <w:rsid w:val="65931E83"/>
    <w:rsid w:val="67976A02"/>
    <w:rsid w:val="6CB267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2016-07-01T07:34:00Z</dcterms:created>
  <dc:creator>Administrator</dc:creator>
  <cp:lastModifiedBy>Lenovo</cp:lastModifiedBy>
  <dcterms:modified xsi:type="dcterms:W3CDTF">2019-12-12T06:21:01Z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