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color w:val="auto"/>
          <w:sz w:val="44"/>
          <w:szCs w:val="44"/>
          <w:lang w:eastAsia="zh-CN"/>
        </w:rPr>
        <w:t>魏县统计局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color w:val="auto"/>
          <w:sz w:val="44"/>
          <w:szCs w:val="44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44"/>
          <w:szCs w:val="44"/>
          <w:lang w:eastAsia="zh-CN"/>
        </w:rPr>
        <w:t>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按照《中华人民共和国政府信息公开条例》（以下简称《条例》）的有关规定，以及国办公开办《关于印发〈中华人民共和国政府信息公开工作年度报告格式〉的通知》（国办公开办函〔2021〕30号）等文件要求，现将我单位2025年度政府信息公开工作有关情况报告如下：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年以来，县统计局认真贯彻落实《条例》、《通知》相关文件要求，始终坚持“以政务公开是常态，不公开是例外”为原则，全面推进政务信息公开工作，立足本职，规范程序，创新思路，全力推进和完成各项信息公开工作，认真开展政府信息公开日常基础性工作，坚持做到对政务情况主动公开，确保应该公开的政务信息能够及时公开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2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（一）领导重视、健全组织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初，为确保各项信息公开工作落到实处，成立由局主要负责同志担任组长，分管政务信息工作的主管领导担任副组长，办公室及各股室相关人员为成员的政务信息公开领导小组，明确专职信息报送员，具体负责政府信息公开工作，分工明确，职责清晰，严格落实责任。2025年，局政务信息公开领导小组共计召开2次专题会议，督促指导政府信息与政务公开工作，并结合工作实际，制订了信息公开实施方案和信息公开工作计划，实行了目标责任制，安排专人负责信息公开工作的日常事务，不定期对公开情况进行检查，确保了政府信息与政务公开工作的顺利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（二）突出重点、内容丰富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及时对信息公开内容和工作范围进行了认真研究，确定和规范了信息公开的重点内容，严格按照规定的公开类别、公开时间和公开程序要求，重点公开全县基本统计资料，对国民经济、科技进步和社会发展等情况进行统计分析、统计预测和统计监督，定期向社会公众发布全县国民经济和社会发展情况的统计信息。及时修订、补充《信息公开内容目录》，并严格执行。对信息公开内容及时审定、更新、充实，使公开内容全面真实、及时准确、重点突出、群众满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（三）公开规范、效果明显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通过推行信息公开，运用多种便于公众知晓的形式传递信息，为公众提供方便快捷的服务，做到了制度性、政策性内容长期公开，阶段性工作逐段公开，经常性工作及时公开，动态性工作随时公开，确保信息公开及时有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left="0" w:right="0" w:firstLine="640" w:firstLineChars="200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二、主动公开政府信息情况</w:t>
      </w:r>
    </w:p>
    <w:tbl>
      <w:tblPr>
        <w:tblStyle w:val="3"/>
        <w:tblW w:w="81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20"/>
        <w:gridCol w:w="1875"/>
        <w:gridCol w:w="1275"/>
        <w:gridCol w:w="1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信息内容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本年制发件数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本年废止件数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现有效件数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规章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规范性文件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1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信息内容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行政许可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信息内容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行政处罚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行政强制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1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信息内容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行政事业性收费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三、收到和处理政府信息公开申请情况</w:t>
      </w:r>
    </w:p>
    <w:tbl>
      <w:tblPr>
        <w:tblStyle w:val="3"/>
        <w:tblW w:w="9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0"/>
        <w:gridCol w:w="1170"/>
        <w:gridCol w:w="1713"/>
        <w:gridCol w:w="690"/>
        <w:gridCol w:w="756"/>
        <w:gridCol w:w="756"/>
        <w:gridCol w:w="791"/>
        <w:gridCol w:w="862"/>
        <w:gridCol w:w="707"/>
        <w:gridCol w:w="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4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（本列数据的勾稽关系为：第一项加第二项之和，等于第三项加第四项之和）</w:t>
            </w:r>
          </w:p>
        </w:tc>
        <w:tc>
          <w:tcPr>
            <w:tcW w:w="54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4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法人或其他组织</w:t>
            </w:r>
          </w:p>
        </w:tc>
        <w:tc>
          <w:tcPr>
            <w:tcW w:w="7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4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商业企业</w:t>
            </w:r>
            <w:r>
              <w:rPr>
                <w:rFonts w:hint="default" w:ascii="Calibri" w:hAnsi="Calibri" w:cs="Calibri"/>
                <w:color w:val="auto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科研机构</w:t>
            </w:r>
            <w:r>
              <w:rPr>
                <w:rFonts w:hint="default" w:ascii="Calibri" w:hAnsi="Calibri" w:cs="Calibri"/>
                <w:color w:val="auto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社会公益组织</w:t>
            </w:r>
            <w:r>
              <w:rPr>
                <w:rFonts w:hint="default" w:ascii="Calibri" w:hAnsi="Calibri" w:cs="Calibri"/>
                <w:color w:val="auto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7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一、本年新收政府信息公开申请数量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二、上年结转政府信息公开申请数量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三、本年度办理结果</w:t>
            </w:r>
          </w:p>
        </w:tc>
        <w:tc>
          <w:tcPr>
            <w:tcW w:w="31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（一）予以公开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（二）部分公开（区分处理的，只计这一情形，不计其他情形）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（三）不予公开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1.属于国家秘密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2.其他法律行政法规禁止公开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3.危及“三安全一稳定”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4.保护第三方合法权益</w:t>
            </w:r>
            <w:r>
              <w:rPr>
                <w:rFonts w:hint="default" w:ascii="Calibri" w:hAnsi="Calibri" w:cs="Calibri"/>
                <w:color w:val="auto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5.属于三类内部事务信息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6.属于四类过程性信息</w:t>
            </w:r>
            <w:r>
              <w:rPr>
                <w:rFonts w:hint="default" w:ascii="Calibri" w:hAnsi="Calibri" w:cs="Calibri"/>
                <w:color w:val="auto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7.属于行政执法案卷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8.属于行政查询事项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（四）无法提供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1.本机关不掌握相关政府信息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2.没有现成信息需要另行制作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3.补正后申请内容仍不明确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（五）不予处理</w:t>
            </w: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1.信访举报投诉类申请</w:t>
            </w:r>
            <w:r>
              <w:rPr>
                <w:rFonts w:hint="default" w:ascii="Calibri" w:hAnsi="Calibri" w:cs="Calibri"/>
                <w:color w:val="auto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2.重复申请</w:t>
            </w:r>
            <w:r>
              <w:rPr>
                <w:rFonts w:hint="default" w:ascii="Calibri" w:hAnsi="Calibri" w:cs="Calibri"/>
                <w:color w:val="auto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3.要求提供公开出版物</w:t>
            </w:r>
            <w:r>
              <w:rPr>
                <w:rFonts w:hint="default" w:ascii="Calibri" w:hAnsi="Calibri" w:cs="Calibri"/>
                <w:color w:val="auto"/>
                <w:sz w:val="24"/>
                <w:szCs w:val="24"/>
                <w:highlight w:val="none"/>
              </w:rPr>
              <w:t> 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4.无正当理由大量反复申请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2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5.要求行政机关确认或重新出具已获取信息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（六）其他处理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（七）总计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6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四、结转下年度继续办理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40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四、政府信息公开行政复议、行政诉讼情况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4"/>
        <w:gridCol w:w="634"/>
        <w:gridCol w:w="634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行政复议</w:t>
            </w:r>
          </w:p>
        </w:tc>
        <w:tc>
          <w:tcPr>
            <w:tcW w:w="0" w:type="auto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结果维持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结果纠正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其他结果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尚未审结</w:t>
            </w:r>
          </w:p>
        </w:tc>
        <w:tc>
          <w:tcPr>
            <w:tcW w:w="0" w:type="auto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总计</w:t>
            </w:r>
          </w:p>
        </w:tc>
        <w:tc>
          <w:tcPr>
            <w:tcW w:w="0" w:type="auto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未经复议直接起诉</w:t>
            </w:r>
          </w:p>
        </w:tc>
        <w:tc>
          <w:tcPr>
            <w:tcW w:w="0" w:type="auto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结果维持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结果纠正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其他结果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尚未审结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总计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结果维持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结果纠正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其他结果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尚未审结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35" w:type="dxa"/>
              <w:left w:w="225" w:type="dxa"/>
              <w:bottom w:w="135" w:type="dxa"/>
              <w:right w:w="2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color w:val="auto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五、存在问题及改进措施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2025年，县统计局政府信息公开工作不断规范完善,虽取得了一定成效，但仍存在公开内容广度深度不够、</w:t>
      </w: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部分栏目信息发布内容不够及时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等问题，今后将从以下两个方面加以改进：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（一）提高公开内容广度深度。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持续关切公众关注的热点、焦点和涉及人民群众切身利益的问题，提升政府信息公开内容的全面性；充分发挥统计部门优势，加大统计数据公开、分析解读力度，持续推进统计信息公开工作常态化。提升政府信息公开的针对性和有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（二）加强领导，及时公布。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重视政府信息公开工作的重要性，增强工作的主动性，按照“以政务公开是常态，不公开是例外”的总体要求，进一步做好信息公开工作，及时、主动发布和更新政务信息。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依据《政府信息公开信息处理费管理办法》规定，本年度未收取政府信息处理费。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color w:val="auto"/>
          <w:sz w:val="28"/>
          <w:szCs w:val="28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1260" w:rightChars="600" w:firstLine="420"/>
        <w:jc w:val="righ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魏县统计局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840" w:rightChars="400" w:firstLine="420"/>
        <w:jc w:val="right"/>
        <w:textAlignment w:val="auto"/>
        <w:rPr>
          <w:color w:val="auto"/>
          <w:sz w:val="22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2026年1月18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日</w:t>
      </w:r>
    </w:p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yZWQ0MTk3N2M5N2M2ZDE1YWI1NDk3NTRjMmVmYmQifQ=="/>
  </w:docVars>
  <w:rsids>
    <w:rsidRoot w:val="00000000"/>
    <w:rsid w:val="31DE4DF2"/>
    <w:rsid w:val="40C30DFF"/>
    <w:rsid w:val="42090C95"/>
    <w:rsid w:val="51D068EF"/>
    <w:rsid w:val="53A9335E"/>
    <w:rsid w:val="6CB13CE0"/>
    <w:rsid w:val="76B4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2036</Words>
  <Characters>2074</Characters>
  <Lines>0</Lines>
  <Paragraphs>0</Paragraphs>
  <TotalTime>54</TotalTime>
  <ScaleCrop>false</ScaleCrop>
  <LinksUpToDate>false</LinksUpToDate>
  <CharactersWithSpaces>2082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2024-01-22T01:38:00Z</dcterms:created>
  <dc:creator>TJJ</dc:creator>
  <cp:lastModifiedBy>WPS_1603248786</cp:lastModifiedBy>
  <cp:lastPrinted>2025-01-08T02:35:00Z</cp:lastPrinted>
  <dcterms:modified xsi:type="dcterms:W3CDTF">2026-01-19T01:49:45Z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36D7BB05104D4375A61F21909CF17EBB_12</vt:lpwstr>
  </property>
</Properties>
</file>