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8B3E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魏县退役军人事务局</w:t>
      </w:r>
    </w:p>
    <w:p w14:paraId="3CBFD1D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202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5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年政府信息公开工作年度报告</w:t>
      </w:r>
    </w:p>
    <w:p w14:paraId="41BA902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 w14:paraId="4CA0982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一、总体情况</w:t>
      </w:r>
    </w:p>
    <w:p w14:paraId="66D8464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25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年，县退役军人事务局以《中华人民共和国政府信息公开条例》为指引，紧密围绕县委、县政府中心工作，认真贯彻各级关于政务公开和政府信息公开的有关要求，积极推进信息公开工作，回应社会关切。一年来，县退役军人事务局结合工作实际，深化信息公开，不断增强退役军人工作的透明度，充分发挥信息化网络化的宣传优势，不断巩固完善我局信息公开工作，切实保障人民群众的知情权、参与权和监督权。</w:t>
      </w:r>
    </w:p>
    <w:p w14:paraId="29FACC8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baseline"/>
        <w:rPr>
          <w:rFonts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vertAlign w:val="baseline"/>
        </w:rPr>
        <w:t>（一）加强组织，持续巩固完善信息公开工作。202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vertAlign w:val="baseline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vertAlign w:val="baseline"/>
        </w:rPr>
        <w:t>年局党组班子加强对政务公开工作的领导，确保各项工作任务完成。及时调整了领导小组成员，并对领导小组成员进行了合理调配和数量精减。在局领导小组集体领导下，局政府信息公开工作目标责任更加明确，有力地推动了各级关于政府信息公开工作任务的贯彻落实。在实践中不断积累了经验，政府信息公开相关工作制度和流程也不断得到进一步规范。</w:t>
      </w:r>
    </w:p>
    <w:p w14:paraId="03033C2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textAlignment w:val="baseline"/>
        <w:rPr>
          <w:rFonts w:ascii="Calibri" w:hAnsi="Calibri" w:cs="Calibri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vertAlign w:val="baseline"/>
        </w:rPr>
        <w:t>（二）建立健全信息收集、审查、处理机制。在日常工作中，由办公室主动收集各业务线上产生的政府信息。根据政府信息公开审查机制，按照“先审查，后公开”“一事一审”原则及保密审查的要求，结合我局公文制作和运转流程，经审查依法应当公开的事项，及时准确向社会公开，确保政府信息规范管理。</w:t>
      </w:r>
    </w:p>
    <w:p w14:paraId="41F0D52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textAlignment w:val="baseline"/>
        <w:rPr>
          <w:rFonts w:hint="default" w:ascii="Calibri" w:hAnsi="Calibri" w:cs="Calibri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（三）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vertAlign w:val="baseline"/>
        </w:rPr>
        <w:t>今年我局规范主动公开、依申请公开流程，明确各科室工作职责和任务分工，强化制度保障。组织办公室全体工作人员学习政务公开新条例，确保规范办理信息公开工作。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 </w:t>
      </w:r>
    </w:p>
    <w:p w14:paraId="58E62AD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二、主动公开政府信息情况</w:t>
      </w:r>
    </w:p>
    <w:p w14:paraId="6168042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tbl>
      <w:tblPr>
        <w:tblStyle w:val="3"/>
        <w:tblW w:w="97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0"/>
        <w:gridCol w:w="2430"/>
        <w:gridCol w:w="2430"/>
        <w:gridCol w:w="2445"/>
      </w:tblGrid>
      <w:tr w14:paraId="678AE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51B7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第二十条第（一）项</w:t>
            </w:r>
          </w:p>
        </w:tc>
      </w:tr>
      <w:tr w14:paraId="68B09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8085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D4CA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本年制发件数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2488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本年废止件数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13C8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现行有效件数</w:t>
            </w:r>
          </w:p>
        </w:tc>
      </w:tr>
      <w:tr w14:paraId="2CE4B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3844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规章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B7B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68B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610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BF15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243B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行政规范性文件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DB4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DDE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601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213A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E384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第二十条第（五）项</w:t>
            </w:r>
          </w:p>
        </w:tc>
      </w:tr>
      <w:tr w14:paraId="41C19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5185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81E7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本年处理决定数量</w:t>
            </w:r>
          </w:p>
        </w:tc>
      </w:tr>
      <w:tr w14:paraId="75834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63FC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971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E441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B72C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第二十条第（六）项</w:t>
            </w:r>
          </w:p>
        </w:tc>
      </w:tr>
      <w:tr w14:paraId="2D36A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E5A6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9C53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本年处理决定数量</w:t>
            </w:r>
          </w:p>
        </w:tc>
      </w:tr>
      <w:tr w14:paraId="52097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09C2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800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6DB1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118A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39D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3ABB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1052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第二十条第（八）项</w:t>
            </w:r>
          </w:p>
        </w:tc>
      </w:tr>
      <w:tr w14:paraId="28EF7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56CA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6EB3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本年收费金额（单位：万元）</w:t>
            </w:r>
          </w:p>
        </w:tc>
      </w:tr>
      <w:tr w14:paraId="50671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7CAF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E6D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70FCE84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A6D537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三、收到和处理政府信息公开申请情况</w:t>
      </w:r>
    </w:p>
    <w:p w14:paraId="3D69B5F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tbl>
      <w:tblPr>
        <w:tblStyle w:val="3"/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941"/>
        <w:gridCol w:w="3205"/>
        <w:gridCol w:w="692"/>
        <w:gridCol w:w="692"/>
        <w:gridCol w:w="692"/>
        <w:gridCol w:w="692"/>
        <w:gridCol w:w="692"/>
        <w:gridCol w:w="692"/>
        <w:gridCol w:w="692"/>
      </w:tblGrid>
      <w:tr w14:paraId="074BE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53EE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9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586B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申请人情况</w:t>
            </w:r>
          </w:p>
        </w:tc>
      </w:tr>
      <w:tr w14:paraId="03753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E32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D4A2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4BCE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法人或其他组织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CCCE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</w:tr>
      <w:tr w14:paraId="2865A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F51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425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9E3C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商业</w:t>
            </w:r>
          </w:p>
          <w:p w14:paraId="2CAF28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企业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87D9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科研</w:t>
            </w:r>
          </w:p>
          <w:p w14:paraId="5BE747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机构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DE2F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社会公益组织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C251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5FAB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其他</w:t>
            </w: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5DD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13A12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4D26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934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ACF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FFB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81E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087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93D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98CE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D489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EBF6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37D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EA9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97F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989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3BD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57D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683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9796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ACF7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A053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（一）予以公开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01C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DAE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9C1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228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BE3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AA8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8A5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4E0E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96D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138C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（二）部分公开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（区分处理的，只计这一情形，不计其他情形）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8CB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409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2D3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7F9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041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683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ED9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B87B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F02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3C65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（三）不予公开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72D1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1.属于国家秘密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E604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567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44DC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C568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B340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B52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883C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2E7B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B27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A8E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AFD16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2.其他法律行政法规禁止公开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6D3D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2E36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B0E8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C470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465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704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F618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524F1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76F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453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0D357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3.危及“三安全一稳定”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8F01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1C89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1872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BD71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32BC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6EFA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F08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B412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BF8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10E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E4407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4.保护第三方合法权益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1BC9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750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726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189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527D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2D61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6AB1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126F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C51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780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A179C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5.属于三类内部事务信息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DD48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1F0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1BC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8517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90FB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7A3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B360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8AB1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F1B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D40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C8AD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6.属于四类过程性信息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4EEA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E0C3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F05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BF0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494B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03F0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8817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DEE5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54C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3F0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DB2C8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7.属于行政执法案卷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B890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9AFB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70A6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85E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BBD5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8C08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37B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A923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59D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88E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B6421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8.属于行政查询事项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A420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BDAF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D4C8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9AA1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173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DD63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99FA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D633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8FF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F1B3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（四）无法提供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A908C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1.本机关不掌握相关政府信息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8092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8533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1632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0AA6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6604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15C7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D013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714F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253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34C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375E8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2.没有现成信息需要另行制作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1C8A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87FE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1516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E62B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3B20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D47E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99B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FB5F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B3A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EF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A2BE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3.补正后申请内容仍不明确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DB64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E804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CC71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916C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32E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BAB7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4BF6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253B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24B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7722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（五）不予处理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6D437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1.信访举报投诉类申请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50F3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5BE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9F7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9F87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0D1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2D8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844A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3C18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1A8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9FC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D5570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2.重复申请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F2D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333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6355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4562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F09A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CCF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A81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DB5A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6D0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ABB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DAF13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3.要求提供公开出版物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C39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84F8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2F2D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4199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228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C4F2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BBD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3FEC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B79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781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0CD15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4.无正当理由大量反复申请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7C15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F03E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938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D07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9BFD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8F94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F572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B959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D0F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895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41F0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BC2E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A2CA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79C8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056F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AA1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B3FB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52A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DDA1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400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830D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（六）其他处理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4ABA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20D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065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5F0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66C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B29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ECC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DA40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A814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653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0A9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53A2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129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C7D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AFB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270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6D0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E6E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7F3E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EF6E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6AC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870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A675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3.其他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BB0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1C4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0E2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1DA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FD8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EA8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8908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584B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548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B962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（七）总计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141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E5A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551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806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5D9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3DF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8B7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3E25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E00E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四、结转下年度继续办理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953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CF0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7AD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680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DD9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465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93FD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1F83CF6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 w14:paraId="78D9230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四、政府信息公开行政复议、行政诉讼情况</w:t>
      </w:r>
    </w:p>
    <w:p w14:paraId="66B9727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tbl>
      <w:tblPr>
        <w:tblStyle w:val="3"/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3CCAA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9912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行政复议</w:t>
            </w:r>
          </w:p>
        </w:tc>
        <w:tc>
          <w:tcPr>
            <w:tcW w:w="64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13CB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行政诉讼</w:t>
            </w:r>
          </w:p>
        </w:tc>
      </w:tr>
      <w:tr w14:paraId="43A04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8536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结果维持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BE05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09A2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C000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8E70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1E0D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未经复议直接起诉</w:t>
            </w:r>
          </w:p>
        </w:tc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0B10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复议后起诉</w:t>
            </w:r>
          </w:p>
        </w:tc>
      </w:tr>
      <w:tr w14:paraId="1F1CA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BA2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911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83D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EEB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798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DD94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6090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37C8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A38D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FA82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529A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A4FE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BDCC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D4BA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8E46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</w:tr>
      <w:tr w14:paraId="666EE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2EB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F18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AB0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794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FDC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6D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BFA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B5B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2AF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FC3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685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53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EC8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9B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3C4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19990F2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9B0734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五、存在的主要问题及改进情况</w:t>
      </w:r>
    </w:p>
    <w:p w14:paraId="5B0F3DB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，我局政务公开、政府信息公开和重点工作公开工作取得了一定的进步，但还存在一些不足：一是各科室工作人员政府信息公开意识有待进一步加强，二是信息公开内容广度和深度不够，三是信息公开形式有待拓展。下一步，我局将从以下方面推进政府信息公开工作：一是加强信息联络人员与业务科室、有关单位的衔接与沟通,努力将信息收集与公开同步进行，确保信息的及时、准确、全面；二是加强对信息联络人员的培训，着力提高机关工作人员信息公开意识，开展多种形式的交流，开阔工作人员视野，加强信息内容提炼和升华；三是通过增加公开栏等形式丰富政府信息公开渠道，积极探索新措施、新方法，丰富形式，创新手段。</w:t>
      </w:r>
    </w:p>
    <w:p w14:paraId="509A08D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六、其他需要报告的事项</w:t>
      </w:r>
    </w:p>
    <w:p w14:paraId="37939D1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0" w:afterAutospacing="0" w:line="560" w:lineRule="exact"/>
        <w:ind w:right="0" w:firstLine="480" w:firstLineChars="20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依据《政府信息公开信息处理费管理办法》规定，本年度未收取政府信息处理费。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</w:t>
      </w:r>
    </w:p>
    <w:p w14:paraId="2688A6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33ECC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9C29E1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魏县退役军人事务局</w:t>
      </w:r>
    </w:p>
    <w:p w14:paraId="13E599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89" w:firstLineChars="2704"/>
        <w:jc w:val="both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年1月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16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</w:t>
      </w:r>
    </w:p>
    <w:p w14:paraId="0F0CF3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66D4A"/>
    <w:rsid w:val="4FDA3E3E"/>
    <w:rsid w:val="5B10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1140</Words>
  <Characters>1159</Characters>
  <Lines>0</Lines>
  <Paragraphs>0</Paragraphs>
  <TotalTime>2</TotalTime>
  <ScaleCrop>false</ScaleCrop>
  <LinksUpToDate>false</LinksUpToDate>
  <CharactersWithSpaces>1163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2025-01-10T01:55:00Z</dcterms:created>
  <dc:creator>Administrator</dc:creator>
  <cp:lastModifiedBy> </cp:lastModifiedBy>
  <dcterms:modified xsi:type="dcterms:W3CDTF">2026-01-16T08:08:06Z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eyJoZGlkIjoiZWQ0ZmExYTA1NDQ2MzA2NWQ1ZDlkYTM4YzgzZDc3MTEiLCJ1c2VySWQiOiI2MTAxNTQ5MTcifQ==</vt:lpwstr>
  </property>
  <property fmtid="{D5CDD505-2E9C-101B-9397-08002B2CF9AE}" pid="4" name="ICV">
    <vt:lpwstr>0DBFAF3AA0D24957876FF6541245D87D_13</vt:lpwstr>
  </property>
</Properties>
</file>