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B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i w:val="0"/>
          <w:iCs w:val="0"/>
          <w:caps w:val="0"/>
          <w:spacing w:val="0"/>
          <w:sz w:val="24"/>
          <w:szCs w:val="24"/>
          <w:u w:val="none"/>
        </w:rPr>
      </w:pPr>
      <w:r>
        <w:rPr>
          <w:rStyle w:val="5"/>
          <w:rFonts w:ascii="微软雅黑" w:hAnsi="微软雅黑" w:eastAsia="微软雅黑" w:cs="微软雅黑"/>
          <w:i w:val="0"/>
          <w:iCs w:val="0"/>
          <w:caps w:val="0"/>
          <w:color w:val="666666"/>
          <w:spacing w:val="0"/>
          <w:sz w:val="24"/>
          <w:szCs w:val="24"/>
          <w:u w:val="none"/>
          <w:bdr w:val="none" w:color="auto" w:sz="0" w:space="0"/>
        </w:rPr>
        <w:t>邯郸市生态环境局魏县分局</w:t>
      </w:r>
    </w:p>
    <w:p w14:paraId="22953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i w:val="0"/>
          <w:iCs w:val="0"/>
          <w:caps w:val="0"/>
          <w:spacing w:val="0"/>
          <w:sz w:val="24"/>
          <w:szCs w:val="24"/>
          <w:u w:val="none"/>
        </w:rPr>
      </w:pPr>
      <w:bookmarkStart w:id="0" w:name="_GoBack"/>
      <w:r>
        <w:rPr>
          <w:rStyle w:val="5"/>
          <w:rFonts w:hint="eastAsia" w:ascii="微软雅黑" w:hAnsi="微软雅黑" w:eastAsia="微软雅黑" w:cs="微软雅黑"/>
          <w:i w:val="0"/>
          <w:iCs w:val="0"/>
          <w:caps w:val="0"/>
          <w:color w:val="666666"/>
          <w:spacing w:val="0"/>
          <w:sz w:val="24"/>
          <w:szCs w:val="24"/>
          <w:u w:val="none"/>
          <w:bdr w:val="none" w:color="auto" w:sz="0" w:space="0"/>
        </w:rPr>
        <w:t>202</w:t>
      </w:r>
      <w:r>
        <w:rPr>
          <w:rStyle w:val="5"/>
          <w:rFonts w:hint="eastAsia" w:ascii="微软雅黑" w:hAnsi="微软雅黑" w:eastAsia="微软雅黑" w:cs="微软雅黑"/>
          <w:i w:val="0"/>
          <w:iCs w:val="0"/>
          <w:caps w:val="0"/>
          <w:color w:val="666666"/>
          <w:spacing w:val="0"/>
          <w:sz w:val="24"/>
          <w:szCs w:val="24"/>
          <w:u w:val="none"/>
          <w:bdr w:val="none" w:color="auto" w:sz="0" w:space="0"/>
          <w:lang w:val="en-US" w:eastAsia="zh-CN"/>
        </w:rPr>
        <w:t>5</w:t>
      </w:r>
      <w:r>
        <w:rPr>
          <w:rStyle w:val="5"/>
          <w:rFonts w:hint="eastAsia" w:ascii="微软雅黑" w:hAnsi="微软雅黑" w:eastAsia="微软雅黑" w:cs="微软雅黑"/>
          <w:i w:val="0"/>
          <w:iCs w:val="0"/>
          <w:caps w:val="0"/>
          <w:color w:val="666666"/>
          <w:spacing w:val="0"/>
          <w:sz w:val="24"/>
          <w:szCs w:val="24"/>
          <w:u w:val="none"/>
          <w:bdr w:val="none" w:color="auto" w:sz="0" w:space="0"/>
        </w:rPr>
        <w:t>年政府信息公开工作年度报告</w:t>
      </w:r>
    </w:p>
    <w:bookmarkEnd w:id="0"/>
    <w:p w14:paraId="3A498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rPr>
        <w:t> </w:t>
      </w:r>
    </w:p>
    <w:p w14:paraId="4C477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rPr>
        <w:t>一、总体情况</w:t>
      </w:r>
    </w:p>
    <w:p w14:paraId="5636A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rPr>
        <w:t>202</w:t>
      </w:r>
      <w:r>
        <w:rPr>
          <w:rStyle w:val="5"/>
          <w:rFonts w:hint="eastAsia" w:ascii="宋体" w:hAnsi="宋体" w:eastAsia="宋体" w:cs="宋体"/>
          <w:i w:val="0"/>
          <w:iCs w:val="0"/>
          <w:caps w:val="0"/>
          <w:color w:val="666666"/>
          <w:spacing w:val="0"/>
          <w:sz w:val="24"/>
          <w:szCs w:val="24"/>
          <w:u w:val="none"/>
          <w:bdr w:val="none" w:color="auto" w:sz="0" w:space="0"/>
          <w:lang w:val="en-US" w:eastAsia="zh-CN"/>
        </w:rPr>
        <w:t>5</w:t>
      </w:r>
      <w:r>
        <w:rPr>
          <w:rStyle w:val="5"/>
          <w:rFonts w:hint="eastAsia" w:ascii="微软雅黑" w:hAnsi="微软雅黑" w:eastAsia="微软雅黑" w:cs="微软雅黑"/>
          <w:i w:val="0"/>
          <w:iCs w:val="0"/>
          <w:caps w:val="0"/>
          <w:color w:val="666666"/>
          <w:spacing w:val="0"/>
          <w:sz w:val="24"/>
          <w:szCs w:val="24"/>
          <w:u w:val="none"/>
          <w:bdr w:val="none" w:color="auto" w:sz="0" w:space="0"/>
        </w:rPr>
        <w:t>年，我局政府信息公开工作坚持以习近平新时代中国特色社会主义思想为指引，认真落实党中央、省、市关于全面推进政务公开工作的系列部署，严格履行《中华人民共和国政府信息公开条例》法定义务，围绕全县中心工作，创新机制，优化流程，增强实效，全面推进决策、执行、管理、服务、结果公开，加强政策解读、扩大公众参与，充分发挥公开促落实、促规范、促服务的作用，为保障人民群众知情权、参与权、表达权、监督权，促进依法行政和经济社会发展发挥了积极作用。</w:t>
      </w:r>
    </w:p>
    <w:p w14:paraId="0429A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宋体" w:hAnsi="宋体" w:eastAsia="宋体" w:cs="宋体"/>
          <w:i w:val="0"/>
          <w:iCs w:val="0"/>
          <w:caps w:val="0"/>
          <w:spacing w:val="0"/>
          <w:sz w:val="24"/>
          <w:szCs w:val="24"/>
          <w:u w:val="none"/>
        </w:rPr>
      </w:pPr>
      <w:r>
        <w:rPr>
          <w:rStyle w:val="5"/>
          <w:rFonts w:hint="eastAsia" w:ascii="微软雅黑" w:hAnsi="微软雅黑" w:eastAsia="微软雅黑" w:cs="微软雅黑"/>
          <w:i w:val="0"/>
          <w:iCs w:val="0"/>
          <w:caps w:val="0"/>
          <w:color w:val="666666"/>
          <w:spacing w:val="0"/>
          <w:sz w:val="24"/>
          <w:szCs w:val="24"/>
          <w:u w:val="none"/>
          <w:bdr w:val="none" w:color="auto" w:sz="0" w:space="0"/>
        </w:rPr>
        <w:t> 二、主动公开政府信息情况</w:t>
      </w:r>
    </w:p>
    <w:tbl>
      <w:tblP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30"/>
        <w:gridCol w:w="2430"/>
        <w:gridCol w:w="2430"/>
        <w:gridCol w:w="2445"/>
      </w:tblGrid>
      <w:tr w14:paraId="73DF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5B2EB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宋体" w:hAnsi="宋体" w:eastAsia="宋体" w:cs="宋体"/>
                <w:u w:val="none"/>
              </w:rPr>
            </w:pPr>
            <w:r>
              <w:rPr>
                <w:rStyle w:val="5"/>
                <w:rFonts w:hint="eastAsia" w:ascii="微软雅黑" w:hAnsi="微软雅黑" w:eastAsia="微软雅黑" w:cs="微软雅黑"/>
                <w:i w:val="0"/>
                <w:iCs w:val="0"/>
                <w:caps w:val="0"/>
                <w:color w:val="666666"/>
                <w:spacing w:val="0"/>
                <w:sz w:val="24"/>
                <w:szCs w:val="24"/>
                <w:u w:val="none"/>
                <w:bdr w:val="none" w:color="auto" w:sz="0" w:space="0"/>
              </w:rPr>
              <w:t> 第二十条第（一）项</w:t>
            </w:r>
          </w:p>
        </w:tc>
      </w:tr>
      <w:tr w14:paraId="51D2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FC1C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信息内容</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B563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本年制发件数</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38C6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本年废止件数</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F8F1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现行有效件数</w:t>
            </w:r>
          </w:p>
        </w:tc>
      </w:tr>
      <w:tr w14:paraId="0EDD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F30C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规章</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A9DC5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　　0</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0D20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 　0</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FB5F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u w:val="none"/>
              </w:rPr>
            </w:pPr>
            <w:r>
              <w:rPr>
                <w:rStyle w:val="5"/>
                <w:rFonts w:ascii="Calibri" w:hAnsi="Calibri" w:eastAsia="微软雅黑" w:cs="Calibri"/>
                <w:i w:val="0"/>
                <w:iCs w:val="0"/>
                <w:caps w:val="0"/>
                <w:spacing w:val="0"/>
                <w:sz w:val="21"/>
                <w:szCs w:val="21"/>
                <w:u w:val="none"/>
                <w:bdr w:val="none" w:color="auto" w:sz="0" w:space="0"/>
              </w:rPr>
              <w:t> </w:t>
            </w:r>
            <w:r>
              <w:rPr>
                <w:rStyle w:val="5"/>
                <w:rFonts w:hint="default" w:ascii="Calibri" w:hAnsi="Calibri" w:eastAsia="微软雅黑" w:cs="Calibri"/>
                <w:i w:val="0"/>
                <w:iCs w:val="0"/>
                <w:caps w:val="0"/>
                <w:spacing w:val="0"/>
                <w:sz w:val="21"/>
                <w:szCs w:val="21"/>
                <w:u w:val="none"/>
                <w:bdr w:val="none" w:color="auto" w:sz="0" w:space="0"/>
              </w:rPr>
              <w:t>0</w:t>
            </w:r>
          </w:p>
        </w:tc>
      </w:tr>
      <w:tr w14:paraId="3D4C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040C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行政规范性文件</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E7FA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　0</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35E6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 0</w:t>
            </w:r>
          </w:p>
        </w:tc>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8E04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u w:val="none"/>
              </w:rPr>
            </w:pPr>
            <w:r>
              <w:rPr>
                <w:rStyle w:val="5"/>
                <w:rFonts w:hint="default" w:ascii="Calibri" w:hAnsi="Calibri" w:eastAsia="微软雅黑" w:cs="Calibri"/>
                <w:i w:val="0"/>
                <w:iCs w:val="0"/>
                <w:caps w:val="0"/>
                <w:spacing w:val="0"/>
                <w:sz w:val="21"/>
                <w:szCs w:val="21"/>
                <w:u w:val="none"/>
                <w:bdr w:val="none" w:color="auto" w:sz="0" w:space="0"/>
              </w:rPr>
              <w:t>0</w:t>
            </w:r>
          </w:p>
        </w:tc>
      </w:tr>
      <w:tr w14:paraId="4D0B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27C54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第二十条第（五）项</w:t>
            </w:r>
          </w:p>
        </w:tc>
      </w:tr>
      <w:tr w14:paraId="28B3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0448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信息内容</w:t>
            </w:r>
          </w:p>
        </w:tc>
        <w:tc>
          <w:tcPr>
            <w:tcW w:w="730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01F9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本年处理决定数量</w:t>
            </w:r>
          </w:p>
        </w:tc>
      </w:tr>
      <w:tr w14:paraId="22FB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6772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行政许可</w:t>
            </w:r>
          </w:p>
        </w:tc>
        <w:tc>
          <w:tcPr>
            <w:tcW w:w="730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E7ED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default" w:ascii="Calibri" w:hAnsi="Calibri" w:eastAsia="微软雅黑" w:cs="Calibri"/>
                <w:i w:val="0"/>
                <w:iCs w:val="0"/>
                <w:caps w:val="0"/>
                <w:spacing w:val="0"/>
                <w:sz w:val="21"/>
                <w:szCs w:val="21"/>
                <w:u w:val="none"/>
                <w:bdr w:val="none" w:color="auto" w:sz="0" w:space="0"/>
              </w:rPr>
              <w:t> 0</w:t>
            </w:r>
          </w:p>
        </w:tc>
      </w:tr>
      <w:tr w14:paraId="739C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75A57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第二十条第（六）项</w:t>
            </w:r>
          </w:p>
        </w:tc>
      </w:tr>
      <w:tr w14:paraId="2DA2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E067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信息内容</w:t>
            </w:r>
          </w:p>
        </w:tc>
        <w:tc>
          <w:tcPr>
            <w:tcW w:w="730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1193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本年处理决定数量</w:t>
            </w:r>
          </w:p>
        </w:tc>
      </w:tr>
      <w:tr w14:paraId="0BE8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C08D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行政处罚</w:t>
            </w:r>
          </w:p>
        </w:tc>
        <w:tc>
          <w:tcPr>
            <w:tcW w:w="730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EB91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　0</w:t>
            </w:r>
          </w:p>
        </w:tc>
      </w:tr>
      <w:tr w14:paraId="2F51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AB86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行政强制</w:t>
            </w:r>
          </w:p>
        </w:tc>
        <w:tc>
          <w:tcPr>
            <w:tcW w:w="730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094B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　0</w:t>
            </w:r>
          </w:p>
        </w:tc>
      </w:tr>
      <w:tr w14:paraId="046A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13E38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第二十条第（八）项</w:t>
            </w:r>
          </w:p>
        </w:tc>
      </w:tr>
      <w:tr w14:paraId="391E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96B2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信息内容</w:t>
            </w:r>
          </w:p>
        </w:tc>
        <w:tc>
          <w:tcPr>
            <w:tcW w:w="730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E144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本年收费金额（单位：万元）</w:t>
            </w:r>
          </w:p>
        </w:tc>
      </w:tr>
      <w:tr w14:paraId="526F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C9DB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行政事业性收费</w:t>
            </w:r>
          </w:p>
        </w:tc>
        <w:tc>
          <w:tcPr>
            <w:tcW w:w="730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2ADF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24"/>
                <w:szCs w:val="24"/>
                <w:u w:val="none"/>
                <w:bdr w:val="none" w:color="auto" w:sz="0" w:space="0"/>
              </w:rPr>
              <w:t>0</w:t>
            </w:r>
          </w:p>
        </w:tc>
      </w:tr>
    </w:tbl>
    <w:p w14:paraId="31A2C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333333"/>
          <w:spacing w:val="0"/>
          <w:sz w:val="24"/>
          <w:szCs w:val="24"/>
          <w:u w:val="none"/>
          <w:bdr w:val="none" w:color="auto" w:sz="0" w:space="0"/>
          <w:shd w:val="clear" w:fill="FFFFFF"/>
        </w:rPr>
        <w:t>三、收到和处理政府信息公开申请情况</w:t>
      </w:r>
    </w:p>
    <w:tbl>
      <w:tblPr>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4"/>
        <w:gridCol w:w="944"/>
        <w:gridCol w:w="3218"/>
        <w:gridCol w:w="689"/>
        <w:gridCol w:w="689"/>
        <w:gridCol w:w="689"/>
        <w:gridCol w:w="689"/>
        <w:gridCol w:w="689"/>
        <w:gridCol w:w="689"/>
        <w:gridCol w:w="690"/>
      </w:tblGrid>
      <w:tr w14:paraId="4A71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35" w:type="dxa"/>
            <w:gridSpan w:val="3"/>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1857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ascii="楷体" w:hAnsi="楷体" w:eastAsia="楷体" w:cs="楷体"/>
                <w:i w:val="0"/>
                <w:iCs w:val="0"/>
                <w:caps w:val="0"/>
                <w:spacing w:val="0"/>
                <w:sz w:val="19"/>
                <w:szCs w:val="19"/>
                <w:u w:val="none"/>
                <w:bdr w:val="none" w:color="auto" w:sz="0" w:space="0"/>
              </w:rPr>
              <w:t>（本列数据的勾稽关系为：第一项加第二项之和，等于第三项加第四项之和）</w:t>
            </w:r>
          </w:p>
        </w:tc>
        <w:tc>
          <w:tcPr>
            <w:tcW w:w="4815" w:type="dxa"/>
            <w:gridSpan w:val="7"/>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4B35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申请人情况</w:t>
            </w:r>
          </w:p>
        </w:tc>
      </w:tr>
      <w:tr w14:paraId="4A76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3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D9C9071">
            <w:pPr>
              <w:rPr>
                <w:rFonts w:hint="eastAsia" w:ascii="微软雅黑" w:hAnsi="微软雅黑" w:eastAsia="微软雅黑" w:cs="微软雅黑"/>
                <w:i w:val="0"/>
                <w:iCs w:val="0"/>
                <w:caps w:val="0"/>
                <w:spacing w:val="0"/>
                <w:sz w:val="24"/>
                <w:szCs w:val="24"/>
                <w:u w:val="none"/>
              </w:rPr>
            </w:pPr>
          </w:p>
        </w:tc>
        <w:tc>
          <w:tcPr>
            <w:tcW w:w="690" w:type="dxa"/>
            <w:vMerge w:val="restart"/>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D55D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自然人</w:t>
            </w:r>
          </w:p>
        </w:tc>
        <w:tc>
          <w:tcPr>
            <w:tcW w:w="3435" w:type="dxa"/>
            <w:gridSpan w:val="5"/>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DAD6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法人或其他组织</w:t>
            </w:r>
          </w:p>
        </w:tc>
        <w:tc>
          <w:tcPr>
            <w:tcW w:w="690" w:type="dxa"/>
            <w:vMerge w:val="restart"/>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39ED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总计</w:t>
            </w:r>
          </w:p>
        </w:tc>
      </w:tr>
      <w:tr w14:paraId="7061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3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67B8543">
            <w:pPr>
              <w:rPr>
                <w:rFonts w:hint="eastAsia" w:ascii="微软雅黑" w:hAnsi="微软雅黑" w:eastAsia="微软雅黑" w:cs="微软雅黑"/>
                <w:i w:val="0"/>
                <w:iCs w:val="0"/>
                <w:caps w:val="0"/>
                <w:spacing w:val="0"/>
                <w:sz w:val="24"/>
                <w:szCs w:val="24"/>
                <w:u w:val="none"/>
              </w:rPr>
            </w:pPr>
          </w:p>
        </w:tc>
        <w:tc>
          <w:tcPr>
            <w:tcW w:w="690"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EDEC530">
            <w:pPr>
              <w:rPr>
                <w:rFonts w:hint="eastAsia" w:ascii="微软雅黑" w:hAnsi="微软雅黑" w:eastAsia="微软雅黑" w:cs="微软雅黑"/>
                <w:i w:val="0"/>
                <w:iCs w:val="0"/>
                <w:caps w:val="0"/>
                <w:spacing w:val="0"/>
                <w:sz w:val="24"/>
                <w:szCs w:val="24"/>
                <w:u w:val="none"/>
              </w:rPr>
            </w:pP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EF4B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商业</w:t>
            </w:r>
          </w:p>
          <w:p w14:paraId="14523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企业</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9272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科研</w:t>
            </w:r>
          </w:p>
          <w:p w14:paraId="1012E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机构</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C8A7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社会公益组织</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918E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法律服务机构</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473D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其他</w:t>
            </w:r>
          </w:p>
        </w:tc>
        <w:tc>
          <w:tcPr>
            <w:tcW w:w="690"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CFAFA7C">
            <w:pPr>
              <w:rPr>
                <w:rFonts w:hint="eastAsia" w:ascii="微软雅黑" w:hAnsi="微软雅黑" w:eastAsia="微软雅黑" w:cs="微软雅黑"/>
                <w:i w:val="0"/>
                <w:iCs w:val="0"/>
                <w:caps w:val="0"/>
                <w:spacing w:val="0"/>
                <w:sz w:val="24"/>
                <w:szCs w:val="24"/>
                <w:u w:val="none"/>
              </w:rPr>
            </w:pPr>
          </w:p>
        </w:tc>
      </w:tr>
      <w:tr w14:paraId="2D76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3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0847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一、本年新收政府信息公开申请数量</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709F7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D88D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78A9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6107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B4E7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0FDE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5ED96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2595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3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4CA5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二、上年结转政府信息公开申请数量</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DADE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0B00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3343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45F2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4630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C664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49CB4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28A4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restart"/>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370E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三、本年度办理结果</w:t>
            </w:r>
          </w:p>
        </w:tc>
        <w:tc>
          <w:tcPr>
            <w:tcW w:w="4170" w:type="dxa"/>
            <w:gridSpan w:val="2"/>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3314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（一）予以公开</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305F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57BC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83F8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439D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30F7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37D9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73062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09B3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3CFCD70">
            <w:pPr>
              <w:rPr>
                <w:rFonts w:hint="eastAsia" w:ascii="微软雅黑" w:hAnsi="微软雅黑" w:eastAsia="微软雅黑" w:cs="微软雅黑"/>
                <w:i w:val="0"/>
                <w:iCs w:val="0"/>
                <w:caps w:val="0"/>
                <w:spacing w:val="0"/>
                <w:sz w:val="24"/>
                <w:szCs w:val="24"/>
                <w:u w:val="none"/>
              </w:rPr>
            </w:pPr>
          </w:p>
        </w:tc>
        <w:tc>
          <w:tcPr>
            <w:tcW w:w="4170" w:type="dxa"/>
            <w:gridSpan w:val="2"/>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A018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（二）部分公开</w:t>
            </w:r>
            <w:r>
              <w:rPr>
                <w:rStyle w:val="5"/>
                <w:rFonts w:hint="eastAsia" w:ascii="楷体" w:hAnsi="楷体" w:eastAsia="楷体" w:cs="楷体"/>
                <w:i w:val="0"/>
                <w:iCs w:val="0"/>
                <w:caps w:val="0"/>
                <w:spacing w:val="0"/>
                <w:sz w:val="19"/>
                <w:szCs w:val="19"/>
                <w:u w:val="none"/>
                <w:bdr w:val="none" w:color="auto" w:sz="0" w:space="0"/>
              </w:rPr>
              <w:t>（区分处理的，只计这一情形，不计其他情形）</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086D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30C3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3F97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4EC5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9A0C5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815A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66958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6A0E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A1460FF">
            <w:pPr>
              <w:rPr>
                <w:rFonts w:hint="eastAsia" w:ascii="微软雅黑" w:hAnsi="微软雅黑" w:eastAsia="微软雅黑" w:cs="微软雅黑"/>
                <w:i w:val="0"/>
                <w:iCs w:val="0"/>
                <w:caps w:val="0"/>
                <w:spacing w:val="0"/>
                <w:sz w:val="24"/>
                <w:szCs w:val="24"/>
                <w:u w:val="none"/>
              </w:rPr>
            </w:pPr>
          </w:p>
        </w:tc>
        <w:tc>
          <w:tcPr>
            <w:tcW w:w="945" w:type="dxa"/>
            <w:vMerge w:val="restart"/>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7E15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（三）不予公开</w:t>
            </w: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44CE4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1.属于国家秘密</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58FC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305E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5BE4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AF26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602C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AD87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61FEE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6B6F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4D97DAB">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232CD31">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1B78E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2.其他法律行政法规禁止公开</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2310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A907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465B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3B02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FD81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78F6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4CD62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2E07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1F8A95D">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C0278ED">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00791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3.危及“三安全一稳定”</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447A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42CA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0D4E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51F8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F978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AE34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2F8D9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0E9B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0DEF312">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61D3F18">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62479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4.保护第三方合法权益</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4877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9B6A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77C6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B300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BBD8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E5CB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37AFC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71A3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9B60555">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A33E26A">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7AB9A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5.属于三类内部事务信息</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DE98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7F12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9809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8DAA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4714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FAA4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4323B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3611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EBCA5DC">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ADAEF7B">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0F5F0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6.属于四类过程性信息</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079C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3E66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B77A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2BFF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A024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3740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013A4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2A25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33A8C3D">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242F2FB">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0BC26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7.属于行政执法案卷</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5475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99FF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7E0B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8EDE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7A18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1430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46CD3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2E6D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D3B16B3">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01BC32B">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20568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8.属于行政查询事项</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BBF9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9782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D854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FA5E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674B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CC73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3F004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0242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35154BB">
            <w:pPr>
              <w:rPr>
                <w:rFonts w:hint="eastAsia" w:ascii="微软雅黑" w:hAnsi="微软雅黑" w:eastAsia="微软雅黑" w:cs="微软雅黑"/>
                <w:i w:val="0"/>
                <w:iCs w:val="0"/>
                <w:caps w:val="0"/>
                <w:spacing w:val="0"/>
                <w:sz w:val="24"/>
                <w:szCs w:val="24"/>
                <w:u w:val="none"/>
              </w:rPr>
            </w:pPr>
          </w:p>
        </w:tc>
        <w:tc>
          <w:tcPr>
            <w:tcW w:w="945" w:type="dxa"/>
            <w:vMerge w:val="restart"/>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145D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（四）无法提供</w:t>
            </w: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49D3D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1.本机关不掌握相关政府信息</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5A4E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9FF8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7317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D763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F85A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54F4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6025E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71C3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0CBC3CF">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508C8EA">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0C3D4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2.没有现成信息需要另行制作</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B98C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2BD9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55DA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7921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1300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12BA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10CCE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5A61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6DB3905">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5CD0554">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38ECD3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3.补正后申请内容仍不明确</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1827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1FD9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5BC5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FFAD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6F60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3CC1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4DCF7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0846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E76CD60">
            <w:pPr>
              <w:rPr>
                <w:rFonts w:hint="eastAsia" w:ascii="微软雅黑" w:hAnsi="微软雅黑" w:eastAsia="微软雅黑" w:cs="微软雅黑"/>
                <w:i w:val="0"/>
                <w:iCs w:val="0"/>
                <w:caps w:val="0"/>
                <w:spacing w:val="0"/>
                <w:sz w:val="24"/>
                <w:szCs w:val="24"/>
                <w:u w:val="none"/>
              </w:rPr>
            </w:pPr>
          </w:p>
        </w:tc>
        <w:tc>
          <w:tcPr>
            <w:tcW w:w="945" w:type="dxa"/>
            <w:vMerge w:val="restart"/>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8B2A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（五）不予处理</w:t>
            </w: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607A27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1.信访举报投诉类申请</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9227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EAA2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0ABD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09A9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E7AA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A329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2E466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57D9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FCE8E54">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63848D4">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37C640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2.重复申请</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8AFF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22F1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B309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D3C8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50BD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C98E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291EA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2E61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0ADD558">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1F7A3C5">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08654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3.要求提供公开出版物</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63C5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E1CB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7531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67A9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5352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0674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5A426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0AFC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06A9B48">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BE24E02">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79023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4.无正当理由大量反复申请</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1ED6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C9BE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5EB0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7D8C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B349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4936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0B3F8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0C94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BB1B9B6">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DE833E9">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40A8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5.要求行政机关确认或重新出具已获取信息</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3EE4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36B8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45FC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EB8B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1537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EFAB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511FB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6B32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731A0FE">
            <w:pPr>
              <w:rPr>
                <w:rFonts w:hint="eastAsia" w:ascii="微软雅黑" w:hAnsi="微软雅黑" w:eastAsia="微软雅黑" w:cs="微软雅黑"/>
                <w:i w:val="0"/>
                <w:iCs w:val="0"/>
                <w:caps w:val="0"/>
                <w:spacing w:val="0"/>
                <w:sz w:val="24"/>
                <w:szCs w:val="24"/>
                <w:u w:val="none"/>
              </w:rPr>
            </w:pPr>
          </w:p>
        </w:tc>
        <w:tc>
          <w:tcPr>
            <w:tcW w:w="945" w:type="dxa"/>
            <w:vMerge w:val="restart"/>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94BF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（六）其他处理</w:t>
            </w: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1D21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1.申请人无正当理由逾期不补正、行政机关不再处理其政府信息公开申请</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18FA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EF9A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F933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B398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32B3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1FBB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3B68A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43AA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14A6BDD">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72BD549">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0987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2.申请人逾期未按收费通知要求缴纳费用、行政机关不再处理其政府信息公开申请</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A6E6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B238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08C6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0E06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36B8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29A8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7C199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37FA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7918651">
            <w:pPr>
              <w:rPr>
                <w:rFonts w:hint="eastAsia" w:ascii="微软雅黑" w:hAnsi="微软雅黑" w:eastAsia="微软雅黑" w:cs="微软雅黑"/>
                <w:i w:val="0"/>
                <w:iCs w:val="0"/>
                <w:caps w:val="0"/>
                <w:spacing w:val="0"/>
                <w:sz w:val="24"/>
                <w:szCs w:val="24"/>
                <w:u w:val="none"/>
              </w:rPr>
            </w:pPr>
          </w:p>
        </w:tc>
        <w:tc>
          <w:tcPr>
            <w:tcW w:w="94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5769ECE">
            <w:pPr>
              <w:rPr>
                <w:rFonts w:hint="eastAsia" w:ascii="微软雅黑" w:hAnsi="微软雅黑" w:eastAsia="微软雅黑" w:cs="微软雅黑"/>
                <w:i w:val="0"/>
                <w:iCs w:val="0"/>
                <w:caps w:val="0"/>
                <w:spacing w:val="0"/>
                <w:sz w:val="24"/>
                <w:szCs w:val="24"/>
                <w:u w:val="none"/>
              </w:rPr>
            </w:pPr>
          </w:p>
        </w:tc>
        <w:tc>
          <w:tcPr>
            <w:tcW w:w="322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25F6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3.其他</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B8F9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BDBB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FCE2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04EA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E6CE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462AE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1F049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693B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8AB71AC">
            <w:pPr>
              <w:rPr>
                <w:rFonts w:hint="eastAsia" w:ascii="微软雅黑" w:hAnsi="微软雅黑" w:eastAsia="微软雅黑" w:cs="微软雅黑"/>
                <w:i w:val="0"/>
                <w:iCs w:val="0"/>
                <w:caps w:val="0"/>
                <w:spacing w:val="0"/>
                <w:sz w:val="24"/>
                <w:szCs w:val="24"/>
                <w:u w:val="none"/>
              </w:rPr>
            </w:pPr>
          </w:p>
        </w:tc>
        <w:tc>
          <w:tcPr>
            <w:tcW w:w="4170" w:type="dxa"/>
            <w:gridSpan w:val="2"/>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404F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（七）总计</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2F3CE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70251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74E4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1F85E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40CD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14C1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1F3BA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r w14:paraId="0049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35"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40F1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四、结转下年度继续办理</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6BF56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E4B6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F4A3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084F8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52144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14:paraId="3F63C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9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top"/>
          </w:tcPr>
          <w:p w14:paraId="18CEE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r>
    </w:tbl>
    <w:p w14:paraId="34DEB9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333333"/>
          <w:spacing w:val="0"/>
          <w:sz w:val="24"/>
          <w:szCs w:val="24"/>
          <w:u w:val="none"/>
          <w:bdr w:val="none" w:color="auto" w:sz="0" w:space="0"/>
          <w:shd w:val="clear" w:fill="FFFFFF"/>
        </w:rPr>
        <w:t>四、政府信息公开行政复议、行政诉讼情况</w:t>
      </w:r>
    </w:p>
    <w:tbl>
      <w:tblPr>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4"/>
        <w:gridCol w:w="644"/>
        <w:gridCol w:w="644"/>
        <w:gridCol w:w="644"/>
        <w:gridCol w:w="674"/>
        <w:gridCol w:w="644"/>
        <w:gridCol w:w="644"/>
        <w:gridCol w:w="644"/>
        <w:gridCol w:w="644"/>
        <w:gridCol w:w="674"/>
        <w:gridCol w:w="644"/>
        <w:gridCol w:w="644"/>
        <w:gridCol w:w="644"/>
        <w:gridCol w:w="644"/>
        <w:gridCol w:w="674"/>
      </w:tblGrid>
      <w:tr w14:paraId="4F91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5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FDE1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行政复议</w:t>
            </w:r>
          </w:p>
        </w:tc>
        <w:tc>
          <w:tcPr>
            <w:tcW w:w="6495"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273D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行政诉讼</w:t>
            </w:r>
          </w:p>
        </w:tc>
      </w:tr>
      <w:tr w14:paraId="4237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2F3B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结果维持</w:t>
            </w:r>
          </w:p>
        </w:tc>
        <w:tc>
          <w:tcPr>
            <w:tcW w:w="6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91D5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结果</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纠正</w:t>
            </w:r>
          </w:p>
        </w:tc>
        <w:tc>
          <w:tcPr>
            <w:tcW w:w="6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527F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其他</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结果</w:t>
            </w:r>
          </w:p>
        </w:tc>
        <w:tc>
          <w:tcPr>
            <w:tcW w:w="6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8663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尚未</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审结</w:t>
            </w:r>
          </w:p>
        </w:tc>
        <w:tc>
          <w:tcPr>
            <w:tcW w:w="6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80C6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总计</w:t>
            </w:r>
          </w:p>
        </w:tc>
        <w:tc>
          <w:tcPr>
            <w:tcW w:w="325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FD8A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未经复议直接起诉</w:t>
            </w:r>
          </w:p>
        </w:tc>
        <w:tc>
          <w:tcPr>
            <w:tcW w:w="325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4862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复议后起诉</w:t>
            </w:r>
          </w:p>
        </w:tc>
      </w:tr>
      <w:tr w14:paraId="6EC0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A5ECAE4">
            <w:pPr>
              <w:rPr>
                <w:rFonts w:hint="eastAsia" w:ascii="微软雅黑" w:hAnsi="微软雅黑" w:eastAsia="微软雅黑" w:cs="微软雅黑"/>
                <w:i w:val="0"/>
                <w:iCs w:val="0"/>
                <w:caps w:val="0"/>
                <w:spacing w:val="0"/>
                <w:sz w:val="24"/>
                <w:szCs w:val="24"/>
                <w:u w:val="none"/>
              </w:rPr>
            </w:pPr>
          </w:p>
        </w:tc>
        <w:tc>
          <w:tcPr>
            <w:tcW w:w="6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9C4F0FA">
            <w:pPr>
              <w:rPr>
                <w:rFonts w:hint="eastAsia" w:ascii="微软雅黑" w:hAnsi="微软雅黑" w:eastAsia="微软雅黑" w:cs="微软雅黑"/>
                <w:i w:val="0"/>
                <w:iCs w:val="0"/>
                <w:caps w:val="0"/>
                <w:spacing w:val="0"/>
                <w:sz w:val="24"/>
                <w:szCs w:val="24"/>
                <w:u w:val="none"/>
              </w:rPr>
            </w:pPr>
          </w:p>
        </w:tc>
        <w:tc>
          <w:tcPr>
            <w:tcW w:w="6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166159D">
            <w:pPr>
              <w:rPr>
                <w:rFonts w:hint="eastAsia" w:ascii="微软雅黑" w:hAnsi="微软雅黑" w:eastAsia="微软雅黑" w:cs="微软雅黑"/>
                <w:i w:val="0"/>
                <w:iCs w:val="0"/>
                <w:caps w:val="0"/>
                <w:spacing w:val="0"/>
                <w:sz w:val="24"/>
                <w:szCs w:val="24"/>
                <w:u w:val="none"/>
              </w:rPr>
            </w:pPr>
          </w:p>
        </w:tc>
        <w:tc>
          <w:tcPr>
            <w:tcW w:w="6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AA9D598">
            <w:pPr>
              <w:rPr>
                <w:rFonts w:hint="eastAsia" w:ascii="微软雅黑" w:hAnsi="微软雅黑" w:eastAsia="微软雅黑" w:cs="微软雅黑"/>
                <w:i w:val="0"/>
                <w:iCs w:val="0"/>
                <w:caps w:val="0"/>
                <w:spacing w:val="0"/>
                <w:sz w:val="24"/>
                <w:szCs w:val="24"/>
                <w:u w:val="none"/>
              </w:rPr>
            </w:pPr>
          </w:p>
        </w:tc>
        <w:tc>
          <w:tcPr>
            <w:tcW w:w="6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F6CD31A">
            <w:pPr>
              <w:rPr>
                <w:rFonts w:hint="eastAsia" w:ascii="微软雅黑" w:hAnsi="微软雅黑" w:eastAsia="微软雅黑" w:cs="微软雅黑"/>
                <w:i w:val="0"/>
                <w:iCs w:val="0"/>
                <w:caps w:val="0"/>
                <w:spacing w:val="0"/>
                <w:sz w:val="24"/>
                <w:szCs w:val="24"/>
                <w:u w:val="none"/>
              </w:rPr>
            </w:pP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7888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结果</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维持</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2AC7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结果</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纠正</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29F7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其他</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结果</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ACFC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尚未</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审结</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3D9B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总计</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D6BD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结果</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维持</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1D95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结果</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纠正</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BFE5F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其他</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结果</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6369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尚未</w:t>
            </w:r>
            <w:r>
              <w:rPr>
                <w:rStyle w:val="5"/>
                <w:rFonts w:hint="eastAsia" w:ascii="微软雅黑" w:hAnsi="微软雅黑" w:eastAsia="微软雅黑" w:cs="微软雅黑"/>
                <w:i w:val="0"/>
                <w:iCs w:val="0"/>
                <w:caps w:val="0"/>
                <w:spacing w:val="0"/>
                <w:sz w:val="19"/>
                <w:szCs w:val="19"/>
                <w:u w:val="none"/>
                <w:bdr w:val="none" w:color="auto" w:sz="0" w:space="0"/>
              </w:rPr>
              <w:br w:type="textWrapping"/>
            </w:r>
            <w:r>
              <w:rPr>
                <w:rStyle w:val="5"/>
                <w:rFonts w:hint="eastAsia" w:ascii="宋体" w:hAnsi="宋体" w:eastAsia="宋体" w:cs="宋体"/>
                <w:i w:val="0"/>
                <w:iCs w:val="0"/>
                <w:caps w:val="0"/>
                <w:spacing w:val="0"/>
                <w:sz w:val="19"/>
                <w:szCs w:val="19"/>
                <w:u w:val="none"/>
                <w:bdr w:val="none" w:color="auto" w:sz="0" w:space="0"/>
              </w:rPr>
              <w:t>审结</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3D0E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eastAsia" w:ascii="宋体" w:hAnsi="宋体" w:eastAsia="宋体" w:cs="宋体"/>
                <w:i w:val="0"/>
                <w:iCs w:val="0"/>
                <w:caps w:val="0"/>
                <w:spacing w:val="0"/>
                <w:sz w:val="19"/>
                <w:szCs w:val="19"/>
                <w:u w:val="none"/>
                <w:bdr w:val="none" w:color="auto" w:sz="0" w:space="0"/>
              </w:rPr>
              <w:t>总计</w:t>
            </w:r>
          </w:p>
        </w:tc>
      </w:tr>
      <w:tr w14:paraId="3CC2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378D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913A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C062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6AF2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139A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0178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14:paraId="00493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3E10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 0</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48C7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F3C1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87CB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3710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715E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14:paraId="51747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0 </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74C5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u w:val="none"/>
              </w:rPr>
            </w:pPr>
            <w:r>
              <w:rPr>
                <w:rStyle w:val="5"/>
                <w:rFonts w:hint="default" w:ascii="Calibri" w:hAnsi="Calibri" w:eastAsia="微软雅黑" w:cs="Calibri"/>
                <w:i w:val="0"/>
                <w:iCs w:val="0"/>
                <w:caps w:val="0"/>
                <w:spacing w:val="0"/>
                <w:sz w:val="19"/>
                <w:szCs w:val="19"/>
                <w:u w:val="none"/>
                <w:bdr w:val="none" w:color="auto" w:sz="0" w:space="0"/>
              </w:rPr>
              <w:t>0</w:t>
            </w:r>
          </w:p>
        </w:tc>
      </w:tr>
    </w:tbl>
    <w:p w14:paraId="22A8F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333333"/>
          <w:spacing w:val="0"/>
          <w:sz w:val="24"/>
          <w:szCs w:val="24"/>
          <w:u w:val="none"/>
          <w:bdr w:val="none" w:color="auto" w:sz="0" w:space="0"/>
        </w:rPr>
        <w:t>            五、存在的主要问题及改进情况</w:t>
      </w:r>
    </w:p>
    <w:p w14:paraId="3C338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rPr>
        <w:t>今年以来，我局政府信息公开工作取得了新的进展，但与上级的要求和公众的需求还存在一些差距，针对整改过程中发现的问题，我局将积极采取改进措施，以切实有效的做好政务信息公开工作。</w:t>
      </w:r>
    </w:p>
    <w:p w14:paraId="05218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Style w:val="5"/>
          <w:rFonts w:hint="eastAsia" w:ascii="微软雅黑" w:hAnsi="微软雅黑" w:eastAsia="微软雅黑" w:cs="微软雅黑"/>
          <w:i w:val="0"/>
          <w:iCs w:val="0"/>
          <w:caps w:val="0"/>
          <w:color w:val="666666"/>
          <w:spacing w:val="0"/>
          <w:sz w:val="24"/>
          <w:szCs w:val="24"/>
          <w:u w:val="none"/>
          <w:bdr w:val="none" w:color="auto" w:sz="0" w:space="0"/>
        </w:rPr>
        <w:t>（一）信息公开时间节点把握不准</w:t>
      </w:r>
      <w:r>
        <w:rPr>
          <w:rStyle w:val="5"/>
          <w:rFonts w:hint="eastAsia" w:ascii="宋体" w:hAnsi="宋体" w:eastAsia="宋体" w:cs="宋体"/>
          <w:i w:val="0"/>
          <w:iCs w:val="0"/>
          <w:caps w:val="0"/>
          <w:color w:val="666666"/>
          <w:spacing w:val="0"/>
          <w:sz w:val="24"/>
          <w:szCs w:val="24"/>
          <w:u w:val="none"/>
          <w:bdr w:val="none" w:color="auto" w:sz="0" w:space="0"/>
        </w:rPr>
        <w:t>。部分信息公开不及时，未能全部按照时间节点公开。</w:t>
      </w:r>
    </w:p>
    <w:p w14:paraId="3651F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Style w:val="5"/>
          <w:rFonts w:hint="eastAsia" w:ascii="微软雅黑" w:hAnsi="微软雅黑" w:eastAsia="微软雅黑" w:cs="微软雅黑"/>
          <w:i w:val="0"/>
          <w:iCs w:val="0"/>
          <w:caps w:val="0"/>
          <w:color w:val="666666"/>
          <w:spacing w:val="0"/>
          <w:sz w:val="24"/>
          <w:szCs w:val="24"/>
          <w:u w:val="none"/>
          <w:bdr w:val="none" w:color="auto" w:sz="0" w:space="0"/>
        </w:rPr>
        <w:t>（二）监督方面力度不足。</w:t>
      </w:r>
      <w:r>
        <w:rPr>
          <w:rStyle w:val="5"/>
          <w:rFonts w:hint="eastAsia" w:ascii="宋体" w:hAnsi="宋体" w:eastAsia="宋体" w:cs="宋体"/>
          <w:i w:val="0"/>
          <w:iCs w:val="0"/>
          <w:caps w:val="0"/>
          <w:color w:val="666666"/>
          <w:spacing w:val="0"/>
          <w:sz w:val="24"/>
          <w:szCs w:val="24"/>
          <w:u w:val="none"/>
          <w:bdr w:val="none" w:color="auto" w:sz="0" w:space="0"/>
        </w:rPr>
        <w:t>我局在政务信息公开方面，监督机制不够完善、监督力度不足是目前存在的比较明显的问题。</w:t>
      </w:r>
    </w:p>
    <w:p w14:paraId="3A002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Style w:val="5"/>
          <w:rFonts w:hint="eastAsia" w:ascii="微软雅黑" w:hAnsi="微软雅黑" w:eastAsia="微软雅黑" w:cs="微软雅黑"/>
          <w:i w:val="0"/>
          <w:iCs w:val="0"/>
          <w:caps w:val="0"/>
          <w:color w:val="666666"/>
          <w:spacing w:val="0"/>
          <w:sz w:val="24"/>
          <w:szCs w:val="24"/>
          <w:u w:val="none"/>
          <w:bdr w:val="none" w:color="auto" w:sz="0" w:space="0"/>
        </w:rPr>
        <w:t>（三）加大宣传力度，加强对政务公开的思想认识。</w:t>
      </w:r>
      <w:r>
        <w:rPr>
          <w:rStyle w:val="5"/>
          <w:rFonts w:hint="eastAsia" w:ascii="宋体" w:hAnsi="宋体" w:eastAsia="宋体" w:cs="宋体"/>
          <w:i w:val="0"/>
          <w:iCs w:val="0"/>
          <w:caps w:val="0"/>
          <w:color w:val="666666"/>
          <w:spacing w:val="0"/>
          <w:sz w:val="24"/>
          <w:szCs w:val="24"/>
          <w:u w:val="none"/>
          <w:bdr w:val="none" w:color="auto" w:sz="0" w:space="0"/>
        </w:rPr>
        <w:t>通过加强宣传教育，使全局上下及局直各单位充分认识到：政府信息网上公开工作，不仅仅是政府信息公开领导小组的事情，还直接关系到全局的作风建设和效能建设。为此，局党委明确要求政务公开必须做到尽快、及时，常年公开、定期公开与随时公开相结合，事前公开与事后公开相结合，对已公开的内容还要注意随时更新。</w:t>
      </w:r>
    </w:p>
    <w:p w14:paraId="535FD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5"/>
        <w:rPr>
          <w:rFonts w:hint="eastAsia" w:ascii="宋体" w:hAnsi="宋体" w:eastAsia="宋体" w:cs="宋体"/>
          <w:i w:val="0"/>
          <w:iCs w:val="0"/>
          <w:caps w:val="0"/>
          <w:spacing w:val="0"/>
          <w:sz w:val="24"/>
          <w:szCs w:val="24"/>
          <w:u w:val="none"/>
        </w:rPr>
      </w:pPr>
      <w:r>
        <w:rPr>
          <w:rStyle w:val="5"/>
          <w:rFonts w:hint="eastAsia" w:ascii="微软雅黑" w:hAnsi="微软雅黑" w:eastAsia="微软雅黑" w:cs="微软雅黑"/>
          <w:i w:val="0"/>
          <w:iCs w:val="0"/>
          <w:caps w:val="0"/>
          <w:color w:val="666666"/>
          <w:spacing w:val="0"/>
          <w:sz w:val="24"/>
          <w:szCs w:val="24"/>
          <w:u w:val="none"/>
          <w:bdr w:val="none" w:color="auto" w:sz="0" w:space="0"/>
        </w:rPr>
        <w:t>（四）强化监督，不断深化政务公开。</w:t>
      </w:r>
      <w:r>
        <w:rPr>
          <w:rStyle w:val="5"/>
          <w:rFonts w:hint="eastAsia" w:ascii="宋体" w:hAnsi="宋体" w:eastAsia="宋体" w:cs="宋体"/>
          <w:i w:val="0"/>
          <w:iCs w:val="0"/>
          <w:caps w:val="0"/>
          <w:color w:val="666666"/>
          <w:spacing w:val="0"/>
          <w:sz w:val="24"/>
          <w:szCs w:val="24"/>
          <w:u w:val="none"/>
          <w:bdr w:val="none" w:color="auto" w:sz="0" w:space="0"/>
        </w:rPr>
        <w:t>政务公开工作内容多、牵涉面广、情况复杂，为突出重点，创新形式，我局建立政府信息公开内容审查和更新维护、考核评估、培训宣传和工作年报等工作制度，建立和完善信息公开审查制度，确保政府信息公开工作制度化、规范化发展，把政务公开工作真正的落到实处。</w:t>
      </w:r>
    </w:p>
    <w:p w14:paraId="62C8E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5"/>
        <w:rPr>
          <w:rFonts w:hint="eastAsia" w:ascii="宋体" w:hAnsi="宋体" w:eastAsia="宋体" w:cs="宋体"/>
          <w:i w:val="0"/>
          <w:iCs w:val="0"/>
          <w:caps w:val="0"/>
          <w:spacing w:val="0"/>
          <w:sz w:val="24"/>
          <w:szCs w:val="24"/>
          <w:u w:val="none"/>
        </w:rPr>
      </w:pPr>
      <w:r>
        <w:rPr>
          <w:rStyle w:val="5"/>
          <w:rFonts w:hint="eastAsia" w:ascii="微软雅黑" w:hAnsi="微软雅黑" w:eastAsia="微软雅黑" w:cs="微软雅黑"/>
          <w:i w:val="0"/>
          <w:iCs w:val="0"/>
          <w:caps w:val="0"/>
          <w:color w:val="666666"/>
          <w:spacing w:val="0"/>
          <w:sz w:val="24"/>
          <w:szCs w:val="24"/>
          <w:u w:val="none"/>
          <w:bdr w:val="none" w:color="auto" w:sz="0" w:space="0"/>
        </w:rPr>
        <w:t>（五）拓宽公开渠道，加大政务公开力度。</w:t>
      </w:r>
      <w:r>
        <w:rPr>
          <w:rStyle w:val="5"/>
          <w:rFonts w:hint="eastAsia" w:ascii="宋体" w:hAnsi="宋体" w:eastAsia="宋体" w:cs="宋体"/>
          <w:i w:val="0"/>
          <w:iCs w:val="0"/>
          <w:caps w:val="0"/>
          <w:color w:val="666666"/>
          <w:spacing w:val="0"/>
          <w:sz w:val="24"/>
          <w:szCs w:val="24"/>
          <w:u w:val="none"/>
          <w:bdr w:val="none" w:color="auto" w:sz="0" w:space="0"/>
        </w:rPr>
        <w:t>为确保工作有序，确保群众方便。我局通过网络、新闻媒体、为民服务中心、电子显示屏、政务公开栏、办事指南、明白卡、征求意见座谈会等形式公开、传播和发布政务信息，让人民群众方便快捷的了解政府信息，让政民充分利用信息公开平台开展互动。</w:t>
      </w:r>
    </w:p>
    <w:p w14:paraId="5E068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5"/>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rPr>
        <w:t>六、其他需要报告的事项</w:t>
      </w:r>
    </w:p>
    <w:p w14:paraId="02747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40" w:lineRule="atLeast"/>
        <w:ind w:left="0" w:right="0" w:firstLine="795"/>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shd w:val="clear" w:fill="FFFFFF"/>
        </w:rPr>
        <w:t>依据《政府信息公开信息处理费管理办法》规定，本年度未收取政府信息处理费。 </w:t>
      </w:r>
    </w:p>
    <w:p w14:paraId="5619A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40" w:lineRule="atLeast"/>
        <w:ind w:left="0" w:right="0" w:firstLine="795"/>
        <w:rPr>
          <w:rFonts w:hint="eastAsia" w:ascii="宋体" w:hAnsi="宋体" w:eastAsia="宋体" w:cs="宋体"/>
          <w:i w:val="0"/>
          <w:iCs w:val="0"/>
          <w:caps w:val="0"/>
          <w:spacing w:val="0"/>
          <w:sz w:val="24"/>
          <w:szCs w:val="24"/>
          <w:u w:val="none"/>
        </w:rPr>
      </w:pPr>
      <w:r>
        <w:rPr>
          <w:rFonts w:hint="default" w:ascii="Calibri" w:hAnsi="Calibri" w:eastAsia="宋体" w:cs="Calibri"/>
          <w:i w:val="0"/>
          <w:iCs w:val="0"/>
          <w:caps w:val="0"/>
          <w:spacing w:val="0"/>
          <w:sz w:val="24"/>
          <w:szCs w:val="24"/>
          <w:u w:val="none"/>
          <w:bdr w:val="none" w:color="auto" w:sz="0" w:space="0"/>
          <w:shd w:val="clear" w:fill="FFFFFF"/>
        </w:rPr>
        <w:t> </w:t>
      </w:r>
    </w:p>
    <w:p w14:paraId="288E7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40" w:lineRule="atLeast"/>
        <w:ind w:left="0" w:right="0" w:firstLine="795"/>
        <w:rPr>
          <w:rFonts w:hint="eastAsia" w:ascii="宋体" w:hAnsi="宋体" w:eastAsia="宋体" w:cs="宋体"/>
          <w:i w:val="0"/>
          <w:iCs w:val="0"/>
          <w:caps w:val="0"/>
          <w:spacing w:val="0"/>
          <w:sz w:val="24"/>
          <w:szCs w:val="24"/>
          <w:u w:val="none"/>
        </w:rPr>
      </w:pPr>
      <w:r>
        <w:rPr>
          <w:rFonts w:hint="default" w:ascii="Calibri" w:hAnsi="Calibri" w:eastAsia="宋体" w:cs="Calibri"/>
          <w:i w:val="0"/>
          <w:iCs w:val="0"/>
          <w:caps w:val="0"/>
          <w:spacing w:val="0"/>
          <w:sz w:val="24"/>
          <w:szCs w:val="24"/>
          <w:u w:val="none"/>
          <w:bdr w:val="none" w:color="auto" w:sz="0" w:space="0"/>
          <w:shd w:val="clear" w:fill="FFFFFF"/>
        </w:rPr>
        <w:t> </w:t>
      </w:r>
    </w:p>
    <w:p w14:paraId="3F0AC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right"/>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rPr>
        <w:t>邯郸市生态环境局魏县分局</w:t>
      </w:r>
    </w:p>
    <w:p w14:paraId="55BC4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right"/>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color w:val="666666"/>
          <w:spacing w:val="0"/>
          <w:sz w:val="24"/>
          <w:szCs w:val="24"/>
          <w:u w:val="none"/>
          <w:bdr w:val="none" w:color="auto" w:sz="0" w:space="0"/>
        </w:rPr>
        <w:t>                              202</w:t>
      </w:r>
      <w:r>
        <w:rPr>
          <w:rStyle w:val="5"/>
          <w:rFonts w:hint="eastAsia" w:ascii="宋体" w:hAnsi="宋体" w:eastAsia="宋体" w:cs="宋体"/>
          <w:i w:val="0"/>
          <w:iCs w:val="0"/>
          <w:caps w:val="0"/>
          <w:color w:val="666666"/>
          <w:spacing w:val="0"/>
          <w:sz w:val="24"/>
          <w:szCs w:val="24"/>
          <w:u w:val="none"/>
          <w:bdr w:val="none" w:color="auto" w:sz="0" w:space="0"/>
          <w:lang w:val="en-US" w:eastAsia="zh-CN"/>
        </w:rPr>
        <w:t>6</w:t>
      </w:r>
      <w:r>
        <w:rPr>
          <w:rStyle w:val="5"/>
          <w:rFonts w:hint="eastAsia" w:ascii="宋体" w:hAnsi="宋体" w:eastAsia="宋体" w:cs="宋体"/>
          <w:i w:val="0"/>
          <w:iCs w:val="0"/>
          <w:caps w:val="0"/>
          <w:color w:val="666666"/>
          <w:spacing w:val="0"/>
          <w:sz w:val="24"/>
          <w:szCs w:val="24"/>
          <w:u w:val="none"/>
          <w:bdr w:val="none" w:color="auto" w:sz="0" w:space="0"/>
        </w:rPr>
        <w:t>年1月</w:t>
      </w:r>
      <w:r>
        <w:rPr>
          <w:rStyle w:val="5"/>
          <w:rFonts w:hint="eastAsia" w:ascii="宋体" w:hAnsi="宋体" w:eastAsia="宋体" w:cs="宋体"/>
          <w:i w:val="0"/>
          <w:iCs w:val="0"/>
          <w:caps w:val="0"/>
          <w:color w:val="666666"/>
          <w:spacing w:val="0"/>
          <w:sz w:val="24"/>
          <w:szCs w:val="24"/>
          <w:u w:val="none"/>
          <w:bdr w:val="none" w:color="auto" w:sz="0" w:space="0"/>
          <w:lang w:val="en-US" w:eastAsia="zh-CN"/>
        </w:rPr>
        <w:t>15</w:t>
      </w:r>
      <w:r>
        <w:rPr>
          <w:rStyle w:val="5"/>
          <w:rFonts w:hint="eastAsia" w:ascii="宋体" w:hAnsi="宋体" w:eastAsia="宋体" w:cs="宋体"/>
          <w:i w:val="0"/>
          <w:iCs w:val="0"/>
          <w:caps w:val="0"/>
          <w:color w:val="666666"/>
          <w:spacing w:val="0"/>
          <w:sz w:val="24"/>
          <w:szCs w:val="24"/>
          <w:u w:val="none"/>
          <w:bdr w:val="none" w:color="auto" w:sz="0" w:space="0"/>
        </w:rPr>
        <w:t>日</w:t>
      </w:r>
    </w:p>
    <w:p w14:paraId="0AD940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35DE3"/>
    <w:rsid w:val="50D3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2026-01-15T05:30:00Z</dcterms:created>
  <dc:creator>李占伟</dc:creator>
  <cp:lastModifiedBy>李占伟</cp:lastModifiedBy>
  <dcterms:modified xsi:type="dcterms:W3CDTF">2026-01-15T05:32:18Z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AF670CFF2AA74000B35DFC59C7297BA9_11</vt:lpwstr>
  </property>
  <property fmtid="{D5CDD505-2E9C-101B-9397-08002B2CF9AE}" pid="4" name="KSOTemplateDocerSaveRecord">
    <vt:lpwstr>eyJoZGlkIjoiZmIwZjUwMDJmNWFhNzQ5YzdhNjAwNWVmZWY1ODRlMzUiLCJ1c2VySWQiOiI1MTE2NzgzMTYifQ==</vt:lpwstr>
  </property>
</Properties>
</file>