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13CFD7">
      <w:pPr>
        <w:widowControl/>
        <w:kinsoku w:val="0"/>
        <w:autoSpaceDE w:val="0"/>
        <w:autoSpaceDN w:val="0"/>
        <w:adjustRightInd w:val="0"/>
        <w:snapToGrid w:val="0"/>
        <w:spacing w:before="130" w:line="219" w:lineRule="auto"/>
        <w:ind w:left="3820"/>
        <w:jc w:val="left"/>
        <w:textAlignment w:val="baseline"/>
        <w:rPr>
          <w:rFonts w:hint="eastAsia" w:ascii="宋体" w:hAnsi="宋体" w:eastAsia="宋体" w:cs="宋体"/>
          <w:snapToGrid w:val="0"/>
          <w:color w:val="000000"/>
          <w:kern w:val="0"/>
          <w:sz w:val="44"/>
          <w:szCs w:val="44"/>
          <w:lang w:eastAsia="zh-CN"/>
        </w:rPr>
      </w:pPr>
      <w:bookmarkStart w:id="0" w:name="_GoBack"/>
      <w:r>
        <w:rPr>
          <w:rFonts w:ascii="宋体" w:hAnsi="宋体" w:eastAsia="宋体" w:cs="宋体"/>
          <w:b/>
          <w:bCs/>
          <w:snapToGrid w:val="0"/>
          <w:color w:val="000000"/>
          <w:spacing w:val="-6"/>
          <w:kern w:val="0"/>
          <w:sz w:val="44"/>
          <w:szCs w:val="44"/>
          <w:lang w:eastAsia="en-US"/>
        </w:rPr>
        <w:t>商务</w:t>
      </w:r>
      <w:r>
        <w:rPr>
          <w:rFonts w:hint="eastAsia" w:ascii="宋体" w:hAnsi="宋体" w:eastAsia="宋体" w:cs="宋体"/>
          <w:b/>
          <w:bCs/>
          <w:snapToGrid w:val="0"/>
          <w:color w:val="000000"/>
          <w:spacing w:val="-6"/>
          <w:kern w:val="0"/>
          <w:sz w:val="44"/>
          <w:szCs w:val="44"/>
          <w:lang w:val="en-US" w:eastAsia="zh-CN"/>
        </w:rPr>
        <w:t>领域</w:t>
      </w:r>
      <w:r>
        <w:rPr>
          <w:rFonts w:ascii="宋体" w:hAnsi="宋体" w:eastAsia="宋体" w:cs="宋体"/>
          <w:b/>
          <w:bCs/>
          <w:snapToGrid w:val="0"/>
          <w:color w:val="000000"/>
          <w:spacing w:val="-6"/>
          <w:kern w:val="0"/>
          <w:sz w:val="44"/>
          <w:szCs w:val="44"/>
          <w:lang w:eastAsia="en-US"/>
        </w:rPr>
        <w:t>涉企行政检查事项</w:t>
      </w:r>
      <w:r>
        <w:rPr>
          <w:rFonts w:hint="eastAsia" w:ascii="宋体" w:hAnsi="宋体" w:eastAsia="宋体" w:cs="宋体"/>
          <w:b/>
          <w:bCs/>
          <w:snapToGrid w:val="0"/>
          <w:color w:val="000000"/>
          <w:spacing w:val="-6"/>
          <w:kern w:val="0"/>
          <w:sz w:val="44"/>
          <w:szCs w:val="44"/>
          <w:lang w:eastAsia="zh-CN"/>
        </w:rPr>
        <w:t>标准</w:t>
      </w:r>
      <w:bookmarkEnd w:id="0"/>
    </w:p>
    <w:p w14:paraId="64BE2AAC">
      <w:pPr>
        <w:widowControl/>
        <w:kinsoku w:val="0"/>
        <w:autoSpaceDE w:val="0"/>
        <w:autoSpaceDN w:val="0"/>
        <w:adjustRightInd w:val="0"/>
        <w:snapToGrid w:val="0"/>
        <w:spacing w:line="119" w:lineRule="exact"/>
        <w:jc w:val="left"/>
        <w:textAlignment w:val="baseline"/>
        <w:rPr>
          <w:rFonts w:ascii="Arial" w:hAnsi="Arial" w:eastAsia="Arial" w:cs="Arial"/>
          <w:snapToGrid w:val="0"/>
          <w:color w:val="000000"/>
          <w:kern w:val="0"/>
          <w:szCs w:val="21"/>
          <w:lang w:eastAsia="en-US"/>
        </w:rPr>
      </w:pPr>
    </w:p>
    <w:tbl>
      <w:tblPr>
        <w:tblStyle w:val="4"/>
        <w:tblW w:w="1261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4"/>
        <w:gridCol w:w="1719"/>
        <w:gridCol w:w="7912"/>
        <w:gridCol w:w="2225"/>
      </w:tblGrid>
      <w:tr w14:paraId="77E3E3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jc w:val="center"/>
        </w:trPr>
        <w:tc>
          <w:tcPr>
            <w:tcW w:w="754" w:type="dxa"/>
            <w:vAlign w:val="top"/>
          </w:tcPr>
          <w:p w14:paraId="531068B2">
            <w:pPr>
              <w:kinsoku w:val="0"/>
              <w:autoSpaceDE w:val="0"/>
              <w:autoSpaceDN w:val="0"/>
              <w:adjustRightInd w:val="0"/>
              <w:snapToGrid w:val="0"/>
              <w:spacing w:before="181" w:line="221" w:lineRule="auto"/>
              <w:ind w:left="177"/>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b/>
                <w:bCs/>
                <w:snapToGrid w:val="0"/>
                <w:color w:val="000000"/>
                <w:spacing w:val="-4"/>
                <w:kern w:val="0"/>
                <w:sz w:val="24"/>
                <w:szCs w:val="24"/>
                <w:lang w:val="en-US" w:eastAsia="en-US" w:bidi="ar-SA"/>
              </w:rPr>
              <w:t>序号</w:t>
            </w:r>
          </w:p>
        </w:tc>
        <w:tc>
          <w:tcPr>
            <w:tcW w:w="1719" w:type="dxa"/>
            <w:vAlign w:val="top"/>
          </w:tcPr>
          <w:p w14:paraId="1BA70BAB">
            <w:pPr>
              <w:kinsoku w:val="0"/>
              <w:autoSpaceDE w:val="0"/>
              <w:autoSpaceDN w:val="0"/>
              <w:adjustRightInd w:val="0"/>
              <w:snapToGrid w:val="0"/>
              <w:spacing w:before="10" w:line="219" w:lineRule="auto"/>
              <w:ind w:left="473"/>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b/>
                <w:bCs/>
                <w:snapToGrid w:val="0"/>
                <w:color w:val="000000"/>
                <w:spacing w:val="-4"/>
                <w:kern w:val="0"/>
                <w:sz w:val="24"/>
                <w:szCs w:val="24"/>
                <w:lang w:val="en-US" w:eastAsia="en-US" w:bidi="ar-SA"/>
              </w:rPr>
              <w:t>行政检查</w:t>
            </w:r>
          </w:p>
          <w:p w14:paraId="1D293DC4">
            <w:pPr>
              <w:kinsoku w:val="0"/>
              <w:autoSpaceDE w:val="0"/>
              <w:autoSpaceDN w:val="0"/>
              <w:adjustRightInd w:val="0"/>
              <w:snapToGrid w:val="0"/>
              <w:spacing w:before="65" w:line="220" w:lineRule="auto"/>
              <w:ind w:left="663"/>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b/>
                <w:bCs/>
                <w:snapToGrid w:val="0"/>
                <w:color w:val="000000"/>
                <w:spacing w:val="-4"/>
                <w:kern w:val="0"/>
                <w:sz w:val="24"/>
                <w:szCs w:val="24"/>
                <w:lang w:val="en-US" w:eastAsia="en-US" w:bidi="ar-SA"/>
              </w:rPr>
              <w:t>事项</w:t>
            </w:r>
          </w:p>
        </w:tc>
        <w:tc>
          <w:tcPr>
            <w:tcW w:w="7912" w:type="dxa"/>
            <w:vAlign w:val="top"/>
          </w:tcPr>
          <w:p w14:paraId="136B8354">
            <w:pPr>
              <w:kinsoku w:val="0"/>
              <w:autoSpaceDE w:val="0"/>
              <w:autoSpaceDN w:val="0"/>
              <w:adjustRightInd w:val="0"/>
              <w:snapToGrid w:val="0"/>
              <w:spacing w:before="180" w:line="219" w:lineRule="auto"/>
              <w:ind w:left="3484"/>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b/>
                <w:bCs/>
                <w:snapToGrid w:val="0"/>
                <w:color w:val="000000"/>
                <w:spacing w:val="-4"/>
                <w:kern w:val="0"/>
                <w:sz w:val="24"/>
                <w:szCs w:val="24"/>
                <w:lang w:val="en-US" w:eastAsia="en-US" w:bidi="ar-SA"/>
              </w:rPr>
              <w:t>行政检查标准</w:t>
            </w:r>
          </w:p>
        </w:tc>
        <w:tc>
          <w:tcPr>
            <w:tcW w:w="2225" w:type="dxa"/>
            <w:vAlign w:val="top"/>
          </w:tcPr>
          <w:p w14:paraId="19321B74">
            <w:pPr>
              <w:kinsoku w:val="0"/>
              <w:autoSpaceDE w:val="0"/>
              <w:autoSpaceDN w:val="0"/>
              <w:adjustRightInd w:val="0"/>
              <w:snapToGrid w:val="0"/>
              <w:spacing w:before="178" w:line="219" w:lineRule="auto"/>
              <w:ind w:left="440"/>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b/>
                <w:bCs/>
                <w:snapToGrid w:val="0"/>
                <w:color w:val="000000"/>
                <w:spacing w:val="-4"/>
                <w:kern w:val="0"/>
                <w:sz w:val="24"/>
                <w:szCs w:val="24"/>
                <w:lang w:val="en-US" w:eastAsia="en-US" w:bidi="ar-SA"/>
              </w:rPr>
              <w:t>行政检查依据</w:t>
            </w:r>
          </w:p>
        </w:tc>
      </w:tr>
      <w:tr w14:paraId="293CCE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66" w:hRule="atLeast"/>
          <w:jc w:val="center"/>
        </w:trPr>
        <w:tc>
          <w:tcPr>
            <w:tcW w:w="754" w:type="dxa"/>
            <w:vAlign w:val="center"/>
          </w:tcPr>
          <w:p w14:paraId="589DA52C">
            <w:pPr>
              <w:kinsoku w:val="0"/>
              <w:autoSpaceDE w:val="0"/>
              <w:autoSpaceDN w:val="0"/>
              <w:adjustRightInd w:val="0"/>
              <w:snapToGrid w:val="0"/>
              <w:spacing w:before="62" w:line="241" w:lineRule="auto"/>
              <w:ind w:firstLine="240" w:firstLineChars="100"/>
              <w:jc w:val="left"/>
              <w:textAlignment w:val="baseline"/>
              <w:rPr>
                <w:rFonts w:hint="eastAsia" w:ascii="仿宋_GB2312" w:hAnsi="仿宋_GB2312" w:eastAsia="仿宋_GB2312" w:cs="仿宋_GB2312"/>
                <w:snapToGrid w:val="0"/>
                <w:color w:val="000000"/>
                <w:kern w:val="0"/>
                <w:sz w:val="24"/>
                <w:szCs w:val="24"/>
                <w:lang w:val="en-US" w:eastAsia="zh-CN" w:bidi="ar-SA"/>
              </w:rPr>
            </w:pPr>
            <w:r>
              <w:rPr>
                <w:rFonts w:hint="eastAsia" w:ascii="仿宋_GB2312" w:hAnsi="仿宋_GB2312" w:eastAsia="仿宋_GB2312" w:cs="仿宋_GB2312"/>
                <w:snapToGrid w:val="0"/>
                <w:color w:val="000000"/>
                <w:kern w:val="0"/>
                <w:sz w:val="24"/>
                <w:szCs w:val="24"/>
                <w:lang w:val="en-US" w:eastAsia="zh-CN" w:bidi="ar-SA"/>
              </w:rPr>
              <w:t>1</w:t>
            </w:r>
          </w:p>
        </w:tc>
        <w:tc>
          <w:tcPr>
            <w:tcW w:w="1719" w:type="dxa"/>
            <w:vAlign w:val="center"/>
          </w:tcPr>
          <w:p w14:paraId="4FEC2BC7">
            <w:pPr>
              <w:kinsoku w:val="0"/>
              <w:autoSpaceDE w:val="0"/>
              <w:autoSpaceDN w:val="0"/>
              <w:adjustRightInd w:val="0"/>
              <w:snapToGrid w:val="0"/>
              <w:spacing w:before="62" w:line="278" w:lineRule="auto"/>
              <w:ind w:right="81"/>
              <w:jc w:val="both"/>
              <w:textAlignment w:val="baseline"/>
              <w:rPr>
                <w:rFonts w:hint="eastAsia" w:ascii="仿宋_GB2312" w:hAnsi="仿宋_GB2312" w:eastAsia="仿宋_GB2312" w:cs="仿宋_GB2312"/>
                <w:snapToGrid w:val="0"/>
                <w:color w:val="000000"/>
                <w:kern w:val="0"/>
                <w:sz w:val="24"/>
                <w:szCs w:val="24"/>
                <w:lang w:val="en-US" w:eastAsia="en-US" w:bidi="ar-SA"/>
              </w:rPr>
            </w:pPr>
            <w:r>
              <w:rPr>
                <w:rFonts w:hint="eastAsia" w:ascii="仿宋_GB2312" w:hAnsi="仿宋_GB2312" w:eastAsia="仿宋_GB2312" w:cs="仿宋_GB2312"/>
                <w:b/>
                <w:bCs/>
                <w:snapToGrid w:val="0"/>
                <w:color w:val="000000"/>
                <w:spacing w:val="-1"/>
                <w:kern w:val="0"/>
                <w:sz w:val="24"/>
                <w:szCs w:val="24"/>
                <w:lang w:val="en-US" w:eastAsia="en-US" w:bidi="ar-SA"/>
              </w:rPr>
              <w:t>对一次性塑料制品</w:t>
            </w:r>
            <w:r>
              <w:rPr>
                <w:rFonts w:hint="eastAsia" w:ascii="仿宋_GB2312" w:hAnsi="仿宋_GB2312" w:eastAsia="仿宋_GB2312" w:cs="仿宋_GB2312"/>
                <w:b/>
                <w:bCs/>
                <w:snapToGrid w:val="0"/>
                <w:color w:val="000000"/>
                <w:spacing w:val="-4"/>
                <w:kern w:val="0"/>
                <w:sz w:val="24"/>
                <w:szCs w:val="24"/>
                <w:lang w:val="en-US" w:eastAsia="en-US" w:bidi="ar-SA"/>
              </w:rPr>
              <w:t>使用、回收报告情</w:t>
            </w:r>
            <w:r>
              <w:rPr>
                <w:rFonts w:hint="eastAsia" w:ascii="仿宋_GB2312" w:hAnsi="仿宋_GB2312" w:eastAsia="仿宋_GB2312" w:cs="仿宋_GB2312"/>
                <w:b/>
                <w:bCs/>
                <w:snapToGrid w:val="0"/>
                <w:color w:val="000000"/>
                <w:spacing w:val="-2"/>
                <w:kern w:val="0"/>
                <w:sz w:val="24"/>
                <w:szCs w:val="24"/>
                <w:lang w:val="en-US" w:eastAsia="en-US" w:bidi="ar-SA"/>
              </w:rPr>
              <w:t>况的检查</w:t>
            </w:r>
          </w:p>
        </w:tc>
        <w:tc>
          <w:tcPr>
            <w:tcW w:w="7912" w:type="dxa"/>
            <w:vAlign w:val="center"/>
          </w:tcPr>
          <w:p w14:paraId="5D2A8BE6">
            <w:pPr>
              <w:kinsoku w:val="0"/>
              <w:autoSpaceDE w:val="0"/>
              <w:autoSpaceDN w:val="0"/>
              <w:adjustRightInd w:val="0"/>
              <w:snapToGrid w:val="0"/>
              <w:spacing w:before="36" w:line="244" w:lineRule="auto"/>
              <w:ind w:left="84" w:hanging="10"/>
              <w:jc w:val="left"/>
              <w:textAlignment w:val="baseline"/>
              <w:rPr>
                <w:rFonts w:hint="eastAsia" w:ascii="仿宋_GB2312" w:hAnsi="仿宋_GB2312" w:eastAsia="仿宋_GB2312" w:cs="仿宋_GB2312"/>
                <w:snapToGrid w:val="0"/>
                <w:color w:val="000000"/>
                <w:kern w:val="0"/>
                <w:sz w:val="24"/>
                <w:szCs w:val="24"/>
                <w:lang w:val="en-US" w:eastAsia="en-US" w:bidi="ar-SA"/>
              </w:rPr>
            </w:pPr>
            <w:r>
              <w:rPr>
                <w:rFonts w:hint="eastAsia" w:ascii="仿宋_GB2312" w:hAnsi="仿宋_GB2312" w:eastAsia="仿宋_GB2312" w:cs="仿宋_GB2312"/>
                <w:b/>
                <w:bCs/>
                <w:snapToGrid w:val="0"/>
                <w:color w:val="000000"/>
                <w:spacing w:val="-10"/>
                <w:kern w:val="0"/>
                <w:sz w:val="24"/>
                <w:szCs w:val="24"/>
                <w:lang w:val="en-US" w:eastAsia="en-US" w:bidi="ar-SA"/>
              </w:rPr>
              <w:t>1</w:t>
            </w:r>
            <w:r>
              <w:rPr>
                <w:rFonts w:hint="eastAsia" w:ascii="仿宋_GB2312" w:hAnsi="仿宋_GB2312" w:eastAsia="仿宋_GB2312" w:cs="仿宋_GB2312"/>
                <w:b/>
                <w:bCs/>
                <w:snapToGrid w:val="0"/>
                <w:color w:val="000000"/>
                <w:spacing w:val="-9"/>
                <w:kern w:val="0"/>
                <w:sz w:val="24"/>
                <w:szCs w:val="24"/>
                <w:lang w:val="en-US" w:eastAsia="en-US" w:bidi="ar-SA"/>
              </w:rPr>
              <w:t>.商务领域经营者是否在其经营场所或网站的醒目位置张贴、</w:t>
            </w:r>
            <w:r>
              <w:rPr>
                <w:rFonts w:hint="eastAsia" w:ascii="仿宋_GB2312" w:hAnsi="仿宋_GB2312" w:eastAsia="仿宋_GB2312" w:cs="仿宋_GB2312"/>
                <w:b/>
                <w:bCs/>
                <w:snapToGrid w:val="0"/>
                <w:color w:val="000000"/>
                <w:spacing w:val="-10"/>
                <w:kern w:val="0"/>
                <w:sz w:val="24"/>
                <w:szCs w:val="24"/>
                <w:lang w:val="en-US" w:eastAsia="en-US" w:bidi="ar-SA"/>
              </w:rPr>
              <w:t>摆放或设置国家禁限使用规定的标语</w:t>
            </w:r>
            <w:r>
              <w:rPr>
                <w:rFonts w:hint="eastAsia" w:ascii="仿宋_GB2312" w:hAnsi="仿宋_GB2312" w:eastAsia="仿宋_GB2312" w:cs="仿宋_GB2312"/>
                <w:b/>
                <w:bCs/>
                <w:snapToGrid w:val="0"/>
                <w:color w:val="000000"/>
                <w:spacing w:val="-9"/>
                <w:kern w:val="0"/>
                <w:sz w:val="24"/>
                <w:szCs w:val="24"/>
                <w:lang w:val="en-US" w:eastAsia="en-US" w:bidi="ar-SA"/>
              </w:rPr>
              <w:t>或</w:t>
            </w:r>
            <w:r>
              <w:rPr>
                <w:rFonts w:hint="eastAsia" w:ascii="仿宋_GB2312" w:hAnsi="仿宋_GB2312" w:eastAsia="仿宋_GB2312" w:cs="仿宋_GB2312"/>
                <w:b/>
                <w:bCs/>
                <w:snapToGrid w:val="0"/>
                <w:color w:val="000000"/>
                <w:spacing w:val="-1"/>
                <w:kern w:val="0"/>
                <w:sz w:val="24"/>
                <w:szCs w:val="24"/>
                <w:lang w:val="en-US" w:eastAsia="en-US" w:bidi="ar-SA"/>
              </w:rPr>
              <w:t>者链接标识。(《商务领域经营者使用、报告一次性塑料制品管理办法</w:t>
            </w:r>
            <w:r>
              <w:rPr>
                <w:rFonts w:hint="eastAsia" w:ascii="仿宋_GB2312" w:hAnsi="仿宋_GB2312" w:eastAsia="仿宋_GB2312" w:cs="仿宋_GB2312"/>
                <w:b/>
                <w:bCs/>
                <w:snapToGrid w:val="0"/>
                <w:color w:val="000000"/>
                <w:spacing w:val="-2"/>
                <w:kern w:val="0"/>
                <w:sz w:val="24"/>
                <w:szCs w:val="24"/>
                <w:lang w:val="en-US" w:eastAsia="en-US" w:bidi="ar-SA"/>
              </w:rPr>
              <w:t>》第八条)</w:t>
            </w:r>
          </w:p>
          <w:p w14:paraId="36CB571B">
            <w:pPr>
              <w:kinsoku w:val="0"/>
              <w:autoSpaceDE w:val="0"/>
              <w:autoSpaceDN w:val="0"/>
              <w:adjustRightInd w:val="0"/>
              <w:snapToGrid w:val="0"/>
              <w:spacing w:before="47" w:line="244" w:lineRule="auto"/>
              <w:ind w:left="133" w:hanging="49"/>
              <w:jc w:val="left"/>
              <w:textAlignment w:val="baseline"/>
              <w:rPr>
                <w:rFonts w:hint="eastAsia" w:ascii="仿宋_GB2312" w:hAnsi="仿宋_GB2312" w:eastAsia="仿宋_GB2312" w:cs="仿宋_GB2312"/>
                <w:snapToGrid w:val="0"/>
                <w:color w:val="000000"/>
                <w:kern w:val="0"/>
                <w:sz w:val="24"/>
                <w:szCs w:val="24"/>
                <w:lang w:val="en-US" w:eastAsia="en-US" w:bidi="ar-SA"/>
              </w:rPr>
            </w:pPr>
            <w:r>
              <w:rPr>
                <w:rFonts w:hint="eastAsia" w:ascii="仿宋_GB2312" w:hAnsi="仿宋_GB2312" w:eastAsia="仿宋_GB2312" w:cs="仿宋_GB2312"/>
                <w:b/>
                <w:bCs/>
                <w:snapToGrid w:val="0"/>
                <w:color w:val="000000"/>
                <w:spacing w:val="-9"/>
                <w:kern w:val="0"/>
                <w:sz w:val="24"/>
                <w:szCs w:val="24"/>
                <w:lang w:val="en-US" w:eastAsia="en-US" w:bidi="ar-SA"/>
              </w:rPr>
              <w:t>2.商品零售场所开办单位、电子商务平台(含外卖平台)</w:t>
            </w:r>
            <w:r>
              <w:rPr>
                <w:rFonts w:hint="eastAsia" w:ascii="仿宋_GB2312" w:hAnsi="仿宋_GB2312" w:eastAsia="仿宋_GB2312" w:cs="仿宋_GB2312"/>
                <w:b/>
                <w:bCs/>
                <w:snapToGrid w:val="0"/>
                <w:color w:val="000000"/>
                <w:spacing w:val="-10"/>
                <w:kern w:val="0"/>
                <w:sz w:val="24"/>
                <w:szCs w:val="24"/>
                <w:lang w:val="en-US" w:eastAsia="en-US" w:bidi="ar-SA"/>
              </w:rPr>
              <w:t>企业的入驻经营者是否按规定作出自律承诺。</w:t>
            </w:r>
            <w:r>
              <w:rPr>
                <w:rFonts w:hint="eastAsia" w:ascii="仿宋_GB2312" w:hAnsi="仿宋_GB2312" w:eastAsia="仿宋_GB2312" w:cs="仿宋_GB2312"/>
                <w:b/>
                <w:bCs/>
                <w:snapToGrid w:val="0"/>
                <w:color w:val="000000"/>
                <w:spacing w:val="-3"/>
                <w:kern w:val="0"/>
                <w:sz w:val="24"/>
                <w:szCs w:val="24"/>
                <w:lang w:val="en-US" w:eastAsia="en-US" w:bidi="ar-SA"/>
              </w:rPr>
              <w:t>(《商务领域经营者使用、报告一次性塑料制品管理办法》第十二条)</w:t>
            </w:r>
          </w:p>
          <w:p w14:paraId="6985EB44">
            <w:pPr>
              <w:kinsoku w:val="0"/>
              <w:autoSpaceDE w:val="0"/>
              <w:autoSpaceDN w:val="0"/>
              <w:adjustRightInd w:val="0"/>
              <w:snapToGrid w:val="0"/>
              <w:spacing w:before="47" w:line="244" w:lineRule="auto"/>
              <w:ind w:left="133" w:hanging="49"/>
              <w:jc w:val="left"/>
              <w:textAlignment w:val="baseline"/>
              <w:rPr>
                <w:rFonts w:hint="eastAsia" w:ascii="仿宋_GB2312" w:hAnsi="仿宋_GB2312" w:eastAsia="仿宋_GB2312" w:cs="仿宋_GB2312"/>
                <w:b/>
                <w:bCs/>
                <w:snapToGrid w:val="0"/>
                <w:color w:val="000000"/>
                <w:spacing w:val="-9"/>
                <w:kern w:val="0"/>
                <w:sz w:val="24"/>
                <w:szCs w:val="24"/>
                <w:lang w:val="en-US" w:eastAsia="en-US" w:bidi="ar-SA"/>
              </w:rPr>
            </w:pPr>
            <w:r>
              <w:rPr>
                <w:rFonts w:hint="eastAsia" w:ascii="仿宋_GB2312" w:hAnsi="仿宋_GB2312" w:eastAsia="仿宋_GB2312" w:cs="仿宋_GB2312"/>
                <w:b/>
                <w:bCs/>
                <w:snapToGrid w:val="0"/>
                <w:color w:val="000000"/>
                <w:spacing w:val="-9"/>
                <w:kern w:val="0"/>
                <w:sz w:val="24"/>
                <w:szCs w:val="24"/>
                <w:lang w:val="en-US" w:eastAsia="en-US" w:bidi="ar-SA"/>
              </w:rPr>
              <w:t>3.商品零售场所开办单位、电子商务平台(含外卖平台)企业、外卖企业是否每半年报告一次性塑料制品使用、回收情况，报告是否真实、完整，上半年报告是否于当年7月31日前完成，下半年报告是否于次年的1月31日前完成。(《中华人民共和国固体废物污染环境防治法》第六十九条、《商务领域经营者使用、报告一次性塑料制品管理办法》第十六条)</w:t>
            </w:r>
          </w:p>
          <w:p w14:paraId="1B01A570">
            <w:pPr>
              <w:kinsoku w:val="0"/>
              <w:autoSpaceDE w:val="0"/>
              <w:autoSpaceDN w:val="0"/>
              <w:adjustRightInd w:val="0"/>
              <w:snapToGrid w:val="0"/>
              <w:spacing w:before="76" w:line="246" w:lineRule="auto"/>
              <w:ind w:left="104" w:hanging="10"/>
              <w:jc w:val="left"/>
              <w:textAlignment w:val="baseline"/>
              <w:rPr>
                <w:rFonts w:hint="eastAsia" w:ascii="仿宋_GB2312" w:hAnsi="仿宋_GB2312" w:eastAsia="仿宋_GB2312" w:cs="仿宋_GB2312"/>
                <w:snapToGrid w:val="0"/>
                <w:color w:val="000000"/>
                <w:kern w:val="0"/>
                <w:sz w:val="24"/>
                <w:szCs w:val="24"/>
                <w:lang w:val="en-US" w:eastAsia="en-US" w:bidi="ar-SA"/>
              </w:rPr>
            </w:pPr>
            <w:r>
              <w:rPr>
                <w:rFonts w:hint="eastAsia" w:ascii="仿宋_GB2312" w:hAnsi="仿宋_GB2312" w:eastAsia="仿宋_GB2312" w:cs="仿宋_GB2312"/>
                <w:b/>
                <w:bCs/>
                <w:snapToGrid w:val="0"/>
                <w:color w:val="000000"/>
                <w:spacing w:val="-8"/>
                <w:kern w:val="0"/>
                <w:sz w:val="24"/>
                <w:szCs w:val="24"/>
                <w:lang w:val="en-US" w:eastAsia="en-US" w:bidi="ar-SA"/>
              </w:rPr>
              <w:t>4.商品零售场所经营者在塑料购物袋有偿使用过程中的经营行为是否符合规定。(《商品零售场所塑</w:t>
            </w:r>
            <w:r>
              <w:rPr>
                <w:rFonts w:hint="eastAsia" w:ascii="仿宋_GB2312" w:hAnsi="仿宋_GB2312" w:eastAsia="仿宋_GB2312" w:cs="仿宋_GB2312"/>
                <w:b/>
                <w:bCs/>
                <w:snapToGrid w:val="0"/>
                <w:color w:val="000000"/>
                <w:spacing w:val="-1"/>
                <w:kern w:val="0"/>
                <w:sz w:val="24"/>
                <w:szCs w:val="24"/>
                <w:lang w:val="en-US" w:eastAsia="en-US" w:bidi="ar-SA"/>
              </w:rPr>
              <w:t>料购物袋有偿使用管理办法》第四条)</w:t>
            </w:r>
          </w:p>
          <w:p w14:paraId="4E4E9B88">
            <w:pPr>
              <w:kinsoku w:val="0"/>
              <w:autoSpaceDE w:val="0"/>
              <w:autoSpaceDN w:val="0"/>
              <w:adjustRightInd w:val="0"/>
              <w:snapToGrid w:val="0"/>
              <w:spacing w:before="52" w:line="252" w:lineRule="auto"/>
              <w:ind w:left="94"/>
              <w:jc w:val="left"/>
              <w:textAlignment w:val="baseline"/>
              <w:rPr>
                <w:rFonts w:hint="eastAsia" w:ascii="仿宋_GB2312" w:hAnsi="仿宋_GB2312" w:eastAsia="仿宋_GB2312" w:cs="仿宋_GB2312"/>
                <w:snapToGrid w:val="0"/>
                <w:color w:val="000000"/>
                <w:kern w:val="0"/>
                <w:sz w:val="24"/>
                <w:szCs w:val="24"/>
                <w:lang w:val="en-US" w:eastAsia="en-US" w:bidi="ar-SA"/>
              </w:rPr>
            </w:pPr>
            <w:r>
              <w:rPr>
                <w:rFonts w:hint="eastAsia" w:ascii="仿宋_GB2312" w:hAnsi="仿宋_GB2312" w:eastAsia="仿宋_GB2312" w:cs="仿宋_GB2312"/>
                <w:b/>
                <w:bCs/>
                <w:snapToGrid w:val="0"/>
                <w:color w:val="000000"/>
                <w:spacing w:val="-10"/>
                <w:kern w:val="0"/>
                <w:sz w:val="24"/>
                <w:szCs w:val="24"/>
                <w:lang w:val="en-US" w:eastAsia="en-US" w:bidi="ar-SA"/>
              </w:rPr>
              <w:t>5.商品零售场所开办单位是否报告其自营、联营及其场所内经营者塑料购物袋有偿使用情况、塑料废</w:t>
            </w:r>
            <w:r>
              <w:rPr>
                <w:rFonts w:hint="eastAsia" w:ascii="仿宋_GB2312" w:hAnsi="仿宋_GB2312" w:eastAsia="仿宋_GB2312" w:cs="仿宋_GB2312"/>
                <w:b/>
                <w:bCs/>
                <w:snapToGrid w:val="0"/>
                <w:color w:val="000000"/>
                <w:spacing w:val="-8"/>
                <w:kern w:val="0"/>
                <w:sz w:val="24"/>
                <w:szCs w:val="24"/>
                <w:lang w:val="en-US" w:eastAsia="en-US" w:bidi="ar-SA"/>
              </w:rPr>
              <w:t>弃物回收情况和场所内经营者作出自律承诺的情况。(《商务领域经营者使用、报告一次性塑料制品</w:t>
            </w:r>
            <w:r>
              <w:rPr>
                <w:rFonts w:hint="eastAsia" w:ascii="仿宋_GB2312" w:hAnsi="仿宋_GB2312" w:eastAsia="仿宋_GB2312" w:cs="仿宋_GB2312"/>
                <w:snapToGrid w:val="0"/>
                <w:color w:val="000000"/>
                <w:spacing w:val="7"/>
                <w:kern w:val="0"/>
                <w:sz w:val="24"/>
                <w:szCs w:val="24"/>
                <w:lang w:val="en-US" w:eastAsia="en-US" w:bidi="ar-SA"/>
              </w:rPr>
              <w:t xml:space="preserve"> </w:t>
            </w:r>
            <w:r>
              <w:rPr>
                <w:rFonts w:hint="eastAsia" w:ascii="仿宋_GB2312" w:hAnsi="仿宋_GB2312" w:eastAsia="仿宋_GB2312" w:cs="仿宋_GB2312"/>
                <w:b/>
                <w:bCs/>
                <w:snapToGrid w:val="0"/>
                <w:color w:val="000000"/>
                <w:kern w:val="0"/>
                <w:sz w:val="24"/>
                <w:szCs w:val="24"/>
                <w:lang w:val="en-US" w:eastAsia="en-US" w:bidi="ar-SA"/>
              </w:rPr>
              <w:t>管理办法》第十七条)</w:t>
            </w:r>
          </w:p>
          <w:p w14:paraId="1BA3733A">
            <w:pPr>
              <w:kinsoku w:val="0"/>
              <w:autoSpaceDE w:val="0"/>
              <w:autoSpaceDN w:val="0"/>
              <w:adjustRightInd w:val="0"/>
              <w:snapToGrid w:val="0"/>
              <w:spacing w:before="53" w:line="254" w:lineRule="auto"/>
              <w:ind w:left="103" w:hanging="39"/>
              <w:jc w:val="left"/>
              <w:textAlignment w:val="baseline"/>
              <w:rPr>
                <w:rFonts w:hint="eastAsia" w:ascii="仿宋_GB2312" w:hAnsi="仿宋_GB2312" w:eastAsia="仿宋_GB2312" w:cs="仿宋_GB2312"/>
                <w:snapToGrid w:val="0"/>
                <w:color w:val="000000"/>
                <w:kern w:val="0"/>
                <w:sz w:val="24"/>
                <w:szCs w:val="24"/>
                <w:lang w:val="en-US" w:eastAsia="en-US" w:bidi="ar-SA"/>
              </w:rPr>
            </w:pPr>
            <w:r>
              <w:rPr>
                <w:rFonts w:hint="eastAsia" w:ascii="仿宋_GB2312" w:hAnsi="仿宋_GB2312" w:eastAsia="仿宋_GB2312" w:cs="仿宋_GB2312"/>
                <w:b/>
                <w:bCs/>
                <w:snapToGrid w:val="0"/>
                <w:color w:val="000000"/>
                <w:spacing w:val="-7"/>
                <w:kern w:val="0"/>
                <w:sz w:val="24"/>
                <w:szCs w:val="24"/>
                <w:lang w:val="en-US" w:eastAsia="en-US" w:bidi="ar-SA"/>
              </w:rPr>
              <w:t>6.电子商务平台企业是否报告其自营业务产生的快递塑料包装(含塑料包装袋、塑料胶</w:t>
            </w:r>
            <w:r>
              <w:rPr>
                <w:rFonts w:hint="eastAsia" w:ascii="仿宋_GB2312" w:hAnsi="仿宋_GB2312" w:eastAsia="仿宋_GB2312" w:cs="仿宋_GB2312"/>
                <w:b/>
                <w:bCs/>
                <w:snapToGrid w:val="0"/>
                <w:color w:val="000000"/>
                <w:spacing w:val="-8"/>
                <w:kern w:val="0"/>
                <w:sz w:val="24"/>
                <w:szCs w:val="24"/>
                <w:lang w:val="en-US" w:eastAsia="en-US" w:bidi="ar-SA"/>
              </w:rPr>
              <w:t>带、一次性塑料编织袋等)的使用情况、塑料废弃物回收情况和平台内经营者作出自律承诺的情况；是否按</w:t>
            </w:r>
            <w:r>
              <w:rPr>
                <w:rFonts w:hint="eastAsia" w:ascii="仿宋_GB2312" w:hAnsi="仿宋_GB2312" w:eastAsia="仿宋_GB2312" w:cs="仿宋_GB2312"/>
                <w:b/>
                <w:bCs/>
                <w:snapToGrid w:val="0"/>
                <w:color w:val="000000"/>
                <w:spacing w:val="-9"/>
                <w:kern w:val="0"/>
                <w:sz w:val="24"/>
                <w:szCs w:val="24"/>
                <w:lang w:val="en-US" w:eastAsia="en-US" w:bidi="ar-SA"/>
              </w:rPr>
              <w:t>照报告</w:t>
            </w:r>
            <w:r>
              <w:rPr>
                <w:rFonts w:hint="eastAsia" w:ascii="仿宋_GB2312" w:hAnsi="仿宋_GB2312" w:eastAsia="仿宋_GB2312" w:cs="仿宋_GB2312"/>
                <w:b/>
                <w:bCs/>
                <w:snapToGrid w:val="0"/>
                <w:color w:val="000000"/>
                <w:spacing w:val="-1"/>
                <w:kern w:val="0"/>
                <w:sz w:val="24"/>
                <w:szCs w:val="24"/>
                <w:lang w:val="en-US" w:eastAsia="en-US" w:bidi="ar-SA"/>
              </w:rPr>
              <w:t>期开展总体评估。(《商务领域经营者使用、报告一次性塑料</w:t>
            </w:r>
            <w:r>
              <w:rPr>
                <w:rFonts w:hint="eastAsia" w:ascii="仿宋_GB2312" w:hAnsi="仿宋_GB2312" w:eastAsia="仿宋_GB2312" w:cs="仿宋_GB2312"/>
                <w:b/>
                <w:bCs/>
                <w:snapToGrid w:val="0"/>
                <w:color w:val="000000"/>
                <w:spacing w:val="-2"/>
                <w:kern w:val="0"/>
                <w:sz w:val="24"/>
                <w:szCs w:val="24"/>
                <w:lang w:val="en-US" w:eastAsia="en-US" w:bidi="ar-SA"/>
              </w:rPr>
              <w:t>制品管理办法》第十八条)</w:t>
            </w:r>
          </w:p>
          <w:p w14:paraId="0E35CD8C">
            <w:pPr>
              <w:kinsoku w:val="0"/>
              <w:autoSpaceDE w:val="0"/>
              <w:autoSpaceDN w:val="0"/>
              <w:adjustRightInd w:val="0"/>
              <w:snapToGrid w:val="0"/>
              <w:spacing w:before="46" w:line="255" w:lineRule="auto"/>
              <w:ind w:left="83" w:hanging="9"/>
              <w:jc w:val="left"/>
              <w:textAlignment w:val="baseline"/>
              <w:rPr>
                <w:rFonts w:hint="eastAsia" w:ascii="仿宋_GB2312" w:hAnsi="仿宋_GB2312" w:eastAsia="仿宋_GB2312" w:cs="仿宋_GB2312"/>
                <w:snapToGrid w:val="0"/>
                <w:color w:val="000000"/>
                <w:kern w:val="0"/>
                <w:sz w:val="24"/>
                <w:szCs w:val="24"/>
                <w:lang w:val="en-US" w:eastAsia="en-US" w:bidi="ar-SA"/>
              </w:rPr>
            </w:pPr>
            <w:r>
              <w:rPr>
                <w:rFonts w:hint="eastAsia" w:ascii="仿宋_GB2312" w:hAnsi="仿宋_GB2312" w:eastAsia="仿宋_GB2312" w:cs="仿宋_GB2312"/>
                <w:b/>
                <w:bCs/>
                <w:snapToGrid w:val="0"/>
                <w:color w:val="000000"/>
                <w:spacing w:val="-11"/>
                <w:kern w:val="0"/>
                <w:sz w:val="24"/>
                <w:szCs w:val="24"/>
                <w:lang w:val="en-US" w:eastAsia="en-US" w:bidi="ar-SA"/>
              </w:rPr>
              <w:t>7.外卖企业是否报告塑料购物袋、一次性塑料餐具、一次性可降解塑料吸管使用情况和塑料废弃物回</w:t>
            </w:r>
            <w:r>
              <w:rPr>
                <w:rFonts w:hint="eastAsia" w:ascii="仿宋_GB2312" w:hAnsi="仿宋_GB2312" w:eastAsia="仿宋_GB2312" w:cs="仿宋_GB2312"/>
                <w:b/>
                <w:bCs/>
                <w:snapToGrid w:val="0"/>
                <w:color w:val="000000"/>
                <w:spacing w:val="-8"/>
                <w:kern w:val="0"/>
                <w:sz w:val="24"/>
                <w:szCs w:val="24"/>
                <w:lang w:val="en-US" w:eastAsia="en-US" w:bidi="ar-SA"/>
              </w:rPr>
              <w:t>收情况；是否按照报告期开展总体评估。(《商务领域经营者使用、报告一次性塑料制品管理办法》</w:t>
            </w:r>
            <w:r>
              <w:rPr>
                <w:rFonts w:hint="eastAsia" w:ascii="仿宋_GB2312" w:hAnsi="仿宋_GB2312" w:eastAsia="仿宋_GB2312" w:cs="仿宋_GB2312"/>
                <w:snapToGrid w:val="0"/>
                <w:color w:val="000000"/>
                <w:spacing w:val="17"/>
                <w:kern w:val="0"/>
                <w:sz w:val="24"/>
                <w:szCs w:val="24"/>
                <w:lang w:val="en-US" w:eastAsia="en-US" w:bidi="ar-SA"/>
              </w:rPr>
              <w:t xml:space="preserve"> </w:t>
            </w:r>
            <w:r>
              <w:rPr>
                <w:rFonts w:hint="eastAsia" w:ascii="仿宋_GB2312" w:hAnsi="仿宋_GB2312" w:eastAsia="仿宋_GB2312" w:cs="仿宋_GB2312"/>
                <w:b/>
                <w:bCs/>
                <w:snapToGrid w:val="0"/>
                <w:color w:val="000000"/>
                <w:spacing w:val="8"/>
                <w:kern w:val="0"/>
                <w:sz w:val="24"/>
                <w:szCs w:val="24"/>
                <w:lang w:val="en-US" w:eastAsia="en-US" w:bidi="ar-SA"/>
              </w:rPr>
              <w:t>第十九条)</w:t>
            </w:r>
          </w:p>
        </w:tc>
        <w:tc>
          <w:tcPr>
            <w:tcW w:w="2225" w:type="dxa"/>
            <w:vAlign w:val="center"/>
          </w:tcPr>
          <w:p w14:paraId="0BA722B9">
            <w:pPr>
              <w:widowControl/>
              <w:kinsoku w:val="0"/>
              <w:autoSpaceDE w:val="0"/>
              <w:autoSpaceDN w:val="0"/>
              <w:adjustRightInd w:val="0"/>
              <w:snapToGrid w:val="0"/>
              <w:spacing w:line="267" w:lineRule="auto"/>
              <w:jc w:val="left"/>
              <w:textAlignment w:val="baseline"/>
              <w:rPr>
                <w:rFonts w:hint="eastAsia" w:ascii="仿宋_GB2312" w:hAnsi="仿宋_GB2312" w:eastAsia="仿宋_GB2312" w:cs="仿宋_GB2312"/>
                <w:snapToGrid w:val="0"/>
                <w:color w:val="000000"/>
                <w:kern w:val="0"/>
                <w:sz w:val="24"/>
                <w:szCs w:val="24"/>
                <w:lang w:eastAsia="en-US"/>
              </w:rPr>
            </w:pPr>
          </w:p>
          <w:p w14:paraId="21DC68E4">
            <w:pPr>
              <w:widowControl/>
              <w:kinsoku w:val="0"/>
              <w:autoSpaceDE w:val="0"/>
              <w:autoSpaceDN w:val="0"/>
              <w:adjustRightInd w:val="0"/>
              <w:snapToGrid w:val="0"/>
              <w:spacing w:line="267" w:lineRule="auto"/>
              <w:jc w:val="left"/>
              <w:textAlignment w:val="baseline"/>
              <w:rPr>
                <w:rFonts w:hint="eastAsia" w:ascii="仿宋_GB2312" w:hAnsi="仿宋_GB2312" w:eastAsia="仿宋_GB2312" w:cs="仿宋_GB2312"/>
                <w:snapToGrid w:val="0"/>
                <w:color w:val="000000"/>
                <w:kern w:val="0"/>
                <w:sz w:val="24"/>
                <w:szCs w:val="24"/>
                <w:lang w:eastAsia="en-US"/>
              </w:rPr>
            </w:pPr>
          </w:p>
          <w:p w14:paraId="3C1450CF">
            <w:pPr>
              <w:widowControl/>
              <w:kinsoku w:val="0"/>
              <w:autoSpaceDE w:val="0"/>
              <w:autoSpaceDN w:val="0"/>
              <w:adjustRightInd w:val="0"/>
              <w:snapToGrid w:val="0"/>
              <w:spacing w:line="267" w:lineRule="auto"/>
              <w:jc w:val="left"/>
              <w:textAlignment w:val="baseline"/>
              <w:rPr>
                <w:rFonts w:hint="eastAsia" w:ascii="仿宋_GB2312" w:hAnsi="仿宋_GB2312" w:eastAsia="仿宋_GB2312" w:cs="仿宋_GB2312"/>
                <w:snapToGrid w:val="0"/>
                <w:color w:val="000000"/>
                <w:kern w:val="0"/>
                <w:sz w:val="24"/>
                <w:szCs w:val="24"/>
                <w:lang w:eastAsia="en-US"/>
              </w:rPr>
            </w:pPr>
          </w:p>
          <w:p w14:paraId="6F011819">
            <w:pPr>
              <w:widowControl/>
              <w:kinsoku w:val="0"/>
              <w:autoSpaceDE w:val="0"/>
              <w:autoSpaceDN w:val="0"/>
              <w:adjustRightInd w:val="0"/>
              <w:snapToGrid w:val="0"/>
              <w:spacing w:line="267" w:lineRule="auto"/>
              <w:jc w:val="left"/>
              <w:textAlignment w:val="baseline"/>
              <w:rPr>
                <w:rFonts w:hint="eastAsia" w:ascii="仿宋_GB2312" w:hAnsi="仿宋_GB2312" w:eastAsia="仿宋_GB2312" w:cs="仿宋_GB2312"/>
                <w:snapToGrid w:val="0"/>
                <w:color w:val="000000"/>
                <w:kern w:val="0"/>
                <w:sz w:val="24"/>
                <w:szCs w:val="24"/>
                <w:lang w:eastAsia="en-US"/>
              </w:rPr>
            </w:pPr>
          </w:p>
          <w:p w14:paraId="29113361">
            <w:pPr>
              <w:widowControl/>
              <w:kinsoku w:val="0"/>
              <w:autoSpaceDE w:val="0"/>
              <w:autoSpaceDN w:val="0"/>
              <w:adjustRightInd w:val="0"/>
              <w:snapToGrid w:val="0"/>
              <w:spacing w:line="267" w:lineRule="auto"/>
              <w:jc w:val="left"/>
              <w:textAlignment w:val="baseline"/>
              <w:rPr>
                <w:rFonts w:hint="eastAsia" w:ascii="仿宋_GB2312" w:hAnsi="仿宋_GB2312" w:eastAsia="仿宋_GB2312" w:cs="仿宋_GB2312"/>
                <w:snapToGrid w:val="0"/>
                <w:color w:val="000000"/>
                <w:kern w:val="0"/>
                <w:sz w:val="24"/>
                <w:szCs w:val="24"/>
                <w:lang w:eastAsia="en-US"/>
              </w:rPr>
            </w:pPr>
          </w:p>
          <w:p w14:paraId="14DD33F2">
            <w:pPr>
              <w:widowControl/>
              <w:kinsoku w:val="0"/>
              <w:autoSpaceDE w:val="0"/>
              <w:autoSpaceDN w:val="0"/>
              <w:adjustRightInd w:val="0"/>
              <w:snapToGrid w:val="0"/>
              <w:spacing w:line="268" w:lineRule="auto"/>
              <w:jc w:val="left"/>
              <w:textAlignment w:val="baseline"/>
              <w:rPr>
                <w:rFonts w:hint="eastAsia" w:ascii="仿宋_GB2312" w:hAnsi="仿宋_GB2312" w:eastAsia="仿宋_GB2312" w:cs="仿宋_GB2312"/>
                <w:snapToGrid w:val="0"/>
                <w:color w:val="000000"/>
                <w:kern w:val="0"/>
                <w:sz w:val="24"/>
                <w:szCs w:val="24"/>
                <w:lang w:eastAsia="en-US"/>
              </w:rPr>
            </w:pPr>
          </w:p>
          <w:p w14:paraId="2232F6DE">
            <w:pPr>
              <w:kinsoku w:val="0"/>
              <w:autoSpaceDE w:val="0"/>
              <w:autoSpaceDN w:val="0"/>
              <w:adjustRightInd w:val="0"/>
              <w:snapToGrid w:val="0"/>
              <w:spacing w:before="62" w:line="276" w:lineRule="auto"/>
              <w:ind w:left="59" w:right="26" w:hanging="54"/>
              <w:jc w:val="both"/>
              <w:textAlignment w:val="baseline"/>
              <w:rPr>
                <w:rFonts w:hint="eastAsia" w:ascii="仿宋_GB2312" w:hAnsi="仿宋_GB2312" w:eastAsia="仿宋_GB2312" w:cs="仿宋_GB2312"/>
                <w:snapToGrid w:val="0"/>
                <w:color w:val="000000"/>
                <w:kern w:val="0"/>
                <w:sz w:val="24"/>
                <w:szCs w:val="24"/>
                <w:lang w:val="en-US" w:eastAsia="en-US" w:bidi="ar-SA"/>
              </w:rPr>
            </w:pPr>
            <w:r>
              <w:rPr>
                <w:rFonts w:hint="eastAsia" w:ascii="仿宋_GB2312" w:hAnsi="仿宋_GB2312" w:eastAsia="仿宋_GB2312" w:cs="仿宋_GB2312"/>
                <w:b/>
                <w:bCs/>
                <w:snapToGrid w:val="0"/>
                <w:color w:val="000000"/>
                <w:spacing w:val="-4"/>
                <w:kern w:val="0"/>
                <w:sz w:val="24"/>
                <w:szCs w:val="24"/>
                <w:lang w:val="en-US" w:eastAsia="en-US" w:bidi="ar-SA"/>
              </w:rPr>
              <w:t>《中华人民共和国固体</w:t>
            </w:r>
            <w:r>
              <w:rPr>
                <w:rFonts w:hint="eastAsia" w:ascii="仿宋_GB2312" w:hAnsi="仿宋_GB2312" w:eastAsia="仿宋_GB2312" w:cs="仿宋_GB2312"/>
                <w:b/>
                <w:bCs/>
                <w:snapToGrid w:val="0"/>
                <w:color w:val="000000"/>
                <w:kern w:val="0"/>
                <w:sz w:val="24"/>
                <w:szCs w:val="24"/>
                <w:lang w:val="en-US" w:eastAsia="en-US" w:bidi="ar-SA"/>
              </w:rPr>
              <w:t>废物污染环境防治法》</w:t>
            </w:r>
            <w:r>
              <w:rPr>
                <w:rFonts w:hint="eastAsia" w:ascii="仿宋_GB2312" w:hAnsi="仿宋_GB2312" w:eastAsia="仿宋_GB2312" w:cs="仿宋_GB2312"/>
                <w:b/>
                <w:bCs/>
                <w:snapToGrid w:val="0"/>
                <w:color w:val="000000"/>
                <w:spacing w:val="1"/>
                <w:kern w:val="0"/>
                <w:sz w:val="24"/>
                <w:szCs w:val="24"/>
                <w:lang w:val="en-US" w:eastAsia="en-US" w:bidi="ar-SA"/>
              </w:rPr>
              <w:t>《商务领域经营者使</w:t>
            </w:r>
            <w:r>
              <w:rPr>
                <w:rFonts w:hint="eastAsia" w:ascii="仿宋_GB2312" w:hAnsi="仿宋_GB2312" w:eastAsia="仿宋_GB2312" w:cs="仿宋_GB2312"/>
                <w:b/>
                <w:bCs/>
                <w:snapToGrid w:val="0"/>
                <w:color w:val="000000"/>
                <w:spacing w:val="-3"/>
                <w:kern w:val="0"/>
                <w:sz w:val="24"/>
                <w:szCs w:val="24"/>
                <w:lang w:val="en-US" w:eastAsia="en-US" w:bidi="ar-SA"/>
              </w:rPr>
              <w:t>用、报告一次性塑料制</w:t>
            </w:r>
            <w:r>
              <w:rPr>
                <w:rFonts w:hint="eastAsia" w:ascii="仿宋_GB2312" w:hAnsi="仿宋_GB2312" w:eastAsia="仿宋_GB2312" w:cs="仿宋_GB2312"/>
                <w:b/>
                <w:bCs/>
                <w:snapToGrid w:val="0"/>
                <w:color w:val="000000"/>
                <w:spacing w:val="-2"/>
                <w:kern w:val="0"/>
                <w:sz w:val="24"/>
                <w:szCs w:val="24"/>
                <w:lang w:val="en-US" w:eastAsia="en-US" w:bidi="ar-SA"/>
              </w:rPr>
              <w:t>品管理办法》《商品零</w:t>
            </w:r>
            <w:r>
              <w:rPr>
                <w:rFonts w:hint="eastAsia" w:ascii="仿宋_GB2312" w:hAnsi="仿宋_GB2312" w:eastAsia="仿宋_GB2312" w:cs="仿宋_GB2312"/>
                <w:b/>
                <w:bCs/>
                <w:snapToGrid w:val="0"/>
                <w:color w:val="000000"/>
                <w:spacing w:val="-3"/>
                <w:kern w:val="0"/>
                <w:sz w:val="24"/>
                <w:szCs w:val="24"/>
                <w:lang w:val="en-US" w:eastAsia="en-US" w:bidi="ar-SA"/>
              </w:rPr>
              <w:t>售场所塑料购物袋有偿</w:t>
            </w:r>
            <w:r>
              <w:rPr>
                <w:rFonts w:hint="eastAsia" w:ascii="仿宋_GB2312" w:hAnsi="仿宋_GB2312" w:eastAsia="仿宋_GB2312" w:cs="仿宋_GB2312"/>
                <w:b/>
                <w:bCs/>
                <w:snapToGrid w:val="0"/>
                <w:color w:val="000000"/>
                <w:spacing w:val="1"/>
                <w:kern w:val="0"/>
                <w:sz w:val="24"/>
                <w:szCs w:val="24"/>
                <w:lang w:val="en-US" w:eastAsia="en-US" w:bidi="ar-SA"/>
              </w:rPr>
              <w:t>使用管理办法》</w:t>
            </w:r>
          </w:p>
        </w:tc>
      </w:tr>
    </w:tbl>
    <w:p w14:paraId="0BEE3AF6">
      <w:pPr>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val="en-US" w:eastAsia="en-US" w:bidi="ar-SA"/>
        </w:rPr>
      </w:pPr>
    </w:p>
    <w:p w14:paraId="49C38D83">
      <w:pPr>
        <w:sectPr>
          <w:footerReference r:id="rId3" w:type="default"/>
          <w:pgSz w:w="16850" w:h="11910"/>
          <w:pgMar w:top="1012" w:right="2235" w:bottom="400" w:left="1994" w:header="0" w:footer="0" w:gutter="0"/>
          <w:cols w:space="720" w:num="1"/>
        </w:sectPr>
      </w:pPr>
    </w:p>
    <w:p w14:paraId="3F4B23AB">
      <w:pPr>
        <w:widowControl/>
        <w:kinsoku w:val="0"/>
        <w:autoSpaceDE w:val="0"/>
        <w:autoSpaceDN w:val="0"/>
        <w:adjustRightInd w:val="0"/>
        <w:snapToGrid w:val="0"/>
        <w:spacing w:before="31" w:line="240" w:lineRule="auto"/>
        <w:jc w:val="left"/>
        <w:textAlignment w:val="baseline"/>
        <w:rPr>
          <w:rFonts w:ascii="Arial" w:hAnsi="Arial" w:eastAsia="Arial" w:cs="Arial"/>
          <w:snapToGrid w:val="0"/>
          <w:color w:val="000000"/>
          <w:kern w:val="0"/>
          <w:szCs w:val="21"/>
          <w:lang w:eastAsia="en-US"/>
        </w:rPr>
      </w:pPr>
    </w:p>
    <w:p w14:paraId="41C86C58">
      <w:pPr>
        <w:widowControl/>
        <w:kinsoku w:val="0"/>
        <w:autoSpaceDE w:val="0"/>
        <w:autoSpaceDN w:val="0"/>
        <w:adjustRightInd w:val="0"/>
        <w:snapToGrid w:val="0"/>
        <w:spacing w:before="31" w:line="240" w:lineRule="auto"/>
        <w:jc w:val="left"/>
        <w:textAlignment w:val="baseline"/>
        <w:rPr>
          <w:rFonts w:ascii="Arial" w:hAnsi="Arial" w:eastAsia="Arial" w:cs="Arial"/>
          <w:snapToGrid w:val="0"/>
          <w:color w:val="000000"/>
          <w:kern w:val="0"/>
          <w:szCs w:val="21"/>
          <w:lang w:eastAsia="en-US"/>
        </w:rPr>
      </w:pPr>
    </w:p>
    <w:p w14:paraId="64D3BC35">
      <w:pPr>
        <w:widowControl/>
        <w:kinsoku w:val="0"/>
        <w:autoSpaceDE w:val="0"/>
        <w:autoSpaceDN w:val="0"/>
        <w:adjustRightInd w:val="0"/>
        <w:snapToGrid w:val="0"/>
        <w:spacing w:before="31" w:line="240" w:lineRule="auto"/>
        <w:jc w:val="left"/>
        <w:textAlignment w:val="baseline"/>
        <w:rPr>
          <w:rFonts w:ascii="Arial" w:hAnsi="Arial" w:eastAsia="Arial" w:cs="Arial"/>
          <w:snapToGrid w:val="0"/>
          <w:color w:val="000000"/>
          <w:kern w:val="0"/>
          <w:szCs w:val="21"/>
          <w:lang w:eastAsia="en-US"/>
        </w:rPr>
      </w:pPr>
    </w:p>
    <w:tbl>
      <w:tblPr>
        <w:tblStyle w:val="4"/>
        <w:tblW w:w="12600" w:type="dxa"/>
        <w:tblInd w:w="4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64"/>
        <w:gridCol w:w="1951"/>
        <w:gridCol w:w="7852"/>
        <w:gridCol w:w="2033"/>
      </w:tblGrid>
      <w:tr w14:paraId="68FFD4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7" w:hRule="atLeast"/>
        </w:trPr>
        <w:tc>
          <w:tcPr>
            <w:tcW w:w="764" w:type="dxa"/>
            <w:vAlign w:val="top"/>
          </w:tcPr>
          <w:p w14:paraId="3B658AE1">
            <w:pPr>
              <w:kinsoku w:val="0"/>
              <w:autoSpaceDE w:val="0"/>
              <w:autoSpaceDN w:val="0"/>
              <w:adjustRightInd w:val="0"/>
              <w:snapToGrid w:val="0"/>
              <w:spacing w:before="181" w:line="221" w:lineRule="auto"/>
              <w:ind w:left="187"/>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b/>
                <w:bCs/>
                <w:snapToGrid w:val="0"/>
                <w:color w:val="000000"/>
                <w:spacing w:val="-4"/>
                <w:kern w:val="0"/>
                <w:sz w:val="24"/>
                <w:szCs w:val="24"/>
                <w:lang w:val="en-US" w:eastAsia="en-US" w:bidi="ar-SA"/>
              </w:rPr>
              <w:t>序号</w:t>
            </w:r>
          </w:p>
        </w:tc>
        <w:tc>
          <w:tcPr>
            <w:tcW w:w="1951" w:type="dxa"/>
            <w:vAlign w:val="top"/>
          </w:tcPr>
          <w:p w14:paraId="41D5923B">
            <w:pPr>
              <w:kinsoku w:val="0"/>
              <w:autoSpaceDE w:val="0"/>
              <w:autoSpaceDN w:val="0"/>
              <w:adjustRightInd w:val="0"/>
              <w:snapToGrid w:val="0"/>
              <w:spacing w:before="10" w:line="246" w:lineRule="auto"/>
              <w:ind w:left="633" w:right="485" w:hanging="170"/>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b/>
                <w:bCs/>
                <w:snapToGrid w:val="0"/>
                <w:color w:val="000000"/>
                <w:spacing w:val="-5"/>
                <w:kern w:val="0"/>
                <w:sz w:val="24"/>
                <w:szCs w:val="24"/>
                <w:lang w:val="en-US" w:eastAsia="en-US" w:bidi="ar-SA"/>
              </w:rPr>
              <w:t>行政</w:t>
            </w:r>
            <w:r>
              <w:rPr>
                <w:rFonts w:hint="eastAsia" w:ascii="宋体" w:hAnsi="宋体" w:eastAsia="宋体" w:cs="宋体"/>
                <w:b/>
                <w:bCs/>
                <w:snapToGrid w:val="0"/>
                <w:color w:val="000000"/>
                <w:spacing w:val="-5"/>
                <w:kern w:val="0"/>
                <w:sz w:val="24"/>
                <w:szCs w:val="24"/>
                <w:lang w:val="en-US" w:eastAsia="zh-CN" w:bidi="ar-SA"/>
              </w:rPr>
              <w:t>检</w:t>
            </w:r>
            <w:r>
              <w:rPr>
                <w:rFonts w:ascii="宋体" w:hAnsi="宋体" w:eastAsia="宋体" w:cs="宋体"/>
                <w:b/>
                <w:bCs/>
                <w:snapToGrid w:val="0"/>
                <w:color w:val="000000"/>
                <w:spacing w:val="-5"/>
                <w:kern w:val="0"/>
                <w:sz w:val="24"/>
                <w:szCs w:val="24"/>
                <w:lang w:val="en-US" w:eastAsia="en-US" w:bidi="ar-SA"/>
              </w:rPr>
              <w:t>查</w:t>
            </w:r>
            <w:r>
              <w:rPr>
                <w:rFonts w:hint="eastAsia" w:ascii="宋体" w:hAnsi="宋体" w:eastAsia="宋体" w:cs="宋体"/>
                <w:b/>
                <w:bCs/>
                <w:snapToGrid w:val="0"/>
                <w:color w:val="000000"/>
                <w:spacing w:val="-5"/>
                <w:kern w:val="0"/>
                <w:sz w:val="24"/>
                <w:szCs w:val="24"/>
                <w:lang w:val="en-US" w:eastAsia="zh-CN" w:bidi="ar-SA"/>
              </w:rPr>
              <w:t>事</w:t>
            </w:r>
            <w:r>
              <w:rPr>
                <w:rFonts w:ascii="宋体" w:hAnsi="宋体" w:eastAsia="宋体" w:cs="宋体"/>
                <w:b/>
                <w:bCs/>
                <w:snapToGrid w:val="0"/>
                <w:color w:val="000000"/>
                <w:spacing w:val="-4"/>
                <w:kern w:val="0"/>
                <w:sz w:val="24"/>
                <w:szCs w:val="24"/>
                <w:lang w:val="en-US" w:eastAsia="en-US" w:bidi="ar-SA"/>
              </w:rPr>
              <w:t>项</w:t>
            </w:r>
          </w:p>
        </w:tc>
        <w:tc>
          <w:tcPr>
            <w:tcW w:w="7852" w:type="dxa"/>
            <w:vAlign w:val="top"/>
          </w:tcPr>
          <w:p w14:paraId="7E4A6630">
            <w:pPr>
              <w:kinsoku w:val="0"/>
              <w:autoSpaceDE w:val="0"/>
              <w:autoSpaceDN w:val="0"/>
              <w:adjustRightInd w:val="0"/>
              <w:snapToGrid w:val="0"/>
              <w:spacing w:before="180" w:line="219" w:lineRule="auto"/>
              <w:ind w:left="3404"/>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b/>
                <w:bCs/>
                <w:snapToGrid w:val="0"/>
                <w:color w:val="000000"/>
                <w:spacing w:val="-4"/>
                <w:kern w:val="0"/>
                <w:sz w:val="24"/>
                <w:szCs w:val="24"/>
                <w:lang w:val="en-US" w:eastAsia="en-US" w:bidi="ar-SA"/>
              </w:rPr>
              <w:t>行政检查标准</w:t>
            </w:r>
          </w:p>
        </w:tc>
        <w:tc>
          <w:tcPr>
            <w:tcW w:w="2033" w:type="dxa"/>
            <w:vAlign w:val="top"/>
          </w:tcPr>
          <w:p w14:paraId="45FD6B8E">
            <w:pPr>
              <w:kinsoku w:val="0"/>
              <w:autoSpaceDE w:val="0"/>
              <w:autoSpaceDN w:val="0"/>
              <w:adjustRightInd w:val="0"/>
              <w:snapToGrid w:val="0"/>
              <w:spacing w:before="178" w:line="219" w:lineRule="auto"/>
              <w:ind w:left="380"/>
              <w:jc w:val="left"/>
              <w:textAlignment w:val="baseline"/>
              <w:rPr>
                <w:rFonts w:ascii="宋体" w:hAnsi="宋体" w:eastAsia="宋体" w:cs="宋体"/>
                <w:snapToGrid w:val="0"/>
                <w:color w:val="000000"/>
                <w:kern w:val="0"/>
                <w:sz w:val="24"/>
                <w:szCs w:val="24"/>
                <w:lang w:val="en-US" w:eastAsia="en-US" w:bidi="ar-SA"/>
              </w:rPr>
            </w:pPr>
            <w:r>
              <w:rPr>
                <w:rFonts w:ascii="宋体" w:hAnsi="宋体" w:eastAsia="宋体" w:cs="宋体"/>
                <w:b/>
                <w:bCs/>
                <w:snapToGrid w:val="0"/>
                <w:color w:val="000000"/>
                <w:spacing w:val="-4"/>
                <w:kern w:val="0"/>
                <w:sz w:val="24"/>
                <w:szCs w:val="24"/>
                <w:lang w:val="en-US" w:eastAsia="en-US" w:bidi="ar-SA"/>
              </w:rPr>
              <w:t>行政检查依据</w:t>
            </w:r>
          </w:p>
        </w:tc>
      </w:tr>
      <w:tr w14:paraId="3F19AC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13" w:hRule="atLeast"/>
        </w:trPr>
        <w:tc>
          <w:tcPr>
            <w:tcW w:w="764" w:type="dxa"/>
            <w:vAlign w:val="top"/>
          </w:tcPr>
          <w:p w14:paraId="4ED9FD0D">
            <w:pPr>
              <w:widowControl/>
              <w:kinsoku w:val="0"/>
              <w:autoSpaceDE w:val="0"/>
              <w:autoSpaceDN w:val="0"/>
              <w:adjustRightInd w:val="0"/>
              <w:snapToGrid w:val="0"/>
              <w:spacing w:line="309" w:lineRule="auto"/>
              <w:jc w:val="left"/>
              <w:textAlignment w:val="baseline"/>
              <w:rPr>
                <w:rFonts w:hint="eastAsia" w:ascii="仿宋_GB2312" w:hAnsi="仿宋_GB2312" w:eastAsia="仿宋_GB2312" w:cs="仿宋_GB2312"/>
                <w:b/>
                <w:bCs/>
                <w:snapToGrid w:val="0"/>
                <w:color w:val="000000"/>
                <w:kern w:val="0"/>
                <w:sz w:val="24"/>
                <w:szCs w:val="24"/>
                <w:lang w:eastAsia="en-US"/>
              </w:rPr>
            </w:pPr>
          </w:p>
          <w:p w14:paraId="64B519DA">
            <w:pPr>
              <w:widowControl/>
              <w:kinsoku w:val="0"/>
              <w:autoSpaceDE w:val="0"/>
              <w:autoSpaceDN w:val="0"/>
              <w:adjustRightInd w:val="0"/>
              <w:snapToGrid w:val="0"/>
              <w:spacing w:line="309" w:lineRule="auto"/>
              <w:jc w:val="left"/>
              <w:textAlignment w:val="baseline"/>
              <w:rPr>
                <w:rFonts w:hint="eastAsia" w:ascii="仿宋_GB2312" w:hAnsi="仿宋_GB2312" w:eastAsia="仿宋_GB2312" w:cs="仿宋_GB2312"/>
                <w:b/>
                <w:bCs/>
                <w:snapToGrid w:val="0"/>
                <w:color w:val="000000"/>
                <w:kern w:val="0"/>
                <w:sz w:val="24"/>
                <w:szCs w:val="24"/>
                <w:lang w:eastAsia="en-US"/>
              </w:rPr>
            </w:pPr>
          </w:p>
          <w:p w14:paraId="6FAC6B7E">
            <w:pPr>
              <w:kinsoku w:val="0"/>
              <w:autoSpaceDE w:val="0"/>
              <w:autoSpaceDN w:val="0"/>
              <w:adjustRightInd w:val="0"/>
              <w:snapToGrid w:val="0"/>
              <w:spacing w:before="62" w:line="240" w:lineRule="auto"/>
              <w:ind w:left="325"/>
              <w:jc w:val="left"/>
              <w:textAlignment w:val="baseline"/>
              <w:rPr>
                <w:rFonts w:hint="default" w:ascii="仿宋_GB2312" w:hAnsi="仿宋_GB2312" w:eastAsia="仿宋_GB2312" w:cs="仿宋_GB2312"/>
                <w:b/>
                <w:bCs/>
                <w:snapToGrid w:val="0"/>
                <w:color w:val="000000"/>
                <w:kern w:val="0"/>
                <w:sz w:val="24"/>
                <w:szCs w:val="24"/>
                <w:lang w:val="en-US" w:eastAsia="zh-CN" w:bidi="ar-SA"/>
              </w:rPr>
            </w:pPr>
            <w:r>
              <w:rPr>
                <w:rFonts w:hint="eastAsia" w:ascii="仿宋_GB2312" w:hAnsi="仿宋_GB2312" w:eastAsia="仿宋_GB2312" w:cs="仿宋_GB2312"/>
                <w:b/>
                <w:bCs/>
                <w:snapToGrid w:val="0"/>
                <w:color w:val="000000"/>
                <w:kern w:val="0"/>
                <w:sz w:val="24"/>
                <w:szCs w:val="24"/>
                <w:lang w:val="en-US" w:eastAsia="zh-CN" w:bidi="ar-SA"/>
              </w:rPr>
              <w:t>2</w:t>
            </w:r>
          </w:p>
        </w:tc>
        <w:tc>
          <w:tcPr>
            <w:tcW w:w="1951" w:type="dxa"/>
            <w:vAlign w:val="top"/>
          </w:tcPr>
          <w:p w14:paraId="73608A0E">
            <w:pPr>
              <w:kinsoku w:val="0"/>
              <w:autoSpaceDE w:val="0"/>
              <w:autoSpaceDN w:val="0"/>
              <w:adjustRightInd w:val="0"/>
              <w:snapToGrid w:val="0"/>
              <w:spacing w:before="255" w:line="273" w:lineRule="auto"/>
              <w:ind w:left="90" w:right="104" w:hanging="9"/>
              <w:jc w:val="both"/>
              <w:textAlignment w:val="baseline"/>
              <w:rPr>
                <w:rFonts w:hint="eastAsia" w:ascii="仿宋_GB2312" w:hAnsi="仿宋_GB2312" w:eastAsia="仿宋_GB2312" w:cs="仿宋_GB2312"/>
                <w:b/>
                <w:bCs/>
                <w:snapToGrid w:val="0"/>
                <w:color w:val="000000"/>
                <w:kern w:val="0"/>
                <w:sz w:val="24"/>
                <w:szCs w:val="24"/>
                <w:lang w:val="en-US" w:eastAsia="en-US" w:bidi="ar-SA"/>
              </w:rPr>
            </w:pPr>
            <w:r>
              <w:rPr>
                <w:rFonts w:hint="eastAsia" w:ascii="仿宋_GB2312" w:hAnsi="仿宋_GB2312" w:eastAsia="仿宋_GB2312" w:cs="仿宋_GB2312"/>
                <w:b/>
                <w:bCs/>
                <w:snapToGrid w:val="0"/>
                <w:color w:val="000000"/>
                <w:spacing w:val="-1"/>
                <w:kern w:val="0"/>
                <w:sz w:val="24"/>
                <w:szCs w:val="24"/>
                <w:lang w:val="en-US" w:eastAsia="en-US" w:bidi="ar-SA"/>
              </w:rPr>
              <w:t>对《单用途商业预</w:t>
            </w:r>
            <w:r>
              <w:rPr>
                <w:rFonts w:hint="eastAsia" w:ascii="仿宋_GB2312" w:hAnsi="仿宋_GB2312" w:eastAsia="仿宋_GB2312" w:cs="仿宋_GB2312"/>
                <w:b/>
                <w:bCs/>
                <w:snapToGrid w:val="0"/>
                <w:color w:val="000000"/>
                <w:spacing w:val="4"/>
                <w:kern w:val="0"/>
                <w:sz w:val="24"/>
                <w:szCs w:val="24"/>
                <w:lang w:val="en-US" w:eastAsia="en-US" w:bidi="ar-SA"/>
              </w:rPr>
              <w:t>付卡管理办法(试</w:t>
            </w:r>
            <w:r>
              <w:rPr>
                <w:rFonts w:hint="eastAsia" w:ascii="仿宋_GB2312" w:hAnsi="仿宋_GB2312" w:eastAsia="仿宋_GB2312" w:cs="仿宋_GB2312"/>
                <w:b/>
                <w:bCs/>
                <w:snapToGrid w:val="0"/>
                <w:color w:val="000000"/>
                <w:spacing w:val="6"/>
                <w:kern w:val="0"/>
                <w:sz w:val="24"/>
                <w:szCs w:val="24"/>
                <w:lang w:val="en-US" w:eastAsia="en-US" w:bidi="ar-SA"/>
              </w:rPr>
              <w:t>行)》规定事项的</w:t>
            </w:r>
            <w:r>
              <w:rPr>
                <w:rFonts w:hint="eastAsia" w:ascii="仿宋_GB2312" w:hAnsi="仿宋_GB2312" w:eastAsia="仿宋_GB2312" w:cs="仿宋_GB2312"/>
                <w:b/>
                <w:bCs/>
                <w:snapToGrid w:val="0"/>
                <w:color w:val="000000"/>
                <w:spacing w:val="-2"/>
                <w:kern w:val="0"/>
                <w:sz w:val="24"/>
                <w:szCs w:val="24"/>
                <w:lang w:val="en-US" w:eastAsia="en-US" w:bidi="ar-SA"/>
              </w:rPr>
              <w:t>检查</w:t>
            </w:r>
          </w:p>
        </w:tc>
        <w:tc>
          <w:tcPr>
            <w:tcW w:w="7852" w:type="dxa"/>
            <w:vAlign w:val="top"/>
          </w:tcPr>
          <w:p w14:paraId="793A8334">
            <w:pPr>
              <w:widowControl/>
              <w:kinsoku w:val="0"/>
              <w:autoSpaceDE w:val="0"/>
              <w:autoSpaceDN w:val="0"/>
              <w:adjustRightInd w:val="0"/>
              <w:snapToGrid w:val="0"/>
              <w:spacing w:line="450" w:lineRule="auto"/>
              <w:jc w:val="both"/>
              <w:textAlignment w:val="baseline"/>
              <w:rPr>
                <w:rFonts w:hint="eastAsia" w:ascii="仿宋_GB2312" w:hAnsi="仿宋_GB2312" w:eastAsia="仿宋_GB2312" w:cs="仿宋_GB2312"/>
                <w:b/>
                <w:bCs/>
                <w:snapToGrid w:val="0"/>
                <w:color w:val="000000"/>
                <w:kern w:val="0"/>
                <w:sz w:val="24"/>
                <w:szCs w:val="24"/>
                <w:lang w:eastAsia="en-US"/>
              </w:rPr>
            </w:pPr>
          </w:p>
          <w:p w14:paraId="431363F6">
            <w:pPr>
              <w:kinsoku w:val="0"/>
              <w:autoSpaceDE w:val="0"/>
              <w:autoSpaceDN w:val="0"/>
              <w:adjustRightInd w:val="0"/>
              <w:snapToGrid w:val="0"/>
              <w:spacing w:before="62" w:line="294" w:lineRule="auto"/>
              <w:ind w:left="111" w:hanging="19"/>
              <w:jc w:val="both"/>
              <w:textAlignment w:val="baseline"/>
              <w:rPr>
                <w:rFonts w:hint="eastAsia" w:ascii="仿宋_GB2312" w:hAnsi="仿宋_GB2312" w:eastAsia="仿宋_GB2312" w:cs="仿宋_GB2312"/>
                <w:b/>
                <w:bCs/>
                <w:snapToGrid w:val="0"/>
                <w:color w:val="000000"/>
                <w:kern w:val="0"/>
                <w:sz w:val="24"/>
                <w:szCs w:val="24"/>
                <w:lang w:val="en-US" w:eastAsia="en-US" w:bidi="ar-SA"/>
              </w:rPr>
            </w:pPr>
            <w:r>
              <w:rPr>
                <w:rFonts w:hint="eastAsia" w:ascii="仿宋_GB2312" w:hAnsi="仿宋_GB2312" w:eastAsia="仿宋_GB2312" w:cs="仿宋_GB2312"/>
                <w:b/>
                <w:bCs/>
                <w:snapToGrid w:val="0"/>
                <w:color w:val="000000"/>
                <w:spacing w:val="-10"/>
                <w:kern w:val="0"/>
                <w:sz w:val="24"/>
                <w:szCs w:val="24"/>
                <w:lang w:val="en-US" w:eastAsia="en-US" w:bidi="ar-SA"/>
              </w:rPr>
              <w:t>发卡企业或售卡企业单用途商业预付卡业务活动、内部控制和风险状</w:t>
            </w:r>
            <w:r>
              <w:rPr>
                <w:rFonts w:hint="eastAsia" w:ascii="仿宋_GB2312" w:hAnsi="仿宋_GB2312" w:eastAsia="仿宋_GB2312" w:cs="仿宋_GB2312"/>
                <w:b/>
                <w:bCs/>
                <w:snapToGrid w:val="0"/>
                <w:color w:val="000000"/>
                <w:spacing w:val="-11"/>
                <w:kern w:val="0"/>
                <w:sz w:val="24"/>
                <w:szCs w:val="24"/>
                <w:lang w:val="en-US" w:eastAsia="en-US" w:bidi="ar-SA"/>
              </w:rPr>
              <w:t>况等是否符合管理办法规定。(第</w:t>
            </w:r>
            <w:r>
              <w:rPr>
                <w:rFonts w:hint="eastAsia" w:ascii="仿宋_GB2312" w:hAnsi="仿宋_GB2312" w:eastAsia="仿宋_GB2312" w:cs="仿宋_GB2312"/>
                <w:b/>
                <w:bCs/>
                <w:snapToGrid w:val="0"/>
                <w:color w:val="000000"/>
                <w:spacing w:val="9"/>
                <w:kern w:val="0"/>
                <w:sz w:val="24"/>
                <w:szCs w:val="24"/>
                <w:lang w:val="en-US" w:eastAsia="en-US" w:bidi="ar-SA"/>
              </w:rPr>
              <w:t>三十三条)</w:t>
            </w:r>
          </w:p>
        </w:tc>
        <w:tc>
          <w:tcPr>
            <w:tcW w:w="2033" w:type="dxa"/>
            <w:vAlign w:val="center"/>
          </w:tcPr>
          <w:p w14:paraId="6257D7A1">
            <w:pPr>
              <w:kinsoku w:val="0"/>
              <w:autoSpaceDE w:val="0"/>
              <w:autoSpaceDN w:val="0"/>
              <w:adjustRightInd w:val="0"/>
              <w:snapToGrid w:val="0"/>
              <w:spacing w:before="62" w:line="264" w:lineRule="auto"/>
              <w:ind w:right="58"/>
              <w:jc w:val="both"/>
              <w:textAlignment w:val="baseline"/>
              <w:rPr>
                <w:rFonts w:hint="eastAsia" w:ascii="仿宋_GB2312" w:hAnsi="仿宋_GB2312" w:eastAsia="仿宋_GB2312" w:cs="仿宋_GB2312"/>
                <w:b/>
                <w:bCs/>
                <w:snapToGrid w:val="0"/>
                <w:color w:val="000000"/>
                <w:kern w:val="0"/>
                <w:sz w:val="24"/>
                <w:szCs w:val="24"/>
                <w:lang w:val="en-US" w:eastAsia="en-US" w:bidi="ar-SA"/>
              </w:rPr>
            </w:pPr>
            <w:r>
              <w:rPr>
                <w:rFonts w:hint="eastAsia" w:ascii="仿宋_GB2312" w:hAnsi="仿宋_GB2312" w:eastAsia="仿宋_GB2312" w:cs="仿宋_GB2312"/>
                <w:b/>
                <w:bCs/>
                <w:snapToGrid w:val="0"/>
                <w:color w:val="000000"/>
                <w:spacing w:val="-2"/>
                <w:kern w:val="0"/>
                <w:sz w:val="24"/>
                <w:szCs w:val="24"/>
                <w:lang w:val="en-US" w:eastAsia="en-US" w:bidi="ar-SA"/>
              </w:rPr>
              <w:t>《单用途商业预付卡管理办法(试行)》</w:t>
            </w:r>
          </w:p>
        </w:tc>
      </w:tr>
      <w:tr w14:paraId="739A62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13" w:hRule="atLeast"/>
        </w:trPr>
        <w:tc>
          <w:tcPr>
            <w:tcW w:w="764" w:type="dxa"/>
            <w:shd w:val="clear" w:color="auto" w:fill="auto"/>
            <w:vAlign w:val="top"/>
          </w:tcPr>
          <w:p w14:paraId="30FBD0B7">
            <w:pPr>
              <w:widowControl/>
              <w:kinsoku w:val="0"/>
              <w:autoSpaceDE w:val="0"/>
              <w:autoSpaceDN w:val="0"/>
              <w:adjustRightInd w:val="0"/>
              <w:snapToGrid w:val="0"/>
              <w:spacing w:line="413" w:lineRule="auto"/>
              <w:jc w:val="left"/>
              <w:textAlignment w:val="baseline"/>
              <w:rPr>
                <w:rFonts w:hint="eastAsia" w:ascii="仿宋_GB2312" w:hAnsi="仿宋_GB2312" w:eastAsia="仿宋_GB2312" w:cs="仿宋_GB2312"/>
                <w:b/>
                <w:bCs/>
                <w:snapToGrid w:val="0"/>
                <w:color w:val="000000"/>
                <w:kern w:val="0"/>
                <w:sz w:val="24"/>
                <w:szCs w:val="24"/>
                <w:lang w:eastAsia="en-US"/>
              </w:rPr>
            </w:pPr>
          </w:p>
          <w:p w14:paraId="2056C5E2">
            <w:pPr>
              <w:kinsoku w:val="0"/>
              <w:autoSpaceDE w:val="0"/>
              <w:autoSpaceDN w:val="0"/>
              <w:adjustRightInd w:val="0"/>
              <w:snapToGrid w:val="0"/>
              <w:spacing w:before="62" w:line="241" w:lineRule="auto"/>
              <w:ind w:left="325" w:leftChars="0"/>
              <w:jc w:val="left"/>
              <w:textAlignment w:val="baseline"/>
              <w:rPr>
                <w:rFonts w:hint="eastAsia" w:ascii="仿宋_GB2312" w:hAnsi="仿宋_GB2312" w:eastAsia="仿宋_GB2312" w:cs="仿宋_GB2312"/>
                <w:b/>
                <w:bCs/>
                <w:snapToGrid w:val="0"/>
                <w:color w:val="000000"/>
                <w:kern w:val="0"/>
                <w:sz w:val="24"/>
                <w:szCs w:val="24"/>
                <w:lang w:val="en-US" w:eastAsia="zh-CN" w:bidi="ar-SA"/>
              </w:rPr>
            </w:pPr>
            <w:r>
              <w:rPr>
                <w:rFonts w:hint="eastAsia" w:ascii="仿宋_GB2312" w:hAnsi="仿宋_GB2312" w:eastAsia="仿宋_GB2312" w:cs="仿宋_GB2312"/>
                <w:b/>
                <w:bCs/>
                <w:snapToGrid w:val="0"/>
                <w:color w:val="000000"/>
                <w:kern w:val="0"/>
                <w:sz w:val="24"/>
                <w:szCs w:val="24"/>
                <w:lang w:val="en-US" w:eastAsia="zh-CN" w:bidi="ar-SA"/>
              </w:rPr>
              <w:t>3</w:t>
            </w:r>
          </w:p>
        </w:tc>
        <w:tc>
          <w:tcPr>
            <w:tcW w:w="1951" w:type="dxa"/>
            <w:shd w:val="clear" w:color="auto" w:fill="auto"/>
            <w:vAlign w:val="top"/>
          </w:tcPr>
          <w:p w14:paraId="13951094">
            <w:pPr>
              <w:kinsoku w:val="0"/>
              <w:autoSpaceDE w:val="0"/>
              <w:autoSpaceDN w:val="0"/>
              <w:adjustRightInd w:val="0"/>
              <w:snapToGrid w:val="0"/>
              <w:spacing w:before="159" w:line="283" w:lineRule="auto"/>
              <w:ind w:left="81" w:leftChars="0" w:right="85" w:rightChars="0"/>
              <w:jc w:val="both"/>
              <w:textAlignment w:val="baseline"/>
              <w:rPr>
                <w:rFonts w:hint="eastAsia" w:ascii="仿宋_GB2312" w:hAnsi="仿宋_GB2312" w:eastAsia="仿宋_GB2312" w:cs="仿宋_GB2312"/>
                <w:b/>
                <w:bCs/>
                <w:snapToGrid w:val="0"/>
                <w:color w:val="000000"/>
                <w:kern w:val="0"/>
                <w:sz w:val="24"/>
                <w:szCs w:val="24"/>
                <w:lang w:val="en-US" w:eastAsia="en-US" w:bidi="ar-SA"/>
              </w:rPr>
            </w:pPr>
            <w:r>
              <w:rPr>
                <w:rFonts w:hint="eastAsia" w:ascii="仿宋_GB2312" w:hAnsi="仿宋_GB2312" w:eastAsia="仿宋_GB2312" w:cs="仿宋_GB2312"/>
                <w:b/>
                <w:bCs/>
                <w:snapToGrid w:val="0"/>
                <w:color w:val="000000"/>
                <w:spacing w:val="-1"/>
                <w:kern w:val="0"/>
                <w:sz w:val="24"/>
                <w:szCs w:val="24"/>
                <w:lang w:val="en-US" w:eastAsia="en-US" w:bidi="ar-SA"/>
              </w:rPr>
              <w:t>对《家庭服务业管</w:t>
            </w:r>
            <w:r>
              <w:rPr>
                <w:rFonts w:hint="eastAsia" w:ascii="仿宋_GB2312" w:hAnsi="仿宋_GB2312" w:eastAsia="仿宋_GB2312" w:cs="仿宋_GB2312"/>
                <w:b/>
                <w:bCs/>
                <w:snapToGrid w:val="0"/>
                <w:color w:val="000000"/>
                <w:spacing w:val="1"/>
                <w:kern w:val="0"/>
                <w:sz w:val="24"/>
                <w:szCs w:val="24"/>
                <w:lang w:val="en-US" w:eastAsia="en-US" w:bidi="ar-SA"/>
              </w:rPr>
              <w:t>理暂行办法》规定</w:t>
            </w:r>
            <w:r>
              <w:rPr>
                <w:rFonts w:hint="eastAsia" w:ascii="仿宋_GB2312" w:hAnsi="仿宋_GB2312" w:eastAsia="仿宋_GB2312" w:cs="仿宋_GB2312"/>
                <w:b/>
                <w:bCs/>
                <w:snapToGrid w:val="0"/>
                <w:color w:val="000000"/>
                <w:spacing w:val="4"/>
                <w:kern w:val="0"/>
                <w:sz w:val="24"/>
                <w:szCs w:val="24"/>
                <w:lang w:val="en-US" w:eastAsia="en-US" w:bidi="ar-SA"/>
              </w:rPr>
              <w:t>事项的检查</w:t>
            </w:r>
          </w:p>
        </w:tc>
        <w:tc>
          <w:tcPr>
            <w:tcW w:w="7852" w:type="dxa"/>
            <w:shd w:val="clear" w:color="auto" w:fill="auto"/>
            <w:vAlign w:val="top"/>
          </w:tcPr>
          <w:p w14:paraId="45F17D9E">
            <w:pPr>
              <w:widowControl/>
              <w:kinsoku w:val="0"/>
              <w:autoSpaceDE w:val="0"/>
              <w:autoSpaceDN w:val="0"/>
              <w:adjustRightInd w:val="0"/>
              <w:snapToGrid w:val="0"/>
              <w:spacing w:line="393" w:lineRule="auto"/>
              <w:jc w:val="both"/>
              <w:textAlignment w:val="baseline"/>
              <w:rPr>
                <w:rFonts w:hint="eastAsia" w:ascii="仿宋_GB2312" w:hAnsi="仿宋_GB2312" w:eastAsia="仿宋_GB2312" w:cs="仿宋_GB2312"/>
                <w:b/>
                <w:bCs/>
                <w:snapToGrid w:val="0"/>
                <w:color w:val="000000"/>
                <w:kern w:val="0"/>
                <w:sz w:val="24"/>
                <w:szCs w:val="24"/>
                <w:lang w:eastAsia="en-US"/>
              </w:rPr>
            </w:pPr>
          </w:p>
          <w:p w14:paraId="5ED32CBE">
            <w:pPr>
              <w:kinsoku w:val="0"/>
              <w:autoSpaceDE w:val="0"/>
              <w:autoSpaceDN w:val="0"/>
              <w:adjustRightInd w:val="0"/>
              <w:snapToGrid w:val="0"/>
              <w:spacing w:before="62" w:line="219" w:lineRule="auto"/>
              <w:ind w:left="102" w:leftChars="0"/>
              <w:jc w:val="both"/>
              <w:textAlignment w:val="baseline"/>
              <w:rPr>
                <w:rFonts w:hint="eastAsia" w:ascii="仿宋_GB2312" w:hAnsi="仿宋_GB2312" w:eastAsia="仿宋_GB2312" w:cs="仿宋_GB2312"/>
                <w:b/>
                <w:bCs/>
                <w:snapToGrid w:val="0"/>
                <w:color w:val="000000"/>
                <w:kern w:val="0"/>
                <w:sz w:val="24"/>
                <w:szCs w:val="24"/>
                <w:lang w:val="en-US" w:eastAsia="en-US" w:bidi="ar-SA"/>
              </w:rPr>
            </w:pPr>
            <w:r>
              <w:rPr>
                <w:rFonts w:hint="eastAsia" w:ascii="仿宋_GB2312" w:hAnsi="仿宋_GB2312" w:eastAsia="仿宋_GB2312" w:cs="仿宋_GB2312"/>
                <w:b/>
                <w:bCs/>
                <w:snapToGrid w:val="0"/>
                <w:color w:val="000000"/>
                <w:spacing w:val="1"/>
                <w:kern w:val="0"/>
                <w:sz w:val="24"/>
                <w:szCs w:val="24"/>
                <w:lang w:val="en-US" w:eastAsia="en-US" w:bidi="ar-SA"/>
              </w:rPr>
              <w:t>家庭服务机构是否按照县级以上商务主管部门要求及时准确地提供经营档案信息。(第十一</w:t>
            </w:r>
            <w:r>
              <w:rPr>
                <w:rFonts w:hint="eastAsia" w:ascii="仿宋_GB2312" w:hAnsi="仿宋_GB2312" w:eastAsia="仿宋_GB2312" w:cs="仿宋_GB2312"/>
                <w:b/>
                <w:bCs/>
                <w:snapToGrid w:val="0"/>
                <w:color w:val="000000"/>
                <w:kern w:val="0"/>
                <w:sz w:val="24"/>
                <w:szCs w:val="24"/>
                <w:lang w:val="en-US" w:eastAsia="en-US" w:bidi="ar-SA"/>
              </w:rPr>
              <w:t>条)</w:t>
            </w:r>
          </w:p>
        </w:tc>
        <w:tc>
          <w:tcPr>
            <w:tcW w:w="2033" w:type="dxa"/>
            <w:shd w:val="clear" w:color="auto" w:fill="auto"/>
            <w:vAlign w:val="top"/>
          </w:tcPr>
          <w:p w14:paraId="34CDE1BB">
            <w:pPr>
              <w:widowControl/>
              <w:kinsoku w:val="0"/>
              <w:autoSpaceDE w:val="0"/>
              <w:autoSpaceDN w:val="0"/>
              <w:adjustRightInd w:val="0"/>
              <w:snapToGrid w:val="0"/>
              <w:spacing w:line="244" w:lineRule="auto"/>
              <w:jc w:val="both"/>
              <w:textAlignment w:val="baseline"/>
              <w:rPr>
                <w:rFonts w:hint="eastAsia" w:ascii="仿宋_GB2312" w:hAnsi="仿宋_GB2312" w:eastAsia="仿宋_GB2312" w:cs="仿宋_GB2312"/>
                <w:b/>
                <w:bCs/>
                <w:snapToGrid w:val="0"/>
                <w:color w:val="000000"/>
                <w:kern w:val="0"/>
                <w:sz w:val="24"/>
                <w:szCs w:val="24"/>
                <w:lang w:eastAsia="en-US"/>
              </w:rPr>
            </w:pPr>
          </w:p>
          <w:p w14:paraId="07AAE714">
            <w:pPr>
              <w:kinsoku w:val="0"/>
              <w:autoSpaceDE w:val="0"/>
              <w:autoSpaceDN w:val="0"/>
              <w:adjustRightInd w:val="0"/>
              <w:snapToGrid w:val="0"/>
              <w:spacing w:before="62" w:line="294" w:lineRule="auto"/>
              <w:ind w:left="117" w:leftChars="0" w:right="65" w:rightChars="0" w:hanging="64" w:firstLineChars="0"/>
              <w:jc w:val="both"/>
              <w:textAlignment w:val="baseline"/>
              <w:rPr>
                <w:rFonts w:hint="eastAsia" w:ascii="仿宋_GB2312" w:hAnsi="仿宋_GB2312" w:eastAsia="仿宋_GB2312" w:cs="仿宋_GB2312"/>
                <w:b/>
                <w:bCs/>
                <w:snapToGrid w:val="0"/>
                <w:color w:val="000000"/>
                <w:kern w:val="0"/>
                <w:sz w:val="24"/>
                <w:szCs w:val="24"/>
                <w:lang w:val="en-US" w:eastAsia="en-US" w:bidi="ar-SA"/>
              </w:rPr>
            </w:pPr>
            <w:r>
              <w:rPr>
                <w:rFonts w:hint="eastAsia" w:ascii="仿宋_GB2312" w:hAnsi="仿宋_GB2312" w:eastAsia="仿宋_GB2312" w:cs="仿宋_GB2312"/>
                <w:b/>
                <w:bCs/>
                <w:snapToGrid w:val="0"/>
                <w:color w:val="000000"/>
                <w:kern w:val="0"/>
                <w:sz w:val="24"/>
                <w:szCs w:val="24"/>
                <w:lang w:val="en-US" w:eastAsia="en-US" w:bidi="ar-SA"/>
              </w:rPr>
              <w:t>《家庭服务业管理暂行</w:t>
            </w:r>
            <w:r>
              <w:rPr>
                <w:rFonts w:hint="eastAsia" w:ascii="仿宋_GB2312" w:hAnsi="仿宋_GB2312" w:eastAsia="仿宋_GB2312" w:cs="仿宋_GB2312"/>
                <w:b/>
                <w:bCs/>
                <w:snapToGrid w:val="0"/>
                <w:color w:val="000000"/>
                <w:spacing w:val="-5"/>
                <w:kern w:val="0"/>
                <w:sz w:val="24"/>
                <w:szCs w:val="24"/>
                <w:lang w:val="en-US" w:eastAsia="en-US" w:bidi="ar-SA"/>
              </w:rPr>
              <w:t>办法》</w:t>
            </w:r>
          </w:p>
        </w:tc>
      </w:tr>
      <w:tr w14:paraId="79D2EA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13" w:hRule="atLeast"/>
        </w:trPr>
        <w:tc>
          <w:tcPr>
            <w:tcW w:w="764" w:type="dxa"/>
            <w:shd w:val="clear" w:color="auto" w:fill="auto"/>
            <w:vAlign w:val="top"/>
          </w:tcPr>
          <w:p w14:paraId="5E8FB039">
            <w:pPr>
              <w:widowControl/>
              <w:kinsoku w:val="0"/>
              <w:autoSpaceDE w:val="0"/>
              <w:autoSpaceDN w:val="0"/>
              <w:adjustRightInd w:val="0"/>
              <w:snapToGrid w:val="0"/>
              <w:spacing w:line="287" w:lineRule="auto"/>
              <w:jc w:val="left"/>
              <w:textAlignment w:val="baseline"/>
              <w:rPr>
                <w:rFonts w:hint="eastAsia" w:ascii="仿宋_GB2312" w:hAnsi="仿宋_GB2312" w:eastAsia="仿宋_GB2312" w:cs="仿宋_GB2312"/>
                <w:b/>
                <w:bCs/>
                <w:snapToGrid w:val="0"/>
                <w:color w:val="000000"/>
                <w:kern w:val="0"/>
                <w:sz w:val="24"/>
                <w:szCs w:val="24"/>
                <w:lang w:eastAsia="en-US"/>
              </w:rPr>
            </w:pPr>
          </w:p>
          <w:p w14:paraId="5B8E1982">
            <w:pPr>
              <w:widowControl/>
              <w:kinsoku w:val="0"/>
              <w:autoSpaceDE w:val="0"/>
              <w:autoSpaceDN w:val="0"/>
              <w:adjustRightInd w:val="0"/>
              <w:snapToGrid w:val="0"/>
              <w:spacing w:line="287" w:lineRule="auto"/>
              <w:jc w:val="left"/>
              <w:textAlignment w:val="baseline"/>
              <w:rPr>
                <w:rFonts w:hint="eastAsia" w:ascii="仿宋_GB2312" w:hAnsi="仿宋_GB2312" w:eastAsia="仿宋_GB2312" w:cs="仿宋_GB2312"/>
                <w:b/>
                <w:bCs/>
                <w:snapToGrid w:val="0"/>
                <w:color w:val="000000"/>
                <w:kern w:val="0"/>
                <w:sz w:val="24"/>
                <w:szCs w:val="24"/>
                <w:lang w:eastAsia="en-US"/>
              </w:rPr>
            </w:pPr>
          </w:p>
          <w:p w14:paraId="15A8D4D1">
            <w:pPr>
              <w:widowControl/>
              <w:kinsoku w:val="0"/>
              <w:autoSpaceDE w:val="0"/>
              <w:autoSpaceDN w:val="0"/>
              <w:adjustRightInd w:val="0"/>
              <w:snapToGrid w:val="0"/>
              <w:spacing w:line="288" w:lineRule="auto"/>
              <w:jc w:val="left"/>
              <w:textAlignment w:val="baseline"/>
              <w:rPr>
                <w:rFonts w:hint="eastAsia" w:ascii="仿宋_GB2312" w:hAnsi="仿宋_GB2312" w:eastAsia="仿宋_GB2312" w:cs="仿宋_GB2312"/>
                <w:b/>
                <w:bCs/>
                <w:snapToGrid w:val="0"/>
                <w:color w:val="000000"/>
                <w:kern w:val="0"/>
                <w:sz w:val="24"/>
                <w:szCs w:val="24"/>
                <w:lang w:eastAsia="en-US"/>
              </w:rPr>
            </w:pPr>
          </w:p>
          <w:p w14:paraId="6E572EB0">
            <w:pPr>
              <w:kinsoku w:val="0"/>
              <w:autoSpaceDE w:val="0"/>
              <w:autoSpaceDN w:val="0"/>
              <w:adjustRightInd w:val="0"/>
              <w:snapToGrid w:val="0"/>
              <w:spacing w:before="62" w:line="240" w:lineRule="auto"/>
              <w:ind w:left="325" w:leftChars="0"/>
              <w:jc w:val="left"/>
              <w:textAlignment w:val="baseline"/>
              <w:rPr>
                <w:rFonts w:hint="eastAsia" w:ascii="仿宋_GB2312" w:hAnsi="仿宋_GB2312" w:eastAsia="仿宋_GB2312" w:cs="仿宋_GB2312"/>
                <w:b/>
                <w:bCs/>
                <w:snapToGrid w:val="0"/>
                <w:color w:val="000000"/>
                <w:kern w:val="0"/>
                <w:sz w:val="24"/>
                <w:szCs w:val="24"/>
                <w:lang w:val="en-US" w:eastAsia="zh-CN" w:bidi="ar-SA"/>
              </w:rPr>
            </w:pPr>
            <w:r>
              <w:rPr>
                <w:rFonts w:hint="eastAsia" w:ascii="仿宋_GB2312" w:hAnsi="仿宋_GB2312" w:eastAsia="仿宋_GB2312" w:cs="仿宋_GB2312"/>
                <w:b/>
                <w:bCs/>
                <w:snapToGrid w:val="0"/>
                <w:color w:val="000000"/>
                <w:kern w:val="0"/>
                <w:sz w:val="24"/>
                <w:szCs w:val="24"/>
                <w:lang w:val="en-US" w:eastAsia="zh-CN" w:bidi="ar-SA"/>
              </w:rPr>
              <w:t>4</w:t>
            </w:r>
          </w:p>
        </w:tc>
        <w:tc>
          <w:tcPr>
            <w:tcW w:w="1951" w:type="dxa"/>
            <w:shd w:val="clear" w:color="auto" w:fill="auto"/>
            <w:vAlign w:val="top"/>
          </w:tcPr>
          <w:p w14:paraId="683CA45F">
            <w:pPr>
              <w:widowControl/>
              <w:kinsoku w:val="0"/>
              <w:autoSpaceDE w:val="0"/>
              <w:autoSpaceDN w:val="0"/>
              <w:adjustRightInd w:val="0"/>
              <w:snapToGrid w:val="0"/>
              <w:spacing w:line="435" w:lineRule="auto"/>
              <w:jc w:val="both"/>
              <w:textAlignment w:val="baseline"/>
              <w:rPr>
                <w:rFonts w:hint="eastAsia" w:ascii="仿宋_GB2312" w:hAnsi="仿宋_GB2312" w:eastAsia="仿宋_GB2312" w:cs="仿宋_GB2312"/>
                <w:b/>
                <w:bCs/>
                <w:snapToGrid w:val="0"/>
                <w:color w:val="000000"/>
                <w:kern w:val="0"/>
                <w:sz w:val="24"/>
                <w:szCs w:val="24"/>
                <w:lang w:eastAsia="en-US"/>
              </w:rPr>
            </w:pPr>
          </w:p>
          <w:p w14:paraId="0BB8651A">
            <w:pPr>
              <w:kinsoku w:val="0"/>
              <w:autoSpaceDE w:val="0"/>
              <w:autoSpaceDN w:val="0"/>
              <w:adjustRightInd w:val="0"/>
              <w:snapToGrid w:val="0"/>
              <w:spacing w:before="62" w:line="270" w:lineRule="auto"/>
              <w:ind w:left="101" w:leftChars="0" w:right="104" w:rightChars="0" w:hanging="20" w:firstLineChars="0"/>
              <w:jc w:val="both"/>
              <w:textAlignment w:val="baseline"/>
              <w:rPr>
                <w:rFonts w:hint="eastAsia" w:ascii="仿宋_GB2312" w:hAnsi="仿宋_GB2312" w:eastAsia="仿宋_GB2312" w:cs="仿宋_GB2312"/>
                <w:b/>
                <w:bCs/>
                <w:snapToGrid w:val="0"/>
                <w:color w:val="000000"/>
                <w:kern w:val="0"/>
                <w:sz w:val="24"/>
                <w:szCs w:val="24"/>
                <w:lang w:val="en-US" w:eastAsia="en-US" w:bidi="ar-SA"/>
              </w:rPr>
            </w:pPr>
            <w:r>
              <w:rPr>
                <w:rFonts w:hint="eastAsia" w:ascii="仿宋_GB2312" w:hAnsi="仿宋_GB2312" w:eastAsia="仿宋_GB2312" w:cs="仿宋_GB2312"/>
                <w:b/>
                <w:bCs/>
                <w:snapToGrid w:val="0"/>
                <w:color w:val="000000"/>
                <w:spacing w:val="-1"/>
                <w:kern w:val="0"/>
                <w:sz w:val="24"/>
                <w:szCs w:val="24"/>
                <w:lang w:val="en-US" w:eastAsia="en-US" w:bidi="ar-SA"/>
              </w:rPr>
              <w:t>对《商品现货市场</w:t>
            </w:r>
            <w:r>
              <w:rPr>
                <w:rFonts w:hint="eastAsia" w:ascii="仿宋_GB2312" w:hAnsi="仿宋_GB2312" w:eastAsia="仿宋_GB2312" w:cs="仿宋_GB2312"/>
                <w:b/>
                <w:bCs/>
                <w:snapToGrid w:val="0"/>
                <w:color w:val="000000"/>
                <w:spacing w:val="2"/>
                <w:kern w:val="0"/>
                <w:sz w:val="24"/>
                <w:szCs w:val="24"/>
                <w:lang w:val="en-US" w:eastAsia="en-US" w:bidi="ar-SA"/>
              </w:rPr>
              <w:t>交易特别规定(试</w:t>
            </w:r>
            <w:r>
              <w:rPr>
                <w:rFonts w:hint="eastAsia" w:ascii="仿宋_GB2312" w:hAnsi="仿宋_GB2312" w:eastAsia="仿宋_GB2312" w:cs="仿宋_GB2312"/>
                <w:b/>
                <w:bCs/>
                <w:snapToGrid w:val="0"/>
                <w:color w:val="000000"/>
                <w:spacing w:val="4"/>
                <w:kern w:val="0"/>
                <w:sz w:val="24"/>
                <w:szCs w:val="24"/>
                <w:lang w:val="en-US" w:eastAsia="en-US" w:bidi="ar-SA"/>
              </w:rPr>
              <w:t>行)》规定事项的</w:t>
            </w:r>
            <w:r>
              <w:rPr>
                <w:rFonts w:hint="eastAsia" w:ascii="仿宋_GB2312" w:hAnsi="仿宋_GB2312" w:eastAsia="仿宋_GB2312" w:cs="仿宋_GB2312"/>
                <w:b/>
                <w:bCs/>
                <w:snapToGrid w:val="0"/>
                <w:color w:val="000000"/>
                <w:spacing w:val="-2"/>
                <w:kern w:val="0"/>
                <w:sz w:val="24"/>
                <w:szCs w:val="24"/>
                <w:lang w:val="en-US" w:eastAsia="en-US" w:bidi="ar-SA"/>
              </w:rPr>
              <w:t>检查</w:t>
            </w:r>
          </w:p>
        </w:tc>
        <w:tc>
          <w:tcPr>
            <w:tcW w:w="7852" w:type="dxa"/>
            <w:shd w:val="clear" w:color="auto" w:fill="auto"/>
            <w:vAlign w:val="top"/>
          </w:tcPr>
          <w:p w14:paraId="7D2B9CF6">
            <w:pPr>
              <w:kinsoku w:val="0"/>
              <w:autoSpaceDE w:val="0"/>
              <w:autoSpaceDN w:val="0"/>
              <w:adjustRightInd w:val="0"/>
              <w:snapToGrid w:val="0"/>
              <w:spacing w:before="70" w:line="219" w:lineRule="auto"/>
              <w:jc w:val="both"/>
              <w:textAlignment w:val="baseline"/>
              <w:rPr>
                <w:rFonts w:hint="eastAsia" w:ascii="仿宋_GB2312" w:hAnsi="仿宋_GB2312" w:eastAsia="仿宋_GB2312" w:cs="仿宋_GB2312"/>
                <w:b/>
                <w:bCs/>
                <w:snapToGrid w:val="0"/>
                <w:color w:val="000000"/>
                <w:kern w:val="0"/>
                <w:sz w:val="24"/>
                <w:szCs w:val="24"/>
                <w:lang w:val="en-US" w:eastAsia="en-US" w:bidi="ar-SA"/>
              </w:rPr>
            </w:pPr>
            <w:r>
              <w:rPr>
                <w:rFonts w:hint="eastAsia" w:ascii="仿宋_GB2312" w:hAnsi="仿宋_GB2312" w:eastAsia="仿宋_GB2312" w:cs="仿宋_GB2312"/>
                <w:b/>
                <w:bCs/>
                <w:snapToGrid w:val="0"/>
                <w:color w:val="000000"/>
                <w:kern w:val="0"/>
                <w:sz w:val="24"/>
                <w:szCs w:val="24"/>
                <w:lang w:val="en-US" w:eastAsia="zh-CN" w:bidi="ar-SA"/>
              </w:rPr>
              <w:t xml:space="preserve"> </w:t>
            </w:r>
            <w:r>
              <w:rPr>
                <w:rFonts w:hint="eastAsia" w:ascii="仿宋_GB2312" w:hAnsi="仿宋_GB2312" w:eastAsia="仿宋_GB2312" w:cs="仿宋_GB2312"/>
                <w:b/>
                <w:bCs/>
                <w:snapToGrid w:val="0"/>
                <w:color w:val="000000"/>
                <w:kern w:val="0"/>
                <w:sz w:val="24"/>
                <w:szCs w:val="24"/>
                <w:lang w:val="en-US" w:eastAsia="en-US" w:bidi="ar-SA"/>
              </w:rPr>
              <w:t>1.市场经营者是否按照规定开展交易活动；是否侵占或挪用交易者的资金。(第十条、第十四条)</w:t>
            </w:r>
          </w:p>
          <w:p w14:paraId="6F7AEA78">
            <w:pPr>
              <w:kinsoku w:val="0"/>
              <w:autoSpaceDE w:val="0"/>
              <w:autoSpaceDN w:val="0"/>
              <w:adjustRightInd w:val="0"/>
              <w:snapToGrid w:val="0"/>
              <w:spacing w:before="63" w:line="241" w:lineRule="auto"/>
              <w:ind w:left="101" w:hanging="9"/>
              <w:jc w:val="both"/>
              <w:textAlignment w:val="baseline"/>
              <w:rPr>
                <w:rFonts w:hint="eastAsia" w:ascii="仿宋_GB2312" w:hAnsi="仿宋_GB2312" w:eastAsia="仿宋_GB2312" w:cs="仿宋_GB2312"/>
                <w:b/>
                <w:bCs/>
                <w:snapToGrid w:val="0"/>
                <w:color w:val="000000"/>
                <w:kern w:val="0"/>
                <w:sz w:val="24"/>
                <w:szCs w:val="24"/>
                <w:lang w:val="en-US" w:eastAsia="en-US" w:bidi="ar-SA"/>
              </w:rPr>
            </w:pPr>
            <w:r>
              <w:rPr>
                <w:rFonts w:hint="eastAsia" w:ascii="仿宋_GB2312" w:hAnsi="仿宋_GB2312" w:eastAsia="仿宋_GB2312" w:cs="仿宋_GB2312"/>
                <w:b/>
                <w:bCs/>
                <w:snapToGrid w:val="0"/>
                <w:color w:val="000000"/>
                <w:spacing w:val="-6"/>
                <w:kern w:val="0"/>
                <w:sz w:val="24"/>
                <w:szCs w:val="24"/>
                <w:lang w:val="en-US" w:eastAsia="en-US" w:bidi="ar-SA"/>
              </w:rPr>
              <w:t>2.市场经营者是否公开业务规则和规章制度；制定、修改和变更是否在合理时间内提前公</w:t>
            </w:r>
            <w:r>
              <w:rPr>
                <w:rFonts w:hint="eastAsia" w:ascii="仿宋_GB2312" w:hAnsi="仿宋_GB2312" w:eastAsia="仿宋_GB2312" w:cs="仿宋_GB2312"/>
                <w:b/>
                <w:bCs/>
                <w:snapToGrid w:val="0"/>
                <w:color w:val="000000"/>
                <w:spacing w:val="-7"/>
                <w:kern w:val="0"/>
                <w:sz w:val="24"/>
                <w:szCs w:val="24"/>
                <w:lang w:val="en-US" w:eastAsia="en-US" w:bidi="ar-SA"/>
              </w:rPr>
              <w:t>示。(第十</w:t>
            </w:r>
            <w:r>
              <w:rPr>
                <w:rFonts w:hint="eastAsia" w:ascii="仿宋_GB2312" w:hAnsi="仿宋_GB2312" w:eastAsia="仿宋_GB2312" w:cs="仿宋_GB2312"/>
                <w:b/>
                <w:bCs/>
                <w:snapToGrid w:val="0"/>
                <w:color w:val="000000"/>
                <w:spacing w:val="15"/>
                <w:kern w:val="0"/>
                <w:sz w:val="24"/>
                <w:szCs w:val="24"/>
                <w:lang w:val="en-US" w:eastAsia="en-US" w:bidi="ar-SA"/>
              </w:rPr>
              <w:t>二条)</w:t>
            </w:r>
          </w:p>
          <w:p w14:paraId="72F0F4AA">
            <w:pPr>
              <w:kinsoku w:val="0"/>
              <w:autoSpaceDE w:val="0"/>
              <w:autoSpaceDN w:val="0"/>
              <w:adjustRightInd w:val="0"/>
              <w:snapToGrid w:val="0"/>
              <w:spacing w:before="64" w:line="248" w:lineRule="auto"/>
              <w:ind w:left="102"/>
              <w:jc w:val="both"/>
              <w:textAlignment w:val="baseline"/>
              <w:rPr>
                <w:rFonts w:hint="eastAsia" w:ascii="仿宋_GB2312" w:hAnsi="仿宋_GB2312" w:eastAsia="仿宋_GB2312" w:cs="仿宋_GB2312"/>
                <w:b/>
                <w:bCs/>
                <w:snapToGrid w:val="0"/>
                <w:color w:val="000000"/>
                <w:kern w:val="0"/>
                <w:sz w:val="24"/>
                <w:szCs w:val="24"/>
                <w:lang w:val="en-US" w:eastAsia="en-US" w:bidi="ar-SA"/>
              </w:rPr>
            </w:pPr>
            <w:r>
              <w:rPr>
                <w:rFonts w:hint="eastAsia" w:ascii="仿宋_GB2312" w:hAnsi="仿宋_GB2312" w:eastAsia="仿宋_GB2312" w:cs="仿宋_GB2312"/>
                <w:b/>
                <w:bCs/>
                <w:snapToGrid w:val="0"/>
                <w:color w:val="000000"/>
                <w:spacing w:val="-10"/>
                <w:kern w:val="0"/>
                <w:sz w:val="24"/>
                <w:szCs w:val="24"/>
                <w:lang w:val="en-US" w:eastAsia="en-US" w:bidi="ar-SA"/>
              </w:rPr>
              <w:t>3.市场经营者是否建立完善商品信息发布制度，公布的信息是否</w:t>
            </w:r>
            <w:r>
              <w:rPr>
                <w:rFonts w:hint="eastAsia" w:ascii="仿宋_GB2312" w:hAnsi="仿宋_GB2312" w:eastAsia="仿宋_GB2312" w:cs="仿宋_GB2312"/>
                <w:b/>
                <w:bCs/>
                <w:snapToGrid w:val="0"/>
                <w:color w:val="000000"/>
                <w:spacing w:val="-11"/>
                <w:kern w:val="0"/>
                <w:sz w:val="24"/>
                <w:szCs w:val="24"/>
                <w:lang w:val="en-US" w:eastAsia="en-US" w:bidi="ar-SA"/>
              </w:rPr>
              <w:t>真实、准确；采用现代信息化技术开</w:t>
            </w:r>
            <w:r>
              <w:rPr>
                <w:rFonts w:hint="eastAsia" w:ascii="仿宋_GB2312" w:hAnsi="仿宋_GB2312" w:eastAsia="仿宋_GB2312" w:cs="仿宋_GB2312"/>
                <w:b/>
                <w:bCs/>
                <w:snapToGrid w:val="0"/>
                <w:color w:val="000000"/>
                <w:spacing w:val="-10"/>
                <w:kern w:val="0"/>
                <w:sz w:val="24"/>
                <w:szCs w:val="24"/>
                <w:lang w:val="en-US" w:eastAsia="en-US" w:bidi="ar-SA"/>
              </w:rPr>
              <w:t>展交易活动的市场经营者是否实时记录相关信</w:t>
            </w:r>
            <w:r>
              <w:rPr>
                <w:rFonts w:hint="eastAsia" w:ascii="仿宋_GB2312" w:hAnsi="仿宋_GB2312" w:eastAsia="仿宋_GB2312" w:cs="仿宋_GB2312"/>
                <w:b/>
                <w:bCs/>
                <w:snapToGrid w:val="0"/>
                <w:color w:val="000000"/>
                <w:spacing w:val="-11"/>
                <w:kern w:val="0"/>
                <w:sz w:val="24"/>
                <w:szCs w:val="24"/>
                <w:lang w:val="en-US" w:eastAsia="en-US" w:bidi="ar-SA"/>
              </w:rPr>
              <w:t>息并保证完整和安全、是否保存五年以上。(第十七条、</w:t>
            </w:r>
            <w:r>
              <w:rPr>
                <w:rFonts w:hint="eastAsia" w:ascii="仿宋_GB2312" w:hAnsi="仿宋_GB2312" w:eastAsia="仿宋_GB2312" w:cs="仿宋_GB2312"/>
                <w:b/>
                <w:bCs/>
                <w:snapToGrid w:val="0"/>
                <w:color w:val="000000"/>
                <w:kern w:val="0"/>
                <w:sz w:val="24"/>
                <w:szCs w:val="24"/>
                <w:lang w:val="en-US" w:eastAsia="en-US" w:bidi="ar-SA"/>
              </w:rPr>
              <w:t xml:space="preserve"> </w:t>
            </w:r>
            <w:r>
              <w:rPr>
                <w:rFonts w:hint="eastAsia" w:ascii="仿宋_GB2312" w:hAnsi="仿宋_GB2312" w:eastAsia="仿宋_GB2312" w:cs="仿宋_GB2312"/>
                <w:b/>
                <w:bCs/>
                <w:snapToGrid w:val="0"/>
                <w:color w:val="000000"/>
                <w:spacing w:val="7"/>
                <w:kern w:val="0"/>
                <w:sz w:val="24"/>
                <w:szCs w:val="24"/>
                <w:lang w:val="en-US" w:eastAsia="en-US" w:bidi="ar-SA"/>
              </w:rPr>
              <w:t>第十八条)</w:t>
            </w:r>
          </w:p>
          <w:p w14:paraId="6159EBD9">
            <w:pPr>
              <w:kinsoku w:val="0"/>
              <w:autoSpaceDE w:val="0"/>
              <w:autoSpaceDN w:val="0"/>
              <w:adjustRightInd w:val="0"/>
              <w:snapToGrid w:val="0"/>
              <w:spacing w:before="74" w:line="219" w:lineRule="auto"/>
              <w:ind w:left="102" w:leftChars="0"/>
              <w:jc w:val="both"/>
              <w:textAlignment w:val="baseline"/>
              <w:rPr>
                <w:rFonts w:hint="eastAsia" w:ascii="仿宋_GB2312" w:hAnsi="仿宋_GB2312" w:eastAsia="仿宋_GB2312" w:cs="仿宋_GB2312"/>
                <w:b/>
                <w:bCs/>
                <w:snapToGrid w:val="0"/>
                <w:color w:val="000000"/>
                <w:kern w:val="0"/>
                <w:sz w:val="24"/>
                <w:szCs w:val="24"/>
                <w:lang w:val="en-US" w:eastAsia="en-US" w:bidi="ar-SA"/>
              </w:rPr>
            </w:pPr>
            <w:r>
              <w:rPr>
                <w:rFonts w:hint="eastAsia" w:ascii="仿宋_GB2312" w:hAnsi="仿宋_GB2312" w:eastAsia="仿宋_GB2312" w:cs="仿宋_GB2312"/>
                <w:b/>
                <w:bCs/>
                <w:snapToGrid w:val="0"/>
                <w:color w:val="000000"/>
                <w:spacing w:val="1"/>
                <w:kern w:val="0"/>
                <w:sz w:val="24"/>
                <w:szCs w:val="24"/>
                <w:lang w:val="en-US" w:eastAsia="en-US" w:bidi="ar-SA"/>
              </w:rPr>
              <w:t>4.市场经营者是否篡改、销毁相关信息和资料。(第十九条)</w:t>
            </w:r>
          </w:p>
        </w:tc>
        <w:tc>
          <w:tcPr>
            <w:tcW w:w="2033" w:type="dxa"/>
            <w:shd w:val="clear" w:color="auto" w:fill="auto"/>
            <w:vAlign w:val="top"/>
          </w:tcPr>
          <w:p w14:paraId="273E10EF">
            <w:pPr>
              <w:widowControl/>
              <w:kinsoku w:val="0"/>
              <w:autoSpaceDE w:val="0"/>
              <w:autoSpaceDN w:val="0"/>
              <w:adjustRightInd w:val="0"/>
              <w:snapToGrid w:val="0"/>
              <w:spacing w:line="356" w:lineRule="auto"/>
              <w:jc w:val="both"/>
              <w:textAlignment w:val="baseline"/>
              <w:rPr>
                <w:rFonts w:hint="eastAsia" w:ascii="仿宋_GB2312" w:hAnsi="仿宋_GB2312" w:eastAsia="仿宋_GB2312" w:cs="仿宋_GB2312"/>
                <w:b/>
                <w:bCs/>
                <w:snapToGrid w:val="0"/>
                <w:color w:val="000000"/>
                <w:kern w:val="0"/>
                <w:sz w:val="24"/>
                <w:szCs w:val="24"/>
                <w:lang w:eastAsia="en-US"/>
              </w:rPr>
            </w:pPr>
          </w:p>
          <w:p w14:paraId="31B3615B">
            <w:pPr>
              <w:widowControl/>
              <w:kinsoku w:val="0"/>
              <w:autoSpaceDE w:val="0"/>
              <w:autoSpaceDN w:val="0"/>
              <w:adjustRightInd w:val="0"/>
              <w:snapToGrid w:val="0"/>
              <w:spacing w:line="357" w:lineRule="auto"/>
              <w:jc w:val="both"/>
              <w:textAlignment w:val="baseline"/>
              <w:rPr>
                <w:rFonts w:hint="eastAsia" w:ascii="仿宋_GB2312" w:hAnsi="仿宋_GB2312" w:eastAsia="仿宋_GB2312" w:cs="仿宋_GB2312"/>
                <w:b/>
                <w:bCs/>
                <w:snapToGrid w:val="0"/>
                <w:color w:val="000000"/>
                <w:kern w:val="0"/>
                <w:sz w:val="24"/>
                <w:szCs w:val="24"/>
                <w:lang w:eastAsia="en-US"/>
              </w:rPr>
            </w:pPr>
          </w:p>
          <w:p w14:paraId="0966C1CA">
            <w:pPr>
              <w:kinsoku w:val="0"/>
              <w:autoSpaceDE w:val="0"/>
              <w:autoSpaceDN w:val="0"/>
              <w:adjustRightInd w:val="0"/>
              <w:snapToGrid w:val="0"/>
              <w:spacing w:before="62" w:line="276" w:lineRule="auto"/>
              <w:ind w:left="107" w:leftChars="0" w:right="84" w:rightChars="0" w:hanging="54" w:firstLineChars="0"/>
              <w:jc w:val="both"/>
              <w:textAlignment w:val="baseline"/>
              <w:rPr>
                <w:rFonts w:hint="eastAsia" w:ascii="仿宋_GB2312" w:hAnsi="仿宋_GB2312" w:eastAsia="仿宋_GB2312" w:cs="仿宋_GB2312"/>
                <w:b/>
                <w:bCs/>
                <w:snapToGrid w:val="0"/>
                <w:color w:val="000000"/>
                <w:kern w:val="0"/>
                <w:sz w:val="24"/>
                <w:szCs w:val="24"/>
                <w:lang w:val="en-US" w:eastAsia="en-US" w:bidi="ar-SA"/>
              </w:rPr>
            </w:pPr>
            <w:r>
              <w:rPr>
                <w:rFonts w:hint="eastAsia" w:ascii="仿宋_GB2312" w:hAnsi="仿宋_GB2312" w:eastAsia="仿宋_GB2312" w:cs="仿宋_GB2312"/>
                <w:b/>
                <w:bCs/>
                <w:snapToGrid w:val="0"/>
                <w:color w:val="000000"/>
                <w:spacing w:val="-2"/>
                <w:kern w:val="0"/>
                <w:sz w:val="24"/>
                <w:szCs w:val="24"/>
                <w:lang w:val="en-US" w:eastAsia="en-US" w:bidi="ar-SA"/>
              </w:rPr>
              <w:t>《商品现货市场交易特别规定(试行)》</w:t>
            </w:r>
          </w:p>
        </w:tc>
      </w:tr>
      <w:tr w14:paraId="0D223A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13" w:hRule="atLeast"/>
        </w:trPr>
        <w:tc>
          <w:tcPr>
            <w:tcW w:w="764" w:type="dxa"/>
            <w:shd w:val="clear" w:color="auto" w:fill="auto"/>
            <w:vAlign w:val="top"/>
          </w:tcPr>
          <w:p w14:paraId="301DA645">
            <w:pPr>
              <w:widowControl/>
              <w:kinsoku w:val="0"/>
              <w:autoSpaceDE w:val="0"/>
              <w:autoSpaceDN w:val="0"/>
              <w:adjustRightInd w:val="0"/>
              <w:snapToGrid w:val="0"/>
              <w:spacing w:line="287" w:lineRule="auto"/>
              <w:jc w:val="left"/>
              <w:textAlignment w:val="baseline"/>
              <w:rPr>
                <w:rFonts w:hint="eastAsia" w:ascii="仿宋_GB2312" w:hAnsi="仿宋_GB2312" w:eastAsia="仿宋_GB2312" w:cs="仿宋_GB2312"/>
                <w:b/>
                <w:bCs/>
                <w:snapToGrid w:val="0"/>
                <w:color w:val="000000"/>
                <w:kern w:val="0"/>
                <w:sz w:val="24"/>
                <w:szCs w:val="24"/>
                <w:lang w:eastAsia="en-US"/>
              </w:rPr>
            </w:pPr>
          </w:p>
          <w:p w14:paraId="4D9C92D2">
            <w:pPr>
              <w:widowControl/>
              <w:kinsoku w:val="0"/>
              <w:autoSpaceDE w:val="0"/>
              <w:autoSpaceDN w:val="0"/>
              <w:adjustRightInd w:val="0"/>
              <w:snapToGrid w:val="0"/>
              <w:spacing w:line="287" w:lineRule="auto"/>
              <w:jc w:val="left"/>
              <w:textAlignment w:val="baseline"/>
              <w:rPr>
                <w:rFonts w:hint="eastAsia" w:ascii="仿宋_GB2312" w:hAnsi="仿宋_GB2312" w:eastAsia="仿宋_GB2312" w:cs="仿宋_GB2312"/>
                <w:b/>
                <w:bCs/>
                <w:snapToGrid w:val="0"/>
                <w:color w:val="000000"/>
                <w:kern w:val="0"/>
                <w:sz w:val="24"/>
                <w:szCs w:val="24"/>
                <w:lang w:eastAsia="en-US"/>
              </w:rPr>
            </w:pPr>
          </w:p>
          <w:p w14:paraId="4CAFA24B">
            <w:pPr>
              <w:widowControl/>
              <w:kinsoku w:val="0"/>
              <w:autoSpaceDE w:val="0"/>
              <w:autoSpaceDN w:val="0"/>
              <w:adjustRightInd w:val="0"/>
              <w:snapToGrid w:val="0"/>
              <w:spacing w:line="287" w:lineRule="auto"/>
              <w:jc w:val="center"/>
              <w:textAlignment w:val="baseline"/>
              <w:rPr>
                <w:rFonts w:hint="default" w:ascii="仿宋_GB2312" w:hAnsi="仿宋_GB2312" w:eastAsia="仿宋_GB2312" w:cs="仿宋_GB2312"/>
                <w:b/>
                <w:bCs/>
                <w:snapToGrid w:val="0"/>
                <w:color w:val="000000"/>
                <w:kern w:val="0"/>
                <w:sz w:val="24"/>
                <w:szCs w:val="24"/>
                <w:lang w:val="en-US" w:eastAsia="zh-CN"/>
              </w:rPr>
            </w:pPr>
            <w:r>
              <w:rPr>
                <w:rFonts w:hint="eastAsia" w:ascii="仿宋_GB2312" w:hAnsi="仿宋_GB2312" w:eastAsia="仿宋_GB2312" w:cs="仿宋_GB2312"/>
                <w:b/>
                <w:bCs/>
                <w:snapToGrid w:val="0"/>
                <w:color w:val="000000"/>
                <w:kern w:val="0"/>
                <w:sz w:val="24"/>
                <w:szCs w:val="24"/>
                <w:lang w:val="en-US" w:eastAsia="zh-CN"/>
              </w:rPr>
              <w:t>5</w:t>
            </w:r>
          </w:p>
        </w:tc>
        <w:tc>
          <w:tcPr>
            <w:tcW w:w="1951" w:type="dxa"/>
            <w:shd w:val="clear" w:color="auto" w:fill="auto"/>
            <w:vAlign w:val="top"/>
          </w:tcPr>
          <w:p w14:paraId="540990FB">
            <w:pPr>
              <w:widowControl/>
              <w:kinsoku w:val="0"/>
              <w:autoSpaceDE w:val="0"/>
              <w:autoSpaceDN w:val="0"/>
              <w:adjustRightInd w:val="0"/>
              <w:snapToGrid w:val="0"/>
              <w:spacing w:line="287" w:lineRule="auto"/>
              <w:jc w:val="left"/>
              <w:textAlignment w:val="baseline"/>
              <w:rPr>
                <w:rFonts w:hint="eastAsia" w:ascii="仿宋_GB2312" w:hAnsi="仿宋_GB2312" w:eastAsia="仿宋_GB2312" w:cs="仿宋_GB2312"/>
                <w:b/>
                <w:bCs/>
                <w:snapToGrid w:val="0"/>
                <w:color w:val="000000"/>
                <w:kern w:val="0"/>
                <w:sz w:val="24"/>
                <w:szCs w:val="24"/>
                <w:lang w:val="en-US" w:eastAsia="en-US"/>
              </w:rPr>
            </w:pPr>
            <w:r>
              <w:rPr>
                <w:rFonts w:hint="eastAsia" w:ascii="仿宋_GB2312" w:hAnsi="仿宋_GB2312" w:eastAsia="仿宋_GB2312" w:cs="仿宋_GB2312"/>
                <w:b/>
                <w:bCs/>
                <w:snapToGrid w:val="0"/>
                <w:color w:val="000000"/>
                <w:kern w:val="0"/>
                <w:sz w:val="24"/>
                <w:szCs w:val="24"/>
                <w:lang w:val="en-US" w:eastAsia="en-US"/>
              </w:rPr>
              <w:t>对《中华人民共和 国反食品浪费法》 《餐饮业促进和经  营管理办法》规定 事项的检查</w:t>
            </w:r>
          </w:p>
        </w:tc>
        <w:tc>
          <w:tcPr>
            <w:tcW w:w="7852" w:type="dxa"/>
            <w:shd w:val="clear" w:color="auto" w:fill="auto"/>
            <w:vAlign w:val="top"/>
          </w:tcPr>
          <w:p w14:paraId="5E2D810E">
            <w:pPr>
              <w:widowControl/>
              <w:kinsoku w:val="0"/>
              <w:autoSpaceDE w:val="0"/>
              <w:autoSpaceDN w:val="0"/>
              <w:adjustRightInd w:val="0"/>
              <w:snapToGrid w:val="0"/>
              <w:spacing w:line="287" w:lineRule="auto"/>
              <w:jc w:val="left"/>
              <w:textAlignment w:val="baseline"/>
              <w:rPr>
                <w:rFonts w:hint="eastAsia" w:ascii="仿宋_GB2312" w:hAnsi="仿宋_GB2312" w:eastAsia="仿宋_GB2312" w:cs="仿宋_GB2312"/>
                <w:b/>
                <w:bCs/>
                <w:snapToGrid w:val="0"/>
                <w:color w:val="000000"/>
                <w:kern w:val="0"/>
                <w:sz w:val="24"/>
                <w:szCs w:val="24"/>
                <w:lang w:eastAsia="en-US"/>
              </w:rPr>
            </w:pPr>
          </w:p>
          <w:p w14:paraId="3A0DDE46">
            <w:pPr>
              <w:widowControl/>
              <w:kinsoku w:val="0"/>
              <w:autoSpaceDE w:val="0"/>
              <w:autoSpaceDN w:val="0"/>
              <w:adjustRightInd w:val="0"/>
              <w:snapToGrid w:val="0"/>
              <w:spacing w:line="287" w:lineRule="auto"/>
              <w:jc w:val="left"/>
              <w:textAlignment w:val="baseline"/>
              <w:rPr>
                <w:rFonts w:hint="eastAsia" w:ascii="仿宋_GB2312" w:hAnsi="仿宋_GB2312" w:eastAsia="仿宋_GB2312" w:cs="仿宋_GB2312"/>
                <w:b/>
                <w:bCs/>
                <w:snapToGrid w:val="0"/>
                <w:color w:val="000000"/>
                <w:kern w:val="0"/>
                <w:sz w:val="24"/>
                <w:szCs w:val="24"/>
                <w:lang w:eastAsia="en-US"/>
              </w:rPr>
            </w:pPr>
          </w:p>
          <w:p w14:paraId="36DC9D13">
            <w:pPr>
              <w:widowControl/>
              <w:kinsoku w:val="0"/>
              <w:autoSpaceDE w:val="0"/>
              <w:autoSpaceDN w:val="0"/>
              <w:adjustRightInd w:val="0"/>
              <w:snapToGrid w:val="0"/>
              <w:spacing w:line="287" w:lineRule="auto"/>
              <w:jc w:val="left"/>
              <w:textAlignment w:val="baseline"/>
              <w:rPr>
                <w:rFonts w:hint="eastAsia" w:ascii="仿宋_GB2312" w:hAnsi="仿宋_GB2312" w:eastAsia="仿宋_GB2312" w:cs="仿宋_GB2312"/>
                <w:b/>
                <w:bCs/>
                <w:snapToGrid w:val="0"/>
                <w:color w:val="000000"/>
                <w:kern w:val="0"/>
                <w:sz w:val="24"/>
                <w:szCs w:val="24"/>
                <w:lang w:val="en-US" w:eastAsia="en-US"/>
              </w:rPr>
            </w:pPr>
            <w:r>
              <w:rPr>
                <w:rFonts w:hint="eastAsia" w:ascii="仿宋_GB2312" w:hAnsi="仿宋_GB2312" w:eastAsia="仿宋_GB2312" w:cs="仿宋_GB2312"/>
                <w:b/>
                <w:bCs/>
                <w:snapToGrid w:val="0"/>
                <w:color w:val="000000"/>
                <w:kern w:val="0"/>
                <w:sz w:val="24"/>
                <w:szCs w:val="24"/>
                <w:lang w:val="en-US" w:eastAsia="en-US"/>
              </w:rPr>
              <w:t>餐饮服务经营者是否在经营过程中严重浪费食品。(《中华人民共和国反食品浪费法》第七条、第十七条，《餐饮业促进和经营管理办法》第二十条)</w:t>
            </w:r>
          </w:p>
        </w:tc>
        <w:tc>
          <w:tcPr>
            <w:tcW w:w="2033" w:type="dxa"/>
            <w:shd w:val="clear" w:color="auto" w:fill="auto"/>
            <w:vAlign w:val="top"/>
          </w:tcPr>
          <w:p w14:paraId="26AAD229">
            <w:pPr>
              <w:widowControl/>
              <w:kinsoku w:val="0"/>
              <w:autoSpaceDE w:val="0"/>
              <w:autoSpaceDN w:val="0"/>
              <w:adjustRightInd w:val="0"/>
              <w:snapToGrid w:val="0"/>
              <w:spacing w:line="287" w:lineRule="auto"/>
              <w:jc w:val="left"/>
              <w:textAlignment w:val="baseline"/>
              <w:rPr>
                <w:rFonts w:hint="eastAsia" w:ascii="仿宋_GB2312" w:hAnsi="仿宋_GB2312" w:eastAsia="仿宋_GB2312" w:cs="仿宋_GB2312"/>
                <w:b/>
                <w:bCs/>
                <w:snapToGrid w:val="0"/>
                <w:color w:val="000000"/>
                <w:kern w:val="0"/>
                <w:sz w:val="24"/>
                <w:szCs w:val="24"/>
                <w:lang w:eastAsia="en-US"/>
              </w:rPr>
            </w:pPr>
          </w:p>
          <w:p w14:paraId="4C9D8D67">
            <w:pPr>
              <w:widowControl/>
              <w:kinsoku w:val="0"/>
              <w:autoSpaceDE w:val="0"/>
              <w:autoSpaceDN w:val="0"/>
              <w:adjustRightInd w:val="0"/>
              <w:snapToGrid w:val="0"/>
              <w:spacing w:line="287" w:lineRule="auto"/>
              <w:jc w:val="left"/>
              <w:textAlignment w:val="baseline"/>
              <w:rPr>
                <w:rFonts w:hint="eastAsia" w:ascii="仿宋_GB2312" w:hAnsi="仿宋_GB2312" w:eastAsia="仿宋_GB2312" w:cs="仿宋_GB2312"/>
                <w:b/>
                <w:bCs/>
                <w:snapToGrid w:val="0"/>
                <w:color w:val="000000"/>
                <w:kern w:val="0"/>
                <w:sz w:val="24"/>
                <w:szCs w:val="24"/>
                <w:lang w:val="en-US" w:eastAsia="en-US"/>
              </w:rPr>
            </w:pPr>
            <w:r>
              <w:rPr>
                <w:rFonts w:hint="eastAsia" w:ascii="仿宋_GB2312" w:hAnsi="仿宋_GB2312" w:eastAsia="仿宋_GB2312" w:cs="仿宋_GB2312"/>
                <w:b/>
                <w:bCs/>
                <w:snapToGrid w:val="0"/>
                <w:color w:val="000000"/>
                <w:kern w:val="0"/>
                <w:sz w:val="24"/>
                <w:szCs w:val="24"/>
                <w:lang w:val="en-US" w:eastAsia="en-US"/>
              </w:rPr>
              <w:t>《中华人民共和国反食品浪费法》《餐饮业促进和经营管理办法》</w:t>
            </w:r>
          </w:p>
        </w:tc>
      </w:tr>
    </w:tbl>
    <w:p w14:paraId="1EFA0CC8">
      <w:pPr>
        <w:widowControl/>
        <w:kinsoku w:val="0"/>
        <w:autoSpaceDE w:val="0"/>
        <w:autoSpaceDN w:val="0"/>
        <w:adjustRightInd w:val="0"/>
        <w:snapToGrid w:val="0"/>
        <w:spacing w:before="21" w:line="240" w:lineRule="auto"/>
        <w:jc w:val="left"/>
        <w:textAlignment w:val="baseline"/>
        <w:rPr>
          <w:rFonts w:hint="eastAsia" w:ascii="仿宋_GB2312" w:hAnsi="仿宋_GB2312" w:eastAsia="仿宋_GB2312" w:cs="仿宋_GB2312"/>
          <w:b/>
          <w:bCs/>
          <w:snapToGrid w:val="0"/>
          <w:color w:val="000000"/>
          <w:kern w:val="0"/>
          <w:szCs w:val="21"/>
          <w:lang w:eastAsia="en-US"/>
        </w:rPr>
      </w:pPr>
    </w:p>
    <w:p w14:paraId="1EC046D5">
      <w:pPr>
        <w:widowControl/>
        <w:kinsoku w:val="0"/>
        <w:autoSpaceDE w:val="0"/>
        <w:autoSpaceDN w:val="0"/>
        <w:adjustRightInd w:val="0"/>
        <w:snapToGrid w:val="0"/>
        <w:spacing w:before="21" w:line="240" w:lineRule="auto"/>
        <w:jc w:val="left"/>
        <w:textAlignment w:val="baseline"/>
        <w:rPr>
          <w:rFonts w:ascii="Arial" w:hAnsi="Arial" w:eastAsia="Arial" w:cs="Arial"/>
          <w:snapToGrid w:val="0"/>
          <w:color w:val="000000"/>
          <w:kern w:val="0"/>
          <w:szCs w:val="21"/>
          <w:lang w:eastAsia="en-US"/>
        </w:rPr>
      </w:pPr>
    </w:p>
    <w:p w14:paraId="0846A509">
      <w:pPr>
        <w:widowControl/>
        <w:kinsoku w:val="0"/>
        <w:autoSpaceDE w:val="0"/>
        <w:autoSpaceDN w:val="0"/>
        <w:adjustRightInd w:val="0"/>
        <w:snapToGrid w:val="0"/>
        <w:spacing w:before="21" w:line="240" w:lineRule="auto"/>
        <w:jc w:val="left"/>
        <w:textAlignment w:val="baseline"/>
        <w:rPr>
          <w:rFonts w:ascii="Arial" w:hAnsi="Arial" w:eastAsia="Arial" w:cs="Arial"/>
          <w:snapToGrid w:val="0"/>
          <w:color w:val="000000"/>
          <w:kern w:val="0"/>
          <w:szCs w:val="21"/>
          <w:lang w:eastAsia="en-US"/>
        </w:rPr>
      </w:pPr>
    </w:p>
    <w:p w14:paraId="7C3FF974"/>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DCFC9">
    <w:pPr>
      <w:kinsoku w:val="0"/>
      <w:autoSpaceDE w:val="0"/>
      <w:autoSpaceDN w:val="0"/>
      <w:adjustRightInd w:val="0"/>
      <w:snapToGrid w:val="0"/>
      <w:spacing w:line="14" w:lineRule="auto"/>
      <w:jc w:val="left"/>
      <w:textAlignment w:val="baseline"/>
      <w:rPr>
        <w:rFonts w:ascii="Arial" w:hAnsi="Arial" w:eastAsia="Arial" w:cs="Arial"/>
        <w:snapToGrid w:val="0"/>
        <w:color w:val="000000"/>
        <w:kern w:val="0"/>
        <w:sz w:val="2"/>
        <w:szCs w:val="21"/>
        <w:lang w:val="en-US" w:eastAsia="en-US"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CA43F5"/>
    <w:rsid w:val="4EA745CA"/>
    <w:rsid w:val="757F2267"/>
    <w:rsid w:val="764E4B34"/>
    <w:rsid w:val="7BCA4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1397</Words>
  <Characters>1410</Characters>
  <Lines>1</Lines>
  <Paragraphs>1</Paragraphs>
  <TotalTime>21</TotalTime>
  <ScaleCrop>false</ScaleCrop>
  <LinksUpToDate>false</LinksUpToDate>
  <CharactersWithSpaces>1419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2025-11-05T08:11:00Z</dcterms:created>
  <dc:creator>犯献馅逊棵</dc:creator>
  <cp:lastModifiedBy>微信用户</cp:lastModifiedBy>
  <dcterms:modified xsi:type="dcterms:W3CDTF">2025-11-11T08:55:26Z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A7B23BD829D642D79BDD1D1F6B6E289C_13</vt:lpwstr>
  </property>
  <property fmtid="{D5CDD505-2E9C-101B-9397-08002B2CF9AE}" pid="4" name="KSOTemplateDocerSaveRecord">
    <vt:lpwstr>eyJoZGlkIjoiYzU0NWE1ODI1YTRiZTg5ZDk3YmRkMWRkODc5OTE1NWUiLCJ1c2VySWQiOiIxMjMxMDQyNzAzIn0=</vt:lpwstr>
  </property>
</Properties>
</file>