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F33DC">
      <w:pPr>
        <w:tabs>
          <w:tab w:val="left" w:pos="7560"/>
        </w:tabs>
        <w:adjustRightInd w:val="0"/>
        <w:snapToGrid w:val="0"/>
        <w:spacing w:line="576" w:lineRule="exact"/>
        <w:jc w:val="center"/>
        <w:textAlignment w:val="baseline"/>
        <w:rPr>
          <w:rFonts w:ascii="宋体" w:cs="仿宋"/>
          <w:b/>
          <w:color w:val="000000"/>
          <w:sz w:val="44"/>
          <w:szCs w:val="44"/>
        </w:rPr>
      </w:pPr>
      <w:r>
        <w:rPr>
          <w:rFonts w:hint="eastAsia" w:ascii="仿宋" w:hAnsi="仿宋" w:eastAsia="仿宋"/>
          <w:color w:val="000000"/>
          <w:sz w:val="32"/>
          <w:szCs w:val="32"/>
          <w:lang w:eastAsia="zh-CN"/>
        </w:rPr>
        <w:t xml:space="preserve"> </w:t>
      </w:r>
    </w:p>
    <w:p w14:paraId="24C1ED4C">
      <w:pPr>
        <w:keepNext w:val="0"/>
        <w:keepLines w:val="0"/>
        <w:pageBreakBefore w:val="0"/>
        <w:widowControl/>
        <w:tabs>
          <w:tab w:val="left" w:pos="7560"/>
        </w:tabs>
        <w:kinsoku/>
        <w:wordWrap/>
        <w:overflowPunct/>
        <w:topLinePunct w:val="0"/>
        <w:autoSpaceDE/>
        <w:autoSpaceDN/>
        <w:bidi w:val="0"/>
        <w:adjustRightInd w:val="0"/>
        <w:snapToGrid w:val="0"/>
        <w:spacing w:before="492" w:beforeLines="150" w:after="0"/>
        <w:jc w:val="center"/>
        <w:textAlignment w:val="baseline"/>
        <w:rPr>
          <w:rFonts w:ascii="方正大标宋简体" w:hAnsi="宋体" w:eastAsia="方正大标宋简体" w:cs="仿宋"/>
          <w:color w:val="FF3737"/>
          <w:w w:val="80"/>
          <w:sz w:val="90"/>
          <w:szCs w:val="90"/>
        </w:rPr>
      </w:pPr>
      <w:r>
        <w:rPr>
          <w:rFonts w:hint="eastAsia" w:ascii="方正大标宋简体" w:hAnsi="宋体" w:eastAsia="方正大标宋简体" w:cs="仿宋"/>
          <w:color w:val="FF3737"/>
          <w:w w:val="80"/>
          <w:sz w:val="90"/>
          <w:szCs w:val="90"/>
        </w:rPr>
        <w:t>魏县经济开发</w:t>
      </w:r>
      <w:bookmarkStart w:id="0" w:name="_GoBack"/>
      <w:bookmarkEnd w:id="0"/>
      <w:r>
        <w:rPr>
          <w:rFonts w:hint="eastAsia" w:ascii="方正大标宋简体" w:hAnsi="宋体" w:eastAsia="方正大标宋简体" w:cs="仿宋"/>
          <w:color w:val="FF3737"/>
          <w:w w:val="80"/>
          <w:sz w:val="90"/>
          <w:szCs w:val="90"/>
        </w:rPr>
        <w:t>区管理委员会</w:t>
      </w:r>
    </w:p>
    <w:p w14:paraId="6E1E09EA">
      <w:pPr>
        <w:keepNext w:val="0"/>
        <w:keepLines w:val="0"/>
        <w:pageBreakBefore w:val="0"/>
        <w:widowControl/>
        <w:tabs>
          <w:tab w:val="left" w:pos="7560"/>
        </w:tabs>
        <w:kinsoku/>
        <w:wordWrap/>
        <w:overflowPunct/>
        <w:topLinePunct w:val="0"/>
        <w:autoSpaceDE/>
        <w:autoSpaceDN/>
        <w:bidi w:val="0"/>
        <w:adjustRightInd w:val="0"/>
        <w:snapToGrid w:val="0"/>
        <w:spacing w:after="0" w:line="576" w:lineRule="exact"/>
        <w:jc w:val="center"/>
        <w:textAlignment w:val="baseline"/>
        <w:rPr>
          <w:rFonts w:ascii="仿宋_GB2312" w:hAnsi="宋体" w:eastAsia="仿宋_GB2312" w:cs="仿宋"/>
          <w:b/>
          <w:color w:val="000000"/>
          <w:sz w:val="32"/>
          <w:szCs w:val="32"/>
        </w:rPr>
      </w:pPr>
    </w:p>
    <w:p w14:paraId="2A074D5E">
      <w:pPr>
        <w:keepNext w:val="0"/>
        <w:keepLines w:val="0"/>
        <w:pageBreakBefore w:val="0"/>
        <w:widowControl/>
        <w:tabs>
          <w:tab w:val="left" w:pos="7560"/>
        </w:tabs>
        <w:kinsoku/>
        <w:wordWrap/>
        <w:overflowPunct/>
        <w:topLinePunct w:val="0"/>
        <w:autoSpaceDE/>
        <w:autoSpaceDN/>
        <w:bidi w:val="0"/>
        <w:adjustRightInd w:val="0"/>
        <w:snapToGrid w:val="0"/>
        <w:spacing w:after="0" w:line="576" w:lineRule="exact"/>
        <w:jc w:val="center"/>
        <w:textAlignment w:val="baseline"/>
        <w:rPr>
          <w:rFonts w:ascii="Times New Roman" w:hAnsi="Times New Roman" w:eastAsia="仿宋_GB2312"/>
          <w:b w:val="0"/>
          <w:bCs/>
          <w:color w:val="000000" w:themeColor="text1"/>
          <w:sz w:val="32"/>
          <w:szCs w:val="32"/>
          <w14:textFill>
            <w14:solidFill>
              <w14:schemeClr w14:val="tx1"/>
            </w14:solidFill>
          </w14:textFill>
        </w:rPr>
      </w:pPr>
      <w:r>
        <w:rPr>
          <w:rFonts w:hint="eastAsia" w:ascii="Times New Roman" w:hAnsi="Times New Roman" w:eastAsia="仿宋" w:cs="Times New Roman"/>
          <w:b w:val="0"/>
          <w:bCs/>
          <w:color w:val="000000" w:themeColor="text1"/>
          <w:w w:val="100"/>
          <w:sz w:val="32"/>
          <w:szCs w:val="32"/>
          <w:lang w:val="en-US" w:eastAsia="zh-CN"/>
          <w14:textFill>
            <w14:solidFill>
              <w14:schemeClr w14:val="tx1"/>
            </w14:solidFill>
          </w14:textFill>
        </w:rPr>
        <w:t>魏经开审批环表</w:t>
      </w:r>
      <w:r>
        <w:rPr>
          <w:rFonts w:ascii="Times New Roman" w:hAnsi="Times New Roman" w:eastAsia="仿宋" w:cs="Times New Roman"/>
          <w:b w:val="0"/>
          <w:bCs/>
          <w:color w:val="000000" w:themeColor="text1"/>
          <w:w w:val="100"/>
          <w:sz w:val="32"/>
          <w:szCs w:val="32"/>
          <w14:textFill>
            <w14:solidFill>
              <w14:schemeClr w14:val="tx1"/>
            </w14:solidFill>
          </w14:textFill>
        </w:rPr>
        <w:t>〔</w:t>
      </w:r>
      <w:r>
        <w:rPr>
          <w:rFonts w:hint="eastAsia" w:ascii="Times New Roman" w:hAnsi="Times New Roman" w:eastAsia="仿宋" w:cs="Times New Roman"/>
          <w:b w:val="0"/>
          <w:bCs/>
          <w:color w:val="000000" w:themeColor="text1"/>
          <w:w w:val="100"/>
          <w:sz w:val="32"/>
          <w:szCs w:val="32"/>
          <w14:textFill>
            <w14:solidFill>
              <w14:schemeClr w14:val="tx1"/>
            </w14:solidFill>
          </w14:textFill>
        </w:rPr>
        <w:t>202</w:t>
      </w:r>
      <w:r>
        <w:rPr>
          <w:rFonts w:hint="eastAsia" w:ascii="Times New Roman" w:hAnsi="Times New Roman" w:eastAsia="仿宋" w:cs="Times New Roman"/>
          <w:b w:val="0"/>
          <w:bCs/>
          <w:color w:val="000000" w:themeColor="text1"/>
          <w:w w:val="100"/>
          <w:sz w:val="32"/>
          <w:szCs w:val="32"/>
          <w:lang w:val="en-US" w:eastAsia="zh-CN"/>
          <w14:textFill>
            <w14:solidFill>
              <w14:schemeClr w14:val="tx1"/>
            </w14:solidFill>
          </w14:textFill>
        </w:rPr>
        <w:t>5</w:t>
      </w:r>
      <w:r>
        <w:rPr>
          <w:rFonts w:ascii="Times New Roman" w:hAnsi="Times New Roman" w:eastAsia="仿宋" w:cs="Times New Roman"/>
          <w:b w:val="0"/>
          <w:bCs/>
          <w:color w:val="000000" w:themeColor="text1"/>
          <w:w w:val="100"/>
          <w:sz w:val="32"/>
          <w:szCs w:val="32"/>
          <w14:textFill>
            <w14:solidFill>
              <w14:schemeClr w14:val="tx1"/>
            </w14:solidFill>
          </w14:textFill>
        </w:rPr>
        <w:t>〕</w:t>
      </w:r>
      <w:r>
        <w:rPr>
          <w:rFonts w:hint="eastAsia" w:ascii="Times New Roman" w:hAnsi="Times New Roman" w:eastAsia="仿宋" w:cs="Times New Roman"/>
          <w:b w:val="0"/>
          <w:bCs/>
          <w:color w:val="000000" w:themeColor="text1"/>
          <w:w w:val="100"/>
          <w:sz w:val="32"/>
          <w:szCs w:val="32"/>
          <w:lang w:val="en-US" w:eastAsia="zh-CN"/>
          <w14:textFill>
            <w14:solidFill>
              <w14:schemeClr w14:val="tx1"/>
            </w14:solidFill>
          </w14:textFill>
        </w:rPr>
        <w:t>03</w:t>
      </w:r>
      <w:r>
        <w:rPr>
          <w:rFonts w:ascii="Times New Roman" w:hAnsi="Times New Roman" w:eastAsia="仿宋" w:cs="Times New Roman"/>
          <w:b w:val="0"/>
          <w:bCs/>
          <w:color w:val="000000" w:themeColor="text1"/>
          <w:w w:val="100"/>
          <w:sz w:val="32"/>
          <w:szCs w:val="32"/>
          <w14:textFill>
            <w14:solidFill>
              <w14:schemeClr w14:val="tx1"/>
            </w14:solidFill>
          </w14:textFill>
        </w:rPr>
        <w:t>号</w:t>
      </w:r>
    </w:p>
    <w:p w14:paraId="2B976CA5">
      <w:pPr>
        <w:tabs>
          <w:tab w:val="left" w:pos="7560"/>
        </w:tabs>
        <w:adjustRightInd w:val="0"/>
        <w:snapToGrid w:val="0"/>
        <w:spacing w:line="570" w:lineRule="exact"/>
        <w:jc w:val="center"/>
        <w:textAlignment w:val="baseline"/>
        <w:rPr>
          <w:rFonts w:ascii="仿宋_GB2312" w:hAnsi="宋体" w:eastAsia="仿宋_GB2312" w:cs="仿宋"/>
          <w:b/>
          <w:color w:val="FFFFFF" w:themeColor="background1"/>
          <w:sz w:val="32"/>
          <w:szCs w:val="32"/>
          <w14:textFill>
            <w14:solidFill>
              <w14:schemeClr w14:val="bg1"/>
            </w14:solidFill>
          </w14:textFill>
        </w:rPr>
      </w:pPr>
      <w:r>
        <w:rPr>
          <w:color w:val="FFFFFF" w:themeColor="background1"/>
          <w14:textFill>
            <w14:solidFill>
              <w14:schemeClr w14:val="bg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51435</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FF3737"/>
                          </a:solidFill>
                          <a:round/>
                        </a:ln>
                        <a:effectLst/>
                      </wps:spPr>
                      <wps:bodyPr/>
                    </wps:wsp>
                  </a:graphicData>
                </a:graphic>
              </wp:anchor>
            </w:drawing>
          </mc:Choice>
          <mc:Fallback>
            <w:pict>
              <v:line id="_x0000_s1026" o:spid="_x0000_s1026" o:spt="20" style="position:absolute;left:0pt;margin-left:0.6pt;margin-top:4.05pt;height:0pt;width:441pt;z-index:251661312;mso-width-relative:page;mso-height-relative:page;" filled="f" stroked="t" coordsize="21600,21600" o:gfxdata="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1I5O0AAAAAUB&#10;AAAPAAAAAAAAAAEAIAAAACIAAABkcnMvZG93bnJldi54bWxQSwECFAAUAAAACACHTuJAl3NChuoB&#10;AAC5AwAADgAAAAAAAAABACAAAAAfAQAAZHJzL2Uyb0RvYy54bWxQSwUGAAAAAAYABgBZAQAAewUA&#10;AAAA&#10;">
                <v:fill on="f" focussize="0,0"/>
                <v:stroke weight="2pt" color="#FF3737" joinstyle="round"/>
                <v:imagedata o:title=""/>
                <o:lock v:ext="edit" aspectratio="f"/>
              </v:line>
            </w:pict>
          </mc:Fallback>
        </mc:AlternateContent>
      </w:r>
    </w:p>
    <w:p w14:paraId="3D2A6C16">
      <w:pPr>
        <w:keepNext w:val="0"/>
        <w:keepLines w:val="0"/>
        <w:pageBreakBefore w:val="0"/>
        <w:widowControl w:val="0"/>
        <w:kinsoku/>
        <w:wordWrap/>
        <w:overflowPunct w:val="0"/>
        <w:topLinePunct w:val="0"/>
        <w:autoSpaceDE/>
        <w:autoSpaceDN/>
        <w:bidi w:val="0"/>
        <w:adjustRightInd/>
        <w:snapToGrid/>
        <w:spacing w:before="360" w:line="576" w:lineRule="exact"/>
        <w:ind w:left="0" w:leftChars="0" w:right="0"/>
        <w:jc w:val="center"/>
        <w:textAlignment w:val="auto"/>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t>河北魏县经济开发区管理委员会</w:t>
      </w:r>
    </w:p>
    <w:p w14:paraId="6E8FE46F">
      <w:pPr>
        <w:keepNext w:val="0"/>
        <w:keepLines w:val="0"/>
        <w:pageBreakBefore w:val="0"/>
        <w:widowControl w:val="0"/>
        <w:suppressLineNumbers w:val="0"/>
        <w:kinsoku/>
        <w:wordWrap/>
        <w:overflowPunct w:val="0"/>
        <w:topLinePunct w:val="0"/>
        <w:autoSpaceDE/>
        <w:autoSpaceDN/>
        <w:bidi w:val="0"/>
        <w:spacing w:beforeAutospacing="0" w:afterAutospacing="0" w:line="576" w:lineRule="exact"/>
        <w:ind w:left="0" w:leftChars="0" w:right="0"/>
        <w:jc w:val="center"/>
        <w:rPr>
          <w:rFonts w:ascii="Times New Roman" w:hAnsi="Times New Roman" w:eastAsia="宋体" w:cs="Times New Roman"/>
          <w:b/>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100"/>
          <w:sz w:val="44"/>
          <w:szCs w:val="44"/>
          <w14:textFill>
            <w14:solidFill>
              <w14:schemeClr w14:val="tx1"/>
            </w14:solidFill>
          </w14:textFill>
        </w:rPr>
        <w:t>关于</w:t>
      </w:r>
      <w:r>
        <w:rPr>
          <w:rFonts w:hint="eastAsia" w:ascii="方正小标宋简体" w:hAnsi="方正小标宋简体" w:eastAsia="方正小标宋简体" w:cs="方正小标宋简体"/>
          <w:b w:val="0"/>
          <w:bCs/>
          <w:color w:val="000000" w:themeColor="text1"/>
          <w:w w:val="100"/>
          <w:sz w:val="44"/>
          <w:szCs w:val="44"/>
          <w:lang w:val="en-US" w:eastAsia="zh-CN"/>
          <w14:textFill>
            <w14:solidFill>
              <w14:schemeClr w14:val="tx1"/>
            </w14:solidFill>
          </w14:textFill>
        </w:rPr>
        <w:t>河北品格橡胶制品有限公司橡胶制品运动安全地垫生产项目</w:t>
      </w:r>
      <w:r>
        <w:rPr>
          <w:rFonts w:hint="eastAsia" w:ascii="方正小标宋简体" w:hAnsi="方正小标宋简体" w:eastAsia="方正小标宋简体" w:cs="方正小标宋简体"/>
          <w:b w:val="0"/>
          <w:bCs/>
          <w:color w:val="000000" w:themeColor="text1"/>
          <w:w w:val="100"/>
          <w:sz w:val="44"/>
          <w:szCs w:val="44"/>
          <w14:textFill>
            <w14:solidFill>
              <w14:schemeClr w14:val="tx1"/>
            </w14:solidFill>
          </w14:textFill>
        </w:rPr>
        <w:t>环境影响报告表的批复</w:t>
      </w:r>
    </w:p>
    <w:p w14:paraId="2481FF15">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w w:val="100"/>
          <w:sz w:val="32"/>
          <w:szCs w:val="32"/>
          <w:lang w:val="en-US" w:eastAsia="zh-CN"/>
        </w:rPr>
      </w:pPr>
    </w:p>
    <w:p w14:paraId="22C08AFA">
      <w:pPr>
        <w:keepNext w:val="0"/>
        <w:keepLines w:val="0"/>
        <w:pageBreakBefore w:val="0"/>
        <w:widowControl w:val="0"/>
        <w:suppressLineNumbers w:val="0"/>
        <w:kinsoku/>
        <w:wordWrap/>
        <w:overflowPunct w:val="0"/>
        <w:topLinePunct w:val="0"/>
        <w:autoSpaceDE/>
        <w:autoSpaceDN/>
        <w:bidi w:val="0"/>
        <w:spacing w:line="550" w:lineRule="exact"/>
        <w:ind w:left="0" w:leftChars="0" w:right="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河北品格橡胶制品有限公司：</w:t>
      </w:r>
    </w:p>
    <w:p w14:paraId="36347865">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你公司所报《</w:t>
      </w:r>
      <w:r>
        <w:rPr>
          <w:rFonts w:hint="default" w:ascii="Times New Roman" w:hAnsi="Times New Roman" w:eastAsia="仿宋_GB2312" w:cs="Times New Roman"/>
          <w:w w:val="100"/>
          <w:sz w:val="32"/>
          <w:szCs w:val="32"/>
          <w:lang w:val="en-US" w:eastAsia="zh-CN"/>
        </w:rPr>
        <w:t>河北品格橡胶制品有限公司橡胶制品运动安全地垫生产项目环境影响报告表</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以下简称《报告表》</w:t>
      </w:r>
      <w:r>
        <w:rPr>
          <w:rFonts w:hint="default" w:ascii="Times New Roman" w:hAnsi="Times New Roman" w:eastAsia="仿宋_GB2312" w:cs="Times New Roman"/>
          <w:w w:val="100"/>
          <w:sz w:val="32"/>
          <w:szCs w:val="32"/>
          <w:lang w:eastAsia="zh-CN"/>
        </w:rPr>
        <w:t>）收悉。经研究，批复如下：</w:t>
      </w:r>
    </w:p>
    <w:p w14:paraId="0135E8D9">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w w:val="100"/>
          <w:sz w:val="32"/>
          <w:szCs w:val="32"/>
          <w:lang w:eastAsia="zh-CN"/>
        </w:rPr>
        <w:t>一、项目位于</w:t>
      </w:r>
      <w:r>
        <w:rPr>
          <w:rFonts w:hint="default" w:ascii="Times New Roman" w:hAnsi="Times New Roman" w:eastAsia="仿宋_GB2312" w:cs="Times New Roman"/>
          <w:w w:val="100"/>
          <w:sz w:val="32"/>
          <w:szCs w:val="32"/>
          <w:lang w:val="en-US" w:eastAsia="zh-CN"/>
        </w:rPr>
        <w:t>河北省邯郸市魏县经济开发区创业大街与天泽路交叉口北行100m路西</w:t>
      </w:r>
      <w:r>
        <w:rPr>
          <w:rFonts w:hint="default" w:ascii="Times New Roman" w:hAnsi="Times New Roman" w:eastAsia="仿宋_GB2312" w:cs="Times New Roman"/>
          <w:w w:val="100"/>
          <w:sz w:val="32"/>
          <w:szCs w:val="32"/>
          <w:lang w:eastAsia="zh-CN"/>
        </w:rPr>
        <w:t>，厂址中心地理坐标为北纬36°</w:t>
      </w:r>
      <w:r>
        <w:rPr>
          <w:rFonts w:hint="default" w:ascii="Times New Roman" w:hAnsi="Times New Roman" w:eastAsia="仿宋_GB2312" w:cs="Times New Roman"/>
          <w:w w:val="100"/>
          <w:sz w:val="32"/>
          <w:szCs w:val="32"/>
          <w:lang w:val="en-US" w:eastAsia="zh-CN"/>
        </w:rPr>
        <w:t>19</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39.135</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东经114</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59</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40.162</w:t>
      </w:r>
      <w:r>
        <w:rPr>
          <w:rFonts w:hint="default" w:ascii="Times New Roman" w:hAnsi="Times New Roman" w:eastAsia="仿宋_GB2312" w:cs="Times New Roman"/>
          <w:w w:val="100"/>
          <w:sz w:val="32"/>
          <w:szCs w:val="32"/>
          <w:lang w:eastAsia="zh-CN"/>
        </w:rPr>
        <w:t>″。建设内容及建设规模：</w:t>
      </w:r>
      <w:r>
        <w:rPr>
          <w:rFonts w:hint="default" w:ascii="Times New Roman" w:hAnsi="Times New Roman" w:eastAsia="仿宋_GB2312" w:cs="Times New Roman"/>
          <w:w w:val="100"/>
          <w:sz w:val="32"/>
          <w:szCs w:val="32"/>
          <w:lang w:val="en-US" w:eastAsia="zh-CN"/>
        </w:rPr>
        <w:t>本项目租赁场地建筑面积3000㎡，主要建设内容包括对现有车间改造并购置自动化成型设备10套、全自动搅拌机7台、卷材成型压力机2台、恒温温室1台、卷材旋切机2台、振动刀1套、复合机1台、复卷机1台、自动化打包机1套、电导热油炉1台，项目建成后年产橡胶地垫9000吨。项目总投</w:t>
      </w:r>
      <w:r>
        <w:rPr>
          <w:rFonts w:hint="default" w:ascii="Times New Roman" w:hAnsi="Times New Roman" w:eastAsia="仿宋_GB2312" w:cs="Times New Roman"/>
          <w:color w:val="auto"/>
          <w:w w:val="100"/>
          <w:sz w:val="32"/>
          <w:szCs w:val="32"/>
          <w:lang w:val="en-US" w:eastAsia="zh-CN"/>
        </w:rPr>
        <w:t>资1024.07万元，其中环保投资50万元，占总投资4.88%。</w:t>
      </w:r>
    </w:p>
    <w:p w14:paraId="5081C997">
      <w:pPr>
        <w:keepNext w:val="0"/>
        <w:keepLines w:val="0"/>
        <w:pageBreakBefore w:val="0"/>
        <w:widowControl w:val="0"/>
        <w:numPr>
          <w:ilvl w:val="0"/>
          <w:numId w:val="2"/>
        </w:numPr>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根据你公司委托</w:t>
      </w:r>
      <w:r>
        <w:rPr>
          <w:rFonts w:hint="default" w:ascii="Times New Roman" w:hAnsi="Times New Roman" w:eastAsia="仿宋_GB2312" w:cs="Times New Roman"/>
          <w:w w:val="100"/>
          <w:sz w:val="32"/>
          <w:szCs w:val="32"/>
          <w:lang w:val="en-US" w:eastAsia="zh-CN"/>
        </w:rPr>
        <w:t>河北卓耀环境科技有限公司</w:t>
      </w:r>
      <w:r>
        <w:rPr>
          <w:rFonts w:hint="default" w:ascii="Times New Roman" w:hAnsi="Times New Roman" w:eastAsia="仿宋_GB2312" w:cs="Times New Roman"/>
          <w:w w:val="100"/>
          <w:sz w:val="32"/>
          <w:szCs w:val="32"/>
          <w:lang w:eastAsia="zh-CN"/>
        </w:rPr>
        <w:t>编制的《</w:t>
      </w:r>
      <w:r>
        <w:rPr>
          <w:rFonts w:hint="default" w:ascii="Times New Roman" w:hAnsi="Times New Roman" w:eastAsia="仿宋_GB2312" w:cs="Times New Roman"/>
          <w:w w:val="100"/>
          <w:sz w:val="32"/>
          <w:szCs w:val="32"/>
          <w:lang w:val="en-US" w:eastAsia="zh-CN"/>
        </w:rPr>
        <w:t>报告表</w:t>
      </w:r>
      <w:r>
        <w:rPr>
          <w:rFonts w:hint="default" w:ascii="Times New Roman" w:hAnsi="Times New Roman" w:eastAsia="仿宋_GB2312" w:cs="Times New Roman"/>
          <w:w w:val="100"/>
          <w:sz w:val="32"/>
          <w:szCs w:val="32"/>
          <w:lang w:eastAsia="zh-CN"/>
        </w:rPr>
        <w:t>》，在项目符合产业政策与产业发展规划、选址符合区域土地利用规划等前提下，原则同意《报告表》结论，</w:t>
      </w:r>
      <w:r>
        <w:rPr>
          <w:rFonts w:hint="default" w:ascii="Times New Roman" w:hAnsi="Times New Roman" w:eastAsia="仿宋_GB2312" w:cs="Times New Roman"/>
          <w:w w:val="100"/>
          <w:sz w:val="32"/>
          <w:szCs w:val="32"/>
          <w:lang w:val="en-US" w:eastAsia="zh-CN"/>
        </w:rPr>
        <w:t>后续应满足相关要求。</w:t>
      </w:r>
    </w:p>
    <w:p w14:paraId="7AA0763A">
      <w:pPr>
        <w:keepNext w:val="0"/>
        <w:keepLines w:val="0"/>
        <w:pageBreakBefore w:val="0"/>
        <w:widowControl w:val="0"/>
        <w:numPr>
          <w:ilvl w:val="0"/>
          <w:numId w:val="2"/>
        </w:numPr>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项目须严格按照《报告表》规定进行建设，采用先进的技术和设备，</w:t>
      </w:r>
      <w:r>
        <w:rPr>
          <w:rFonts w:hint="default" w:ascii="Times New Roman" w:hAnsi="Times New Roman" w:eastAsia="仿宋_GB2312" w:cs="Times New Roman"/>
          <w:w w:val="100"/>
          <w:sz w:val="32"/>
          <w:szCs w:val="32"/>
          <w:lang w:val="en-US" w:eastAsia="zh-CN"/>
        </w:rPr>
        <w:t>提高自动化控制水平。各项环保设施设计应当由具有环保设施工程设计资质的单位承担，并重点做好以下工作：</w:t>
      </w:r>
    </w:p>
    <w:p w14:paraId="29FF166D">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vertAlign w:val="baseline"/>
          <w:lang w:val="en-US" w:eastAsia="zh-CN"/>
        </w:rPr>
      </w:pPr>
      <w:r>
        <w:rPr>
          <w:rFonts w:hint="default" w:ascii="Times New Roman" w:hAnsi="Times New Roman" w:eastAsia="仿宋_GB2312" w:cs="Times New Roman"/>
          <w:w w:val="100"/>
          <w:sz w:val="32"/>
          <w:szCs w:val="32"/>
          <w:lang w:eastAsia="zh-CN"/>
        </w:rPr>
        <w:t>⑴废气：该项目</w:t>
      </w:r>
      <w:r>
        <w:rPr>
          <w:rFonts w:hint="default" w:ascii="Times New Roman" w:hAnsi="Times New Roman" w:eastAsia="仿宋_GB2312" w:cs="Times New Roman"/>
          <w:w w:val="100"/>
          <w:sz w:val="32"/>
          <w:szCs w:val="32"/>
          <w:lang w:val="en-US" w:eastAsia="zh-CN"/>
        </w:rPr>
        <w:t>产生的废气污染物主要上料、人工解包废气，成型、冷却废气、未收集的无组织废气等。</w:t>
      </w:r>
    </w:p>
    <w:p w14:paraId="05FA9CF8">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有组织废气主要为上料、人工解包废气，成型、冷却废气。其中，上料、人工解包废气通过在全自动搅拌机设置集气罩和在罐顶集气管道收集后经袋式除尘器处理后经排气筒排放，满足《橡胶制品工业污染物排放标准》（GB27632-2011）表5标准限值。成型、冷却废气经集气罩收集后通过二级活性炭吸附处理后经排气筒排放，满足《橡胶制品工业污染物排放标准》（GB27632-2011）表5标准限值和《恶臭污染物排放标准》（GB14554-1993）表2要求。</w:t>
      </w:r>
    </w:p>
    <w:p w14:paraId="3F22449F">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无组织废气主要源于未收集的无组织废气等。采取车间密闭、泼洒抑尘、加强废气收集、减少无组织排放等。满足《橡胶制品工业污染物排放标准》（GB27632-2011）表6排放标准、《工业企业挥发性有机物排放控制标准》(DB13/2322-2016)表2要求、</w:t>
      </w:r>
      <w:r>
        <w:rPr>
          <w:rFonts w:hint="default" w:ascii="Times New Roman" w:hAnsi="Times New Roman" w:eastAsia="仿宋_GB2312" w:cs="Times New Roman"/>
          <w:color w:val="auto"/>
          <w:w w:val="100"/>
          <w:sz w:val="24"/>
          <w:szCs w:val="24"/>
          <w:lang w:val="en-US" w:eastAsia="zh-CN"/>
        </w:rPr>
        <w:t>《</w:t>
      </w:r>
      <w:r>
        <w:rPr>
          <w:rFonts w:hint="default" w:ascii="Times New Roman" w:hAnsi="Times New Roman" w:eastAsia="仿宋_GB2312" w:cs="Times New Roman"/>
          <w:w w:val="100"/>
          <w:sz w:val="32"/>
          <w:szCs w:val="32"/>
          <w:lang w:val="en-US" w:eastAsia="zh-CN"/>
        </w:rPr>
        <w:t>挥发性有机物无组织排放控制标准》（GB37822-2019）要求以及《恶臭污染物排放标准》（GB14554-93）表2标准限值。</w:t>
      </w:r>
    </w:p>
    <w:p w14:paraId="611CB2CD">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lang w:eastAsia="zh-CN"/>
        </w:rPr>
        <w:t>）废水：</w:t>
      </w:r>
      <w:r>
        <w:rPr>
          <w:rFonts w:hint="default" w:ascii="Times New Roman" w:hAnsi="Times New Roman" w:eastAsia="仿宋_GB2312" w:cs="Times New Roman"/>
          <w:w w:val="100"/>
          <w:sz w:val="32"/>
          <w:szCs w:val="32"/>
          <w:lang w:val="en-US" w:eastAsia="zh-CN"/>
        </w:rPr>
        <w:t>本项目主要为职工生活污水、职工生活污水经化粪池处理后经排污管网排入魏县开发区污水处理有限公司处理，满足《污水综合排放标准》（GB8978-1996）表4三级排放标准要求同时满足魏县开发区污水处理有限公司进水水质要求。</w:t>
      </w:r>
    </w:p>
    <w:p w14:paraId="61888DAF">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噪声：该项目主要为自动化成型机、全自动搅拌机、卷材裁切机、自动化裁边机等设备产生的噪音，设备选用厂区合理布局、用低噪声设备、安装减震底座、建筑物隔声、隔声罩隔声等，满足《工业企业厂界环境噪声排放标准》(GB12348.2008)3类标准。</w:t>
      </w:r>
    </w:p>
    <w:p w14:paraId="53761673">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（4）固体废物：该项目</w:t>
      </w:r>
      <w:r>
        <w:rPr>
          <w:rFonts w:hint="default" w:ascii="Times New Roman" w:hAnsi="Times New Roman" w:eastAsia="仿宋_GB2312" w:cs="Times New Roman"/>
          <w:w w:val="100"/>
          <w:sz w:val="32"/>
          <w:szCs w:val="32"/>
          <w:lang w:val="zh-CN" w:eastAsia="zh-CN"/>
        </w:rPr>
        <w:t>固体废物</w:t>
      </w:r>
      <w:r>
        <w:rPr>
          <w:rFonts w:hint="default" w:ascii="Times New Roman" w:hAnsi="Times New Roman" w:eastAsia="仿宋_GB2312" w:cs="Times New Roman"/>
          <w:w w:val="100"/>
          <w:sz w:val="32"/>
          <w:szCs w:val="32"/>
          <w:lang w:val="en-US" w:eastAsia="zh-CN"/>
        </w:rPr>
        <w:t>主要包括一般工业固体废物、危险废物和生活垃圾。一般工业固体废物包括废包装桶、废包装袋。不合格品、地垫边角料、除尘灰，其中废包装桶厂家回收重复利用、废包装袋、不合格品、地垫边角料统一收集后外售综合利用、除尘灰回用于生产。危险废物包括废活性炭、废导热油、废液压油、废机油、废油桶分类收集后，暂存于危废间内，定期交有资质单位处置。生活垃圾由环卫部门定期清运。</w:t>
      </w:r>
    </w:p>
    <w:p w14:paraId="209FFAF4">
      <w:pPr>
        <w:keepNext w:val="0"/>
        <w:keepLines w:val="0"/>
        <w:pageBreakBefore w:val="0"/>
        <w:widowControl w:val="0"/>
        <w:suppressLineNumbers w:val="0"/>
        <w:kinsoku/>
        <w:wordWrap/>
        <w:overflowPunct w:val="0"/>
        <w:topLinePunct w:val="0"/>
        <w:autoSpaceDE/>
        <w:autoSpaceDN/>
        <w:bidi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四、项目建设必须严格执行配套建设的环境保护设施与主体工程同时设计、同时施工、同时投产使用的环境保护“三同时”制度。</w:t>
      </w:r>
    </w:p>
    <w:p w14:paraId="3DFB23EB">
      <w:pPr>
        <w:keepNext w:val="0"/>
        <w:keepLines w:val="0"/>
        <w:pageBreakBefore w:val="0"/>
        <w:widowControl w:val="0"/>
        <w:kinsoku/>
        <w:wordWrap/>
        <w:overflowPunct w:val="0"/>
        <w:topLinePunct w:val="0"/>
        <w:autoSpaceDE/>
        <w:autoSpaceDN/>
        <w:bidi w:val="0"/>
        <w:adjustRightInd/>
        <w:snapToGrid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34484CEF">
      <w:pPr>
        <w:keepNext w:val="0"/>
        <w:keepLines w:val="0"/>
        <w:pageBreakBefore w:val="0"/>
        <w:widowControl w:val="0"/>
        <w:kinsoku/>
        <w:wordWrap/>
        <w:overflowPunct w:val="0"/>
        <w:topLinePunct w:val="0"/>
        <w:autoSpaceDE/>
        <w:autoSpaceDN/>
        <w:bidi w:val="0"/>
        <w:adjustRightInd/>
        <w:snapToGrid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715368CE">
      <w:pPr>
        <w:keepNext w:val="0"/>
        <w:keepLines w:val="0"/>
        <w:pageBreakBefore w:val="0"/>
        <w:widowControl w:val="0"/>
        <w:kinsoku/>
        <w:wordWrap/>
        <w:overflowPunct w:val="0"/>
        <w:topLinePunct w:val="0"/>
        <w:autoSpaceDE/>
        <w:autoSpaceDN/>
        <w:bidi w:val="0"/>
        <w:adjustRightInd/>
        <w:snapToGrid w:val="0"/>
        <w:spacing w:line="550" w:lineRule="exact"/>
        <w:ind w:left="0" w:leftChars="0" w:righ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项</w:t>
      </w:r>
      <w:r>
        <w:rPr>
          <w:rFonts w:hint="default" w:ascii="Times New Roman" w:hAnsi="Times New Roman" w:eastAsia="仿宋_GB2312" w:cs="Times New Roman"/>
          <w:w w:val="100"/>
          <w:sz w:val="32"/>
          <w:szCs w:val="32"/>
          <w:lang w:val="en-US" w:eastAsia="zh-CN"/>
        </w:rPr>
        <w:t>目</w:t>
      </w:r>
      <w:r>
        <w:rPr>
          <w:rFonts w:hint="default" w:ascii="Times New Roman" w:hAnsi="Times New Roman" w:eastAsia="仿宋_GB2312" w:cs="Times New Roman"/>
          <w:w w:val="100"/>
          <w:sz w:val="32"/>
          <w:szCs w:val="32"/>
        </w:rPr>
        <w:t>竣</w:t>
      </w:r>
      <w:r>
        <w:rPr>
          <w:rFonts w:hint="default" w:ascii="Times New Roman" w:hAnsi="Times New Roman" w:eastAsia="仿宋_GB2312" w:cs="Times New Roman"/>
          <w:w w:val="100"/>
          <w:sz w:val="32"/>
          <w:szCs w:val="32"/>
          <w:lang w:val="en-US" w:eastAsia="zh-CN"/>
        </w:rPr>
        <w:t>工</w:t>
      </w:r>
      <w:r>
        <w:rPr>
          <w:rFonts w:hint="default" w:ascii="Times New Roman" w:hAnsi="Times New Roman" w:eastAsia="仿宋_GB2312" w:cs="Times New Roman"/>
          <w:w w:val="100"/>
          <w:sz w:val="32"/>
          <w:szCs w:val="32"/>
        </w:rPr>
        <w:t>后</w:t>
      </w:r>
      <w:r>
        <w:rPr>
          <w:rFonts w:hint="default" w:ascii="Times New Roman" w:hAnsi="Times New Roman" w:eastAsia="仿宋_GB2312" w:cs="Times New Roman"/>
          <w:w w:val="100"/>
          <w:sz w:val="32"/>
          <w:szCs w:val="32"/>
          <w:lang w:val="en-US" w:eastAsia="zh-CN"/>
        </w:rPr>
        <w:t>还</w:t>
      </w:r>
      <w:r>
        <w:rPr>
          <w:rFonts w:hint="default" w:ascii="Times New Roman" w:hAnsi="Times New Roman" w:eastAsia="仿宋_GB2312" w:cs="Times New Roman"/>
          <w:w w:val="100"/>
          <w:sz w:val="32"/>
          <w:szCs w:val="32"/>
        </w:rPr>
        <w:t>需按相关规定开展环保验收</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环保验收合格后</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方</w:t>
      </w:r>
      <w:r>
        <w:rPr>
          <w:rFonts w:hint="default" w:ascii="Times New Roman" w:hAnsi="Times New Roman" w:eastAsia="仿宋_GB2312" w:cs="Times New Roman"/>
          <w:w w:val="100"/>
          <w:sz w:val="32"/>
          <w:szCs w:val="32"/>
        </w:rPr>
        <w:t>可正式投</w:t>
      </w:r>
      <w:r>
        <w:rPr>
          <w:rFonts w:hint="default" w:ascii="Times New Roman" w:hAnsi="Times New Roman" w:eastAsia="仿宋_GB2312" w:cs="Times New Roman"/>
          <w:w w:val="100"/>
          <w:sz w:val="32"/>
          <w:szCs w:val="32"/>
          <w:lang w:val="en-US" w:eastAsia="zh-CN"/>
        </w:rPr>
        <w:t>入</w:t>
      </w:r>
      <w:r>
        <w:rPr>
          <w:rFonts w:hint="default" w:ascii="Times New Roman" w:hAnsi="Times New Roman" w:eastAsia="仿宋_GB2312" w:cs="Times New Roman"/>
          <w:w w:val="100"/>
          <w:sz w:val="32"/>
          <w:szCs w:val="32"/>
        </w:rPr>
        <w:t>运</w:t>
      </w:r>
      <w:r>
        <w:rPr>
          <w:rFonts w:hint="default" w:ascii="Times New Roman" w:hAnsi="Times New Roman" w:eastAsia="仿宋_GB2312" w:cs="Times New Roman"/>
          <w:w w:val="100"/>
          <w:sz w:val="32"/>
          <w:szCs w:val="32"/>
          <w:lang w:val="en-US" w:eastAsia="zh-CN"/>
        </w:rPr>
        <w:t>行</w:t>
      </w:r>
      <w:r>
        <w:rPr>
          <w:rFonts w:hint="default" w:ascii="Times New Roman" w:hAnsi="Times New Roman" w:eastAsia="仿宋_GB2312" w:cs="Times New Roman"/>
          <w:w w:val="100"/>
          <w:sz w:val="32"/>
          <w:szCs w:val="32"/>
        </w:rPr>
        <w:t>使</w:t>
      </w:r>
      <w:r>
        <w:rPr>
          <w:rFonts w:hint="default" w:ascii="Times New Roman" w:hAnsi="Times New Roman" w:eastAsia="仿宋_GB2312" w:cs="Times New Roman"/>
          <w:w w:val="100"/>
          <w:sz w:val="32"/>
          <w:szCs w:val="32"/>
          <w:lang w:val="en-US" w:eastAsia="zh-CN"/>
        </w:rPr>
        <w:t>用。</w:t>
      </w:r>
    </w:p>
    <w:p w14:paraId="1EDE6FDF">
      <w:pPr>
        <w:keepNext w:val="0"/>
        <w:keepLines w:val="0"/>
        <w:pageBreakBefore w:val="0"/>
        <w:widowControl w:val="0"/>
        <w:kinsoku/>
        <w:wordWrap/>
        <w:overflowPunct w:val="0"/>
        <w:topLinePunct w:val="0"/>
        <w:autoSpaceDE/>
        <w:autoSpaceDN/>
        <w:bidi w:val="0"/>
        <w:adjustRightInd/>
        <w:snapToGrid w:val="0"/>
        <w:spacing w:line="550" w:lineRule="exact"/>
        <w:ind w:left="0" w:leftChars="0" w:right="0" w:firstLine="640" w:firstLineChars="200"/>
        <w:jc w:val="both"/>
        <w:textAlignment w:val="auto"/>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pPr>
      <w:r>
        <w:rPr>
          <w:rFonts w:hint="default" w:ascii="Times New Roman" w:hAnsi="Times New Roman" w:eastAsia="仿宋_GB2312" w:cs="Times New Roman"/>
          <w:w w:val="100"/>
          <w:sz w:val="32"/>
          <w:szCs w:val="32"/>
          <w:lang w:eastAsia="zh-CN"/>
        </w:rPr>
        <w:t>八、</w:t>
      </w:r>
      <w:r>
        <w:rPr>
          <w:rFonts w:hint="default" w:ascii="Times New Roman" w:hAnsi="Times New Roman" w:eastAsia="仿宋_GB2312" w:cs="Times New Roman"/>
          <w:w w:val="100"/>
          <w:sz w:val="32"/>
          <w:szCs w:val="32"/>
          <w:lang w:val="en-US" w:eastAsia="zh-CN"/>
        </w:rPr>
        <w:t>本项目主要污染物总量控制指标为:</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COD：0.024t/a、；NH3-N：0.0024t/a；SO2：0t/a；NOx：0t/a。</w:t>
      </w:r>
    </w:p>
    <w:p w14:paraId="56BC0A84">
      <w:pPr>
        <w:keepNext w:val="0"/>
        <w:keepLines w:val="0"/>
        <w:pageBreakBefore w:val="0"/>
        <w:widowControl w:val="0"/>
        <w:kinsoku/>
        <w:wordWrap/>
        <w:overflowPunct w:val="0"/>
        <w:topLinePunct w:val="0"/>
        <w:autoSpaceDE/>
        <w:autoSpaceDN/>
        <w:bidi w:val="0"/>
        <w:adjustRightInd/>
        <w:snapToGrid w:val="0"/>
        <w:spacing w:before="360" w:after="240" w:line="550" w:lineRule="exact"/>
        <w:ind w:left="3821" w:leftChars="0" w:right="0" w:firstLine="0" w:firstLineChars="0"/>
        <w:jc w:val="center"/>
        <w:textAlignment w:val="auto"/>
        <w:rPr>
          <w:rFonts w:hint="default" w:ascii="Times New Roman" w:hAnsi="Times New Roman" w:eastAsia="仿宋_GB2312" w:cs="Times New Roman"/>
          <w:color w:val="000000" w:themeColor="text1"/>
          <w:w w:val="100"/>
          <w:sz w:val="32"/>
          <w:szCs w:val="32"/>
          <w14:textFill>
            <w14:solidFill>
              <w14:schemeClr w14:val="tx1"/>
            </w14:solidFill>
          </w14:textFill>
        </w:rPr>
      </w:pP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河北魏县经济开发区管理委员会</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br w:type="textWrapping"/>
      </w:r>
      <w:r>
        <w:rPr>
          <w:rFonts w:hint="default" w:ascii="Times New Roman" w:hAnsi="Times New Roman" w:eastAsia="仿宋_GB2312" w:cs="Times New Roman"/>
          <w:color w:val="000000" w:themeColor="text1"/>
          <w:w w:val="100"/>
          <w:sz w:val="32"/>
          <w:szCs w:val="32"/>
          <w14:textFill>
            <w14:solidFill>
              <w14:schemeClr w14:val="tx1"/>
            </w14:solidFill>
          </w14:textFill>
        </w:rPr>
        <w:t>二〇二</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w w:val="100"/>
          <w:sz w:val="32"/>
          <w:szCs w:val="32"/>
          <w14:textFill>
            <w14:solidFill>
              <w14:schemeClr w14:val="tx1"/>
            </w14:solidFill>
          </w14:textFill>
        </w:rPr>
        <w:t>年</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w w:val="100"/>
          <w:sz w:val="32"/>
          <w:szCs w:val="32"/>
          <w14:textFill>
            <w14:solidFill>
              <w14:schemeClr w14:val="tx1"/>
            </w14:solidFill>
          </w14:textFill>
        </w:rPr>
        <w:t>月</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二十九</w:t>
      </w:r>
      <w:r>
        <w:rPr>
          <w:rFonts w:hint="default" w:ascii="Times New Roman" w:hAnsi="Times New Roman" w:eastAsia="仿宋_GB2312" w:cs="Times New Roman"/>
          <w:color w:val="000000" w:themeColor="text1"/>
          <w:w w:val="100"/>
          <w:sz w:val="32"/>
          <w:szCs w:val="32"/>
          <w14:textFill>
            <w14:solidFill>
              <w14:schemeClr w14:val="tx1"/>
            </w14:solidFill>
          </w14:textFill>
        </w:rPr>
        <w:t>日</w:t>
      </w:r>
    </w:p>
    <w:p w14:paraId="7D834AFE">
      <w:pPr>
        <w:keepNext w:val="0"/>
        <w:keepLines w:val="0"/>
        <w:pageBreakBefore w:val="0"/>
        <w:widowControl w:val="0"/>
        <w:kinsoku/>
        <w:wordWrap/>
        <w:overflowPunct w:val="0"/>
        <w:topLinePunct w:val="0"/>
        <w:autoSpaceDE/>
        <w:autoSpaceDN/>
        <w:bidi w:val="0"/>
        <w:adjustRightInd/>
        <w:snapToGrid/>
        <w:spacing w:line="550" w:lineRule="exact"/>
        <w:ind w:left="283" w:leftChars="0" w:right="283"/>
        <w:jc w:val="both"/>
        <w:textAlignment w:val="auto"/>
        <w:rPr>
          <w:rFonts w:hint="default" w:ascii="Times New Roman" w:hAnsi="Times New Roman" w:eastAsia="仿宋_GB2312" w:cs="Times New Roman"/>
          <w:color w:val="auto"/>
          <w:w w:val="100"/>
          <w:sz w:val="28"/>
          <w:szCs w:val="28"/>
        </w:rPr>
      </w:pPr>
      <w:r>
        <w:rPr>
          <w:rFonts w:hint="default" w:ascii="Times New Roman" w:hAnsi="Times New Roman" w:eastAsia="仿宋_GB2312" w:cs="Times New Roman"/>
          <w:color w:val="auto"/>
          <w:w w:val="100"/>
          <w:sz w:val="28"/>
          <w:szCs w:val="28"/>
        </w:rPr>
        <w:t>抄送：县大气办、邯郸市生态环境局魏县分局</w:t>
      </w:r>
    </w:p>
    <w:p w14:paraId="0A6A4474">
      <w:pPr>
        <w:keepNext w:val="0"/>
        <w:keepLines w:val="0"/>
        <w:pageBreakBefore w:val="0"/>
        <w:widowControl w:val="0"/>
        <w:kinsoku/>
        <w:wordWrap/>
        <w:overflowPunct w:val="0"/>
        <w:topLinePunct w:val="0"/>
        <w:autoSpaceDE/>
        <w:autoSpaceDN/>
        <w:bidi w:val="0"/>
        <w:adjustRightInd/>
        <w:snapToGrid/>
        <w:spacing w:line="550" w:lineRule="exact"/>
        <w:ind w:left="283" w:leftChars="0" w:right="283"/>
        <w:jc w:val="both"/>
        <w:textAlignment w:val="auto"/>
        <w:rPr>
          <w:rFonts w:hint="default" w:ascii="Times New Roman" w:hAnsi="Times New Roman" w:eastAsia="仿宋_GB2312" w:cs="Times New Roman"/>
          <w:color w:val="000000" w:themeColor="text1"/>
          <w:w w:val="100"/>
          <w:sz w:val="28"/>
          <w:szCs w:val="28"/>
          <w14:textFill>
            <w14:solidFill>
              <w14:schemeClr w14:val="tx1"/>
            </w14:solidFill>
          </w14:textFill>
        </w:rPr>
      </w:pPr>
      <w:r>
        <w:rPr>
          <w:rFonts w:hint="default" w:ascii="Times New Roman" w:hAnsi="Times New Roman" w:eastAsia="仿宋_GB2312" w:cs="Times New Roman"/>
          <w:color w:val="000000" w:themeColor="text1"/>
          <w:w w:val="100"/>
          <w:sz w:val="28"/>
          <w:szCs w:val="28"/>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38100</wp:posOffset>
                </wp:positionV>
                <wp:extent cx="5600700"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9264;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txDtIAAAAFAQAADwAAAAAAAAABACAAAAAiAAAAZHJzL2Rvd25yZXYueG1sUEsB&#10;AhQAFAAAAAgAh07iQMJ+q/T7AQAA9A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河北魏县经济开发区管理委员会</w:t>
      </w:r>
      <w:r>
        <w:rPr>
          <w:rFonts w:hint="eastAsia" w:ascii="Times New Roman" w:hAnsi="Times New Roman" w:eastAsia="仿宋_GB2312" w:cs="Times New Roman"/>
          <w:color w:val="000000" w:themeColor="text1"/>
          <w:w w:val="10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w w:val="100"/>
          <w:sz w:val="28"/>
          <w:szCs w:val="28"/>
          <w14:textFill>
            <w14:solidFill>
              <w14:schemeClr w14:val="tx1"/>
            </w14:solidFill>
          </w14:textFill>
        </w:rPr>
        <w:t>202</w: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w w:val="100"/>
          <w:sz w:val="28"/>
          <w:szCs w:val="28"/>
          <w14:textFill>
            <w14:solidFill>
              <w14:schemeClr w14:val="tx1"/>
            </w14:solidFill>
          </w14:textFill>
        </w:rPr>
        <w:t>年</w: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7</w:t>
      </w:r>
      <w:r>
        <w:rPr>
          <w:rFonts w:hint="default" w:ascii="Times New Roman" w:hAnsi="Times New Roman" w:eastAsia="仿宋_GB2312" w:cs="Times New Roman"/>
          <w:color w:val="000000" w:themeColor="text1"/>
          <w:w w:val="100"/>
          <w:sz w:val="28"/>
          <w:szCs w:val="28"/>
          <w14:textFill>
            <w14:solidFill>
              <w14:schemeClr w14:val="tx1"/>
            </w14:solidFill>
          </w14:textFill>
        </w:rPr>
        <w:t>月</w:t>
      </w:r>
      <w:r>
        <w:rPr>
          <w:rFonts w:hint="default" w:ascii="Times New Roman" w:hAnsi="Times New Roman" w:eastAsia="仿宋_GB2312" w:cs="Times New Roman"/>
          <w:color w:val="000000" w:themeColor="text1"/>
          <w:w w:val="100"/>
          <w:sz w:val="28"/>
          <w:szCs w:val="28"/>
          <w:lang w:val="en-US" w:eastAsia="zh-CN"/>
          <w14:textFill>
            <w14:solidFill>
              <w14:schemeClr w14:val="tx1"/>
            </w14:solidFill>
          </w14:textFill>
        </w:rPr>
        <w:t>29</w:t>
      </w:r>
      <w:r>
        <w:rPr>
          <w:rFonts w:hint="default" w:ascii="Times New Roman" w:hAnsi="Times New Roman" w:eastAsia="仿宋_GB2312" w:cs="Times New Roman"/>
          <w:color w:val="000000" w:themeColor="text1"/>
          <w:w w:val="100"/>
          <w:sz w:val="28"/>
          <w:szCs w:val="28"/>
          <w14:textFill>
            <w14:solidFill>
              <w14:schemeClr w14:val="tx1"/>
            </w14:solidFill>
          </w14:textFill>
        </w:rPr>
        <w:t>日</w:t>
      </w:r>
    </w:p>
    <w:p w14:paraId="3CAB9A29">
      <w:pPr>
        <w:keepNext w:val="0"/>
        <w:keepLines w:val="0"/>
        <w:pageBreakBefore w:val="0"/>
        <w:widowControl w:val="0"/>
        <w:kinsoku/>
        <w:wordWrap/>
        <w:overflowPunct w:val="0"/>
        <w:topLinePunct w:val="0"/>
        <w:autoSpaceDE/>
        <w:autoSpaceDN/>
        <w:bidi w:val="0"/>
        <w:adjustRightInd/>
        <w:snapToGrid/>
        <w:spacing w:line="550" w:lineRule="exact"/>
        <w:ind w:right="283"/>
        <w:jc w:val="right"/>
        <w:textAlignment w:val="auto"/>
        <w:rPr>
          <w:rFonts w:hint="default" w:ascii="Times New Roman" w:hAnsi="Times New Roman" w:eastAsia="仿宋_GB2312" w:cs="Times New Roman"/>
          <w:color w:val="auto"/>
          <w:w w:val="100"/>
          <w:sz w:val="28"/>
          <w:szCs w:val="28"/>
        </w:rPr>
      </w:pPr>
      <w:r>
        <w:rPr>
          <w:rFonts w:hint="default" w:ascii="Times New Roman" w:hAnsi="Times New Roman" w:eastAsia="仿宋_GB2312" w:cs="Times New Roman"/>
          <w:color w:val="auto"/>
          <w:w w:val="100"/>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42545</wp:posOffset>
                </wp:positionV>
                <wp:extent cx="560070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60288;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tqevOvsBAAD0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wnPOLBi68btP339+&#10;/PLrx2da7759ZeQhmQaPFUVf23U47tCvQ+K8b4NJf2LD9lnaw0lauY9M0OH8oixflKS6uPcVfxJ9&#10;wPhaOsOSUXOtbGINFezeYKRiFHofko61ZUPNL+ezOcEBjWBLV0+m8UQDbZdz0WnV3CitUwaGbnOt&#10;A9tBGoP8JUqE+1dYKrIC7Me47BoHpJfQvLINiwdP+lh6Fzy1YGTDmZb0jJJFgFBFUPqcSCqtbUqQ&#10;eUiPPJPGo6rJ2rjmQJez9UF1PekyzT0nDw1D7v44uGnaHu7JfvhY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94rdIAAAAFAQAADwAAAAAAAAABACAAAAAiAAAAZHJzL2Rvd25yZXYueG1sUEsB&#10;AhQAFAAAAAgAh07iQLanrzr7AQAA9A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w w:val="100"/>
          <w:sz w:val="28"/>
          <w:szCs w:val="28"/>
        </w:rPr>
        <w:t>（共印</w:t>
      </w:r>
      <w:r>
        <w:rPr>
          <w:rFonts w:hint="default" w:ascii="Times New Roman" w:hAnsi="Times New Roman" w:eastAsia="仿宋_GB2312" w:cs="Times New Roman"/>
          <w:color w:val="auto"/>
          <w:w w:val="100"/>
          <w:sz w:val="28"/>
          <w:szCs w:val="28"/>
          <w:lang w:val="en-US" w:eastAsia="zh-CN"/>
        </w:rPr>
        <w:t>6</w:t>
      </w:r>
      <w:r>
        <w:rPr>
          <w:rFonts w:hint="default" w:ascii="Times New Roman" w:hAnsi="Times New Roman" w:eastAsia="仿宋_GB2312" w:cs="Times New Roman"/>
          <w:color w:val="auto"/>
          <w:w w:val="100"/>
          <w:sz w:val="28"/>
          <w:szCs w:val="28"/>
        </w:rPr>
        <w:t>份）</w:t>
      </w:r>
    </w:p>
    <w:sectPr>
      <w:footerReference r:id="rId3" w:type="default"/>
      <w:footerReference r:id="rId4" w:type="even"/>
      <w:pgSz w:w="11906" w:h="16838"/>
      <w:pgMar w:top="2098" w:right="1531" w:bottom="1984" w:left="1531" w:header="851" w:footer="1474"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汉仪书宋一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ACC9">
    <w:pPr>
      <w:pStyle w:val="18"/>
      <w:keepNext w:val="0"/>
      <w:keepLines w:val="0"/>
      <w:pageBreakBefore w:val="0"/>
      <w:widowControl/>
      <w:kinsoku/>
      <w:wordWrap/>
      <w:overflowPunct/>
      <w:topLinePunct w:val="0"/>
      <w:bidi w:val="0"/>
      <w:adjustRightInd/>
      <w:snapToGrid w:val="0"/>
      <w:ind w:left="283" w:right="283"/>
      <w:jc w:val="right"/>
      <w:textAlignment w:val="auto"/>
    </w:pPr>
    <w:r>
      <w:rPr>
        <w:rFonts w:hint="eastAsia" w:ascii="汉仪书宋一简" w:hAnsi="汉仪书宋一简" w:eastAsia="汉仪书宋一简" w:cs="汉仪书宋一简"/>
        <w:sz w:val="28"/>
        <w:szCs w:val="28"/>
      </w:rPr>
      <w:fldChar w:fldCharType="begin"/>
    </w:r>
    <w:r>
      <w:rPr>
        <w:rFonts w:hint="eastAsia" w:ascii="汉仪书宋一简" w:hAnsi="汉仪书宋一简" w:eastAsia="汉仪书宋一简" w:cs="汉仪书宋一简"/>
        <w:sz w:val="28"/>
        <w:szCs w:val="28"/>
      </w:rPr>
      <w:instrText xml:space="preserve"> PAGE  \* MERGEFORMAT </w:instrText>
    </w:r>
    <w:r>
      <w:rPr>
        <w:rFonts w:hint="eastAsia" w:ascii="汉仪书宋一简" w:hAnsi="汉仪书宋一简" w:eastAsia="汉仪书宋一简" w:cs="汉仪书宋一简"/>
        <w:sz w:val="28"/>
        <w:szCs w:val="28"/>
      </w:rPr>
      <w:fldChar w:fldCharType="separate"/>
    </w:r>
    <w:r>
      <w:rPr>
        <w:rFonts w:hint="eastAsia" w:ascii="汉仪书宋一简" w:hAnsi="汉仪书宋一简" w:eastAsia="汉仪书宋一简" w:cs="汉仪书宋一简"/>
        <w:sz w:val="28"/>
        <w:szCs w:val="28"/>
      </w:rPr>
      <w:t>- 2 -</w:t>
    </w:r>
    <w:r>
      <w:rPr>
        <w:rFonts w:hint="eastAsia" w:ascii="汉仪书宋一简" w:hAnsi="汉仪书宋一简" w:eastAsia="汉仪书宋一简" w:cs="汉仪书宋一简"/>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753E6">
    <w:pPr>
      <w:pStyle w:val="18"/>
      <w:keepNext w:val="0"/>
      <w:keepLines w:val="0"/>
      <w:pageBreakBefore w:val="0"/>
      <w:widowControl/>
      <w:kinsoku/>
      <w:wordWrap/>
      <w:overflowPunct/>
      <w:topLinePunct w:val="0"/>
      <w:bidi w:val="0"/>
      <w:adjustRightInd/>
      <w:snapToGrid w:val="0"/>
      <w:ind w:left="283" w:right="283"/>
      <w:jc w:val="left"/>
      <w:textAlignment w:val="auto"/>
    </w:pPr>
    <w:r>
      <w:rPr>
        <w:rFonts w:hint="eastAsia" w:ascii="汉仪书宋一简" w:hAnsi="汉仪书宋一简" w:eastAsia="汉仪书宋一简" w:cs="汉仪书宋一简"/>
        <w:sz w:val="28"/>
        <w:szCs w:val="28"/>
      </w:rPr>
      <w:fldChar w:fldCharType="begin"/>
    </w:r>
    <w:r>
      <w:rPr>
        <w:rFonts w:hint="eastAsia" w:ascii="汉仪书宋一简" w:hAnsi="汉仪书宋一简" w:eastAsia="汉仪书宋一简" w:cs="汉仪书宋一简"/>
        <w:sz w:val="28"/>
        <w:szCs w:val="28"/>
      </w:rPr>
      <w:instrText xml:space="preserve"> PAGE  \* MERGEFORMAT </w:instrText>
    </w:r>
    <w:r>
      <w:rPr>
        <w:rFonts w:hint="eastAsia" w:ascii="汉仪书宋一简" w:hAnsi="汉仪书宋一简" w:eastAsia="汉仪书宋一简" w:cs="汉仪书宋一简"/>
        <w:sz w:val="28"/>
        <w:szCs w:val="28"/>
      </w:rPr>
      <w:fldChar w:fldCharType="separate"/>
    </w:r>
    <w:r>
      <w:rPr>
        <w:rFonts w:hint="eastAsia" w:ascii="汉仪书宋一简" w:hAnsi="汉仪书宋一简" w:eastAsia="汉仪书宋一简" w:cs="汉仪书宋一简"/>
        <w:sz w:val="28"/>
        <w:szCs w:val="28"/>
      </w:rPr>
      <w:t>- 2 -</w:t>
    </w:r>
    <w:r>
      <w:rPr>
        <w:rFonts w:hint="eastAsia" w:ascii="汉仪书宋一简" w:hAnsi="汉仪书宋一简" w:eastAsia="汉仪书宋一简" w:cs="汉仪书宋一简"/>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7"/>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1">
    <w:nsid w:val="76EDAE8F"/>
    <w:multiLevelType w:val="singleLevel"/>
    <w:tmpl w:val="76EDAE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GRlNmY1ZDU5MzI4YTdiM2VlMTcxNmU3ODZiYTMifQ=="/>
    <w:docVar w:name="KSO_WPS_MARK_KEY" w:val="e79ac016-a95e-4bb9-89be-ca0ae29c18f2"/>
  </w:docVars>
  <w:rsids>
    <w:rsidRoot w:val="00472528"/>
    <w:rsid w:val="00004A67"/>
    <w:rsid w:val="001A743A"/>
    <w:rsid w:val="001B658C"/>
    <w:rsid w:val="001C4062"/>
    <w:rsid w:val="002030EC"/>
    <w:rsid w:val="00211894"/>
    <w:rsid w:val="00215AA4"/>
    <w:rsid w:val="002620A0"/>
    <w:rsid w:val="00315DDD"/>
    <w:rsid w:val="00472528"/>
    <w:rsid w:val="007B2F9E"/>
    <w:rsid w:val="009B6EF7"/>
    <w:rsid w:val="009E3169"/>
    <w:rsid w:val="00A42BF5"/>
    <w:rsid w:val="00A55082"/>
    <w:rsid w:val="00B93F2F"/>
    <w:rsid w:val="00C813DA"/>
    <w:rsid w:val="00CC516A"/>
    <w:rsid w:val="00CD1788"/>
    <w:rsid w:val="00CD1AAF"/>
    <w:rsid w:val="00DB7F25"/>
    <w:rsid w:val="00E41DD5"/>
    <w:rsid w:val="00E81A70"/>
    <w:rsid w:val="00F26C4E"/>
    <w:rsid w:val="00F46DFA"/>
    <w:rsid w:val="00F94154"/>
    <w:rsid w:val="013B30FD"/>
    <w:rsid w:val="014557C2"/>
    <w:rsid w:val="015258B8"/>
    <w:rsid w:val="016A347B"/>
    <w:rsid w:val="01C1789B"/>
    <w:rsid w:val="01F52905"/>
    <w:rsid w:val="0221640D"/>
    <w:rsid w:val="02523FE5"/>
    <w:rsid w:val="026779BA"/>
    <w:rsid w:val="037E6D6A"/>
    <w:rsid w:val="03962305"/>
    <w:rsid w:val="03A10A0E"/>
    <w:rsid w:val="03A73B31"/>
    <w:rsid w:val="03A95C09"/>
    <w:rsid w:val="03AA4003"/>
    <w:rsid w:val="03E12F49"/>
    <w:rsid w:val="0430275A"/>
    <w:rsid w:val="04BC5D9C"/>
    <w:rsid w:val="052B389D"/>
    <w:rsid w:val="0574733A"/>
    <w:rsid w:val="05810D93"/>
    <w:rsid w:val="05AB7BBE"/>
    <w:rsid w:val="062F6A41"/>
    <w:rsid w:val="06341C63"/>
    <w:rsid w:val="068E5516"/>
    <w:rsid w:val="06A905A2"/>
    <w:rsid w:val="071C536B"/>
    <w:rsid w:val="073F0F06"/>
    <w:rsid w:val="07490707"/>
    <w:rsid w:val="076D5A73"/>
    <w:rsid w:val="0777244E"/>
    <w:rsid w:val="07E31891"/>
    <w:rsid w:val="082E31FF"/>
    <w:rsid w:val="08514A4D"/>
    <w:rsid w:val="088705E1"/>
    <w:rsid w:val="08F030A8"/>
    <w:rsid w:val="09767801"/>
    <w:rsid w:val="09931095"/>
    <w:rsid w:val="09BD7309"/>
    <w:rsid w:val="09F73A01"/>
    <w:rsid w:val="0A4707FD"/>
    <w:rsid w:val="0A9D106A"/>
    <w:rsid w:val="0B4B1C27"/>
    <w:rsid w:val="0BEB340A"/>
    <w:rsid w:val="0BEF4CA9"/>
    <w:rsid w:val="0C1E3C7C"/>
    <w:rsid w:val="0C2A5CE1"/>
    <w:rsid w:val="0C2C7CAB"/>
    <w:rsid w:val="0C654F6B"/>
    <w:rsid w:val="0C68597E"/>
    <w:rsid w:val="0CCD48BE"/>
    <w:rsid w:val="0D5F5E5E"/>
    <w:rsid w:val="0D603871"/>
    <w:rsid w:val="0D6C40D7"/>
    <w:rsid w:val="0E2C21E4"/>
    <w:rsid w:val="0EE859DF"/>
    <w:rsid w:val="0F096081"/>
    <w:rsid w:val="0F1C2311"/>
    <w:rsid w:val="0F256C33"/>
    <w:rsid w:val="0F342781"/>
    <w:rsid w:val="0F4C2412"/>
    <w:rsid w:val="0FA77015"/>
    <w:rsid w:val="0FAE09D7"/>
    <w:rsid w:val="0FE8213B"/>
    <w:rsid w:val="0FF860F6"/>
    <w:rsid w:val="100D1BA1"/>
    <w:rsid w:val="10260EB5"/>
    <w:rsid w:val="10344A2F"/>
    <w:rsid w:val="10FE2936"/>
    <w:rsid w:val="11AB1672"/>
    <w:rsid w:val="11B83D8F"/>
    <w:rsid w:val="12172001"/>
    <w:rsid w:val="122B40DE"/>
    <w:rsid w:val="124666C8"/>
    <w:rsid w:val="12825B19"/>
    <w:rsid w:val="12A62C58"/>
    <w:rsid w:val="12AB7149"/>
    <w:rsid w:val="13001549"/>
    <w:rsid w:val="1300779B"/>
    <w:rsid w:val="13113756"/>
    <w:rsid w:val="13280AA0"/>
    <w:rsid w:val="13385187"/>
    <w:rsid w:val="138E2FF9"/>
    <w:rsid w:val="13A730B3"/>
    <w:rsid w:val="13E56991"/>
    <w:rsid w:val="13E7269C"/>
    <w:rsid w:val="13E946D3"/>
    <w:rsid w:val="13F6294C"/>
    <w:rsid w:val="13FD101A"/>
    <w:rsid w:val="14491426"/>
    <w:rsid w:val="147E4E1C"/>
    <w:rsid w:val="14863CD0"/>
    <w:rsid w:val="14B93139"/>
    <w:rsid w:val="14C60571"/>
    <w:rsid w:val="14D017C6"/>
    <w:rsid w:val="15015A4D"/>
    <w:rsid w:val="155E4FBF"/>
    <w:rsid w:val="157E222F"/>
    <w:rsid w:val="15D920DD"/>
    <w:rsid w:val="16086A06"/>
    <w:rsid w:val="16290DB7"/>
    <w:rsid w:val="163C4A71"/>
    <w:rsid w:val="16A13043"/>
    <w:rsid w:val="16F01DBA"/>
    <w:rsid w:val="16F413C5"/>
    <w:rsid w:val="17017217"/>
    <w:rsid w:val="1706559C"/>
    <w:rsid w:val="1714485B"/>
    <w:rsid w:val="17510115"/>
    <w:rsid w:val="1752258F"/>
    <w:rsid w:val="17555BDC"/>
    <w:rsid w:val="1767603B"/>
    <w:rsid w:val="17873B7F"/>
    <w:rsid w:val="17A70B2D"/>
    <w:rsid w:val="17B46DA6"/>
    <w:rsid w:val="188B7B07"/>
    <w:rsid w:val="189D783A"/>
    <w:rsid w:val="19415BB3"/>
    <w:rsid w:val="195B1BCF"/>
    <w:rsid w:val="19895A0E"/>
    <w:rsid w:val="19F24478"/>
    <w:rsid w:val="1A74443C"/>
    <w:rsid w:val="1A9D6217"/>
    <w:rsid w:val="1AFE2011"/>
    <w:rsid w:val="1B304996"/>
    <w:rsid w:val="1BCA6B98"/>
    <w:rsid w:val="1C185B56"/>
    <w:rsid w:val="1C662D65"/>
    <w:rsid w:val="1CBA0CFD"/>
    <w:rsid w:val="1CBF3692"/>
    <w:rsid w:val="1CE91765"/>
    <w:rsid w:val="1CEB14BC"/>
    <w:rsid w:val="1D073DB7"/>
    <w:rsid w:val="1D414D8B"/>
    <w:rsid w:val="1D4604A0"/>
    <w:rsid w:val="1D4806BC"/>
    <w:rsid w:val="1D5C1A72"/>
    <w:rsid w:val="1D97314A"/>
    <w:rsid w:val="1D9E4570"/>
    <w:rsid w:val="1DC91F08"/>
    <w:rsid w:val="1E002D45"/>
    <w:rsid w:val="1E02178A"/>
    <w:rsid w:val="1E0349E4"/>
    <w:rsid w:val="1E4F7829"/>
    <w:rsid w:val="1E890F8D"/>
    <w:rsid w:val="1EB44536"/>
    <w:rsid w:val="1EC56ACD"/>
    <w:rsid w:val="1EE7180F"/>
    <w:rsid w:val="1EFB6E81"/>
    <w:rsid w:val="1F325180"/>
    <w:rsid w:val="1F4743B1"/>
    <w:rsid w:val="1F5350F7"/>
    <w:rsid w:val="1F877955"/>
    <w:rsid w:val="1FC102B2"/>
    <w:rsid w:val="1FF468DA"/>
    <w:rsid w:val="1FF71F26"/>
    <w:rsid w:val="207356D7"/>
    <w:rsid w:val="207A7848"/>
    <w:rsid w:val="208A4B48"/>
    <w:rsid w:val="208E288A"/>
    <w:rsid w:val="209F6845"/>
    <w:rsid w:val="20B107AA"/>
    <w:rsid w:val="20BE4F05"/>
    <w:rsid w:val="20C91B14"/>
    <w:rsid w:val="20D64231"/>
    <w:rsid w:val="20E03FCA"/>
    <w:rsid w:val="20F621DE"/>
    <w:rsid w:val="20F90A4D"/>
    <w:rsid w:val="217A2E0F"/>
    <w:rsid w:val="21AF7885"/>
    <w:rsid w:val="21B225A8"/>
    <w:rsid w:val="21CB71C6"/>
    <w:rsid w:val="21E6121E"/>
    <w:rsid w:val="221C2118"/>
    <w:rsid w:val="222B6522"/>
    <w:rsid w:val="22364F87"/>
    <w:rsid w:val="22456F79"/>
    <w:rsid w:val="22857CBD"/>
    <w:rsid w:val="22A00659"/>
    <w:rsid w:val="2335534E"/>
    <w:rsid w:val="235528F3"/>
    <w:rsid w:val="23A81EB5"/>
    <w:rsid w:val="23CF475F"/>
    <w:rsid w:val="23EF1892"/>
    <w:rsid w:val="245636BF"/>
    <w:rsid w:val="24961D0D"/>
    <w:rsid w:val="24A5483D"/>
    <w:rsid w:val="25087382"/>
    <w:rsid w:val="250C6474"/>
    <w:rsid w:val="252136E2"/>
    <w:rsid w:val="252372E9"/>
    <w:rsid w:val="252F5CBE"/>
    <w:rsid w:val="255F47F5"/>
    <w:rsid w:val="25645A32"/>
    <w:rsid w:val="266320C3"/>
    <w:rsid w:val="266A0264"/>
    <w:rsid w:val="26720558"/>
    <w:rsid w:val="268A2C2C"/>
    <w:rsid w:val="26C07516"/>
    <w:rsid w:val="271D64A4"/>
    <w:rsid w:val="273566E0"/>
    <w:rsid w:val="27703DC3"/>
    <w:rsid w:val="27B32BD6"/>
    <w:rsid w:val="27FA25B3"/>
    <w:rsid w:val="28EB63A0"/>
    <w:rsid w:val="28EC3676"/>
    <w:rsid w:val="2902261B"/>
    <w:rsid w:val="29121B7F"/>
    <w:rsid w:val="29295A6E"/>
    <w:rsid w:val="29567CBD"/>
    <w:rsid w:val="295D729E"/>
    <w:rsid w:val="2967011C"/>
    <w:rsid w:val="2996630C"/>
    <w:rsid w:val="2A24600D"/>
    <w:rsid w:val="2A900FAD"/>
    <w:rsid w:val="2B393102"/>
    <w:rsid w:val="2B395AE8"/>
    <w:rsid w:val="2B6F32B8"/>
    <w:rsid w:val="2B944ACD"/>
    <w:rsid w:val="2BD15D21"/>
    <w:rsid w:val="2C412EA7"/>
    <w:rsid w:val="2C5254A5"/>
    <w:rsid w:val="2C761C34"/>
    <w:rsid w:val="2C9C632F"/>
    <w:rsid w:val="2CB573F1"/>
    <w:rsid w:val="2D1D3C71"/>
    <w:rsid w:val="2D371BB4"/>
    <w:rsid w:val="2D621C05"/>
    <w:rsid w:val="2D7D5B52"/>
    <w:rsid w:val="2D946C24"/>
    <w:rsid w:val="2DA03BFD"/>
    <w:rsid w:val="2DBB0A37"/>
    <w:rsid w:val="2DBE22D5"/>
    <w:rsid w:val="2E2D6C30"/>
    <w:rsid w:val="2E434E08"/>
    <w:rsid w:val="2E5A3DAC"/>
    <w:rsid w:val="2E921798"/>
    <w:rsid w:val="2EF56638"/>
    <w:rsid w:val="2F7C7165"/>
    <w:rsid w:val="2F854862"/>
    <w:rsid w:val="2F862100"/>
    <w:rsid w:val="2FA8323D"/>
    <w:rsid w:val="2FBC45F2"/>
    <w:rsid w:val="302D7D87"/>
    <w:rsid w:val="307153DD"/>
    <w:rsid w:val="30871C3F"/>
    <w:rsid w:val="308E4E9E"/>
    <w:rsid w:val="30C65728"/>
    <w:rsid w:val="311A5A74"/>
    <w:rsid w:val="31692558"/>
    <w:rsid w:val="31C61758"/>
    <w:rsid w:val="31CA749A"/>
    <w:rsid w:val="31E16592"/>
    <w:rsid w:val="31ED4F37"/>
    <w:rsid w:val="31FE7144"/>
    <w:rsid w:val="330D2415"/>
    <w:rsid w:val="331704BD"/>
    <w:rsid w:val="33376092"/>
    <w:rsid w:val="33386686"/>
    <w:rsid w:val="334F68F9"/>
    <w:rsid w:val="33705E1F"/>
    <w:rsid w:val="33D60378"/>
    <w:rsid w:val="3445105A"/>
    <w:rsid w:val="344C4197"/>
    <w:rsid w:val="345614B9"/>
    <w:rsid w:val="346C65E7"/>
    <w:rsid w:val="34733E19"/>
    <w:rsid w:val="349F0D57"/>
    <w:rsid w:val="34A30F22"/>
    <w:rsid w:val="34C05684"/>
    <w:rsid w:val="34F8431E"/>
    <w:rsid w:val="34F87862"/>
    <w:rsid w:val="35131158"/>
    <w:rsid w:val="357A11D7"/>
    <w:rsid w:val="35AE5EF3"/>
    <w:rsid w:val="35B62865"/>
    <w:rsid w:val="36213401"/>
    <w:rsid w:val="364D41F6"/>
    <w:rsid w:val="36BC2C7D"/>
    <w:rsid w:val="36C546D4"/>
    <w:rsid w:val="37054AD1"/>
    <w:rsid w:val="37060F75"/>
    <w:rsid w:val="370E7FAF"/>
    <w:rsid w:val="372633C5"/>
    <w:rsid w:val="374455F9"/>
    <w:rsid w:val="37695060"/>
    <w:rsid w:val="37AB2093"/>
    <w:rsid w:val="37FF6C2C"/>
    <w:rsid w:val="3810372D"/>
    <w:rsid w:val="382F0057"/>
    <w:rsid w:val="38B24769"/>
    <w:rsid w:val="38F17A02"/>
    <w:rsid w:val="3932390E"/>
    <w:rsid w:val="399D5494"/>
    <w:rsid w:val="39B20F40"/>
    <w:rsid w:val="39BD32BB"/>
    <w:rsid w:val="39CE35B2"/>
    <w:rsid w:val="39E473B2"/>
    <w:rsid w:val="3A2D4078"/>
    <w:rsid w:val="3A395BB9"/>
    <w:rsid w:val="3A5913BB"/>
    <w:rsid w:val="3AAC1E33"/>
    <w:rsid w:val="3AB111F7"/>
    <w:rsid w:val="3B0E71CE"/>
    <w:rsid w:val="3B6E30B9"/>
    <w:rsid w:val="3BC211E2"/>
    <w:rsid w:val="3BC57EFE"/>
    <w:rsid w:val="3BD62901"/>
    <w:rsid w:val="3BE13D5E"/>
    <w:rsid w:val="3C1421C6"/>
    <w:rsid w:val="3C236125"/>
    <w:rsid w:val="3C326368"/>
    <w:rsid w:val="3C4D6CFE"/>
    <w:rsid w:val="3C6B53FF"/>
    <w:rsid w:val="3C8E4303"/>
    <w:rsid w:val="3C94492D"/>
    <w:rsid w:val="3CBF5058"/>
    <w:rsid w:val="3CFC0C01"/>
    <w:rsid w:val="3D37175C"/>
    <w:rsid w:val="3E0A2CD6"/>
    <w:rsid w:val="3E1302DE"/>
    <w:rsid w:val="3E7120FF"/>
    <w:rsid w:val="3E80645C"/>
    <w:rsid w:val="3E973002"/>
    <w:rsid w:val="3EAB2402"/>
    <w:rsid w:val="3EB017C6"/>
    <w:rsid w:val="3F156297"/>
    <w:rsid w:val="3F4D5B19"/>
    <w:rsid w:val="3F852C53"/>
    <w:rsid w:val="3F8C5D8F"/>
    <w:rsid w:val="401F6C03"/>
    <w:rsid w:val="40AD420F"/>
    <w:rsid w:val="40F1749A"/>
    <w:rsid w:val="41127513"/>
    <w:rsid w:val="413C37E5"/>
    <w:rsid w:val="418D5DEE"/>
    <w:rsid w:val="41F8770C"/>
    <w:rsid w:val="420B5DF7"/>
    <w:rsid w:val="423C1CEE"/>
    <w:rsid w:val="42823479"/>
    <w:rsid w:val="42F528F0"/>
    <w:rsid w:val="42F97BDF"/>
    <w:rsid w:val="4311484D"/>
    <w:rsid w:val="43942C39"/>
    <w:rsid w:val="43A7763B"/>
    <w:rsid w:val="43FA431A"/>
    <w:rsid w:val="44110F59"/>
    <w:rsid w:val="444E7AB7"/>
    <w:rsid w:val="448415FC"/>
    <w:rsid w:val="44980645"/>
    <w:rsid w:val="44A973E3"/>
    <w:rsid w:val="44C4421D"/>
    <w:rsid w:val="452847AC"/>
    <w:rsid w:val="45743A7E"/>
    <w:rsid w:val="45835E86"/>
    <w:rsid w:val="45921C25"/>
    <w:rsid w:val="45943BEF"/>
    <w:rsid w:val="459B4F7E"/>
    <w:rsid w:val="45A85219"/>
    <w:rsid w:val="45AA51C1"/>
    <w:rsid w:val="45C2075D"/>
    <w:rsid w:val="45C67123"/>
    <w:rsid w:val="45DE32CC"/>
    <w:rsid w:val="45E306D3"/>
    <w:rsid w:val="45EA380F"/>
    <w:rsid w:val="45FF57F2"/>
    <w:rsid w:val="462E7BA0"/>
    <w:rsid w:val="464D7AD2"/>
    <w:rsid w:val="4694586B"/>
    <w:rsid w:val="46AB7443"/>
    <w:rsid w:val="46AE2A8F"/>
    <w:rsid w:val="46C422B2"/>
    <w:rsid w:val="474F4272"/>
    <w:rsid w:val="47746782"/>
    <w:rsid w:val="47AD2D46"/>
    <w:rsid w:val="47BF2A01"/>
    <w:rsid w:val="481A5414"/>
    <w:rsid w:val="482A5495"/>
    <w:rsid w:val="489E2F22"/>
    <w:rsid w:val="48D367DD"/>
    <w:rsid w:val="48FD2A6B"/>
    <w:rsid w:val="49380D36"/>
    <w:rsid w:val="493A5F72"/>
    <w:rsid w:val="495C67D2"/>
    <w:rsid w:val="4A462A9A"/>
    <w:rsid w:val="4A8F5C2D"/>
    <w:rsid w:val="4AB132DC"/>
    <w:rsid w:val="4AE01685"/>
    <w:rsid w:val="4AF55130"/>
    <w:rsid w:val="4B323DF0"/>
    <w:rsid w:val="4C4646E8"/>
    <w:rsid w:val="4C473D74"/>
    <w:rsid w:val="4C5440D8"/>
    <w:rsid w:val="4C7107E7"/>
    <w:rsid w:val="4C854292"/>
    <w:rsid w:val="4CB701C3"/>
    <w:rsid w:val="4CC60E28"/>
    <w:rsid w:val="4CDD4C2C"/>
    <w:rsid w:val="4D16138E"/>
    <w:rsid w:val="4D267823"/>
    <w:rsid w:val="4D3F08E5"/>
    <w:rsid w:val="4D6B3488"/>
    <w:rsid w:val="4D72570D"/>
    <w:rsid w:val="4DB211AD"/>
    <w:rsid w:val="4DF3347D"/>
    <w:rsid w:val="4DF87C25"/>
    <w:rsid w:val="4E50267E"/>
    <w:rsid w:val="4E573A0C"/>
    <w:rsid w:val="4E5A52AA"/>
    <w:rsid w:val="4E610056"/>
    <w:rsid w:val="4E8567CB"/>
    <w:rsid w:val="4EA07BA7"/>
    <w:rsid w:val="4EDE412D"/>
    <w:rsid w:val="4EF474AD"/>
    <w:rsid w:val="4EF63225"/>
    <w:rsid w:val="4EF77B4F"/>
    <w:rsid w:val="4F1418FD"/>
    <w:rsid w:val="4F2A2ECF"/>
    <w:rsid w:val="4F764366"/>
    <w:rsid w:val="4F7E4DB9"/>
    <w:rsid w:val="4F9405D8"/>
    <w:rsid w:val="4FBA6948"/>
    <w:rsid w:val="502D711A"/>
    <w:rsid w:val="505428F9"/>
    <w:rsid w:val="508F3EE3"/>
    <w:rsid w:val="50D9596A"/>
    <w:rsid w:val="520420FD"/>
    <w:rsid w:val="52675F4B"/>
    <w:rsid w:val="527A0EDB"/>
    <w:rsid w:val="52990A97"/>
    <w:rsid w:val="53837051"/>
    <w:rsid w:val="53E73A84"/>
    <w:rsid w:val="53E73FF6"/>
    <w:rsid w:val="53F046E7"/>
    <w:rsid w:val="53F72BDF"/>
    <w:rsid w:val="54091C4C"/>
    <w:rsid w:val="54417AF7"/>
    <w:rsid w:val="54436F0C"/>
    <w:rsid w:val="54462559"/>
    <w:rsid w:val="54574766"/>
    <w:rsid w:val="54584518"/>
    <w:rsid w:val="54AD64CE"/>
    <w:rsid w:val="54D97871"/>
    <w:rsid w:val="553C3160"/>
    <w:rsid w:val="5572737D"/>
    <w:rsid w:val="55ED402C"/>
    <w:rsid w:val="56051FA0"/>
    <w:rsid w:val="56197C92"/>
    <w:rsid w:val="5641747C"/>
    <w:rsid w:val="56765F37"/>
    <w:rsid w:val="56951575"/>
    <w:rsid w:val="56B51C18"/>
    <w:rsid w:val="56ED315F"/>
    <w:rsid w:val="56ED558D"/>
    <w:rsid w:val="56FB3ACE"/>
    <w:rsid w:val="57364B06"/>
    <w:rsid w:val="57636D42"/>
    <w:rsid w:val="57A52ED3"/>
    <w:rsid w:val="57B162CD"/>
    <w:rsid w:val="57FB52F4"/>
    <w:rsid w:val="58102F39"/>
    <w:rsid w:val="586B41A9"/>
    <w:rsid w:val="58A9755A"/>
    <w:rsid w:val="58B008E9"/>
    <w:rsid w:val="58BE1257"/>
    <w:rsid w:val="59103135"/>
    <w:rsid w:val="59126EAD"/>
    <w:rsid w:val="59232E69"/>
    <w:rsid w:val="59590F80"/>
    <w:rsid w:val="599D5C82"/>
    <w:rsid w:val="59CC1752"/>
    <w:rsid w:val="5A4237C2"/>
    <w:rsid w:val="5A47527D"/>
    <w:rsid w:val="5A70032F"/>
    <w:rsid w:val="5ACC6324"/>
    <w:rsid w:val="5AF251E8"/>
    <w:rsid w:val="5B0F5D9A"/>
    <w:rsid w:val="5B3E042E"/>
    <w:rsid w:val="5B5B0FE0"/>
    <w:rsid w:val="5B5F4DF6"/>
    <w:rsid w:val="5B913E3F"/>
    <w:rsid w:val="5BBC447C"/>
    <w:rsid w:val="5BBC6D3C"/>
    <w:rsid w:val="5BC56459"/>
    <w:rsid w:val="5C3C477A"/>
    <w:rsid w:val="5C9D2F32"/>
    <w:rsid w:val="5C9D73D6"/>
    <w:rsid w:val="5CAC7619"/>
    <w:rsid w:val="5D041EC4"/>
    <w:rsid w:val="5D7C523D"/>
    <w:rsid w:val="5D8451DF"/>
    <w:rsid w:val="5D8772F7"/>
    <w:rsid w:val="5DA116F6"/>
    <w:rsid w:val="5DB9023F"/>
    <w:rsid w:val="5E1831B8"/>
    <w:rsid w:val="5E3F25D8"/>
    <w:rsid w:val="5E4959C9"/>
    <w:rsid w:val="5E8171A1"/>
    <w:rsid w:val="5E965440"/>
    <w:rsid w:val="5E9B6682"/>
    <w:rsid w:val="5ED82947"/>
    <w:rsid w:val="5F24793A"/>
    <w:rsid w:val="5F6E3C7C"/>
    <w:rsid w:val="5F7563E8"/>
    <w:rsid w:val="5FB21779"/>
    <w:rsid w:val="5FB835D1"/>
    <w:rsid w:val="5FC26607"/>
    <w:rsid w:val="6014175D"/>
    <w:rsid w:val="602E1D2E"/>
    <w:rsid w:val="604A517F"/>
    <w:rsid w:val="606A3A73"/>
    <w:rsid w:val="606E7CD5"/>
    <w:rsid w:val="60A26D69"/>
    <w:rsid w:val="60B701F1"/>
    <w:rsid w:val="60CA4511"/>
    <w:rsid w:val="60F670B5"/>
    <w:rsid w:val="611C590E"/>
    <w:rsid w:val="612C5144"/>
    <w:rsid w:val="615D0EE2"/>
    <w:rsid w:val="61CD42B9"/>
    <w:rsid w:val="62015D11"/>
    <w:rsid w:val="62040243"/>
    <w:rsid w:val="622F287E"/>
    <w:rsid w:val="628F77C1"/>
    <w:rsid w:val="62A212A2"/>
    <w:rsid w:val="62B92A90"/>
    <w:rsid w:val="62F92E8C"/>
    <w:rsid w:val="62FB09B2"/>
    <w:rsid w:val="636020F8"/>
    <w:rsid w:val="63655EDA"/>
    <w:rsid w:val="636F67E9"/>
    <w:rsid w:val="63780255"/>
    <w:rsid w:val="637B22CE"/>
    <w:rsid w:val="6381535B"/>
    <w:rsid w:val="63CA359B"/>
    <w:rsid w:val="63E655E8"/>
    <w:rsid w:val="64095351"/>
    <w:rsid w:val="64550596"/>
    <w:rsid w:val="6488096B"/>
    <w:rsid w:val="64A532CB"/>
    <w:rsid w:val="64F25DE5"/>
    <w:rsid w:val="64FB2CC2"/>
    <w:rsid w:val="65222343"/>
    <w:rsid w:val="653D52B2"/>
    <w:rsid w:val="654B3E73"/>
    <w:rsid w:val="65811B40"/>
    <w:rsid w:val="658D21DE"/>
    <w:rsid w:val="659A2704"/>
    <w:rsid w:val="65FA13F5"/>
    <w:rsid w:val="661B486E"/>
    <w:rsid w:val="66212257"/>
    <w:rsid w:val="663C37BC"/>
    <w:rsid w:val="66591D64"/>
    <w:rsid w:val="66624CC8"/>
    <w:rsid w:val="66692B11"/>
    <w:rsid w:val="66703465"/>
    <w:rsid w:val="66A7176F"/>
    <w:rsid w:val="66C64EC5"/>
    <w:rsid w:val="66E4190D"/>
    <w:rsid w:val="670F6580"/>
    <w:rsid w:val="672C1A82"/>
    <w:rsid w:val="67397CFB"/>
    <w:rsid w:val="678D2B87"/>
    <w:rsid w:val="67A1616C"/>
    <w:rsid w:val="67D53EC8"/>
    <w:rsid w:val="67D87514"/>
    <w:rsid w:val="67DF08A2"/>
    <w:rsid w:val="67F02AB0"/>
    <w:rsid w:val="67F21A05"/>
    <w:rsid w:val="68237BCA"/>
    <w:rsid w:val="68464DC5"/>
    <w:rsid w:val="68A45648"/>
    <w:rsid w:val="68D45F2D"/>
    <w:rsid w:val="68F410D0"/>
    <w:rsid w:val="68FB170C"/>
    <w:rsid w:val="68FD3A45"/>
    <w:rsid w:val="690031C6"/>
    <w:rsid w:val="69236EB5"/>
    <w:rsid w:val="69362744"/>
    <w:rsid w:val="69407A67"/>
    <w:rsid w:val="69492A51"/>
    <w:rsid w:val="69867649"/>
    <w:rsid w:val="69BF6BDD"/>
    <w:rsid w:val="69CB5582"/>
    <w:rsid w:val="69D12417"/>
    <w:rsid w:val="6A10568B"/>
    <w:rsid w:val="6AC32B30"/>
    <w:rsid w:val="6AF1726A"/>
    <w:rsid w:val="6B244066"/>
    <w:rsid w:val="6B3E1D84"/>
    <w:rsid w:val="6BB838E4"/>
    <w:rsid w:val="6BC41409"/>
    <w:rsid w:val="6C6E6699"/>
    <w:rsid w:val="6CB5251A"/>
    <w:rsid w:val="6CD52274"/>
    <w:rsid w:val="6CEB1A97"/>
    <w:rsid w:val="6D036DE1"/>
    <w:rsid w:val="6D260D22"/>
    <w:rsid w:val="6DD4077E"/>
    <w:rsid w:val="6DDB5FB0"/>
    <w:rsid w:val="6E1A0886"/>
    <w:rsid w:val="6E3A2CD6"/>
    <w:rsid w:val="6E8548FA"/>
    <w:rsid w:val="6E9E39D6"/>
    <w:rsid w:val="6EF47329"/>
    <w:rsid w:val="6F15211F"/>
    <w:rsid w:val="6F5B1156"/>
    <w:rsid w:val="6F74881E"/>
    <w:rsid w:val="701F03D6"/>
    <w:rsid w:val="7060454A"/>
    <w:rsid w:val="70817FDC"/>
    <w:rsid w:val="70903082"/>
    <w:rsid w:val="70967F6C"/>
    <w:rsid w:val="70AD6ED1"/>
    <w:rsid w:val="70B2124A"/>
    <w:rsid w:val="70B34FC2"/>
    <w:rsid w:val="70B95F05"/>
    <w:rsid w:val="70B969B4"/>
    <w:rsid w:val="70C932BA"/>
    <w:rsid w:val="70E5575F"/>
    <w:rsid w:val="71155335"/>
    <w:rsid w:val="71305D91"/>
    <w:rsid w:val="71535E5D"/>
    <w:rsid w:val="718928E9"/>
    <w:rsid w:val="71980CFA"/>
    <w:rsid w:val="7231799F"/>
    <w:rsid w:val="72504F95"/>
    <w:rsid w:val="725C293B"/>
    <w:rsid w:val="7312139A"/>
    <w:rsid w:val="73234838"/>
    <w:rsid w:val="734C0DB6"/>
    <w:rsid w:val="7363395E"/>
    <w:rsid w:val="738E13CF"/>
    <w:rsid w:val="739F6935"/>
    <w:rsid w:val="742F2BB2"/>
    <w:rsid w:val="74363F40"/>
    <w:rsid w:val="743E2DF5"/>
    <w:rsid w:val="74DB6895"/>
    <w:rsid w:val="74DF1EE2"/>
    <w:rsid w:val="74FD05BA"/>
    <w:rsid w:val="750E27C7"/>
    <w:rsid w:val="75292FF9"/>
    <w:rsid w:val="75475CD9"/>
    <w:rsid w:val="756B19C7"/>
    <w:rsid w:val="756D573F"/>
    <w:rsid w:val="757A1C03"/>
    <w:rsid w:val="75A31161"/>
    <w:rsid w:val="75ED4AD2"/>
    <w:rsid w:val="760211F2"/>
    <w:rsid w:val="76037E52"/>
    <w:rsid w:val="7631241E"/>
    <w:rsid w:val="76312C11"/>
    <w:rsid w:val="763149BF"/>
    <w:rsid w:val="763F6D25"/>
    <w:rsid w:val="766D79C1"/>
    <w:rsid w:val="76A35191"/>
    <w:rsid w:val="76A41635"/>
    <w:rsid w:val="76D67314"/>
    <w:rsid w:val="772B3B04"/>
    <w:rsid w:val="77387F1B"/>
    <w:rsid w:val="77514BED"/>
    <w:rsid w:val="77905715"/>
    <w:rsid w:val="77CE623E"/>
    <w:rsid w:val="77DA1086"/>
    <w:rsid w:val="783562BD"/>
    <w:rsid w:val="784939F7"/>
    <w:rsid w:val="78AF606F"/>
    <w:rsid w:val="78B35C18"/>
    <w:rsid w:val="78B541A0"/>
    <w:rsid w:val="78F9553C"/>
    <w:rsid w:val="79444A09"/>
    <w:rsid w:val="79531210"/>
    <w:rsid w:val="79A67472"/>
    <w:rsid w:val="79C67B14"/>
    <w:rsid w:val="79F20909"/>
    <w:rsid w:val="7A295A6E"/>
    <w:rsid w:val="7A4A24F3"/>
    <w:rsid w:val="7A6C2B0B"/>
    <w:rsid w:val="7A6D77BE"/>
    <w:rsid w:val="7A8F43AA"/>
    <w:rsid w:val="7AB57A3E"/>
    <w:rsid w:val="7AE665D2"/>
    <w:rsid w:val="7B3047B5"/>
    <w:rsid w:val="7B4C229B"/>
    <w:rsid w:val="7C014E34"/>
    <w:rsid w:val="7C273A6C"/>
    <w:rsid w:val="7C322B50"/>
    <w:rsid w:val="7CC3033B"/>
    <w:rsid w:val="7CF6426C"/>
    <w:rsid w:val="7D290CA7"/>
    <w:rsid w:val="7D403AF7"/>
    <w:rsid w:val="7D6F401F"/>
    <w:rsid w:val="7D722603"/>
    <w:rsid w:val="7DA755D6"/>
    <w:rsid w:val="7DC03599"/>
    <w:rsid w:val="7DCE6E56"/>
    <w:rsid w:val="7DDD0B1A"/>
    <w:rsid w:val="7E030AED"/>
    <w:rsid w:val="7E355268"/>
    <w:rsid w:val="7E39544D"/>
    <w:rsid w:val="7E5C45A3"/>
    <w:rsid w:val="7E6B0C8A"/>
    <w:rsid w:val="7E9F3091"/>
    <w:rsid w:val="7EB77A2B"/>
    <w:rsid w:val="7F0A587D"/>
    <w:rsid w:val="7F5F024F"/>
    <w:rsid w:val="7F9922F7"/>
    <w:rsid w:val="7FB34697"/>
    <w:rsid w:val="7FC05006"/>
    <w:rsid w:val="7FC40652"/>
    <w:rsid w:val="7FF22B3C"/>
    <w:rsid w:val="E81362F8"/>
    <w:rsid w:val="EEBF7C0F"/>
    <w:rsid w:val="F977A930"/>
    <w:rsid w:val="FEF560DA"/>
    <w:rsid w:val="FF770519"/>
    <w:rsid w:val="FFD9355A"/>
    <w:rsid w:val="FFF43431"/>
    <w:rsid w:val="FFFFF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5">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6">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paragraph" w:styleId="7">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8">
    <w:name w:val="Normal Indent"/>
    <w:basedOn w:val="1"/>
    <w:next w:val="7"/>
    <w:qFormat/>
    <w:uiPriority w:val="0"/>
    <w:pPr>
      <w:adjustRightInd w:val="0"/>
      <w:spacing w:line="360" w:lineRule="atLeast"/>
      <w:ind w:firstLine="420"/>
      <w:jc w:val="left"/>
      <w:textAlignment w:val="baseline"/>
    </w:pPr>
    <w:rPr>
      <w:kern w:val="0"/>
      <w:sz w:val="24"/>
    </w:r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1"/>
    <w:qFormat/>
    <w:uiPriority w:val="0"/>
    <w:pPr>
      <w:spacing w:line="340" w:lineRule="exact"/>
      <w:ind w:firstLine="522"/>
    </w:pPr>
    <w:rPr>
      <w:color w:val="000000"/>
      <w:sz w:val="28"/>
    </w:rPr>
  </w:style>
  <w:style w:type="paragraph" w:styleId="11">
    <w:name w:val="envelope return"/>
    <w:basedOn w:val="1"/>
    <w:qFormat/>
    <w:uiPriority w:val="0"/>
    <w:pPr>
      <w:snapToGrid w:val="0"/>
    </w:pPr>
    <w:rPr>
      <w:rFonts w:ascii="Arial" w:hAnsi="Arial"/>
    </w:rPr>
  </w:style>
  <w:style w:type="paragraph" w:styleId="12">
    <w:name w:val="Block Text"/>
    <w:basedOn w:val="1"/>
    <w:next w:val="1"/>
    <w:qFormat/>
    <w:uiPriority w:val="0"/>
    <w:pPr>
      <w:ind w:left="113" w:right="113" w:firstLine="595"/>
      <w:jc w:val="left"/>
    </w:pPr>
    <w:rPr>
      <w:sz w:val="28"/>
    </w:rPr>
  </w:style>
  <w:style w:type="paragraph" w:styleId="13">
    <w:name w:val="Plain Text"/>
    <w:basedOn w:val="1"/>
    <w:qFormat/>
    <w:uiPriority w:val="0"/>
    <w:rPr>
      <w:rFonts w:ascii="宋体" w:hAnsi="Courier New" w:eastAsia="宋体" w:cs="宋体"/>
      <w:sz w:val="24"/>
    </w:rPr>
  </w:style>
  <w:style w:type="paragraph" w:styleId="14">
    <w:name w:val="Body Text Indent 2"/>
    <w:basedOn w:val="1"/>
    <w:next w:val="15"/>
    <w:qFormat/>
    <w:uiPriority w:val="0"/>
    <w:pPr>
      <w:spacing w:line="480" w:lineRule="exact"/>
      <w:ind w:firstLine="570"/>
    </w:pPr>
    <w:rPr>
      <w:sz w:val="28"/>
    </w:rPr>
  </w:style>
  <w:style w:type="paragraph" w:customStyle="1" w:styleId="15">
    <w:name w:val="reader-word-layer reader-word-s46-2"/>
    <w:basedOn w:val="1"/>
    <w:next w:val="16"/>
    <w:qFormat/>
    <w:uiPriority w:val="0"/>
    <w:pPr>
      <w:widowControl/>
      <w:spacing w:before="280" w:after="280" w:line="240" w:lineRule="auto"/>
    </w:pPr>
    <w:rPr>
      <w:rFonts w:ascii="宋体"/>
    </w:rPr>
  </w:style>
  <w:style w:type="paragraph" w:customStyle="1" w:styleId="16">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next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
    <w:name w:val="样式5"/>
    <w:basedOn w:val="21"/>
    <w:qFormat/>
    <w:uiPriority w:val="0"/>
    <w:pPr>
      <w:keepNext/>
      <w:spacing w:line="240" w:lineRule="auto"/>
      <w:jc w:val="left"/>
      <w:outlineLvl w:val="0"/>
    </w:pPr>
    <w:rPr>
      <w:rFonts w:ascii="黑体" w:hAnsi="黑体"/>
      <w:spacing w:val="5"/>
      <w:sz w:val="25"/>
      <w:szCs w:val="25"/>
    </w:rPr>
  </w:style>
  <w:style w:type="paragraph" w:customStyle="1" w:styleId="21">
    <w:name w:val="正文1"/>
    <w:basedOn w:val="1"/>
    <w:qFormat/>
    <w:uiPriority w:val="0"/>
    <w:pPr>
      <w:adjustRightInd w:val="0"/>
      <w:snapToGrid w:val="0"/>
      <w:spacing w:line="480" w:lineRule="exact"/>
      <w:ind w:firstLine="200"/>
    </w:pPr>
    <w:rPr>
      <w:szCs w:val="20"/>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pPr>
    <w:rPr>
      <w:sz w:val="24"/>
      <w:szCs w:val="20"/>
    </w:rPr>
  </w:style>
  <w:style w:type="paragraph" w:styleId="24">
    <w:name w:val="Body Text First Indent 2"/>
    <w:basedOn w:val="10"/>
    <w:next w:val="1"/>
    <w:qFormat/>
    <w:uiPriority w:val="0"/>
    <w:pPr>
      <w:spacing w:line="240" w:lineRule="auto"/>
      <w:ind w:left="420" w:leftChars="200" w:firstLine="420" w:firstLineChars="200"/>
    </w:pPr>
    <w:rPr>
      <w:sz w:val="21"/>
    </w:rPr>
  </w:style>
  <w:style w:type="table" w:styleId="26">
    <w:name w:val="Table Grid"/>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paragraph" w:customStyle="1" w:styleId="29">
    <w:name w:val="样式 正文文本 + 首行缩进:  2 字符"/>
    <w:basedOn w:val="9"/>
    <w:qFormat/>
    <w:uiPriority w:val="0"/>
    <w:pPr>
      <w:spacing w:line="480" w:lineRule="exact"/>
      <w:ind w:firstLine="480" w:firstLineChars="200"/>
    </w:pPr>
    <w:rPr>
      <w:rFonts w:ascii="宋体" w:hAnsi="宋体" w:eastAsia="宋体" w:cs="宋体"/>
      <w:sz w:val="24"/>
      <w:szCs w:val="20"/>
    </w:rPr>
  </w:style>
  <w:style w:type="paragraph" w:customStyle="1" w:styleId="30">
    <w:name w:val="表格文字"/>
    <w:basedOn w:val="10"/>
    <w:next w:val="1"/>
    <w:qFormat/>
    <w:uiPriority w:val="0"/>
    <w:pPr>
      <w:spacing w:line="400" w:lineRule="exact"/>
      <w:jc w:val="center"/>
    </w:pPr>
    <w:rPr>
      <w:szCs w:val="24"/>
      <w:u w:color="000000"/>
    </w:rPr>
  </w:style>
  <w:style w:type="character" w:customStyle="1" w:styleId="31">
    <w:name w:val="批注框文本 Char"/>
    <w:basedOn w:val="27"/>
    <w:link w:val="17"/>
    <w:qFormat/>
    <w:uiPriority w:val="0"/>
    <w:rPr>
      <w:rFonts w:asciiTheme="minorHAnsi" w:hAnsiTheme="minorHAnsi" w:eastAsiaTheme="minorEastAsia" w:cstheme="minorBidi"/>
      <w:kern w:val="2"/>
      <w:sz w:val="18"/>
      <w:szCs w:val="18"/>
    </w:rPr>
  </w:style>
  <w:style w:type="paragraph" w:customStyle="1" w:styleId="3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unhideWhenUsed/>
    <w:qFormat/>
    <w:uiPriority w:val="99"/>
    <w:pPr>
      <w:ind w:firstLine="420" w:firstLineChars="200"/>
    </w:pPr>
  </w:style>
  <w:style w:type="paragraph" w:customStyle="1" w:styleId="3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1854</Words>
  <Characters>2036</Characters>
  <Lines>9</Lines>
  <Paragraphs>2</Paragraphs>
  <TotalTime>0</TotalTime>
  <ScaleCrop>false</ScaleCrop>
  <LinksUpToDate>false</LinksUpToDate>
  <CharactersWithSpaces>2063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ZWFWTYSL03</dc:creator>
  <cp:lastModifiedBy>D</cp:lastModifiedBy>
  <cp:lastPrinted>2025-07-29T01:54:00Z</cp:lastPrinted>
  <dcterms:modified xsi:type="dcterms:W3CDTF">2025-07-29T02:26:18Z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F10B24D9A1C24241A7391453FB1F7AED_13</vt:lpwstr>
  </property>
  <property fmtid="{D5CDD505-2E9C-101B-9397-08002B2CF9AE}" pid="4" name="KSOTemplateDocerSaveRecord">
    <vt:lpwstr>eyJoZGlkIjoiYTZlMjQwZjMyOWZhMjg2ODIyYmYwZTU3NDYxNmI2ZmQiLCJ1c2VySWQiOiIxMjE4MzMxMTU3In0=</vt:lpwstr>
  </property>
</Properties>
</file>