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一、魏县南双庙镇人民政府本级收支预算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一、魏县南双庙镇人民政府本级收支预算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920.69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421.35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89.73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19.21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920.69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920.69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920.69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920.69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920.69</w:t>
            </w:r>
          </w:p>
        </w:tc>
        <w:tc>
          <w:tcPr>
            <w:tcW w:w="1134" w:type="dxa"/>
            <w:vAlign w:val="center"/>
          </w:tcPr>
          <w:p>
            <w:pPr>
              <w:pStyle w:val="单元格样式7"/>
            </w:pPr>
            <w:r>
              <w:t xml:space="preserve">920.69</w:t>
            </w:r>
          </w:p>
        </w:tc>
        <w:tc>
          <w:tcPr>
            <w:tcW w:w="1134" w:type="dxa"/>
            <w:vAlign w:val="center"/>
          </w:tcPr>
          <w:p>
            <w:pPr>
              <w:pStyle w:val="单元格样式7"/>
            </w:pPr>
            <w:r>
              <w:t xml:space="preserve">920.69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37.18</w:t>
            </w:r>
          </w:p>
        </w:tc>
        <w:tc>
          <w:tcPr>
            <w:tcW w:w="1134" w:type="dxa"/>
            <w:vAlign w:val="center"/>
          </w:tcPr>
          <w:p>
            <w:pPr>
              <w:pStyle w:val="单元格样式4"/>
            </w:pPr>
            <w:r>
              <w:t xml:space="preserve">37.18</w:t>
            </w:r>
          </w:p>
        </w:tc>
        <w:tc>
          <w:tcPr>
            <w:tcW w:w="1134" w:type="dxa"/>
            <w:vAlign w:val="center"/>
          </w:tcPr>
          <w:p>
            <w:pPr>
              <w:pStyle w:val="单元格样式4"/>
            </w:pPr>
            <w:r>
              <w:t xml:space="preserve">37.18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18.59</w:t>
            </w:r>
          </w:p>
        </w:tc>
        <w:tc>
          <w:tcPr>
            <w:tcW w:w="1134" w:type="dxa"/>
            <w:vAlign w:val="center"/>
          </w:tcPr>
          <w:p>
            <w:pPr>
              <w:pStyle w:val="单元格样式4"/>
            </w:pPr>
            <w:r>
              <w:t xml:space="preserve">18.59</w:t>
            </w:r>
          </w:p>
        </w:tc>
        <w:tc>
          <w:tcPr>
            <w:tcW w:w="1134" w:type="dxa"/>
            <w:vAlign w:val="center"/>
          </w:tcPr>
          <w:p>
            <w:pPr>
              <w:pStyle w:val="单元格样式4"/>
            </w:pPr>
            <w:r>
              <w:t xml:space="preserve">18.59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920.69</w:t>
            </w:r>
          </w:p>
        </w:tc>
        <w:tc>
          <w:tcPr>
            <w:tcW w:w="1361" w:type="dxa"/>
            <w:vAlign w:val="center"/>
          </w:tcPr>
          <w:p>
            <w:pPr>
              <w:pStyle w:val="单元格样式7"/>
            </w:pPr>
            <w:r>
              <w:t xml:space="preserve">403.78</w:t>
            </w:r>
          </w:p>
        </w:tc>
        <w:tc>
          <w:tcPr>
            <w:tcW w:w="1361" w:type="dxa"/>
            <w:vAlign w:val="center"/>
          </w:tcPr>
          <w:p>
            <w:pPr>
              <w:pStyle w:val="单元格样式7"/>
            </w:pPr>
            <w:r>
              <w:t xml:space="preserve">516.91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89.73</w:t>
            </w:r>
          </w:p>
        </w:tc>
        <w:tc>
          <w:tcPr>
            <w:tcW w:w="1361" w:type="dxa"/>
            <w:vAlign w:val="center"/>
          </w:tcPr>
          <w:p>
            <w:pPr>
              <w:pStyle w:val="单元格样式4"/>
            </w:pPr>
            <w:r>
              <w:t xml:space="preserve">89.73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89.73</w:t>
            </w:r>
          </w:p>
        </w:tc>
        <w:tc>
          <w:tcPr>
            <w:tcW w:w="1361" w:type="dxa"/>
            <w:vAlign w:val="center"/>
          </w:tcPr>
          <w:p>
            <w:pPr>
              <w:pStyle w:val="单元格样式4"/>
            </w:pPr>
            <w:r>
              <w:t xml:space="preserve">89.73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33.96</w:t>
            </w:r>
          </w:p>
        </w:tc>
        <w:tc>
          <w:tcPr>
            <w:tcW w:w="1361" w:type="dxa"/>
            <w:vAlign w:val="center"/>
          </w:tcPr>
          <w:p>
            <w:pPr>
              <w:pStyle w:val="单元格样式4"/>
            </w:pPr>
            <w:r>
              <w:t xml:space="preserve">33.96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37.18</w:t>
            </w:r>
          </w:p>
        </w:tc>
        <w:tc>
          <w:tcPr>
            <w:tcW w:w="1361" w:type="dxa"/>
            <w:vAlign w:val="center"/>
          </w:tcPr>
          <w:p>
            <w:pPr>
              <w:pStyle w:val="单元格样式4"/>
            </w:pPr>
            <w:r>
              <w:t xml:space="preserve">37.18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18.59</w:t>
            </w:r>
          </w:p>
        </w:tc>
        <w:tc>
          <w:tcPr>
            <w:tcW w:w="1361" w:type="dxa"/>
            <w:vAlign w:val="center"/>
          </w:tcPr>
          <w:p>
            <w:pPr>
              <w:pStyle w:val="单元格样式4"/>
            </w:pPr>
            <w:r>
              <w:t xml:space="preserve">18.59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920.69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421.35</w:t>
            </w:r>
          </w:p>
        </w:tc>
        <w:tc>
          <w:tcPr>
            <w:tcW w:w="1474" w:type="dxa"/>
            <w:vAlign w:val="center"/>
          </w:tcPr>
          <w:p>
            <w:pPr>
              <w:pStyle w:val="单元格样式4"/>
            </w:pPr>
            <w:r>
              <w:t xml:space="preserve">421.35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89.73</w:t>
            </w:r>
          </w:p>
        </w:tc>
        <w:tc>
          <w:tcPr>
            <w:tcW w:w="1474" w:type="dxa"/>
            <w:vAlign w:val="center"/>
          </w:tcPr>
          <w:p>
            <w:pPr>
              <w:pStyle w:val="单元格样式4"/>
            </w:pPr>
            <w:r>
              <w:t xml:space="preserve">89.73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19.21</w:t>
            </w:r>
          </w:p>
        </w:tc>
        <w:tc>
          <w:tcPr>
            <w:tcW w:w="1474" w:type="dxa"/>
            <w:vAlign w:val="center"/>
          </w:tcPr>
          <w:p>
            <w:pPr>
              <w:pStyle w:val="单元格样式4"/>
            </w:pPr>
            <w:r>
              <w:t xml:space="preserve">19.21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390.40</w:t>
            </w:r>
          </w:p>
        </w:tc>
        <w:tc>
          <w:tcPr>
            <w:tcW w:w="1474" w:type="dxa"/>
            <w:vAlign w:val="center"/>
          </w:tcPr>
          <w:p>
            <w:pPr>
              <w:pStyle w:val="单元格样式4"/>
            </w:pPr>
            <w:r>
              <w:t xml:space="preserve">390.40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920.69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920.69</w:t>
            </w:r>
          </w:p>
        </w:tc>
        <w:tc>
          <w:tcPr>
            <w:tcW w:w="1474" w:type="dxa"/>
            <w:vAlign w:val="center"/>
          </w:tcPr>
          <w:p>
            <w:pPr>
              <w:pStyle w:val="单元格样式7"/>
            </w:pPr>
            <w:r>
              <w:t xml:space="preserve">920.69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920.69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920.69</w:t>
            </w:r>
          </w:p>
        </w:tc>
        <w:tc>
          <w:tcPr>
            <w:tcW w:w="1474" w:type="dxa"/>
            <w:vAlign w:val="center"/>
          </w:tcPr>
          <w:p>
            <w:pPr>
              <w:pStyle w:val="单元格样式7"/>
            </w:pPr>
            <w:r>
              <w:t xml:space="preserve">920.69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920.69</w:t>
            </w:r>
          </w:p>
        </w:tc>
        <w:tc>
          <w:tcPr>
            <w:tcW w:w="2551" w:type="dxa"/>
            <w:vAlign w:val="center"/>
          </w:tcPr>
          <w:p>
            <w:pPr>
              <w:pStyle w:val="单元格样式7"/>
            </w:pPr>
            <w:r>
              <w:t xml:space="preserve">403.78</w:t>
            </w:r>
          </w:p>
        </w:tc>
        <w:tc>
          <w:tcPr>
            <w:tcW w:w="2551" w:type="dxa"/>
            <w:vAlign w:val="center"/>
          </w:tcPr>
          <w:p>
            <w:pPr>
              <w:pStyle w:val="单元格样式7"/>
            </w:pPr>
            <w:r>
              <w:t xml:space="preserve">516.91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89.73</w:t>
            </w:r>
          </w:p>
        </w:tc>
        <w:tc>
          <w:tcPr>
            <w:tcW w:w="2551" w:type="dxa"/>
            <w:vAlign w:val="center"/>
          </w:tcPr>
          <w:p>
            <w:pPr>
              <w:pStyle w:val="单元格样式4"/>
            </w:pPr>
            <w:r>
              <w:t xml:space="preserve">89.73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89.73</w:t>
            </w:r>
          </w:p>
        </w:tc>
        <w:tc>
          <w:tcPr>
            <w:tcW w:w="2551" w:type="dxa"/>
            <w:vAlign w:val="center"/>
          </w:tcPr>
          <w:p>
            <w:pPr>
              <w:pStyle w:val="单元格样式4"/>
            </w:pPr>
            <w:r>
              <w:t xml:space="preserve">89.73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37.18</w:t>
            </w:r>
          </w:p>
        </w:tc>
        <w:tc>
          <w:tcPr>
            <w:tcW w:w="2551" w:type="dxa"/>
            <w:vAlign w:val="center"/>
          </w:tcPr>
          <w:p>
            <w:pPr>
              <w:pStyle w:val="单元格样式4"/>
            </w:pPr>
            <w:r>
              <w:t xml:space="preserve">37.18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18.59</w:t>
            </w:r>
          </w:p>
        </w:tc>
        <w:tc>
          <w:tcPr>
            <w:tcW w:w="2551" w:type="dxa"/>
            <w:vAlign w:val="center"/>
          </w:tcPr>
          <w:p>
            <w:pPr>
              <w:pStyle w:val="单元格样式4"/>
            </w:pPr>
            <w:r>
              <w:t xml:space="preserve">18.59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403.78</w:t>
            </w:r>
          </w:p>
        </w:tc>
        <w:tc>
          <w:tcPr>
            <w:tcW w:w="2551" w:type="dxa"/>
            <w:vAlign w:val="center"/>
          </w:tcPr>
          <w:p>
            <w:pPr>
              <w:pStyle w:val="单元格样式7"/>
            </w:pPr>
            <w:r>
              <w:t xml:space="preserve">348.67</w:t>
            </w:r>
          </w:p>
        </w:tc>
        <w:tc>
          <w:tcPr>
            <w:tcW w:w="2551" w:type="dxa"/>
            <w:vAlign w:val="center"/>
          </w:tcPr>
          <w:p>
            <w:pPr>
              <w:pStyle w:val="单元格样式7"/>
            </w:pPr>
            <w:r>
              <w:t xml:space="preserve">55.11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307.34</w:t>
            </w:r>
          </w:p>
        </w:tc>
        <w:tc>
          <w:tcPr>
            <w:tcW w:w="2551" w:type="dxa"/>
            <w:vAlign w:val="center"/>
          </w:tcPr>
          <w:p>
            <w:pPr>
              <w:pStyle w:val="单元格样式4"/>
            </w:pPr>
            <w:r>
              <w:t xml:space="preserve">307.34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140.39</w:t>
            </w:r>
          </w:p>
        </w:tc>
        <w:tc>
          <w:tcPr>
            <w:tcW w:w="2551" w:type="dxa"/>
            <w:vAlign w:val="center"/>
          </w:tcPr>
          <w:p>
            <w:pPr>
              <w:pStyle w:val="单元格样式4"/>
            </w:pPr>
            <w:r>
              <w:t xml:space="preserve">140.39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60.03</w:t>
            </w:r>
          </w:p>
        </w:tc>
        <w:tc>
          <w:tcPr>
            <w:tcW w:w="2551" w:type="dxa"/>
            <w:vAlign w:val="center"/>
          </w:tcPr>
          <w:p>
            <w:pPr>
              <w:pStyle w:val="单元格样式4"/>
            </w:pPr>
            <w:r>
              <w:t xml:space="preserve">60.03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16.42</w:t>
            </w:r>
          </w:p>
        </w:tc>
        <w:tc>
          <w:tcPr>
            <w:tcW w:w="2551" w:type="dxa"/>
            <w:vAlign w:val="center"/>
          </w:tcPr>
          <w:p>
            <w:pPr>
              <w:pStyle w:val="单元格样式4"/>
            </w:pPr>
            <w:r>
              <w:t xml:space="preserve">16.42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14.36</w:t>
            </w:r>
          </w:p>
        </w:tc>
        <w:tc>
          <w:tcPr>
            <w:tcW w:w="2551" w:type="dxa"/>
            <w:vAlign w:val="center"/>
          </w:tcPr>
          <w:p>
            <w:pPr>
              <w:pStyle w:val="单元格样式4"/>
            </w:pPr>
            <w:r>
              <w:t xml:space="preserve">14.36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37.18</w:t>
            </w:r>
          </w:p>
        </w:tc>
        <w:tc>
          <w:tcPr>
            <w:tcW w:w="2551" w:type="dxa"/>
            <w:vAlign w:val="center"/>
          </w:tcPr>
          <w:p>
            <w:pPr>
              <w:pStyle w:val="单元格样式4"/>
            </w:pPr>
            <w:r>
              <w:t xml:space="preserve">37.18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18.59</w:t>
            </w:r>
          </w:p>
        </w:tc>
        <w:tc>
          <w:tcPr>
            <w:tcW w:w="2551" w:type="dxa"/>
            <w:vAlign w:val="center"/>
          </w:tcPr>
          <w:p>
            <w:pPr>
              <w:pStyle w:val="单元格样式4"/>
            </w:pPr>
            <w:r>
              <w:t xml:space="preserve">18.59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w:t>
            </w:r>
          </w:p>
        </w:tc>
        <w:tc>
          <w:tcPr>
            <w:tcW w:w="2551" w:type="dxa"/>
            <w:vAlign w:val="center"/>
          </w:tcPr>
          <w:p>
            <w:pPr>
              <w:pStyle w:val="单元格样式4"/>
            </w:pPr>
            <w:r>
              <w:t xml:space="preserve">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55.11</w:t>
            </w:r>
          </w:p>
        </w:tc>
        <w:tc>
          <w:tcPr>
            <w:tcW w:w="2551" w:type="dxa"/>
            <w:vAlign w:val="center"/>
          </w:tcPr>
          <w:p>
            <w:pPr>
              <w:pStyle w:val="单元格样式4"/>
            </w:pPr>
          </w:p>
        </w:tc>
        <w:tc>
          <w:tcPr>
            <w:tcW w:w="2551" w:type="dxa"/>
            <w:vAlign w:val="center"/>
          </w:tcPr>
          <w:p>
            <w:pPr>
              <w:pStyle w:val="单元格样式4"/>
            </w:pPr>
            <w:r>
              <w:t xml:space="preserve">55.11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14.11</w:t>
            </w:r>
          </w:p>
        </w:tc>
        <w:tc>
          <w:tcPr>
            <w:tcW w:w="2551" w:type="dxa"/>
            <w:vAlign w:val="center"/>
          </w:tcPr>
          <w:p>
            <w:pPr>
              <w:pStyle w:val="单元格样式4"/>
            </w:pPr>
          </w:p>
        </w:tc>
        <w:tc>
          <w:tcPr>
            <w:tcW w:w="2551" w:type="dxa"/>
            <w:vAlign w:val="center"/>
          </w:tcPr>
          <w:p>
            <w:pPr>
              <w:pStyle w:val="单元格样式4"/>
            </w:pPr>
            <w:r>
              <w:t xml:space="preserve">14.11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41.33</w:t>
            </w:r>
          </w:p>
        </w:tc>
        <w:tc>
          <w:tcPr>
            <w:tcW w:w="2551" w:type="dxa"/>
            <w:vAlign w:val="center"/>
          </w:tcPr>
          <w:p>
            <w:pPr>
              <w:pStyle w:val="单元格样式4"/>
            </w:pPr>
            <w:r>
              <w:t xml:space="preserve">41.33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魏县南双庙镇人民政府本级2025年单位预算信息公开情况说明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按照《中华人民共和国预算法》、《地方预决算公开操作规程》和《关于进一步推进预算公开工作的实施意见》规定，现将魏县南双庙镇人民政府本级2025年单位预算公开如下：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魏县南双庙镇人民政府本级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920.69万元，其中：一般公共预算收入920.69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南双庙镇人民政府本级年度单位预算中支出预算的总体情况。2025年支出预算920.69万元，其中基本支出403.78万元，包括人员经费348.67万元和日常公用经费55.11万元；项目支出516.91万元，主要为2025年自收自支人员补助经费，2025年服务基层专项经费，2025年村办公经费，2025年村干部补贴。</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2025年预算收支安排920.69万元，较2024年预算增加31.83万元，其中：基本支出增加11.82万元，主要为增加人员工资和社会保险等费用。项目支出增加20.01万元，主要为村级支出增加。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2025年，我单位机关运行经费共计安排55.11万元，主要用于日常维修、办公用房水电费、办公用房取暖费、办公用房物业管理费等日常运行支出。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13043425P004424100602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"""通过拨付南双庙镇27个村的村办公经费，保障村内工作正常进行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1."通过拨付南双庙镇27个村的村办公经费，保障村内工作正常进行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27个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51.83万元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338.57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338.57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及时发放164名村干部工资，提高村干部工作积极性.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1.及时发放164名村干部工资，提高村干部工作积极性.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164人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338.57万元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"""""""及时拨付67.43万元乡经费后，使南双庙镇环境整治、疫情防控、社会治安、乡村振兴等工作顺利开展，保障下辖27个村的管理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1."""及时拨付67.43万元乡经费后，使南双庙镇环境整治、疫情防控、社会治安、乡村振兴等工作顺利开展，保障下辖27个村的管理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67.43万元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"""保障33位自收自支人员59.08万元工资按时发放，提高职工生活水平，降低信访事件发生，促进工作顺利开展。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1."保障33位自收自支人员59.08万元工资按时发放，提高职工生活水平，降低信访事件发生，促进工作顺利开展。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33人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59.08万元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魏县南双庙镇人民政府本级上年末固定资产金额为316.59万元（详见下表）。本年度拟购置固定资产总额为0.00万元，已按要求列入政府采购预算，详见政府采购预算表。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924001魏县南双庙镇人民政府本级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316.59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5600</w:t>
            </w:r>
          </w:p>
        </w:tc>
        <w:tc>
          <w:tcPr>
            <w:tcW w:w="2835" w:type="dxa"/>
            <w:vAlign w:val="center"/>
          </w:tcPr>
          <w:p>
            <w:pPr>
              <w:pStyle w:val="单元格样式4"/>
            </w:pPr>
            <w:r>
              <w:t xml:space="preserve">256.00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23</w:t>
            </w:r>
          </w:p>
        </w:tc>
        <w:tc>
          <w:tcPr>
            <w:tcW w:w="2835" w:type="dxa"/>
            <w:vAlign w:val="center"/>
          </w:tcPr>
          <w:p>
            <w:pPr>
              <w:pStyle w:val="单元格样式4"/>
            </w:pPr>
            <w:r>
              <w:t xml:space="preserve">60.59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2025-05-29T15:39:15Z</dcterms:created>
  <dcterms:modified xsi:type="dcterms:W3CDTF">2025-05-29T15:39:15Z</dcterms:modified>
</cp:coreProperties>
</file>