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20</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920.69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421.35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89.73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19.21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390.40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920.69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920.69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920.69</w:t>
            </w:r>
          </w:p>
        </w:tc>
        <w:tc>
          <w:tcPr>
            <w:tcW w:w="4535" w:type="dxa"/>
            <w:vAlign w:val="center"/>
          </w:tcPr>
          <w:p>
            <w:pPr>
              <w:pStyle w:val="单元格样式6"/>
            </w:pPr>
            <w:r>
              <w:t xml:space="preserve">支出总计</w:t>
            </w:r>
          </w:p>
        </w:tc>
        <w:tc>
          <w:tcPr>
            <w:tcW w:w="2126" w:type="dxa"/>
            <w:vAlign w:val="center"/>
          </w:tcPr>
          <w:p>
            <w:pPr>
              <w:pStyle w:val="单元格样式7"/>
            </w:pPr>
            <w:r>
              <w:t xml:space="preserve">920.69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920.69</w:t>
            </w:r>
          </w:p>
        </w:tc>
        <w:tc>
          <w:tcPr>
            <w:tcW w:w="1134" w:type="dxa"/>
            <w:vAlign w:val="center"/>
          </w:tcPr>
          <w:p>
            <w:pPr>
              <w:pStyle w:val="单元格样式7"/>
            </w:pPr>
            <w:r>
              <w:t xml:space="preserve">920.69</w:t>
            </w:r>
          </w:p>
        </w:tc>
        <w:tc>
          <w:tcPr>
            <w:tcW w:w="1134" w:type="dxa"/>
            <w:vAlign w:val="center"/>
          </w:tcPr>
          <w:p>
            <w:pPr>
              <w:pStyle w:val="单元格样式7"/>
            </w:pPr>
            <w:r>
              <w:t xml:space="preserve">920.69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r>
              <w:t xml:space="preserve">421.35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89.73</w:t>
            </w:r>
          </w:p>
        </w:tc>
        <w:tc>
          <w:tcPr>
            <w:tcW w:w="1134" w:type="dxa"/>
            <w:vAlign w:val="center"/>
          </w:tcPr>
          <w:p>
            <w:pPr>
              <w:pStyle w:val="单元格样式4"/>
            </w:pPr>
            <w:r>
              <w:t xml:space="preserve">89.73</w:t>
            </w:r>
          </w:p>
        </w:tc>
        <w:tc>
          <w:tcPr>
            <w:tcW w:w="1134" w:type="dxa"/>
            <w:vAlign w:val="center"/>
          </w:tcPr>
          <w:p>
            <w:pPr>
              <w:pStyle w:val="单元格样式4"/>
            </w:pPr>
            <w:r>
              <w:t xml:space="preserve">89.73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89.73</w:t>
            </w:r>
          </w:p>
        </w:tc>
        <w:tc>
          <w:tcPr>
            <w:tcW w:w="1134" w:type="dxa"/>
            <w:vAlign w:val="center"/>
          </w:tcPr>
          <w:p>
            <w:pPr>
              <w:pStyle w:val="单元格样式4"/>
            </w:pPr>
            <w:r>
              <w:t xml:space="preserve">89.73</w:t>
            </w:r>
          </w:p>
        </w:tc>
        <w:tc>
          <w:tcPr>
            <w:tcW w:w="1134" w:type="dxa"/>
            <w:vAlign w:val="center"/>
          </w:tcPr>
          <w:p>
            <w:pPr>
              <w:pStyle w:val="单元格样式4"/>
            </w:pPr>
            <w:r>
              <w:t xml:space="preserve">89.73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37.18</w:t>
            </w:r>
          </w:p>
        </w:tc>
        <w:tc>
          <w:tcPr>
            <w:tcW w:w="1134" w:type="dxa"/>
            <w:vAlign w:val="center"/>
          </w:tcPr>
          <w:p>
            <w:pPr>
              <w:pStyle w:val="单元格样式4"/>
            </w:pPr>
            <w:r>
              <w:t xml:space="preserve">37.18</w:t>
            </w:r>
          </w:p>
        </w:tc>
        <w:tc>
          <w:tcPr>
            <w:tcW w:w="1134" w:type="dxa"/>
            <w:vAlign w:val="center"/>
          </w:tcPr>
          <w:p>
            <w:pPr>
              <w:pStyle w:val="单元格样式4"/>
            </w:pPr>
            <w:r>
              <w:t xml:space="preserve">37.18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18.59</w:t>
            </w:r>
          </w:p>
        </w:tc>
        <w:tc>
          <w:tcPr>
            <w:tcW w:w="1134" w:type="dxa"/>
            <w:vAlign w:val="center"/>
          </w:tcPr>
          <w:p>
            <w:pPr>
              <w:pStyle w:val="单元格样式4"/>
            </w:pPr>
            <w:r>
              <w:t xml:space="preserve">18.59</w:t>
            </w:r>
          </w:p>
        </w:tc>
        <w:tc>
          <w:tcPr>
            <w:tcW w:w="1134" w:type="dxa"/>
            <w:vAlign w:val="center"/>
          </w:tcPr>
          <w:p>
            <w:pPr>
              <w:pStyle w:val="单元格样式4"/>
            </w:pPr>
            <w:r>
              <w:t xml:space="preserve">18.59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r>
              <w:t xml:space="preserve">19.21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920.69</w:t>
            </w:r>
          </w:p>
        </w:tc>
        <w:tc>
          <w:tcPr>
            <w:tcW w:w="1361" w:type="dxa"/>
            <w:vAlign w:val="center"/>
          </w:tcPr>
          <w:p>
            <w:pPr>
              <w:pStyle w:val="单元格样式7"/>
            </w:pPr>
            <w:r>
              <w:t xml:space="preserve">403.78</w:t>
            </w:r>
          </w:p>
        </w:tc>
        <w:tc>
          <w:tcPr>
            <w:tcW w:w="1361" w:type="dxa"/>
            <w:vAlign w:val="center"/>
          </w:tcPr>
          <w:p>
            <w:pPr>
              <w:pStyle w:val="单元格样式7"/>
            </w:pPr>
            <w:r>
              <w:t xml:space="preserve">516.91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421.35</w:t>
            </w:r>
          </w:p>
        </w:tc>
        <w:tc>
          <w:tcPr>
            <w:tcW w:w="1361" w:type="dxa"/>
            <w:vAlign w:val="center"/>
          </w:tcPr>
          <w:p>
            <w:pPr>
              <w:pStyle w:val="单元格样式4"/>
            </w:pPr>
            <w:r>
              <w:t xml:space="preserve">294.84</w:t>
            </w:r>
          </w:p>
        </w:tc>
        <w:tc>
          <w:tcPr>
            <w:tcW w:w="1361" w:type="dxa"/>
            <w:vAlign w:val="center"/>
          </w:tcPr>
          <w:p>
            <w:pPr>
              <w:pStyle w:val="单元格样式4"/>
            </w:pPr>
            <w:r>
              <w:t xml:space="preserve">126.51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421.35</w:t>
            </w:r>
          </w:p>
        </w:tc>
        <w:tc>
          <w:tcPr>
            <w:tcW w:w="1361" w:type="dxa"/>
            <w:vAlign w:val="center"/>
          </w:tcPr>
          <w:p>
            <w:pPr>
              <w:pStyle w:val="单元格样式4"/>
            </w:pPr>
            <w:r>
              <w:t xml:space="preserve">294.84</w:t>
            </w:r>
          </w:p>
        </w:tc>
        <w:tc>
          <w:tcPr>
            <w:tcW w:w="1361" w:type="dxa"/>
            <w:vAlign w:val="center"/>
          </w:tcPr>
          <w:p>
            <w:pPr>
              <w:pStyle w:val="单元格样式4"/>
            </w:pPr>
            <w:r>
              <w:t xml:space="preserve">126.51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421.35</w:t>
            </w:r>
          </w:p>
        </w:tc>
        <w:tc>
          <w:tcPr>
            <w:tcW w:w="1361" w:type="dxa"/>
            <w:vAlign w:val="center"/>
          </w:tcPr>
          <w:p>
            <w:pPr>
              <w:pStyle w:val="单元格样式4"/>
            </w:pPr>
            <w:r>
              <w:t xml:space="preserve">294.84</w:t>
            </w:r>
          </w:p>
        </w:tc>
        <w:tc>
          <w:tcPr>
            <w:tcW w:w="1361" w:type="dxa"/>
            <w:vAlign w:val="center"/>
          </w:tcPr>
          <w:p>
            <w:pPr>
              <w:pStyle w:val="单元格样式4"/>
            </w:pPr>
            <w:r>
              <w:t xml:space="preserve">126.51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89.73</w:t>
            </w:r>
          </w:p>
        </w:tc>
        <w:tc>
          <w:tcPr>
            <w:tcW w:w="1361" w:type="dxa"/>
            <w:vAlign w:val="center"/>
          </w:tcPr>
          <w:p>
            <w:pPr>
              <w:pStyle w:val="单元格样式4"/>
            </w:pPr>
            <w:r>
              <w:t xml:space="preserve">89.73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89.73</w:t>
            </w:r>
          </w:p>
        </w:tc>
        <w:tc>
          <w:tcPr>
            <w:tcW w:w="1361" w:type="dxa"/>
            <w:vAlign w:val="center"/>
          </w:tcPr>
          <w:p>
            <w:pPr>
              <w:pStyle w:val="单元格样式4"/>
            </w:pPr>
            <w:r>
              <w:t xml:space="preserve">89.73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33.96</w:t>
            </w:r>
          </w:p>
        </w:tc>
        <w:tc>
          <w:tcPr>
            <w:tcW w:w="1361" w:type="dxa"/>
            <w:vAlign w:val="center"/>
          </w:tcPr>
          <w:p>
            <w:pPr>
              <w:pStyle w:val="单元格样式4"/>
            </w:pPr>
            <w:r>
              <w:t xml:space="preserve">33.96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37.18</w:t>
            </w:r>
          </w:p>
        </w:tc>
        <w:tc>
          <w:tcPr>
            <w:tcW w:w="1361" w:type="dxa"/>
            <w:vAlign w:val="center"/>
          </w:tcPr>
          <w:p>
            <w:pPr>
              <w:pStyle w:val="单元格样式4"/>
            </w:pPr>
            <w:r>
              <w:t xml:space="preserve">37.18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18.59</w:t>
            </w:r>
          </w:p>
        </w:tc>
        <w:tc>
          <w:tcPr>
            <w:tcW w:w="1361" w:type="dxa"/>
            <w:vAlign w:val="center"/>
          </w:tcPr>
          <w:p>
            <w:pPr>
              <w:pStyle w:val="单元格样式4"/>
            </w:pPr>
            <w:r>
              <w:t xml:space="preserve">18.59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19.21</w:t>
            </w:r>
          </w:p>
        </w:tc>
        <w:tc>
          <w:tcPr>
            <w:tcW w:w="1361" w:type="dxa"/>
            <w:vAlign w:val="center"/>
          </w:tcPr>
          <w:p>
            <w:pPr>
              <w:pStyle w:val="单元格样式4"/>
            </w:pPr>
            <w:r>
              <w:t xml:space="preserve">19.21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19.21</w:t>
            </w:r>
          </w:p>
        </w:tc>
        <w:tc>
          <w:tcPr>
            <w:tcW w:w="1361" w:type="dxa"/>
            <w:vAlign w:val="center"/>
          </w:tcPr>
          <w:p>
            <w:pPr>
              <w:pStyle w:val="单元格样式4"/>
            </w:pPr>
            <w:r>
              <w:t xml:space="preserve">19.21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19.21</w:t>
            </w:r>
          </w:p>
        </w:tc>
        <w:tc>
          <w:tcPr>
            <w:tcW w:w="1361" w:type="dxa"/>
            <w:vAlign w:val="center"/>
          </w:tcPr>
          <w:p>
            <w:pPr>
              <w:pStyle w:val="单元格样式4"/>
            </w:pPr>
            <w:r>
              <w:t xml:space="preserve">19.21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r>
              <w:t xml:space="preserve">390.40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920.69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421.35</w:t>
            </w:r>
          </w:p>
        </w:tc>
        <w:tc>
          <w:tcPr>
            <w:tcW w:w="1474" w:type="dxa"/>
            <w:vAlign w:val="center"/>
          </w:tcPr>
          <w:p>
            <w:pPr>
              <w:pStyle w:val="单元格样式4"/>
            </w:pPr>
            <w:r>
              <w:t xml:space="preserve">421.35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89.73</w:t>
            </w:r>
          </w:p>
        </w:tc>
        <w:tc>
          <w:tcPr>
            <w:tcW w:w="1474" w:type="dxa"/>
            <w:vAlign w:val="center"/>
          </w:tcPr>
          <w:p>
            <w:pPr>
              <w:pStyle w:val="单元格样式4"/>
            </w:pPr>
            <w:r>
              <w:t xml:space="preserve">89.73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19.21</w:t>
            </w:r>
          </w:p>
        </w:tc>
        <w:tc>
          <w:tcPr>
            <w:tcW w:w="1474" w:type="dxa"/>
            <w:vAlign w:val="center"/>
          </w:tcPr>
          <w:p>
            <w:pPr>
              <w:pStyle w:val="单元格样式4"/>
            </w:pPr>
            <w:r>
              <w:t xml:space="preserve">19.21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390.40</w:t>
            </w:r>
          </w:p>
        </w:tc>
        <w:tc>
          <w:tcPr>
            <w:tcW w:w="1474" w:type="dxa"/>
            <w:vAlign w:val="center"/>
          </w:tcPr>
          <w:p>
            <w:pPr>
              <w:pStyle w:val="单元格样式4"/>
            </w:pPr>
            <w:r>
              <w:t xml:space="preserve">390.40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920.69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920.69</w:t>
            </w:r>
          </w:p>
        </w:tc>
        <w:tc>
          <w:tcPr>
            <w:tcW w:w="1474" w:type="dxa"/>
            <w:vAlign w:val="center"/>
          </w:tcPr>
          <w:p>
            <w:pPr>
              <w:pStyle w:val="单元格样式7"/>
            </w:pPr>
            <w:r>
              <w:t xml:space="preserve">920.69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920.69</w:t>
            </w:r>
          </w:p>
        </w:tc>
        <w:tc>
          <w:tcPr>
            <w:tcW w:w="3402" w:type="dxa"/>
            <w:vAlign w:val="center"/>
          </w:tcPr>
          <w:p>
            <w:pPr>
              <w:pStyle w:val="单元格样式6"/>
            </w:pPr>
            <w:r>
              <w:t xml:space="preserve">支出总计</w:t>
            </w:r>
          </w:p>
        </w:tc>
        <w:tc>
          <w:tcPr>
            <w:tcW w:w="1474" w:type="dxa"/>
            <w:vAlign w:val="center"/>
          </w:tcPr>
          <w:p>
            <w:pPr>
              <w:pStyle w:val="单元格样式7"/>
            </w:pPr>
            <w:r>
              <w:t xml:space="preserve">920.69</w:t>
            </w:r>
          </w:p>
        </w:tc>
        <w:tc>
          <w:tcPr>
            <w:tcW w:w="1474" w:type="dxa"/>
            <w:vAlign w:val="center"/>
          </w:tcPr>
          <w:p>
            <w:pPr>
              <w:pStyle w:val="单元格样式7"/>
            </w:pPr>
            <w:r>
              <w:t xml:space="preserve">920.69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920.69</w:t>
            </w:r>
          </w:p>
        </w:tc>
        <w:tc>
          <w:tcPr>
            <w:tcW w:w="2551" w:type="dxa"/>
            <w:vAlign w:val="center"/>
          </w:tcPr>
          <w:p>
            <w:pPr>
              <w:pStyle w:val="单元格样式7"/>
            </w:pPr>
            <w:r>
              <w:t xml:space="preserve">403.78</w:t>
            </w:r>
          </w:p>
        </w:tc>
        <w:tc>
          <w:tcPr>
            <w:tcW w:w="2551" w:type="dxa"/>
            <w:vAlign w:val="center"/>
          </w:tcPr>
          <w:p>
            <w:pPr>
              <w:pStyle w:val="单元格样式7"/>
            </w:pPr>
            <w:r>
              <w:t xml:space="preserve">516.91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421.35</w:t>
            </w:r>
          </w:p>
        </w:tc>
        <w:tc>
          <w:tcPr>
            <w:tcW w:w="2551" w:type="dxa"/>
            <w:vAlign w:val="center"/>
          </w:tcPr>
          <w:p>
            <w:pPr>
              <w:pStyle w:val="单元格样式4"/>
            </w:pPr>
            <w:r>
              <w:t xml:space="preserve">294.84</w:t>
            </w:r>
          </w:p>
        </w:tc>
        <w:tc>
          <w:tcPr>
            <w:tcW w:w="2551" w:type="dxa"/>
            <w:vAlign w:val="center"/>
          </w:tcPr>
          <w:p>
            <w:pPr>
              <w:pStyle w:val="单元格样式4"/>
            </w:pPr>
            <w:r>
              <w:t xml:space="preserve">126.51</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421.35</w:t>
            </w:r>
          </w:p>
        </w:tc>
        <w:tc>
          <w:tcPr>
            <w:tcW w:w="2551" w:type="dxa"/>
            <w:vAlign w:val="center"/>
          </w:tcPr>
          <w:p>
            <w:pPr>
              <w:pStyle w:val="单元格样式4"/>
            </w:pPr>
            <w:r>
              <w:t xml:space="preserve">294.84</w:t>
            </w:r>
          </w:p>
        </w:tc>
        <w:tc>
          <w:tcPr>
            <w:tcW w:w="2551" w:type="dxa"/>
            <w:vAlign w:val="center"/>
          </w:tcPr>
          <w:p>
            <w:pPr>
              <w:pStyle w:val="单元格样式4"/>
            </w:pPr>
            <w:r>
              <w:t xml:space="preserve">126.51</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421.35</w:t>
            </w:r>
          </w:p>
        </w:tc>
        <w:tc>
          <w:tcPr>
            <w:tcW w:w="2551" w:type="dxa"/>
            <w:vAlign w:val="center"/>
          </w:tcPr>
          <w:p>
            <w:pPr>
              <w:pStyle w:val="单元格样式4"/>
            </w:pPr>
            <w:r>
              <w:t xml:space="preserve">294.84</w:t>
            </w:r>
          </w:p>
        </w:tc>
        <w:tc>
          <w:tcPr>
            <w:tcW w:w="2551" w:type="dxa"/>
            <w:vAlign w:val="center"/>
          </w:tcPr>
          <w:p>
            <w:pPr>
              <w:pStyle w:val="单元格样式4"/>
            </w:pPr>
            <w:r>
              <w:t xml:space="preserve">126.51</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89.73</w:t>
            </w:r>
          </w:p>
        </w:tc>
        <w:tc>
          <w:tcPr>
            <w:tcW w:w="2551" w:type="dxa"/>
            <w:vAlign w:val="center"/>
          </w:tcPr>
          <w:p>
            <w:pPr>
              <w:pStyle w:val="单元格样式4"/>
            </w:pPr>
            <w:r>
              <w:t xml:space="preserve">89.73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89.73</w:t>
            </w:r>
          </w:p>
        </w:tc>
        <w:tc>
          <w:tcPr>
            <w:tcW w:w="2551" w:type="dxa"/>
            <w:vAlign w:val="center"/>
          </w:tcPr>
          <w:p>
            <w:pPr>
              <w:pStyle w:val="单元格样式4"/>
            </w:pPr>
            <w:r>
              <w:t xml:space="preserve">89.73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33.96</w:t>
            </w:r>
          </w:p>
        </w:tc>
        <w:tc>
          <w:tcPr>
            <w:tcW w:w="2551" w:type="dxa"/>
            <w:vAlign w:val="center"/>
          </w:tcPr>
          <w:p>
            <w:pPr>
              <w:pStyle w:val="单元格样式4"/>
            </w:pPr>
            <w:r>
              <w:t xml:space="preserve">33.96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37.18</w:t>
            </w:r>
          </w:p>
        </w:tc>
        <w:tc>
          <w:tcPr>
            <w:tcW w:w="2551" w:type="dxa"/>
            <w:vAlign w:val="center"/>
          </w:tcPr>
          <w:p>
            <w:pPr>
              <w:pStyle w:val="单元格样式4"/>
            </w:pPr>
            <w:r>
              <w:t xml:space="preserve">37.18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18.59</w:t>
            </w:r>
          </w:p>
        </w:tc>
        <w:tc>
          <w:tcPr>
            <w:tcW w:w="2551" w:type="dxa"/>
            <w:vAlign w:val="center"/>
          </w:tcPr>
          <w:p>
            <w:pPr>
              <w:pStyle w:val="单元格样式4"/>
            </w:pPr>
            <w:r>
              <w:t xml:space="preserve">18.59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19.21</w:t>
            </w:r>
          </w:p>
        </w:tc>
        <w:tc>
          <w:tcPr>
            <w:tcW w:w="2551" w:type="dxa"/>
            <w:vAlign w:val="center"/>
          </w:tcPr>
          <w:p>
            <w:pPr>
              <w:pStyle w:val="单元格样式4"/>
            </w:pPr>
            <w:r>
              <w:t xml:space="preserve">19.21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19.21</w:t>
            </w:r>
          </w:p>
        </w:tc>
        <w:tc>
          <w:tcPr>
            <w:tcW w:w="2551" w:type="dxa"/>
            <w:vAlign w:val="center"/>
          </w:tcPr>
          <w:p>
            <w:pPr>
              <w:pStyle w:val="单元格样式4"/>
            </w:pPr>
            <w:r>
              <w:t xml:space="preserve">19.21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19.21</w:t>
            </w:r>
          </w:p>
        </w:tc>
        <w:tc>
          <w:tcPr>
            <w:tcW w:w="2551" w:type="dxa"/>
            <w:vAlign w:val="center"/>
          </w:tcPr>
          <w:p>
            <w:pPr>
              <w:pStyle w:val="单元格样式4"/>
            </w:pPr>
            <w:r>
              <w:t xml:space="preserve">19.21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390.40</w:t>
            </w:r>
          </w:p>
        </w:tc>
        <w:tc>
          <w:tcPr>
            <w:tcW w:w="2551" w:type="dxa"/>
            <w:vAlign w:val="center"/>
          </w:tcPr>
          <w:p>
            <w:pPr>
              <w:pStyle w:val="单元格样式4"/>
            </w:pPr>
          </w:p>
        </w:tc>
        <w:tc>
          <w:tcPr>
            <w:tcW w:w="2551" w:type="dxa"/>
            <w:vAlign w:val="center"/>
          </w:tcPr>
          <w:p>
            <w:pPr>
              <w:pStyle w:val="单元格样式4"/>
            </w:pPr>
            <w:r>
              <w:t xml:space="preserve">390.40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390.40</w:t>
            </w:r>
          </w:p>
        </w:tc>
        <w:tc>
          <w:tcPr>
            <w:tcW w:w="2551" w:type="dxa"/>
            <w:vAlign w:val="center"/>
          </w:tcPr>
          <w:p>
            <w:pPr>
              <w:pStyle w:val="单元格样式4"/>
            </w:pPr>
          </w:p>
        </w:tc>
        <w:tc>
          <w:tcPr>
            <w:tcW w:w="2551" w:type="dxa"/>
            <w:vAlign w:val="center"/>
          </w:tcPr>
          <w:p>
            <w:pPr>
              <w:pStyle w:val="单元格样式4"/>
            </w:pPr>
            <w:r>
              <w:t xml:space="preserve">390.40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390.40</w:t>
            </w:r>
          </w:p>
        </w:tc>
        <w:tc>
          <w:tcPr>
            <w:tcW w:w="2551" w:type="dxa"/>
            <w:vAlign w:val="center"/>
          </w:tcPr>
          <w:p>
            <w:pPr>
              <w:pStyle w:val="单元格样式4"/>
            </w:pPr>
          </w:p>
        </w:tc>
        <w:tc>
          <w:tcPr>
            <w:tcW w:w="2551" w:type="dxa"/>
            <w:vAlign w:val="center"/>
          </w:tcPr>
          <w:p>
            <w:pPr>
              <w:pStyle w:val="单元格样式4"/>
            </w:pPr>
            <w:r>
              <w:t xml:space="preserve">390.40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403.78</w:t>
            </w:r>
          </w:p>
        </w:tc>
        <w:tc>
          <w:tcPr>
            <w:tcW w:w="2551" w:type="dxa"/>
            <w:vAlign w:val="center"/>
          </w:tcPr>
          <w:p>
            <w:pPr>
              <w:pStyle w:val="单元格样式7"/>
            </w:pPr>
            <w:r>
              <w:t xml:space="preserve">348.67</w:t>
            </w:r>
          </w:p>
        </w:tc>
        <w:tc>
          <w:tcPr>
            <w:tcW w:w="2551" w:type="dxa"/>
            <w:vAlign w:val="center"/>
          </w:tcPr>
          <w:p>
            <w:pPr>
              <w:pStyle w:val="单元格样式7"/>
            </w:pPr>
            <w:r>
              <w:t xml:space="preserve">55.11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307.34</w:t>
            </w:r>
          </w:p>
        </w:tc>
        <w:tc>
          <w:tcPr>
            <w:tcW w:w="2551" w:type="dxa"/>
            <w:vAlign w:val="center"/>
          </w:tcPr>
          <w:p>
            <w:pPr>
              <w:pStyle w:val="单元格样式4"/>
            </w:pPr>
            <w:r>
              <w:t xml:space="preserve">307.34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140.39</w:t>
            </w:r>
          </w:p>
        </w:tc>
        <w:tc>
          <w:tcPr>
            <w:tcW w:w="2551" w:type="dxa"/>
            <w:vAlign w:val="center"/>
          </w:tcPr>
          <w:p>
            <w:pPr>
              <w:pStyle w:val="单元格样式4"/>
            </w:pPr>
            <w:r>
              <w:t xml:space="preserve">140.39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60.03</w:t>
            </w:r>
          </w:p>
        </w:tc>
        <w:tc>
          <w:tcPr>
            <w:tcW w:w="2551" w:type="dxa"/>
            <w:vAlign w:val="center"/>
          </w:tcPr>
          <w:p>
            <w:pPr>
              <w:pStyle w:val="单元格样式4"/>
            </w:pPr>
            <w:r>
              <w:t xml:space="preserve">60.03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16.42</w:t>
            </w:r>
          </w:p>
        </w:tc>
        <w:tc>
          <w:tcPr>
            <w:tcW w:w="2551" w:type="dxa"/>
            <w:vAlign w:val="center"/>
          </w:tcPr>
          <w:p>
            <w:pPr>
              <w:pStyle w:val="单元格样式4"/>
            </w:pPr>
            <w:r>
              <w:t xml:space="preserve">16.42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14.36</w:t>
            </w:r>
          </w:p>
        </w:tc>
        <w:tc>
          <w:tcPr>
            <w:tcW w:w="2551" w:type="dxa"/>
            <w:vAlign w:val="center"/>
          </w:tcPr>
          <w:p>
            <w:pPr>
              <w:pStyle w:val="单元格样式4"/>
            </w:pPr>
            <w:r>
              <w:t xml:space="preserve">14.36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37.18</w:t>
            </w:r>
          </w:p>
        </w:tc>
        <w:tc>
          <w:tcPr>
            <w:tcW w:w="2551" w:type="dxa"/>
            <w:vAlign w:val="center"/>
          </w:tcPr>
          <w:p>
            <w:pPr>
              <w:pStyle w:val="单元格样式4"/>
            </w:pPr>
            <w:r>
              <w:t xml:space="preserve">37.18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18.59</w:t>
            </w:r>
          </w:p>
        </w:tc>
        <w:tc>
          <w:tcPr>
            <w:tcW w:w="2551" w:type="dxa"/>
            <w:vAlign w:val="center"/>
          </w:tcPr>
          <w:p>
            <w:pPr>
              <w:pStyle w:val="单元格样式4"/>
            </w:pPr>
            <w:r>
              <w:t xml:space="preserve">18.59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19.21</w:t>
            </w:r>
          </w:p>
        </w:tc>
        <w:tc>
          <w:tcPr>
            <w:tcW w:w="2551" w:type="dxa"/>
            <w:vAlign w:val="center"/>
          </w:tcPr>
          <w:p>
            <w:pPr>
              <w:pStyle w:val="单元格样式4"/>
            </w:pPr>
            <w:r>
              <w:t xml:space="preserve">19.21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1.16</w:t>
            </w:r>
          </w:p>
        </w:tc>
        <w:tc>
          <w:tcPr>
            <w:tcW w:w="2551" w:type="dxa"/>
            <w:vAlign w:val="center"/>
          </w:tcPr>
          <w:p>
            <w:pPr>
              <w:pStyle w:val="单元格样式4"/>
            </w:pPr>
            <w:r>
              <w:t xml:space="preserve">1.16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55.11</w:t>
            </w:r>
          </w:p>
        </w:tc>
        <w:tc>
          <w:tcPr>
            <w:tcW w:w="2551" w:type="dxa"/>
            <w:vAlign w:val="center"/>
          </w:tcPr>
          <w:p>
            <w:pPr>
              <w:pStyle w:val="单元格样式4"/>
            </w:pPr>
          </w:p>
        </w:tc>
        <w:tc>
          <w:tcPr>
            <w:tcW w:w="2551" w:type="dxa"/>
            <w:vAlign w:val="center"/>
          </w:tcPr>
          <w:p>
            <w:pPr>
              <w:pStyle w:val="单元格样式4"/>
            </w:pPr>
            <w:r>
              <w:t xml:space="preserve">55.11</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21.00</w:t>
            </w:r>
          </w:p>
        </w:tc>
        <w:tc>
          <w:tcPr>
            <w:tcW w:w="2551" w:type="dxa"/>
            <w:vAlign w:val="center"/>
          </w:tcPr>
          <w:p>
            <w:pPr>
              <w:pStyle w:val="单元格样式4"/>
            </w:pPr>
          </w:p>
        </w:tc>
        <w:tc>
          <w:tcPr>
            <w:tcW w:w="2551"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14.11</w:t>
            </w:r>
          </w:p>
        </w:tc>
        <w:tc>
          <w:tcPr>
            <w:tcW w:w="2551" w:type="dxa"/>
            <w:vAlign w:val="center"/>
          </w:tcPr>
          <w:p>
            <w:pPr>
              <w:pStyle w:val="单元格样式4"/>
            </w:pPr>
          </w:p>
        </w:tc>
        <w:tc>
          <w:tcPr>
            <w:tcW w:w="2551" w:type="dxa"/>
            <w:vAlign w:val="center"/>
          </w:tcPr>
          <w:p>
            <w:pPr>
              <w:pStyle w:val="单元格样式4"/>
            </w:pPr>
            <w:r>
              <w:t xml:space="preserve">14.11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41.33</w:t>
            </w:r>
          </w:p>
        </w:tc>
        <w:tc>
          <w:tcPr>
            <w:tcW w:w="2551" w:type="dxa"/>
            <w:vAlign w:val="center"/>
          </w:tcPr>
          <w:p>
            <w:pPr>
              <w:pStyle w:val="单元格样式4"/>
            </w:pPr>
            <w:r>
              <w:t xml:space="preserve">41.33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33.96</w:t>
            </w:r>
          </w:p>
        </w:tc>
        <w:tc>
          <w:tcPr>
            <w:tcW w:w="2551" w:type="dxa"/>
            <w:vAlign w:val="center"/>
          </w:tcPr>
          <w:p>
            <w:pPr>
              <w:pStyle w:val="单元格样式4"/>
            </w:pPr>
            <w:r>
              <w:t xml:space="preserve">33.96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魏县南双庙镇人民政府2025年部门预算信息公开情况说明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魏县南双庙镇人民政府2025年部门预算信息公开情况说明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按照《中华人民共和国预算法》、《地方预决算公开操作规程》和《关于进一步推进预算公开工作的实施意见》规定，现将魏县南双庙镇人民政府2025年部门预算公开如下：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魏县（市、区）南双庙镇人民政府职能配置、内设机构和人员编制方案》规定，南双庙镇人民政府的主要职责是:1、贯彻落实党在农村的各项方针政策，圆满完成县委、县政府下达的目标任务。2、抓好党的建设。搞好精神文明建设，促进社会性全面发展，创建社会主义新农村。3、以经济建设为中心，调整农业产业结构，抓好高效农业、第三产业和民营企业，加快小康建设步伐。4、办好公益事业。重点抓好文教卫生、道路建设。</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魏县南双庙镇人民政府本级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按照预算管理有关规定，目前部门预算的编制实行综合预算管理，即全部收入和支出都反映在预算中。魏县南双庙镇人民政府机关及所属事业单位的收支包含在部门预算中。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920.69万元，其中：一般公共预算收入920.69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南双庙镇人民政府年度部门预算中支出预算的总体情况。2025年支出预算920.69万元，其中基本支出403.78万元，包括人员经费348.67万元和日常公用经费55.11万元；项目支出516.91万元，主要为2025年自收自支人员补助经费，2025年服务基层专项经费，2025年村办公经费，2025年村干部补贴。</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2025年预算收支安排920.69万元，较2024年预算增加31.83万元，其中：基本支出增加11.82万元，主要为增加人员工资和社会保险等费用。项目支出增加20.01万元，主要为村级支出增加。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2025年，我部门机关运行经费共计安排55.11万元，主要用于日常维修、办公用房水电费、办公用房取暖费、办公用房物业管理费等日常运行支出。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1、统筹城乡发展，不断夯实经济社会发展基础</w:t>
      </w:r>
    </w:p>
    <w:p>
      <w:pPr>
        <w:pStyle w:val="插入文本样式-插入总体目标文件"/>
      </w:pPr>
      <w:r>
        <w:t xml:space="preserve">2、细化措施办法，全力抓好安全信访稳定工作</w:t>
      </w:r>
    </w:p>
    <w:p>
      <w:pPr>
        <w:pStyle w:val="插入文本样式-插入总体目标文件"/>
      </w:pPr>
      <w:r>
        <w:t xml:space="preserve">3、坚持改革创新，下大力气扎实抓好党建工作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1、贯彻落实党在农村的各项方针、政策，圆满完成县委、县政府下达的目标任务。                  </w:t>
      </w:r>
    </w:p>
    <w:p>
      <w:pPr>
        <w:pStyle w:val="插入文本样式-插入职责分类绩效目标文件"/>
      </w:pPr>
      <w:r>
        <w:t xml:space="preserve">2、抓好党的建设。主要包括领导班子建设、党风廉政建设、农村基层组织建设和机构改革控编减员。   </w:t>
      </w:r>
    </w:p>
    <w:p>
      <w:pPr>
        <w:pStyle w:val="插入文本样式-插入职责分类绩效目标文件"/>
      </w:pPr>
      <w:r>
        <w:t xml:space="preserve">3、以经济建设为中心，重点抓好高效农业、第三产业和民营企业，加快小康建设步伐。               </w:t>
      </w:r>
    </w:p>
    <w:p>
      <w:pPr>
        <w:pStyle w:val="插入文本样式-插入职责分类绩效目标文件"/>
      </w:pPr>
      <w:r>
        <w:t xml:space="preserve">4、办好公益事业。重点抓好乡、村学校、医疗卫生、道路交通等。                       </w:t>
      </w:r>
    </w:p>
    <w:p>
      <w:pPr>
        <w:pStyle w:val="插入文本样式-插入职责分类绩效目标文件"/>
      </w:pPr>
      <w:r>
        <w:t xml:space="preserve">5、完成县委、县政府交办的其他工作。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1、贯彻落实党在农村的各项方针、政策，圆满完成县委、县政府下达的目标任务。                  </w:t>
      </w:r>
    </w:p>
    <w:p>
      <w:pPr>
        <w:pStyle w:val="插入文本样式-插入实现年度发展规划目标的保障措施文件"/>
      </w:pPr>
      <w:r>
        <w:t xml:space="preserve">2、抓好党的建设。主要包括领导班子建设、党风廉政建设、农村基层组织建设和机构改革控编减员。   </w:t>
      </w:r>
    </w:p>
    <w:p>
      <w:pPr>
        <w:pStyle w:val="插入文本样式-插入实现年度发展规划目标的保障措施文件"/>
      </w:pPr>
      <w:r>
        <w:t xml:space="preserve">3、以经济建设为中心，重点抓好高效农业、第三产业和民营企业，加快小康建设步伐。               </w:t>
      </w:r>
    </w:p>
    <w:p>
      <w:pPr>
        <w:pStyle w:val="插入文本样式-插入实现年度发展规划目标的保障措施文件"/>
      </w:pPr>
      <w:r>
        <w:t xml:space="preserve">4、办好公益事业。重点抓好镇、村学校、医疗卫生、道路交通等。 </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5、完成县委、县政府交办的其他工作。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13043425P004424100602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"""通过拨付南双庙镇27个村的村办公经费，保障村内工作正常进行</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1."通过拨付南双庙镇27个村的村办公经费，保障村内工作正常进行</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27个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51.83万元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338.57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338.57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及时发放164名村干部工资，提高村干部工作积极性.</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1.及时发放164名村干部工资，提高村干部工作积极性.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164人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338.57万元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13043425P004424101127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"""""""及时拨付67.43万元乡经费后，使南双庙镇环境整治、疫情防控、社会治安、乡村振兴等工作顺利开展，保障下辖27个村的管理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1."""及时拨付67.43万元乡经费后，使南双庙镇环境整治、疫情防控、社会治安、乡村振兴等工作顺利开展，保障下辖27个村的管理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67.43万元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27个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13043425P00442410113T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"""保障33位自收自支人员59.08万元工资按时发放，提高职工生活水平，降低信访事件发生，促进工作顺利开展。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1."保障33位自收自支人员59.08万元工资按时发放，提高职工生活水平，降低信访事件发生，促进工作顺利开展。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33人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59.08万元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魏县南双庙镇人民政府（含所属单位）上年末固定资产金额为316.59万元（详见下表）。本年度拟购置固定资产总额为0.00万元，已按要求列入政府采购预算，详见政府采购预算表。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924魏县南双庙镇人民政府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316.59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5600</w:t>
            </w:r>
          </w:p>
        </w:tc>
        <w:tc>
          <w:tcPr>
            <w:tcW w:w="2835" w:type="dxa"/>
            <w:vAlign w:val="center"/>
          </w:tcPr>
          <w:p>
            <w:pPr>
              <w:pStyle w:val="单元格样式4"/>
            </w:pPr>
            <w:r>
              <w:t xml:space="preserve">256.00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23</w:t>
            </w:r>
          </w:p>
        </w:tc>
        <w:tc>
          <w:tcPr>
            <w:tcW w:w="2835" w:type="dxa"/>
            <w:vAlign w:val="center"/>
          </w:tcPr>
          <w:p>
            <w:pPr>
              <w:pStyle w:val="单元格样式4"/>
            </w:pPr>
            <w:r>
              <w:t xml:space="preserve">60.59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2025-05-29T15:38:45Z</dcterms:created>
  <dcterms:modified xsi:type="dcterms:W3CDTF">2025-05-29T15:38:45Z</dcterms:modified>
</cp:coreProperties>
</file>