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22</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22</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22</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23</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215中共魏县县委社会工作部</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144.25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144.25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144.25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144.25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144.25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144.25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215中共魏县县委社会工作部</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144.25</w:t>
            </w:r>
          </w:p>
        </w:tc>
        <w:tc>
          <w:tcPr>
            <w:tcW w:w="1134" w:type="dxa"/>
            <w:vAlign w:val="center"/>
          </w:tcPr>
          <w:p>
            <w:pPr>
              <w:pStyle w:val="单元格样式7"/>
            </w:pPr>
            <w:r>
              <w:t xml:space="preserve">144.25</w:t>
            </w:r>
          </w:p>
        </w:tc>
        <w:tc>
          <w:tcPr>
            <w:tcW w:w="1134" w:type="dxa"/>
            <w:vAlign w:val="center"/>
          </w:tcPr>
          <w:p>
            <w:pPr>
              <w:pStyle w:val="单元格样式7"/>
            </w:pPr>
            <w:r>
              <w:t xml:space="preserve">144.25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144.25</w:t>
            </w:r>
          </w:p>
        </w:tc>
        <w:tc>
          <w:tcPr>
            <w:tcW w:w="1134" w:type="dxa"/>
            <w:vAlign w:val="center"/>
          </w:tcPr>
          <w:p>
            <w:pPr>
              <w:pStyle w:val="单元格样式4"/>
            </w:pPr>
            <w:r>
              <w:t xml:space="preserve">144.25</w:t>
            </w:r>
          </w:p>
        </w:tc>
        <w:tc>
          <w:tcPr>
            <w:tcW w:w="1134" w:type="dxa"/>
            <w:vAlign w:val="center"/>
          </w:tcPr>
          <w:p>
            <w:pPr>
              <w:pStyle w:val="单元格样式4"/>
            </w:pPr>
            <w:r>
              <w:t xml:space="preserve">144.25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20135</w:t>
            </w:r>
          </w:p>
        </w:tc>
        <w:tc>
          <w:tcPr>
            <w:tcW w:w="1559" w:type="dxa"/>
            <w:vAlign w:val="center"/>
          </w:tcPr>
          <w:p>
            <w:pPr>
              <w:pStyle w:val="单元格样式2"/>
            </w:pPr>
            <w:r>
              <w:t xml:space="preserve">对外联络事务</w:t>
            </w:r>
          </w:p>
        </w:tc>
        <w:tc>
          <w:tcPr>
            <w:tcW w:w="1134" w:type="dxa"/>
            <w:vAlign w:val="center"/>
          </w:tcPr>
          <w:p>
            <w:pPr>
              <w:pStyle w:val="单元格样式4"/>
            </w:pPr>
            <w:r>
              <w:t xml:space="preserve">116.93</w:t>
            </w:r>
          </w:p>
        </w:tc>
        <w:tc>
          <w:tcPr>
            <w:tcW w:w="1134" w:type="dxa"/>
            <w:vAlign w:val="center"/>
          </w:tcPr>
          <w:p>
            <w:pPr>
              <w:pStyle w:val="单元格样式4"/>
            </w:pPr>
            <w:r>
              <w:t xml:space="preserve">116.93</w:t>
            </w:r>
          </w:p>
        </w:tc>
        <w:tc>
          <w:tcPr>
            <w:tcW w:w="1134" w:type="dxa"/>
            <w:vAlign w:val="center"/>
          </w:tcPr>
          <w:p>
            <w:pPr>
              <w:pStyle w:val="单元格样式4"/>
            </w:pPr>
            <w:r>
              <w:t xml:space="preserve">116.93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116.93</w:t>
            </w:r>
          </w:p>
        </w:tc>
        <w:tc>
          <w:tcPr>
            <w:tcW w:w="1134" w:type="dxa"/>
            <w:vAlign w:val="center"/>
          </w:tcPr>
          <w:p>
            <w:pPr>
              <w:pStyle w:val="单元格样式4"/>
            </w:pPr>
            <w:r>
              <w:t xml:space="preserve">116.93</w:t>
            </w:r>
          </w:p>
        </w:tc>
        <w:tc>
          <w:tcPr>
            <w:tcW w:w="1134" w:type="dxa"/>
            <w:vAlign w:val="center"/>
          </w:tcPr>
          <w:p>
            <w:pPr>
              <w:pStyle w:val="单元格样式4"/>
            </w:pPr>
            <w:r>
              <w:t xml:space="preserve">116.93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20139</w:t>
            </w:r>
          </w:p>
        </w:tc>
        <w:tc>
          <w:tcPr>
            <w:tcW w:w="1559" w:type="dxa"/>
            <w:vAlign w:val="center"/>
          </w:tcPr>
          <w:p>
            <w:pPr>
              <w:pStyle w:val="单元格样式2"/>
            </w:pPr>
            <w:r>
              <w:t xml:space="preserve">社会工作事务</w:t>
            </w:r>
          </w:p>
        </w:tc>
        <w:tc>
          <w:tcPr>
            <w:tcW w:w="1134" w:type="dxa"/>
            <w:vAlign w:val="center"/>
          </w:tcPr>
          <w:p>
            <w:pPr>
              <w:pStyle w:val="单元格样式4"/>
            </w:pPr>
            <w:r>
              <w:t xml:space="preserve">27.32</w:t>
            </w:r>
          </w:p>
        </w:tc>
        <w:tc>
          <w:tcPr>
            <w:tcW w:w="1134" w:type="dxa"/>
            <w:vAlign w:val="center"/>
          </w:tcPr>
          <w:p>
            <w:pPr>
              <w:pStyle w:val="单元格样式4"/>
            </w:pPr>
            <w:r>
              <w:t xml:space="preserve">27.32</w:t>
            </w:r>
          </w:p>
        </w:tc>
        <w:tc>
          <w:tcPr>
            <w:tcW w:w="1134" w:type="dxa"/>
            <w:vAlign w:val="center"/>
          </w:tcPr>
          <w:p>
            <w:pPr>
              <w:pStyle w:val="单元格样式4"/>
            </w:pPr>
            <w:r>
              <w:t xml:space="preserve">27.32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4.32</w:t>
            </w:r>
          </w:p>
        </w:tc>
        <w:tc>
          <w:tcPr>
            <w:tcW w:w="1134" w:type="dxa"/>
            <w:vAlign w:val="center"/>
          </w:tcPr>
          <w:p>
            <w:pPr>
              <w:pStyle w:val="单元格样式4"/>
            </w:pPr>
            <w:r>
              <w:t xml:space="preserve">4.32</w:t>
            </w:r>
          </w:p>
        </w:tc>
        <w:tc>
          <w:tcPr>
            <w:tcW w:w="1134" w:type="dxa"/>
            <w:vAlign w:val="center"/>
          </w:tcPr>
          <w:p>
            <w:pPr>
              <w:pStyle w:val="单元格样式4"/>
            </w:pPr>
            <w:r>
              <w:t xml:space="preserve">4.32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2013904</w:t>
            </w:r>
          </w:p>
        </w:tc>
        <w:tc>
          <w:tcPr>
            <w:tcW w:w="1559" w:type="dxa"/>
            <w:vAlign w:val="center"/>
          </w:tcPr>
          <w:p>
            <w:pPr>
              <w:pStyle w:val="单元格样式2"/>
            </w:pPr>
            <w:r>
              <w:t xml:space="preserve">专项业务</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215中共魏县县委社会工作部</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144.25</w:t>
            </w:r>
          </w:p>
        </w:tc>
        <w:tc>
          <w:tcPr>
            <w:tcW w:w="1361" w:type="dxa"/>
            <w:vAlign w:val="center"/>
          </w:tcPr>
          <w:p>
            <w:pPr>
              <w:pStyle w:val="单元格样式7"/>
            </w:pPr>
            <w:r>
              <w:t xml:space="preserve">121.25</w:t>
            </w:r>
          </w:p>
        </w:tc>
        <w:tc>
          <w:tcPr>
            <w:tcW w:w="1361" w:type="dxa"/>
            <w:vAlign w:val="center"/>
          </w:tcPr>
          <w:p>
            <w:pPr>
              <w:pStyle w:val="单元格样式7"/>
            </w:pPr>
            <w:r>
              <w:t xml:space="preserve">23.00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144.25</w:t>
            </w:r>
          </w:p>
        </w:tc>
        <w:tc>
          <w:tcPr>
            <w:tcW w:w="1361" w:type="dxa"/>
            <w:vAlign w:val="center"/>
          </w:tcPr>
          <w:p>
            <w:pPr>
              <w:pStyle w:val="单元格样式4"/>
            </w:pPr>
            <w:r>
              <w:t xml:space="preserve">121.25</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20135</w:t>
            </w:r>
          </w:p>
        </w:tc>
        <w:tc>
          <w:tcPr>
            <w:tcW w:w="4535" w:type="dxa"/>
            <w:vAlign w:val="center"/>
          </w:tcPr>
          <w:p>
            <w:pPr>
              <w:pStyle w:val="单元格样式2"/>
            </w:pPr>
            <w:r>
              <w:t xml:space="preserve">对外联络事务</w:t>
            </w:r>
          </w:p>
        </w:tc>
        <w:tc>
          <w:tcPr>
            <w:tcW w:w="1361" w:type="dxa"/>
            <w:vAlign w:val="center"/>
          </w:tcPr>
          <w:p>
            <w:pPr>
              <w:pStyle w:val="单元格样式4"/>
            </w:pPr>
            <w:r>
              <w:t xml:space="preserve">116.93</w:t>
            </w:r>
          </w:p>
        </w:tc>
        <w:tc>
          <w:tcPr>
            <w:tcW w:w="1361" w:type="dxa"/>
            <w:vAlign w:val="center"/>
          </w:tcPr>
          <w:p>
            <w:pPr>
              <w:pStyle w:val="单元格样式4"/>
            </w:pPr>
            <w:r>
              <w:t xml:space="preserve">116.93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116.93</w:t>
            </w:r>
          </w:p>
        </w:tc>
        <w:tc>
          <w:tcPr>
            <w:tcW w:w="1361" w:type="dxa"/>
            <w:vAlign w:val="center"/>
          </w:tcPr>
          <w:p>
            <w:pPr>
              <w:pStyle w:val="单元格样式4"/>
            </w:pPr>
            <w:r>
              <w:t xml:space="preserve">116.93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20139</w:t>
            </w:r>
          </w:p>
        </w:tc>
        <w:tc>
          <w:tcPr>
            <w:tcW w:w="4535" w:type="dxa"/>
            <w:vAlign w:val="center"/>
          </w:tcPr>
          <w:p>
            <w:pPr>
              <w:pStyle w:val="单元格样式2"/>
            </w:pPr>
            <w:r>
              <w:t xml:space="preserve">社会工作事务</w:t>
            </w:r>
          </w:p>
        </w:tc>
        <w:tc>
          <w:tcPr>
            <w:tcW w:w="1361" w:type="dxa"/>
            <w:vAlign w:val="center"/>
          </w:tcPr>
          <w:p>
            <w:pPr>
              <w:pStyle w:val="单元格样式4"/>
            </w:pPr>
            <w:r>
              <w:t xml:space="preserve">27.32</w:t>
            </w:r>
          </w:p>
        </w:tc>
        <w:tc>
          <w:tcPr>
            <w:tcW w:w="1361" w:type="dxa"/>
            <w:vAlign w:val="center"/>
          </w:tcPr>
          <w:p>
            <w:pPr>
              <w:pStyle w:val="单元格样式4"/>
            </w:pPr>
            <w:r>
              <w:t xml:space="preserve">4.32</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4.32</w:t>
            </w:r>
          </w:p>
        </w:tc>
        <w:tc>
          <w:tcPr>
            <w:tcW w:w="1361" w:type="dxa"/>
            <w:vAlign w:val="center"/>
          </w:tcPr>
          <w:p>
            <w:pPr>
              <w:pStyle w:val="单元格样式4"/>
            </w:pPr>
            <w:r>
              <w:t xml:space="preserve">4.32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2013904</w:t>
            </w:r>
          </w:p>
        </w:tc>
        <w:tc>
          <w:tcPr>
            <w:tcW w:w="4535" w:type="dxa"/>
            <w:vAlign w:val="center"/>
          </w:tcPr>
          <w:p>
            <w:pPr>
              <w:pStyle w:val="单元格样式2"/>
            </w:pPr>
            <w:r>
              <w:t xml:space="preserve">专项业务</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215中共魏县县委社会工作部</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144.25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144.25</w:t>
            </w:r>
          </w:p>
        </w:tc>
        <w:tc>
          <w:tcPr>
            <w:tcW w:w="1474" w:type="dxa"/>
            <w:vAlign w:val="center"/>
          </w:tcPr>
          <w:p>
            <w:pPr>
              <w:pStyle w:val="单元格样式4"/>
            </w:pPr>
            <w:r>
              <w:t xml:space="preserve">144.25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144.25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144.25</w:t>
            </w:r>
          </w:p>
        </w:tc>
        <w:tc>
          <w:tcPr>
            <w:tcW w:w="1474" w:type="dxa"/>
            <w:vAlign w:val="center"/>
          </w:tcPr>
          <w:p>
            <w:pPr>
              <w:pStyle w:val="单元格样式7"/>
            </w:pPr>
            <w:r>
              <w:t xml:space="preserve">144.25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144.25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144.25</w:t>
            </w:r>
          </w:p>
        </w:tc>
        <w:tc>
          <w:tcPr>
            <w:tcW w:w="1474" w:type="dxa"/>
            <w:vAlign w:val="center"/>
          </w:tcPr>
          <w:p>
            <w:pPr>
              <w:pStyle w:val="单元格样式7"/>
            </w:pPr>
            <w:r>
              <w:t xml:space="preserve">144.25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215中共魏县县委社会工作部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144.25</w:t>
            </w:r>
          </w:p>
        </w:tc>
        <w:tc>
          <w:tcPr>
            <w:tcW w:w="2551" w:type="dxa"/>
            <w:vAlign w:val="center"/>
          </w:tcPr>
          <w:p>
            <w:pPr>
              <w:pStyle w:val="单元格样式7"/>
            </w:pPr>
            <w:r>
              <w:t xml:space="preserve">121.25</w:t>
            </w:r>
          </w:p>
        </w:tc>
        <w:tc>
          <w:tcPr>
            <w:tcW w:w="2551" w:type="dxa"/>
            <w:vAlign w:val="center"/>
          </w:tcPr>
          <w:p>
            <w:pPr>
              <w:pStyle w:val="单元格样式7"/>
            </w:pPr>
            <w:r>
              <w:t xml:space="preserve">23.00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144.25</w:t>
            </w:r>
          </w:p>
        </w:tc>
        <w:tc>
          <w:tcPr>
            <w:tcW w:w="2551" w:type="dxa"/>
            <w:vAlign w:val="center"/>
          </w:tcPr>
          <w:p>
            <w:pPr>
              <w:pStyle w:val="单元格样式4"/>
            </w:pPr>
            <w:r>
              <w:t xml:space="preserve">121.25</w:t>
            </w:r>
          </w:p>
        </w:tc>
        <w:tc>
          <w:tcPr>
            <w:tcW w:w="2551" w:type="dxa"/>
            <w:vAlign w:val="center"/>
          </w:tcPr>
          <w:p>
            <w:pPr>
              <w:pStyle w:val="单元格样式4"/>
            </w:pPr>
            <w:r>
              <w:t xml:space="preserve">23.00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20135</w:t>
            </w:r>
          </w:p>
        </w:tc>
        <w:tc>
          <w:tcPr>
            <w:tcW w:w="4535" w:type="dxa"/>
            <w:vAlign w:val="center"/>
          </w:tcPr>
          <w:p>
            <w:pPr>
              <w:pStyle w:val="单元格样式2"/>
            </w:pPr>
            <w:r>
              <w:t xml:space="preserve">对外联络事务</w:t>
            </w:r>
          </w:p>
        </w:tc>
        <w:tc>
          <w:tcPr>
            <w:tcW w:w="2551" w:type="dxa"/>
            <w:vAlign w:val="center"/>
          </w:tcPr>
          <w:p>
            <w:pPr>
              <w:pStyle w:val="单元格样式4"/>
            </w:pPr>
            <w:r>
              <w:t xml:space="preserve">116.93</w:t>
            </w:r>
          </w:p>
        </w:tc>
        <w:tc>
          <w:tcPr>
            <w:tcW w:w="2551" w:type="dxa"/>
            <w:vAlign w:val="center"/>
          </w:tcPr>
          <w:p>
            <w:pPr>
              <w:pStyle w:val="单元格样式4"/>
            </w:pPr>
            <w:r>
              <w:t xml:space="preserve">116.93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116.93</w:t>
            </w:r>
          </w:p>
        </w:tc>
        <w:tc>
          <w:tcPr>
            <w:tcW w:w="2551" w:type="dxa"/>
            <w:vAlign w:val="center"/>
          </w:tcPr>
          <w:p>
            <w:pPr>
              <w:pStyle w:val="单元格样式4"/>
            </w:pPr>
            <w:r>
              <w:t xml:space="preserve">116.93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20139</w:t>
            </w:r>
          </w:p>
        </w:tc>
        <w:tc>
          <w:tcPr>
            <w:tcW w:w="4535" w:type="dxa"/>
            <w:vAlign w:val="center"/>
          </w:tcPr>
          <w:p>
            <w:pPr>
              <w:pStyle w:val="单元格样式2"/>
            </w:pPr>
            <w:r>
              <w:t xml:space="preserve">社会工作事务</w:t>
            </w:r>
          </w:p>
        </w:tc>
        <w:tc>
          <w:tcPr>
            <w:tcW w:w="2551" w:type="dxa"/>
            <w:vAlign w:val="center"/>
          </w:tcPr>
          <w:p>
            <w:pPr>
              <w:pStyle w:val="单元格样式4"/>
            </w:pPr>
            <w:r>
              <w:t xml:space="preserve">27.32</w:t>
            </w:r>
          </w:p>
        </w:tc>
        <w:tc>
          <w:tcPr>
            <w:tcW w:w="2551" w:type="dxa"/>
            <w:vAlign w:val="center"/>
          </w:tcPr>
          <w:p>
            <w:pPr>
              <w:pStyle w:val="单元格样式4"/>
            </w:pPr>
            <w:r>
              <w:t xml:space="preserve">4.32</w:t>
            </w:r>
          </w:p>
        </w:tc>
        <w:tc>
          <w:tcPr>
            <w:tcW w:w="2551" w:type="dxa"/>
            <w:vAlign w:val="center"/>
          </w:tcPr>
          <w:p>
            <w:pPr>
              <w:pStyle w:val="单元格样式4"/>
            </w:pPr>
            <w:r>
              <w:t xml:space="preserve">23.00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4.32</w:t>
            </w:r>
          </w:p>
        </w:tc>
        <w:tc>
          <w:tcPr>
            <w:tcW w:w="2551" w:type="dxa"/>
            <w:vAlign w:val="center"/>
          </w:tcPr>
          <w:p>
            <w:pPr>
              <w:pStyle w:val="单元格样式4"/>
            </w:pPr>
            <w:r>
              <w:t xml:space="preserve">4.32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2013904</w:t>
            </w:r>
          </w:p>
        </w:tc>
        <w:tc>
          <w:tcPr>
            <w:tcW w:w="4535" w:type="dxa"/>
            <w:vAlign w:val="center"/>
          </w:tcPr>
          <w:p>
            <w:pPr>
              <w:pStyle w:val="单元格样式2"/>
            </w:pPr>
            <w:r>
              <w:t xml:space="preserve">专项业务</w:t>
            </w:r>
          </w:p>
        </w:tc>
        <w:tc>
          <w:tcPr>
            <w:tcW w:w="2551" w:type="dxa"/>
            <w:vAlign w:val="center"/>
          </w:tcPr>
          <w:p>
            <w:pPr>
              <w:pStyle w:val="单元格样式4"/>
            </w:pPr>
            <w:r>
              <w:t xml:space="preserve">23.00</w:t>
            </w:r>
          </w:p>
        </w:tc>
        <w:tc>
          <w:tcPr>
            <w:tcW w:w="2551" w:type="dxa"/>
            <w:vAlign w:val="center"/>
          </w:tcPr>
          <w:p>
            <w:pPr>
              <w:pStyle w:val="单元格样式4"/>
            </w:pPr>
          </w:p>
        </w:tc>
        <w:tc>
          <w:tcPr>
            <w:tcW w:w="2551" w:type="dxa"/>
            <w:vAlign w:val="center"/>
          </w:tcPr>
          <w:p>
            <w:pPr>
              <w:pStyle w:val="单元格样式4"/>
            </w:pPr>
            <w:r>
              <w:t xml:space="preserve">23.00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215中共魏县县委社会工作部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121.25</w:t>
            </w:r>
          </w:p>
        </w:tc>
        <w:tc>
          <w:tcPr>
            <w:tcW w:w="2551" w:type="dxa"/>
            <w:vAlign w:val="center"/>
          </w:tcPr>
          <w:p>
            <w:pPr>
              <w:pStyle w:val="单元格样式7"/>
            </w:pPr>
            <w:r>
              <w:t xml:space="preserve">110.53</w:t>
            </w:r>
          </w:p>
        </w:tc>
        <w:tc>
          <w:tcPr>
            <w:tcW w:w="2551" w:type="dxa"/>
            <w:vAlign w:val="center"/>
          </w:tcPr>
          <w:p>
            <w:pPr>
              <w:pStyle w:val="单元格样式7"/>
            </w:pPr>
            <w:r>
              <w:t xml:space="preserve">10.72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110.53</w:t>
            </w:r>
          </w:p>
        </w:tc>
        <w:tc>
          <w:tcPr>
            <w:tcW w:w="2551" w:type="dxa"/>
            <w:vAlign w:val="center"/>
          </w:tcPr>
          <w:p>
            <w:pPr>
              <w:pStyle w:val="单元格样式4"/>
            </w:pPr>
            <w:r>
              <w:t xml:space="preserve">110.53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49.53</w:t>
            </w:r>
          </w:p>
        </w:tc>
        <w:tc>
          <w:tcPr>
            <w:tcW w:w="2551" w:type="dxa"/>
            <w:vAlign w:val="center"/>
          </w:tcPr>
          <w:p>
            <w:pPr>
              <w:pStyle w:val="单元格样式4"/>
            </w:pPr>
            <w:r>
              <w:t xml:space="preserve">49.53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18.29</w:t>
            </w:r>
          </w:p>
        </w:tc>
        <w:tc>
          <w:tcPr>
            <w:tcW w:w="2551" w:type="dxa"/>
            <w:vAlign w:val="center"/>
          </w:tcPr>
          <w:p>
            <w:pPr>
              <w:pStyle w:val="单元格样式4"/>
            </w:pPr>
            <w:r>
              <w:t xml:space="preserve">18.29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9.11</w:t>
            </w:r>
          </w:p>
        </w:tc>
        <w:tc>
          <w:tcPr>
            <w:tcW w:w="2551" w:type="dxa"/>
            <w:vAlign w:val="center"/>
          </w:tcPr>
          <w:p>
            <w:pPr>
              <w:pStyle w:val="单元格样式4"/>
            </w:pPr>
            <w:r>
              <w:t xml:space="preserve">9.11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3.78</w:t>
            </w:r>
          </w:p>
        </w:tc>
        <w:tc>
          <w:tcPr>
            <w:tcW w:w="2551" w:type="dxa"/>
            <w:vAlign w:val="center"/>
          </w:tcPr>
          <w:p>
            <w:pPr>
              <w:pStyle w:val="单元格样式4"/>
            </w:pPr>
            <w:r>
              <w:t xml:space="preserve">3.78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15.91</w:t>
            </w:r>
          </w:p>
        </w:tc>
        <w:tc>
          <w:tcPr>
            <w:tcW w:w="2551" w:type="dxa"/>
            <w:vAlign w:val="center"/>
          </w:tcPr>
          <w:p>
            <w:pPr>
              <w:pStyle w:val="单元格样式4"/>
            </w:pPr>
            <w:r>
              <w:t xml:space="preserve">15.91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7.96</w:t>
            </w:r>
          </w:p>
        </w:tc>
        <w:tc>
          <w:tcPr>
            <w:tcW w:w="2551" w:type="dxa"/>
            <w:vAlign w:val="center"/>
          </w:tcPr>
          <w:p>
            <w:pPr>
              <w:pStyle w:val="单元格样式4"/>
            </w:pPr>
            <w:r>
              <w:t xml:space="preserve">7.96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5.45</w:t>
            </w:r>
          </w:p>
        </w:tc>
        <w:tc>
          <w:tcPr>
            <w:tcW w:w="2551" w:type="dxa"/>
            <w:vAlign w:val="center"/>
          </w:tcPr>
          <w:p>
            <w:pPr>
              <w:pStyle w:val="单元格样式4"/>
            </w:pPr>
            <w:r>
              <w:t xml:space="preserve">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0.50</w:t>
            </w:r>
          </w:p>
        </w:tc>
        <w:tc>
          <w:tcPr>
            <w:tcW w:w="2551" w:type="dxa"/>
            <w:vAlign w:val="center"/>
          </w:tcPr>
          <w:p>
            <w:pPr>
              <w:pStyle w:val="单元格样式4"/>
            </w:pPr>
            <w:r>
              <w:t xml:space="preserve">0.50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10.72</w:t>
            </w:r>
          </w:p>
        </w:tc>
        <w:tc>
          <w:tcPr>
            <w:tcW w:w="2551" w:type="dxa"/>
            <w:vAlign w:val="center"/>
          </w:tcPr>
          <w:p>
            <w:pPr>
              <w:pStyle w:val="单元格样式4"/>
            </w:pPr>
          </w:p>
        </w:tc>
        <w:tc>
          <w:tcPr>
            <w:tcW w:w="2551" w:type="dxa"/>
            <w:vAlign w:val="center"/>
          </w:tcPr>
          <w:p>
            <w:pPr>
              <w:pStyle w:val="单元格样式4"/>
            </w:pPr>
            <w:r>
              <w:t xml:space="preserve">10.72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4.32</w:t>
            </w:r>
          </w:p>
        </w:tc>
        <w:tc>
          <w:tcPr>
            <w:tcW w:w="2551" w:type="dxa"/>
            <w:vAlign w:val="center"/>
          </w:tcPr>
          <w:p>
            <w:pPr>
              <w:pStyle w:val="单元格样式4"/>
            </w:pPr>
          </w:p>
        </w:tc>
        <w:tc>
          <w:tcPr>
            <w:tcW w:w="2551" w:type="dxa"/>
            <w:vAlign w:val="center"/>
          </w:tcPr>
          <w:p>
            <w:pPr>
              <w:pStyle w:val="单元格样式4"/>
            </w:pPr>
            <w:r>
              <w:t xml:space="preserve">4.32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215中共魏县县委社会工作部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215中共魏县县委社会工作部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215中共魏县县委社会工作部</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中共魏县县委社会工作部2025年部门预算信息公开情况说明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中共魏县县委社会工作部2025年部门预算信息公开情况说明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按照《中华人民共和国预算法》、《地方预决算公开操作规程》和《关于进一步推进预算公开工作的实施意见》规定，现将中共魏县县委社会工作部2025年部门预算公开如下：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（一）研究相关理论、政策和规划，拟订相关规范性文件并组织实施。负责县委新经济与新社会组织工作委员会日常工作。深入调查研究，及时向县委报告工作情况并提出建议。</w:t>
      </w:r>
    </w:p>
    <w:p>
      <w:pPr>
        <w:pStyle w:val="插入文本样式-插入预算公开部门职责文件"/>
      </w:pPr>
      <w:r>
        <w:t xml:space="preserve">（二）统筹指导群众利益协调、诉求表达、矛盾调处、权益保障等人民信访工作，协调解决人民群众急难愁盼的重大问题。指导人民建议征集工作，向县委、县政府及时反映公民、法人和其他组织对党和国家事业发展提出的重要意见建议。</w:t>
      </w:r>
    </w:p>
    <w:p>
      <w:pPr>
        <w:pStyle w:val="插入文本样式-插入预算公开部门职责文件"/>
      </w:pPr>
      <w:r>
        <w:t xml:space="preserve">（三）统筹推进党建引领基层治理和基层政权建设，协调推进城乡社区治理体系和治理能力建设，推动基层民主政治建设，指导监督基层群众自治制度的有效实施，健全基层群众自治机制。</w:t>
      </w:r>
    </w:p>
    <w:p>
      <w:pPr>
        <w:pStyle w:val="插入文本样式-插入预算公开部门职责文件"/>
      </w:pPr>
      <w:r>
        <w:t xml:space="preserve">（四）指导全县性社会组织党建工作，统一领导全县性行业协会商会党的工作，协调推动行业协会商会深化改革和转型发展。</w:t>
      </w:r>
    </w:p>
    <w:p>
      <w:pPr>
        <w:pStyle w:val="插入文本样式-插入预算公开部门职责文件"/>
      </w:pPr>
      <w:r>
        <w:t xml:space="preserve">（五）指导混合所有制企业、非公有制企业和新经济组织、新社会组织、新就业群体党建工作，指导协调相关企业单位、社会组织、就业群体中党员的教育、管理、监督和服务工作，研究完善相关领域群众利益协调机制。</w:t>
      </w:r>
    </w:p>
    <w:p>
      <w:pPr>
        <w:pStyle w:val="插入文本样式-插入预算公开部门职责文件"/>
      </w:pPr>
      <w:r>
        <w:t xml:space="preserve">（六）负责全县志愿服务工作的统筹规划、协调指导、督促检查。指导社会工作人才队伍建设。</w:t>
      </w:r>
    </w:p>
    <w:p>
      <w:pPr>
        <w:pStyle w:val="插入文本样式-插入预算公开部门职责文件"/>
      </w:pPr>
      <w:r>
        <w:t xml:space="preserve">（七）完成县委交办的其他任务。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中共魏县县委社会工作部本级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按照预算管理有关规定，目前部门预算的编制实行综合预算管理，即全部收入和支出都反映在预算中。中共魏县县委社会工作部机关及所属事业单位的收支包含在部门预算中。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144.25万元，其中：一般公共预算收入144.25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共魏县县委社会工作部年度部门预算中支出预算的总体情况。2025年支出预算144.25万元，其中基本支出121.25万元，包括人员经费110.53万元和日常公用经费10.72万元；项目支出23.00万元，主要为基层政权和社区建设经费</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2025年预算收支安排144.25万元，较2024年预算增加144.25万元，其中：基本支出增加121.25万元，主要为人员和公用经费项目支出增加23.00万元，主要为基层政权和社区建设项目</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坚持以习近平新时代中国特色社会主义思想为指导，深入贯彻党的二十大和二十届二中、三中全会精神，全面落实党中央和省市县委决策部署，全面推进社会工作高质量发展。科学编制计划，年度培训村（居）委干部3000人次以上，不断推进基层治理和基层政权建设迈上新台阶。</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1.村居委干部水平进一步提升;</w:t>
      </w:r>
    </w:p>
    <w:p>
      <w:pPr>
        <w:pStyle w:val="插入文本样式-插入职责分类绩效目标文件"/>
      </w:pPr>
      <w:r>
        <w:t xml:space="preserve">2.基层建设深入推进;</w:t>
      </w:r>
    </w:p>
    <w:p>
      <w:pPr>
        <w:pStyle w:val="插入文本样式-插入职责分类绩效目标文件"/>
      </w:pPr>
      <w:r>
        <w:t xml:space="preserve">3.社区建设水平整体提升;</w:t>
      </w:r>
    </w:p>
    <w:p>
      <w:pPr>
        <w:pStyle w:val="插入文本样式-插入职责分类绩效目标文件"/>
      </w:pPr>
      <w:r>
        <w:t xml:space="preserve">4.社会稳定指数进一步提高。</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1.加强组织领导。全面贯彻落实《中共河北省委 河北省人民政府关于全面实施预算绩效管理的实施意见》（冀发〔2018〕54号）等文件要求，持续加强组织领导，进一步优化统筹协调、分工协作、密切配合、合力推进的工作机制，不断健全完善制度体系，确保全年预算绩效目标的有效实现。</w:t>
      </w:r>
    </w:p>
    <w:p>
      <w:pPr>
        <w:pStyle w:val="插入文本样式-插入实现年度发展规划目标的保障措施文件"/>
      </w:pPr>
      <w:r>
        <w:t xml:space="preserve">2.完善制度建设。结合我局部门职责和工作特点，进一步梳理完善各类制度。从事前评估、目标管理、运行监控、绩效评价、结果应用等各个环节入手，完善预算绩效管理制度。从单位和业务两个层面,进一步完善内部控制制度，确保财政资金安全有效。</w:t>
      </w:r>
    </w:p>
    <w:p>
      <w:pPr>
        <w:pStyle w:val="插入文本样式-插入实现年度发展规划目标的保障措施文件"/>
      </w:pPr>
      <w:r>
        <w:t xml:space="preserve">3.狠抓责任落实。牢固树立“花钱必问效，无效必问责”的观念，按照“谁花钱、谁负责”的原则，明确各所属事业单位和各业务部门的预算绩效管理主体责任，在绩效预算管理领导小组的领导下，严格落实制度，切实夯实责任，确保绩效预算管理责任的有效落实。</w:t>
      </w:r>
    </w:p>
    <w:p>
      <w:pPr>
        <w:pStyle w:val="插入文本样式-插入实现年度发展规划目标的保障措施文件"/>
      </w:pPr>
      <w:r>
        <w:t xml:space="preserve">4.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pPr>
        <w:pStyle w:val="插入文本样式-插入实现年度发展规划目标的保障措施文件"/>
      </w:pPr>
      <w:r>
        <w:t xml:space="preserve">5.健全评价机制。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6.强化宣传引导。组织开展预算绩效管理业务培训，提高相关人员业务素质和工作能力。积极宣传预算绩效管理的要求、成效和经验，为我县司法行政系统全面实施预算绩效管理营造良好的舆论氛围。</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1、冀财行【2024】95号提前下达2025年省级财政社区建设专项资金绩效目标表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13043425P00MK6110001A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冀财行【2024】95号提前下达2025年省级财政社区建设专项资金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进一步做好城乡社区建设，改善社区（村居）办公环境。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1.进一步做好城乡社区建设，改善社区（村居）办公环境。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改扩建社区（居委会）建筑面积</w:t>
            </w:r>
          </w:p>
        </w:tc>
        <w:tc>
          <w:tcPr>
            <w:tcW w:w="5386" w:type="dxa"/>
            <w:vAlign w:val="center"/>
          </w:tcPr>
          <w:p>
            <w:pPr>
              <w:pStyle w:val="单元格样式2"/>
            </w:pPr>
            <w:r>
              <w:t xml:space="preserve">改扩建社区（居委会）建筑面积</w:t>
            </w:r>
          </w:p>
        </w:tc>
        <w:tc>
          <w:tcPr>
            <w:tcW w:w="2268" w:type="dxa"/>
            <w:vAlign w:val="center"/>
          </w:tcPr>
          <w:p>
            <w:pPr>
              <w:pStyle w:val="单元格样式2"/>
            </w:pPr>
            <w:r>
              <w:t xml:space="preserve">78平方米</w:t>
            </w:r>
          </w:p>
        </w:tc>
        <w:tc>
          <w:tcPr>
            <w:tcW w:w="1276" w:type="dxa"/>
            <w:vAlign w:val="center"/>
          </w:tcPr>
          <w:p>
            <w:pPr>
              <w:pStyle w:val="单元格样式2"/>
            </w:pPr>
            <w:r>
              <w:t xml:space="preserve">提前下达2025年省级财政社区建设专项资金</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基础设施建设修缮工程验收合格率</w:t>
            </w:r>
          </w:p>
        </w:tc>
        <w:tc>
          <w:tcPr>
            <w:tcW w:w="5386" w:type="dxa"/>
            <w:vAlign w:val="center"/>
          </w:tcPr>
          <w:p>
            <w:pPr>
              <w:pStyle w:val="单元格样式2"/>
            </w:pPr>
            <w:r>
              <w:t xml:space="preserve">基础设施建设修缮工程验收合格率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提前下达2025年省级财政社区建设专项资金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社区改扩建项目按期完成率</w:t>
            </w:r>
          </w:p>
        </w:tc>
        <w:tc>
          <w:tcPr>
            <w:tcW w:w="5386" w:type="dxa"/>
            <w:vAlign w:val="center"/>
          </w:tcPr>
          <w:p>
            <w:pPr>
              <w:pStyle w:val="单元格样式2"/>
            </w:pPr>
            <w:r>
              <w:t xml:space="preserve">社区改扩建项目按期完成率</w:t>
            </w:r>
          </w:p>
        </w:tc>
        <w:tc>
          <w:tcPr>
            <w:tcW w:w="2268" w:type="dxa"/>
            <w:vAlign w:val="center"/>
          </w:tcPr>
          <w:p>
            <w:pPr>
              <w:pStyle w:val="单元格样式2"/>
            </w:pPr>
            <w:r>
              <w:t xml:space="preserve">100%</w:t>
            </w:r>
          </w:p>
        </w:tc>
        <w:tc>
          <w:tcPr>
            <w:tcW w:w="1276" w:type="dxa"/>
            <w:vAlign w:val="center"/>
          </w:tcPr>
          <w:p>
            <w:pPr>
              <w:pStyle w:val="单元格样式2"/>
            </w:pPr>
            <w:r>
              <w:t xml:space="preserve">提前下达2025年省级财政社区建设专项资金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社区建设改扩建项目支出</w:t>
            </w:r>
          </w:p>
        </w:tc>
        <w:tc>
          <w:tcPr>
            <w:tcW w:w="5386" w:type="dxa"/>
            <w:vAlign w:val="center"/>
          </w:tcPr>
          <w:p>
            <w:pPr>
              <w:pStyle w:val="单元格样式2"/>
            </w:pPr>
            <w:r>
              <w:t xml:space="preserve">开展社区建设改扩建项目成本</w:t>
            </w:r>
          </w:p>
        </w:tc>
        <w:tc>
          <w:tcPr>
            <w:tcW w:w="2268" w:type="dxa"/>
            <w:vAlign w:val="center"/>
          </w:tcPr>
          <w:p>
            <w:pPr>
              <w:pStyle w:val="单元格样式2"/>
            </w:pPr>
            <w:r>
              <w:t xml:space="preserve">8万元</w:t>
            </w:r>
          </w:p>
        </w:tc>
        <w:tc>
          <w:tcPr>
            <w:tcW w:w="1276" w:type="dxa"/>
            <w:vAlign w:val="center"/>
          </w:tcPr>
          <w:p>
            <w:pPr>
              <w:pStyle w:val="单元格样式2"/>
            </w:pPr>
            <w:r>
              <w:t xml:space="preserve">提前下达2025年省级财政社区建设专项资金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改善社区基础设施</w:t>
            </w:r>
          </w:p>
        </w:tc>
        <w:tc>
          <w:tcPr>
            <w:tcW w:w="5386" w:type="dxa"/>
            <w:vAlign w:val="center"/>
          </w:tcPr>
          <w:p>
            <w:pPr>
              <w:pStyle w:val="单元格样式2"/>
            </w:pPr>
            <w:r>
              <w:t xml:space="preserve">改善社区基础设施，满足居委会办公和群众办事需要，提高群众获得感、幸福感</w:t>
            </w:r>
          </w:p>
        </w:tc>
        <w:tc>
          <w:tcPr>
            <w:tcW w:w="2268" w:type="dxa"/>
            <w:vAlign w:val="center"/>
          </w:tcPr>
          <w:p>
            <w:pPr>
              <w:pStyle w:val="单元格样式2"/>
            </w:pPr>
            <w:r>
              <w:t xml:space="preserve">改善社区基础设施，提高办事效率</w:t>
            </w:r>
          </w:p>
        </w:tc>
        <w:tc>
          <w:tcPr>
            <w:tcW w:w="1276" w:type="dxa"/>
            <w:vAlign w:val="center"/>
          </w:tcPr>
          <w:p>
            <w:pPr>
              <w:pStyle w:val="单元格样式2"/>
            </w:pPr>
            <w:r>
              <w:t xml:space="preserve">提前下达2025年省级财政社区建设专项资金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改善社区活动空间，为居民提供更多交流互动场所，增加社区凝聚力。</w:t>
            </w:r>
          </w:p>
        </w:tc>
        <w:tc>
          <w:tcPr>
            <w:tcW w:w="5386" w:type="dxa"/>
            <w:vAlign w:val="center"/>
          </w:tcPr>
          <w:p>
            <w:pPr>
              <w:pStyle w:val="单元格样式2"/>
            </w:pPr>
            <w:r>
              <w:t xml:space="preserve">改善社区活动空间，为居民提供更多交流互动场所，增加社区凝聚力。</w:t>
            </w:r>
          </w:p>
        </w:tc>
        <w:tc>
          <w:tcPr>
            <w:tcW w:w="2268" w:type="dxa"/>
            <w:vAlign w:val="center"/>
          </w:tcPr>
          <w:p>
            <w:pPr>
              <w:pStyle w:val="单元格样式2"/>
            </w:pPr>
            <w:r>
              <w:t xml:space="preserve">持续增加社区凝聚力</w:t>
            </w:r>
          </w:p>
        </w:tc>
        <w:tc>
          <w:tcPr>
            <w:tcW w:w="1276" w:type="dxa"/>
            <w:vAlign w:val="center"/>
          </w:tcPr>
          <w:p>
            <w:pPr>
              <w:pStyle w:val="单元格样式2"/>
            </w:pPr>
            <w:r>
              <w:t xml:space="preserve">提前下达2025年省级财政社区建设专项资金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社区居委会群众满意率</w:t>
            </w:r>
          </w:p>
        </w:tc>
        <w:tc>
          <w:tcPr>
            <w:tcW w:w="5386" w:type="dxa"/>
            <w:vAlign w:val="center"/>
          </w:tcPr>
          <w:p>
            <w:pPr>
              <w:pStyle w:val="单元格样式2"/>
            </w:pPr>
            <w:r>
              <w:t xml:space="preserve">社区居委会群众满意率</w:t>
            </w:r>
          </w:p>
        </w:tc>
        <w:tc>
          <w:tcPr>
            <w:tcW w:w="2268" w:type="dxa"/>
            <w:vAlign w:val="center"/>
          </w:tcPr>
          <w:p>
            <w:pPr>
              <w:pStyle w:val="单元格样式2"/>
            </w:pPr>
            <w:r>
              <w:t xml:space="preserve">≥95%</w:t>
            </w:r>
          </w:p>
        </w:tc>
        <w:tc>
          <w:tcPr>
            <w:tcW w:w="1276" w:type="dxa"/>
            <w:vAlign w:val="center"/>
          </w:tcPr>
          <w:p>
            <w:pPr>
              <w:pStyle w:val="单元格样式2"/>
            </w:pPr>
            <w:r>
              <w:t xml:space="preserve">走访、调查问卷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2、社区政权和社区建设经费绩效目标表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13043425P00MK6110002X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社区政权和社区建设经费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培训全县村委会和居委会成员，更好开展基层政权和社区建设工作。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1.培训全县村委会和居委会成员，更好开展基层政权和社区建设工作。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培训工作开展合格率</w:t>
            </w:r>
          </w:p>
        </w:tc>
        <w:tc>
          <w:tcPr>
            <w:tcW w:w="5386" w:type="dxa"/>
            <w:vAlign w:val="center"/>
          </w:tcPr>
          <w:p>
            <w:pPr>
              <w:pStyle w:val="单元格样式2"/>
            </w:pPr>
            <w:r>
              <w:t xml:space="preserve">培训工作开展合格率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《河北省实施【中华人民共和国村居委员会组织法】办法》和邯字【2018】31号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培训人数</w:t>
            </w:r>
          </w:p>
        </w:tc>
        <w:tc>
          <w:tcPr>
            <w:tcW w:w="5386" w:type="dxa"/>
            <w:vAlign w:val="center"/>
          </w:tcPr>
          <w:p>
            <w:pPr>
              <w:pStyle w:val="单元格样式2"/>
            </w:pPr>
            <w:r>
              <w:t xml:space="preserve">村委会和居委会成员</w:t>
            </w:r>
          </w:p>
        </w:tc>
        <w:tc>
          <w:tcPr>
            <w:tcW w:w="2268" w:type="dxa"/>
            <w:vAlign w:val="center"/>
          </w:tcPr>
          <w:p>
            <w:pPr>
              <w:pStyle w:val="单元格样式2"/>
            </w:pPr>
            <w:r>
              <w:t xml:space="preserve">1000人次</w:t>
            </w:r>
          </w:p>
        </w:tc>
        <w:tc>
          <w:tcPr>
            <w:tcW w:w="1276" w:type="dxa"/>
            <w:vAlign w:val="center"/>
          </w:tcPr>
          <w:p>
            <w:pPr>
              <w:pStyle w:val="单元格样式2"/>
            </w:pPr>
            <w:r>
              <w:t xml:space="preserve">《河北省实施【中华人民共和国村居委员会组织法】办法》和邯字【2018】31号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社区工作开展成本</w:t>
            </w:r>
          </w:p>
        </w:tc>
        <w:tc>
          <w:tcPr>
            <w:tcW w:w="5386" w:type="dxa"/>
            <w:vAlign w:val="center"/>
          </w:tcPr>
          <w:p>
            <w:pPr>
              <w:pStyle w:val="单元格样式2"/>
            </w:pPr>
            <w:r>
              <w:t xml:space="preserve">购买教材、印刷费等</w:t>
            </w:r>
          </w:p>
        </w:tc>
        <w:tc>
          <w:tcPr>
            <w:tcW w:w="2268" w:type="dxa"/>
            <w:vAlign w:val="center"/>
          </w:tcPr>
          <w:p>
            <w:pPr>
              <w:pStyle w:val="单元格样式2"/>
            </w:pPr>
            <w:r>
              <w:t xml:space="preserve">10万元</w:t>
            </w:r>
          </w:p>
        </w:tc>
        <w:tc>
          <w:tcPr>
            <w:tcW w:w="1276" w:type="dxa"/>
            <w:vAlign w:val="center"/>
          </w:tcPr>
          <w:p>
            <w:pPr>
              <w:pStyle w:val="单元格样式2"/>
            </w:pPr>
            <w:r>
              <w:t xml:space="preserve">《河北省实施【中华人民共和国村居委员会组织法】办法》和邯字【2018】31号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培训工作开展及时率</w:t>
            </w:r>
          </w:p>
        </w:tc>
        <w:tc>
          <w:tcPr>
            <w:tcW w:w="5386" w:type="dxa"/>
            <w:vAlign w:val="center"/>
          </w:tcPr>
          <w:p>
            <w:pPr>
              <w:pStyle w:val="单元格样式2"/>
            </w:pPr>
            <w:r>
              <w:t xml:space="preserve">培训工作开展及时率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《河北省实施【中华人民共和国村居委员会组织法】办法》和邯字【2018】31号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保障社会和谐稳定</w:t>
            </w:r>
          </w:p>
        </w:tc>
        <w:tc>
          <w:tcPr>
            <w:tcW w:w="5386" w:type="dxa"/>
            <w:vAlign w:val="center"/>
          </w:tcPr>
          <w:p>
            <w:pPr>
              <w:pStyle w:val="单元格样式2"/>
            </w:pPr>
            <w:r>
              <w:t xml:space="preserve">保障社会和谐稳定</w:t>
            </w:r>
          </w:p>
        </w:tc>
        <w:tc>
          <w:tcPr>
            <w:tcW w:w="2268" w:type="dxa"/>
            <w:vAlign w:val="center"/>
          </w:tcPr>
          <w:p>
            <w:pPr>
              <w:pStyle w:val="单元格样式2"/>
            </w:pPr>
            <w:r>
              <w:t xml:space="preserve">保障社会和谐稳定</w:t>
            </w:r>
          </w:p>
        </w:tc>
        <w:tc>
          <w:tcPr>
            <w:tcW w:w="1276" w:type="dxa"/>
            <w:vAlign w:val="center"/>
          </w:tcPr>
          <w:p>
            <w:pPr>
              <w:pStyle w:val="单元格样式2"/>
            </w:pPr>
            <w:r>
              <w:t xml:space="preserve">《河北省实施【中华人民共和国村居委员会组织法】办法》和邯字【2018】31号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维护社区执政基础稳定</w:t>
            </w:r>
          </w:p>
        </w:tc>
        <w:tc>
          <w:tcPr>
            <w:tcW w:w="5386" w:type="dxa"/>
            <w:vAlign w:val="center"/>
          </w:tcPr>
          <w:p>
            <w:pPr>
              <w:pStyle w:val="单元格样式2"/>
            </w:pPr>
            <w:r>
              <w:t xml:space="preserve">维护社区执政基础稳定</w:t>
            </w:r>
          </w:p>
        </w:tc>
        <w:tc>
          <w:tcPr>
            <w:tcW w:w="2268" w:type="dxa"/>
            <w:vAlign w:val="center"/>
          </w:tcPr>
          <w:p>
            <w:pPr>
              <w:pStyle w:val="单元格样式2"/>
            </w:pPr>
            <w:r>
              <w:t xml:space="preserve">有效维持社区执政稳定</w:t>
            </w:r>
          </w:p>
        </w:tc>
        <w:tc>
          <w:tcPr>
            <w:tcW w:w="1276" w:type="dxa"/>
            <w:vAlign w:val="center"/>
          </w:tcPr>
          <w:p>
            <w:pPr>
              <w:pStyle w:val="单元格样式2"/>
            </w:pPr>
            <w:r>
              <w:t xml:space="preserve">《河北省实施【中华人民共和国村居委员会组织法】办法》和邯字【2018】31号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社区群众满意度</w:t>
            </w:r>
          </w:p>
        </w:tc>
        <w:tc>
          <w:tcPr>
            <w:tcW w:w="5386" w:type="dxa"/>
            <w:vAlign w:val="center"/>
          </w:tcPr>
          <w:p>
            <w:pPr>
              <w:pStyle w:val="单元格样式2"/>
            </w:pPr>
            <w:r>
              <w:t xml:space="preserve">社区群众满意数量占调查总数的比例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215中共魏县县委社会工作部</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中共魏县县委社会工作部（含所属单位）上年末固定资产金额为179100.00万元（详见下表）。本年度拟购置固定资产总额为0.00万元，已按要求列入政府采购预算，详见政府采购预算表。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215中共魏县县委社会工作部</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179100.00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170</w:t>
            </w:r>
          </w:p>
        </w:tc>
        <w:tc>
          <w:tcPr>
            <w:tcW w:w="2835" w:type="dxa"/>
            <w:vAlign w:val="center"/>
          </w:tcPr>
          <w:p>
            <w:pPr>
              <w:pStyle w:val="单元格样式4"/>
            </w:pPr>
            <w:r>
              <w:t xml:space="preserve">0.00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170</w:t>
            </w:r>
          </w:p>
        </w:tc>
        <w:tc>
          <w:tcPr>
            <w:tcW w:w="2835" w:type="dxa"/>
            <w:vAlign w:val="center"/>
          </w:tcPr>
          <w:p>
            <w:pPr>
              <w:pStyle w:val="单元格样式4"/>
            </w:pPr>
            <w:r>
              <w:t xml:space="preserve">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96</w:t>
            </w:r>
          </w:p>
        </w:tc>
        <w:tc>
          <w:tcPr>
            <w:tcW w:w="2835" w:type="dxa"/>
            <w:vAlign w:val="center"/>
          </w:tcPr>
          <w:p>
            <w:pPr>
              <w:pStyle w:val="单元格样式4"/>
            </w:pPr>
            <w:r>
              <w:t xml:space="preserve">179100.00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2025-02-18T16:53:15Z</dcterms:created>
  <dcterms:modified xsi:type="dcterms:W3CDTF">2025-02-18T16:53:15Z</dcterms:modified>
</cp:coreProperties>
</file>