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8" w:name="_GoBack"/>
      <w:bookmarkEnd w:id="8"/>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魏县纪律检查委员会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魏县纪律检查委员会编制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1.22个乡镇纪检监察办案经费绩效目标表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2.纪检监察业务经费绩效目标表</w:t>
      </w:r>
      <w:r>
        <w:tab/>
      </w:r>
      <w:r>
        <w:fldChar w:fldCharType="begin"/>
      </w:r>
      <w:r>
        <w:instrText xml:space="preserve">PAGEREF _Toc_4_4_0000000005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3.四套班子领导纪检监察报刊绩效目标表</w:t>
      </w:r>
      <w:r>
        <w:tab/>
      </w:r>
      <w:r>
        <w:fldChar w:fldCharType="begin"/>
      </w:r>
      <w:r>
        <w:instrText xml:space="preserve">PAGEREF _Toc_4_4_0000000006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4.纪检监察档案数字化项目绩效目标表</w:t>
      </w:r>
      <w:r>
        <w:tab/>
      </w:r>
      <w:r>
        <w:fldChar w:fldCharType="begin"/>
      </w:r>
      <w:r>
        <w:instrText xml:space="preserve">PAGEREF _Toc_4_4_0000000007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5.清廉魏州纪法教育馆(运维费）绩效目标表</w:t>
      </w:r>
      <w:r>
        <w:tab/>
      </w:r>
      <w:r>
        <w:fldChar w:fldCharType="begin"/>
      </w:r>
      <w:r>
        <w:instrText xml:space="preserve">PAGEREF _Toc_4_4_0000000008 \h</w:instrText>
      </w:r>
      <w:r>
        <w:fldChar w:fldCharType="separate"/>
      </w:r>
      <w:r>
        <w:t>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1、办案问责：受理信访、举报，集中管理问题线索、组织协调案件查办，调查、审查违纪违法案件，对案件审理提出处理意见。</w:t>
      </w:r>
    </w:p>
    <w:p>
      <w:pPr>
        <w:pStyle w:val="8"/>
      </w:pPr>
      <w:r>
        <w:t>2、监督检查及巡视督查：监督检查党内法规政策、国家法律法规、党风廉政建设等的执行情况；履行县政府纠正行业不正之风办公室职能；贯彻落实县委有关部署，开展常态化全覆盖监督；做好巡视工作领导小组、巡视组安排的有关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1、案件查办：对有关对象违反党纪政纪和违纪违法行为进行处理；组织协调案件查办工作;承担县监委相关工作。</w:t>
      </w:r>
    </w:p>
    <w:p>
      <w:pPr>
        <w:pStyle w:val="9"/>
      </w:pPr>
      <w:r>
        <w:t>2、党风廉政建设：组织协调全县党风廉政建设和反腐败宣传教育工作，开展对监督检查对象的廉洁自律教育。</w:t>
      </w:r>
    </w:p>
    <w:p>
      <w:pPr>
        <w:pStyle w:val="9"/>
      </w:pPr>
      <w:r>
        <w:t>3、综合事务管理：宣传党的纪检工作方针、政策，教育监督纪检干部遵守和执行党章以及党内法规、党的路线方针政策和决议、国家法规等，全面提高纪检监察干部队伍素质。</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0"/>
      </w:pPr>
      <w:r>
        <w:t>2、依法对县委管理的行使公权力的公职人员进行监察，调查职务违法和职务犯罪，开展廉政建设和反腐败工作。</w:t>
      </w:r>
    </w:p>
    <w:p>
      <w:pPr>
        <w:pStyle w:val="10"/>
      </w:pPr>
      <w:r>
        <w:t>3、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w:t>
      </w:r>
    </w:p>
    <w:p>
      <w:pPr>
        <w:pStyle w:val="10"/>
      </w:pPr>
      <w:r>
        <w:t>4、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1.22个乡镇纪检监察办案经费绩效目标表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222001魏县纪律检查委员会本级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13043425P000001100705</w:t>
            </w:r>
          </w:p>
        </w:tc>
        <w:tc>
          <w:tcPr>
            <w:tcW w:w="1587" w:type="dxa"/>
            <w:vAlign w:val="center"/>
          </w:tcPr>
          <w:p>
            <w:pPr>
              <w:pStyle w:val="14"/>
            </w:pPr>
            <w:r>
              <w:t>项目名称</w:t>
            </w:r>
          </w:p>
        </w:tc>
        <w:tc>
          <w:tcPr>
            <w:tcW w:w="4423" w:type="dxa"/>
            <w:gridSpan w:val="3"/>
            <w:vAlign w:val="center"/>
          </w:tcPr>
          <w:p>
            <w:pPr>
              <w:pStyle w:val="13"/>
            </w:pPr>
            <w:r>
              <w:t>22个乡镇纪检监察办案经费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保障乡镇纪检监察业务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1.通过保障乡镇纪检监察业务，实现基层廉政风气改善。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案件查办准确率</w:t>
            </w:r>
          </w:p>
        </w:tc>
        <w:tc>
          <w:tcPr>
            <w:tcW w:w="2891" w:type="dxa"/>
            <w:vAlign w:val="center"/>
          </w:tcPr>
          <w:p>
            <w:pPr>
              <w:pStyle w:val="13"/>
            </w:pPr>
            <w:r>
              <w:t>案件查办准确率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监察涉及乡镇个数</w:t>
            </w:r>
          </w:p>
        </w:tc>
        <w:tc>
          <w:tcPr>
            <w:tcW w:w="2891" w:type="dxa"/>
            <w:vAlign w:val="center"/>
          </w:tcPr>
          <w:p>
            <w:pPr>
              <w:pStyle w:val="13"/>
            </w:pPr>
            <w:r>
              <w:t>监察涉及乡镇个数</w:t>
            </w:r>
          </w:p>
        </w:tc>
        <w:tc>
          <w:tcPr>
            <w:tcW w:w="1276" w:type="dxa"/>
            <w:vAlign w:val="center"/>
          </w:tcPr>
          <w:p>
            <w:pPr>
              <w:pStyle w:val="13"/>
            </w:pPr>
            <w:r>
              <w:t>22个</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纪检监察业务经费总额</w:t>
            </w:r>
          </w:p>
        </w:tc>
        <w:tc>
          <w:tcPr>
            <w:tcW w:w="2891" w:type="dxa"/>
            <w:vAlign w:val="center"/>
          </w:tcPr>
          <w:p>
            <w:pPr>
              <w:pStyle w:val="13"/>
            </w:pPr>
            <w:r>
              <w:t>纪检监察业务经费总额</w:t>
            </w:r>
          </w:p>
        </w:tc>
        <w:tc>
          <w:tcPr>
            <w:tcW w:w="1276" w:type="dxa"/>
            <w:vAlign w:val="center"/>
          </w:tcPr>
          <w:p>
            <w:pPr>
              <w:pStyle w:val="13"/>
            </w:pPr>
            <w:r>
              <w:t>≤22万元</w:t>
            </w:r>
          </w:p>
        </w:tc>
        <w:tc>
          <w:tcPr>
            <w:tcW w:w="1843"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纪检监察工作完成时间</w:t>
            </w:r>
          </w:p>
        </w:tc>
        <w:tc>
          <w:tcPr>
            <w:tcW w:w="2891" w:type="dxa"/>
            <w:vAlign w:val="center"/>
          </w:tcPr>
          <w:p>
            <w:pPr>
              <w:pStyle w:val="13"/>
            </w:pPr>
            <w:r>
              <w:t>纪检监察工作完成时间</w:t>
            </w:r>
          </w:p>
        </w:tc>
        <w:tc>
          <w:tcPr>
            <w:tcW w:w="1276" w:type="dxa"/>
            <w:vAlign w:val="center"/>
          </w:tcPr>
          <w:p>
            <w:pPr>
              <w:pStyle w:val="13"/>
            </w:pPr>
            <w:r>
              <w:t>2025年12月31日前</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基层廉政风气改善</w:t>
            </w:r>
          </w:p>
        </w:tc>
        <w:tc>
          <w:tcPr>
            <w:tcW w:w="2891" w:type="dxa"/>
            <w:vAlign w:val="center"/>
          </w:tcPr>
          <w:p>
            <w:pPr>
              <w:pStyle w:val="13"/>
            </w:pPr>
            <w:r>
              <w:t>基层廉政风气改善</w:t>
            </w:r>
          </w:p>
        </w:tc>
        <w:tc>
          <w:tcPr>
            <w:tcW w:w="1276" w:type="dxa"/>
            <w:vAlign w:val="center"/>
          </w:tcPr>
          <w:p>
            <w:pPr>
              <w:pStyle w:val="13"/>
            </w:pPr>
            <w:r>
              <w:t>显著改善</w:t>
            </w:r>
          </w:p>
        </w:tc>
        <w:tc>
          <w:tcPr>
            <w:tcW w:w="1843"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提升办案质量</w:t>
            </w:r>
          </w:p>
        </w:tc>
        <w:tc>
          <w:tcPr>
            <w:tcW w:w="2891" w:type="dxa"/>
            <w:vAlign w:val="center"/>
          </w:tcPr>
          <w:p>
            <w:pPr>
              <w:pStyle w:val="13"/>
            </w:pPr>
            <w:r>
              <w:t>提升办案质量</w:t>
            </w:r>
          </w:p>
        </w:tc>
        <w:tc>
          <w:tcPr>
            <w:tcW w:w="1276" w:type="dxa"/>
            <w:vAlign w:val="center"/>
          </w:tcPr>
          <w:p>
            <w:pPr>
              <w:pStyle w:val="13"/>
            </w:pPr>
            <w:r>
              <w:t>有效保障</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2.纪检监察业务经费绩效目标表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222001魏县纪律检查委员会本级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13043425P00000110069R</w:t>
            </w:r>
          </w:p>
        </w:tc>
        <w:tc>
          <w:tcPr>
            <w:tcW w:w="1587" w:type="dxa"/>
            <w:vAlign w:val="center"/>
          </w:tcPr>
          <w:p>
            <w:pPr>
              <w:pStyle w:val="14"/>
            </w:pPr>
            <w:r>
              <w:t>项目名称</w:t>
            </w:r>
          </w:p>
        </w:tc>
        <w:tc>
          <w:tcPr>
            <w:tcW w:w="4423" w:type="dxa"/>
            <w:gridSpan w:val="3"/>
            <w:vAlign w:val="center"/>
          </w:tcPr>
          <w:p>
            <w:pPr>
              <w:pStyle w:val="13"/>
            </w:pPr>
            <w:r>
              <w:t>纪检监察业务经费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保障纪检检察业务的正常进行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1.通过开展监督检查、审查调查等纪检监察业务，为上级决策部署和我县重点工作提供坚强保障。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重点案件办结率</w:t>
            </w:r>
          </w:p>
        </w:tc>
        <w:tc>
          <w:tcPr>
            <w:tcW w:w="2891" w:type="dxa"/>
            <w:vAlign w:val="center"/>
          </w:tcPr>
          <w:p>
            <w:pPr>
              <w:pStyle w:val="13"/>
            </w:pPr>
            <w:r>
              <w:t>重点案件办结率</w:t>
            </w:r>
          </w:p>
        </w:tc>
        <w:tc>
          <w:tcPr>
            <w:tcW w:w="1276" w:type="dxa"/>
            <w:vAlign w:val="center"/>
          </w:tcPr>
          <w:p>
            <w:pPr>
              <w:pStyle w:val="13"/>
            </w:pPr>
            <w:r>
              <w:t>≥95%</w:t>
            </w:r>
          </w:p>
        </w:tc>
        <w:tc>
          <w:tcPr>
            <w:tcW w:w="1843"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保障重点案件办理数量</w:t>
            </w:r>
          </w:p>
        </w:tc>
        <w:tc>
          <w:tcPr>
            <w:tcW w:w="2891" w:type="dxa"/>
            <w:vAlign w:val="center"/>
          </w:tcPr>
          <w:p>
            <w:pPr>
              <w:pStyle w:val="13"/>
            </w:pPr>
            <w:r>
              <w:t>保障重点案件办理数量</w:t>
            </w:r>
          </w:p>
        </w:tc>
        <w:tc>
          <w:tcPr>
            <w:tcW w:w="1276" w:type="dxa"/>
            <w:vAlign w:val="center"/>
          </w:tcPr>
          <w:p>
            <w:pPr>
              <w:pStyle w:val="13"/>
            </w:pPr>
            <w:r>
              <w:t>≥1件</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开展业务费用</w:t>
            </w:r>
          </w:p>
        </w:tc>
        <w:tc>
          <w:tcPr>
            <w:tcW w:w="2891" w:type="dxa"/>
            <w:vAlign w:val="center"/>
          </w:tcPr>
          <w:p>
            <w:pPr>
              <w:pStyle w:val="13"/>
            </w:pPr>
            <w:r>
              <w:t>开展业务费用</w:t>
            </w:r>
          </w:p>
        </w:tc>
        <w:tc>
          <w:tcPr>
            <w:tcW w:w="1276" w:type="dxa"/>
            <w:vAlign w:val="center"/>
          </w:tcPr>
          <w:p>
            <w:pPr>
              <w:pStyle w:val="13"/>
            </w:pPr>
            <w:r>
              <w:t>≤40万元</w:t>
            </w:r>
          </w:p>
        </w:tc>
        <w:tc>
          <w:tcPr>
            <w:tcW w:w="1843"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2025年12月31日前</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纪检监察业务得到保障</w:t>
            </w:r>
          </w:p>
        </w:tc>
        <w:tc>
          <w:tcPr>
            <w:tcW w:w="2891" w:type="dxa"/>
            <w:vAlign w:val="center"/>
          </w:tcPr>
          <w:p>
            <w:pPr>
              <w:pStyle w:val="13"/>
            </w:pPr>
            <w:r>
              <w:t>纪检监察业务得到保障</w:t>
            </w:r>
          </w:p>
        </w:tc>
        <w:tc>
          <w:tcPr>
            <w:tcW w:w="1276" w:type="dxa"/>
            <w:vAlign w:val="center"/>
          </w:tcPr>
          <w:p>
            <w:pPr>
              <w:pStyle w:val="13"/>
            </w:pPr>
            <w:r>
              <w:t>有效保障</w:t>
            </w:r>
          </w:p>
        </w:tc>
        <w:tc>
          <w:tcPr>
            <w:tcW w:w="1843"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提高为全县重点工作保障能力</w:t>
            </w:r>
          </w:p>
        </w:tc>
        <w:tc>
          <w:tcPr>
            <w:tcW w:w="2891" w:type="dxa"/>
            <w:vAlign w:val="center"/>
          </w:tcPr>
          <w:p>
            <w:pPr>
              <w:pStyle w:val="13"/>
            </w:pPr>
            <w:r>
              <w:t>提高为全县重点工作保障能力</w:t>
            </w:r>
          </w:p>
        </w:tc>
        <w:tc>
          <w:tcPr>
            <w:tcW w:w="1276" w:type="dxa"/>
            <w:vAlign w:val="center"/>
          </w:tcPr>
          <w:p>
            <w:pPr>
              <w:pStyle w:val="13"/>
            </w:pPr>
            <w:r>
              <w:t>提高</w:t>
            </w:r>
          </w:p>
        </w:tc>
        <w:tc>
          <w:tcPr>
            <w:tcW w:w="1843"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3.四套班子领导纪检监察报刊绩效目标表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222001魏县纪律检查委员会本级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13043425P000001100686</w:t>
            </w:r>
          </w:p>
        </w:tc>
        <w:tc>
          <w:tcPr>
            <w:tcW w:w="1587" w:type="dxa"/>
            <w:vAlign w:val="center"/>
          </w:tcPr>
          <w:p>
            <w:pPr>
              <w:pStyle w:val="14"/>
            </w:pPr>
            <w:r>
              <w:t>项目名称</w:t>
            </w:r>
          </w:p>
        </w:tc>
        <w:tc>
          <w:tcPr>
            <w:tcW w:w="4423" w:type="dxa"/>
            <w:gridSpan w:val="3"/>
            <w:vAlign w:val="center"/>
          </w:tcPr>
          <w:p>
            <w:pPr>
              <w:pStyle w:val="13"/>
            </w:pPr>
            <w:r>
              <w:t>四套班子领导纪检监察报刊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w:t>
            </w:r>
          </w:p>
        </w:tc>
        <w:tc>
          <w:tcPr>
            <w:tcW w:w="1587" w:type="dxa"/>
            <w:vAlign w:val="center"/>
          </w:tcPr>
          <w:p>
            <w:pPr>
              <w:pStyle w:val="14"/>
            </w:pPr>
            <w:r>
              <w:t>其中：财政    资金</w:t>
            </w:r>
          </w:p>
        </w:tc>
        <w:tc>
          <w:tcPr>
            <w:tcW w:w="1304" w:type="dxa"/>
            <w:vAlign w:val="center"/>
          </w:tcPr>
          <w:p>
            <w:pPr>
              <w:pStyle w:val="13"/>
            </w:pPr>
            <w:r>
              <w:t>2.50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保障四套班子领导纪检监察办刊的订阅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1.通过监察报刊订阅，提供职工学习积极性，持续发挥报刊杂志引导作用。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纪检监察报刊完成率</w:t>
            </w:r>
          </w:p>
        </w:tc>
        <w:tc>
          <w:tcPr>
            <w:tcW w:w="2891" w:type="dxa"/>
            <w:vAlign w:val="center"/>
          </w:tcPr>
          <w:p>
            <w:pPr>
              <w:pStyle w:val="13"/>
            </w:pPr>
            <w:r>
              <w:t>纪检监察报刊完成率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订阅报刊种类</w:t>
            </w:r>
          </w:p>
        </w:tc>
        <w:tc>
          <w:tcPr>
            <w:tcW w:w="2891" w:type="dxa"/>
            <w:vAlign w:val="center"/>
          </w:tcPr>
          <w:p>
            <w:pPr>
              <w:pStyle w:val="13"/>
            </w:pPr>
            <w:r>
              <w:t>订阅报刊种类</w:t>
            </w:r>
          </w:p>
        </w:tc>
        <w:tc>
          <w:tcPr>
            <w:tcW w:w="1276" w:type="dxa"/>
            <w:vAlign w:val="center"/>
          </w:tcPr>
          <w:p>
            <w:pPr>
              <w:pStyle w:val="13"/>
            </w:pPr>
            <w:r>
              <w:t>≥3种</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可通过订阅不同类别报刊费用明细，分别设置成本指标</w:t>
            </w:r>
          </w:p>
        </w:tc>
        <w:tc>
          <w:tcPr>
            <w:tcW w:w="2891" w:type="dxa"/>
            <w:vAlign w:val="center"/>
          </w:tcPr>
          <w:p>
            <w:pPr>
              <w:pStyle w:val="13"/>
            </w:pPr>
            <w:r>
              <w:t>可通过订阅不同类别报刊费用明细，分别设置成本指标</w:t>
            </w:r>
          </w:p>
        </w:tc>
        <w:tc>
          <w:tcPr>
            <w:tcW w:w="1276" w:type="dxa"/>
            <w:vAlign w:val="center"/>
          </w:tcPr>
          <w:p>
            <w:pPr>
              <w:pStyle w:val="13"/>
            </w:pPr>
            <w:r>
              <w:t>≤2.5万元</w:t>
            </w:r>
          </w:p>
        </w:tc>
        <w:tc>
          <w:tcPr>
            <w:tcW w:w="1843"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订阅报刊及时率</w:t>
            </w:r>
          </w:p>
        </w:tc>
        <w:tc>
          <w:tcPr>
            <w:tcW w:w="2891" w:type="dxa"/>
            <w:vAlign w:val="center"/>
          </w:tcPr>
          <w:p>
            <w:pPr>
              <w:pStyle w:val="13"/>
            </w:pPr>
            <w:r>
              <w:t>订阅报刊及时率</w:t>
            </w:r>
          </w:p>
        </w:tc>
        <w:tc>
          <w:tcPr>
            <w:tcW w:w="1276" w:type="dxa"/>
            <w:vAlign w:val="center"/>
          </w:tcPr>
          <w:p>
            <w:pPr>
              <w:pStyle w:val="13"/>
            </w:pPr>
            <w:r>
              <w:t>2025年12月31日前</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促进纪检监察动态了解</w:t>
            </w:r>
          </w:p>
        </w:tc>
        <w:tc>
          <w:tcPr>
            <w:tcW w:w="2891" w:type="dxa"/>
            <w:vAlign w:val="center"/>
          </w:tcPr>
          <w:p>
            <w:pPr>
              <w:pStyle w:val="13"/>
            </w:pPr>
            <w:r>
              <w:t>促进纪检监察动态了解</w:t>
            </w:r>
          </w:p>
        </w:tc>
        <w:tc>
          <w:tcPr>
            <w:tcW w:w="1276" w:type="dxa"/>
            <w:vAlign w:val="center"/>
          </w:tcPr>
          <w:p>
            <w:pPr>
              <w:pStyle w:val="13"/>
            </w:pPr>
            <w:r>
              <w:t>有效保障</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提升职工学习积极性</w:t>
            </w:r>
          </w:p>
        </w:tc>
        <w:tc>
          <w:tcPr>
            <w:tcW w:w="2891" w:type="dxa"/>
            <w:vAlign w:val="center"/>
          </w:tcPr>
          <w:p>
            <w:pPr>
              <w:pStyle w:val="13"/>
            </w:pPr>
            <w:r>
              <w:t>提升职工学习积极性</w:t>
            </w:r>
          </w:p>
        </w:tc>
        <w:tc>
          <w:tcPr>
            <w:tcW w:w="1276" w:type="dxa"/>
            <w:vAlign w:val="center"/>
          </w:tcPr>
          <w:p>
            <w:pPr>
              <w:pStyle w:val="13"/>
            </w:pPr>
            <w:r>
              <w:t>提高</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报刊读者满意度</w:t>
            </w:r>
          </w:p>
        </w:tc>
        <w:tc>
          <w:tcPr>
            <w:tcW w:w="2891" w:type="dxa"/>
            <w:vAlign w:val="center"/>
          </w:tcPr>
          <w:p>
            <w:pPr>
              <w:pStyle w:val="13"/>
            </w:pPr>
            <w:r>
              <w:t>报刊读者满意度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4.纪检监察档案数字化项目绩效目标表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222001魏县纪律检查委员会本级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13043425P00429310007H</w:t>
            </w:r>
          </w:p>
        </w:tc>
        <w:tc>
          <w:tcPr>
            <w:tcW w:w="1587" w:type="dxa"/>
            <w:vAlign w:val="center"/>
          </w:tcPr>
          <w:p>
            <w:pPr>
              <w:pStyle w:val="14"/>
            </w:pPr>
            <w:r>
              <w:t>项目名称</w:t>
            </w:r>
          </w:p>
        </w:tc>
        <w:tc>
          <w:tcPr>
            <w:tcW w:w="4423" w:type="dxa"/>
            <w:gridSpan w:val="3"/>
            <w:vAlign w:val="center"/>
          </w:tcPr>
          <w:p>
            <w:pPr>
              <w:pStyle w:val="13"/>
            </w:pPr>
            <w:r>
              <w:t>纪检监察档案数字化项目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用于纪检监察档案数字化建设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1.通过完成纪委监委档案数字化项目建设，实现我委档案事业发展规划规范化、信息化。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档案室建设合格率</w:t>
            </w:r>
          </w:p>
        </w:tc>
        <w:tc>
          <w:tcPr>
            <w:tcW w:w="2891" w:type="dxa"/>
            <w:vAlign w:val="center"/>
          </w:tcPr>
          <w:p>
            <w:pPr>
              <w:pStyle w:val="13"/>
            </w:pPr>
            <w:r>
              <w:t>档案室建设合格率</w:t>
            </w:r>
          </w:p>
        </w:tc>
        <w:tc>
          <w:tcPr>
            <w:tcW w:w="1276" w:type="dxa"/>
            <w:vAlign w:val="center"/>
          </w:tcPr>
          <w:p>
            <w:pPr>
              <w:pStyle w:val="13"/>
            </w:pPr>
            <w:r>
              <w:t>≥98%</w:t>
            </w:r>
          </w:p>
        </w:tc>
        <w:tc>
          <w:tcPr>
            <w:tcW w:w="1843"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数字化档案室</w:t>
            </w:r>
          </w:p>
        </w:tc>
        <w:tc>
          <w:tcPr>
            <w:tcW w:w="2891" w:type="dxa"/>
            <w:vAlign w:val="center"/>
          </w:tcPr>
          <w:p>
            <w:pPr>
              <w:pStyle w:val="13"/>
            </w:pPr>
            <w:r>
              <w:t>数字化档案室</w:t>
            </w:r>
          </w:p>
        </w:tc>
        <w:tc>
          <w:tcPr>
            <w:tcW w:w="1276" w:type="dxa"/>
            <w:vAlign w:val="center"/>
          </w:tcPr>
          <w:p>
            <w:pPr>
              <w:pStyle w:val="13"/>
            </w:pPr>
            <w:r>
              <w:t>1间</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档案室建设成本</w:t>
            </w:r>
          </w:p>
        </w:tc>
        <w:tc>
          <w:tcPr>
            <w:tcW w:w="2891" w:type="dxa"/>
            <w:vAlign w:val="center"/>
          </w:tcPr>
          <w:p>
            <w:pPr>
              <w:pStyle w:val="13"/>
            </w:pPr>
            <w:r>
              <w:t>档案室建设成本</w:t>
            </w:r>
          </w:p>
        </w:tc>
        <w:tc>
          <w:tcPr>
            <w:tcW w:w="1276" w:type="dxa"/>
            <w:vAlign w:val="center"/>
          </w:tcPr>
          <w:p>
            <w:pPr>
              <w:pStyle w:val="13"/>
            </w:pPr>
            <w:r>
              <w:t>≤120万元</w:t>
            </w:r>
          </w:p>
        </w:tc>
        <w:tc>
          <w:tcPr>
            <w:tcW w:w="1843"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竣工时间</w:t>
            </w:r>
          </w:p>
        </w:tc>
        <w:tc>
          <w:tcPr>
            <w:tcW w:w="2891" w:type="dxa"/>
            <w:vAlign w:val="center"/>
          </w:tcPr>
          <w:p>
            <w:pPr>
              <w:pStyle w:val="13"/>
            </w:pPr>
            <w:r>
              <w:t>竣工时间</w:t>
            </w:r>
          </w:p>
        </w:tc>
        <w:tc>
          <w:tcPr>
            <w:tcW w:w="1276" w:type="dxa"/>
            <w:vAlign w:val="center"/>
          </w:tcPr>
          <w:p>
            <w:pPr>
              <w:pStyle w:val="13"/>
            </w:pPr>
            <w:r>
              <w:t>2025年12月31日前</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推进档案数字化管理</w:t>
            </w:r>
          </w:p>
        </w:tc>
        <w:tc>
          <w:tcPr>
            <w:tcW w:w="2891" w:type="dxa"/>
            <w:vAlign w:val="center"/>
          </w:tcPr>
          <w:p>
            <w:pPr>
              <w:pStyle w:val="13"/>
            </w:pPr>
            <w:r>
              <w:t>推进档案数字化管理</w:t>
            </w:r>
          </w:p>
        </w:tc>
        <w:tc>
          <w:tcPr>
            <w:tcW w:w="1276" w:type="dxa"/>
            <w:vAlign w:val="center"/>
          </w:tcPr>
          <w:p>
            <w:pPr>
              <w:pStyle w:val="13"/>
            </w:pPr>
            <w:r>
              <w:t>推进</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提高档案事业发展信息化</w:t>
            </w:r>
          </w:p>
        </w:tc>
        <w:tc>
          <w:tcPr>
            <w:tcW w:w="2891" w:type="dxa"/>
            <w:vAlign w:val="center"/>
          </w:tcPr>
          <w:p>
            <w:pPr>
              <w:pStyle w:val="13"/>
            </w:pPr>
            <w:r>
              <w:t>提高档案事业发展信息化</w:t>
            </w:r>
          </w:p>
        </w:tc>
        <w:tc>
          <w:tcPr>
            <w:tcW w:w="1276" w:type="dxa"/>
            <w:vAlign w:val="center"/>
          </w:tcPr>
          <w:p>
            <w:pPr>
              <w:pStyle w:val="13"/>
            </w:pPr>
            <w:r>
              <w:t>有效提高</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档案使用人员满意度</w:t>
            </w:r>
          </w:p>
        </w:tc>
        <w:tc>
          <w:tcPr>
            <w:tcW w:w="2891" w:type="dxa"/>
            <w:vAlign w:val="center"/>
          </w:tcPr>
          <w:p>
            <w:pPr>
              <w:pStyle w:val="13"/>
            </w:pPr>
            <w:r>
              <w:t>档案使用人员满意度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5.清廉魏州纪法教育馆(运维费）绩效目标表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222001魏县纪律检查委员会本级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13043425P00429310006X</w:t>
            </w:r>
          </w:p>
        </w:tc>
        <w:tc>
          <w:tcPr>
            <w:tcW w:w="1587" w:type="dxa"/>
            <w:vAlign w:val="center"/>
          </w:tcPr>
          <w:p>
            <w:pPr>
              <w:pStyle w:val="14"/>
            </w:pPr>
            <w:r>
              <w:t>项目名称</w:t>
            </w:r>
          </w:p>
        </w:tc>
        <w:tc>
          <w:tcPr>
            <w:tcW w:w="4423" w:type="dxa"/>
            <w:gridSpan w:val="3"/>
            <w:vAlign w:val="center"/>
          </w:tcPr>
          <w:p>
            <w:pPr>
              <w:pStyle w:val="13"/>
            </w:pPr>
            <w:r>
              <w:t>清廉魏州纪法教育馆(运维费）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用于清廉魏州纪法教育馆日常运行维护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1.通过廉洁文化教育基地运行维护，及时更新展览内容，加强新时代廉洁文化建设，持续优化社会风气。</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场馆正常运行率</w:t>
            </w:r>
          </w:p>
        </w:tc>
        <w:tc>
          <w:tcPr>
            <w:tcW w:w="2891" w:type="dxa"/>
            <w:vAlign w:val="center"/>
          </w:tcPr>
          <w:p>
            <w:pPr>
              <w:pStyle w:val="13"/>
            </w:pPr>
            <w:r>
              <w:t>场馆正常运行率</w:t>
            </w:r>
          </w:p>
        </w:tc>
        <w:tc>
          <w:tcPr>
            <w:tcW w:w="1276" w:type="dxa"/>
            <w:vAlign w:val="center"/>
          </w:tcPr>
          <w:p>
            <w:pPr>
              <w:pStyle w:val="13"/>
            </w:pPr>
            <w:r>
              <w:t>≥98%</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运作场所个数</w:t>
            </w:r>
          </w:p>
        </w:tc>
        <w:tc>
          <w:tcPr>
            <w:tcW w:w="2891" w:type="dxa"/>
            <w:vAlign w:val="center"/>
          </w:tcPr>
          <w:p>
            <w:pPr>
              <w:pStyle w:val="13"/>
            </w:pPr>
            <w:r>
              <w:t>运作场所个数</w:t>
            </w:r>
          </w:p>
        </w:tc>
        <w:tc>
          <w:tcPr>
            <w:tcW w:w="1276" w:type="dxa"/>
            <w:vAlign w:val="center"/>
          </w:tcPr>
          <w:p>
            <w:pPr>
              <w:pStyle w:val="13"/>
            </w:pPr>
            <w:r>
              <w:t>1个</w:t>
            </w:r>
          </w:p>
        </w:tc>
        <w:tc>
          <w:tcPr>
            <w:tcW w:w="1843" w:type="dxa"/>
            <w:vAlign w:val="center"/>
          </w:tcPr>
          <w:p>
            <w:pPr>
              <w:pStyle w:val="13"/>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基地运行资金总额</w:t>
            </w:r>
          </w:p>
        </w:tc>
        <w:tc>
          <w:tcPr>
            <w:tcW w:w="2891" w:type="dxa"/>
            <w:vAlign w:val="center"/>
          </w:tcPr>
          <w:p>
            <w:pPr>
              <w:pStyle w:val="13"/>
            </w:pPr>
            <w:r>
              <w:t>基地运行资金总额</w:t>
            </w:r>
          </w:p>
        </w:tc>
        <w:tc>
          <w:tcPr>
            <w:tcW w:w="1276" w:type="dxa"/>
            <w:vAlign w:val="center"/>
          </w:tcPr>
          <w:p>
            <w:pPr>
              <w:pStyle w:val="13"/>
            </w:pPr>
            <w:r>
              <w:t>≤40万元</w:t>
            </w:r>
          </w:p>
        </w:tc>
        <w:tc>
          <w:tcPr>
            <w:tcW w:w="1843"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展览内容更新及时率</w:t>
            </w:r>
          </w:p>
        </w:tc>
        <w:tc>
          <w:tcPr>
            <w:tcW w:w="2891" w:type="dxa"/>
            <w:vAlign w:val="center"/>
          </w:tcPr>
          <w:p>
            <w:pPr>
              <w:pStyle w:val="13"/>
            </w:pPr>
            <w:r>
              <w:t>展览内容更新及时率</w:t>
            </w:r>
          </w:p>
        </w:tc>
        <w:tc>
          <w:tcPr>
            <w:tcW w:w="1276" w:type="dxa"/>
            <w:vAlign w:val="center"/>
          </w:tcPr>
          <w:p>
            <w:pPr>
              <w:pStyle w:val="13"/>
            </w:pPr>
            <w:r>
              <w:t>≥95%</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加强新时代廉洁文化建设</w:t>
            </w:r>
          </w:p>
        </w:tc>
        <w:tc>
          <w:tcPr>
            <w:tcW w:w="2891" w:type="dxa"/>
            <w:vAlign w:val="center"/>
          </w:tcPr>
          <w:p>
            <w:pPr>
              <w:pStyle w:val="13"/>
            </w:pPr>
            <w:r>
              <w:t>加强新时代廉洁文化建设</w:t>
            </w:r>
          </w:p>
        </w:tc>
        <w:tc>
          <w:tcPr>
            <w:tcW w:w="1276" w:type="dxa"/>
            <w:vAlign w:val="center"/>
          </w:tcPr>
          <w:p>
            <w:pPr>
              <w:pStyle w:val="13"/>
            </w:pPr>
            <w:r>
              <w:t>显著加强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持续优化社会风气</w:t>
            </w:r>
          </w:p>
        </w:tc>
        <w:tc>
          <w:tcPr>
            <w:tcW w:w="2891" w:type="dxa"/>
            <w:vAlign w:val="center"/>
          </w:tcPr>
          <w:p>
            <w:pPr>
              <w:pStyle w:val="13"/>
            </w:pPr>
            <w:r>
              <w:t>持续优化社会风气</w:t>
            </w:r>
          </w:p>
        </w:tc>
        <w:tc>
          <w:tcPr>
            <w:tcW w:w="1276" w:type="dxa"/>
            <w:vAlign w:val="center"/>
          </w:tcPr>
          <w:p>
            <w:pPr>
              <w:pStyle w:val="13"/>
            </w:pPr>
            <w:r>
              <w:t>持续优化</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参观者满意度</w:t>
            </w:r>
          </w:p>
        </w:tc>
        <w:tc>
          <w:tcPr>
            <w:tcW w:w="2891" w:type="dxa"/>
            <w:vAlign w:val="center"/>
          </w:tcPr>
          <w:p>
            <w:pPr>
              <w:pStyle w:val="13"/>
            </w:pPr>
            <w:r>
              <w:t>参观者满意度</w:t>
            </w:r>
          </w:p>
        </w:tc>
        <w:tc>
          <w:tcPr>
            <w:tcW w:w="1276" w:type="dxa"/>
            <w:vAlign w:val="center"/>
          </w:tcPr>
          <w:p>
            <w:pPr>
              <w:pStyle w:val="13"/>
            </w:pPr>
            <w:r>
              <w:t>≥95%</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D27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2025-02-20T09:24:00Z</dcterms:created>
  <dc:creator>Administrator</dc:creator>
  <cp:lastModifiedBy>Administrator</cp:lastModifiedBy>
  <dcterms:modified xsi:type="dcterms:W3CDTF">2025-02-20T01:21:08Z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C268CD68B6A84DCE9256B2FD46BCAEEE</vt:lpwstr>
  </property>
</Properties>
</file>