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16</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17</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92.48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70.87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18.43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3.17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92.48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92.48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92.48</w:t>
            </w:r>
          </w:p>
        </w:tc>
        <w:tc>
          <w:tcPr>
            <w:tcW w:w="4535" w:type="dxa"/>
            <w:vAlign w:val="center"/>
          </w:tcPr>
          <w:p>
            <w:pPr>
              <w:pStyle w:val="单元格样式6"/>
            </w:pPr>
            <w:r>
              <w:t xml:space="preserve">支出总计</w:t>
            </w:r>
          </w:p>
        </w:tc>
        <w:tc>
          <w:tcPr>
            <w:tcW w:w="2126" w:type="dxa"/>
            <w:vAlign w:val="center"/>
          </w:tcPr>
          <w:p>
            <w:pPr>
              <w:pStyle w:val="单元格样式7"/>
            </w:pPr>
            <w:r>
              <w:t xml:space="preserve">92.48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92.48</w:t>
            </w:r>
          </w:p>
        </w:tc>
        <w:tc>
          <w:tcPr>
            <w:tcW w:w="1134" w:type="dxa"/>
            <w:vAlign w:val="center"/>
          </w:tcPr>
          <w:p>
            <w:pPr>
              <w:pStyle w:val="单元格样式7"/>
            </w:pPr>
            <w:r>
              <w:t xml:space="preserve">92.48</w:t>
            </w:r>
          </w:p>
        </w:tc>
        <w:tc>
          <w:tcPr>
            <w:tcW w:w="1134" w:type="dxa"/>
            <w:vAlign w:val="center"/>
          </w:tcPr>
          <w:p>
            <w:pPr>
              <w:pStyle w:val="单元格样式7"/>
            </w:pPr>
            <w:r>
              <w:t xml:space="preserve">92.48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70.87</w:t>
            </w:r>
          </w:p>
        </w:tc>
        <w:tc>
          <w:tcPr>
            <w:tcW w:w="1134" w:type="dxa"/>
            <w:vAlign w:val="center"/>
          </w:tcPr>
          <w:p>
            <w:pPr>
              <w:pStyle w:val="单元格样式4"/>
            </w:pPr>
            <w:r>
              <w:t xml:space="preserve">70.87</w:t>
            </w:r>
          </w:p>
        </w:tc>
        <w:tc>
          <w:tcPr>
            <w:tcW w:w="1134" w:type="dxa"/>
            <w:vAlign w:val="center"/>
          </w:tcPr>
          <w:p>
            <w:pPr>
              <w:pStyle w:val="单元格样式4"/>
            </w:pPr>
            <w:r>
              <w:t xml:space="preserve">70.87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70.87</w:t>
            </w:r>
          </w:p>
        </w:tc>
        <w:tc>
          <w:tcPr>
            <w:tcW w:w="1134" w:type="dxa"/>
            <w:vAlign w:val="center"/>
          </w:tcPr>
          <w:p>
            <w:pPr>
              <w:pStyle w:val="单元格样式4"/>
            </w:pPr>
            <w:r>
              <w:t xml:space="preserve">70.87</w:t>
            </w:r>
          </w:p>
        </w:tc>
        <w:tc>
          <w:tcPr>
            <w:tcW w:w="1134" w:type="dxa"/>
            <w:vAlign w:val="center"/>
          </w:tcPr>
          <w:p>
            <w:pPr>
              <w:pStyle w:val="单元格样式4"/>
            </w:pPr>
            <w:r>
              <w:t xml:space="preserve">70.87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47.37</w:t>
            </w:r>
          </w:p>
        </w:tc>
        <w:tc>
          <w:tcPr>
            <w:tcW w:w="1134" w:type="dxa"/>
            <w:vAlign w:val="center"/>
          </w:tcPr>
          <w:p>
            <w:pPr>
              <w:pStyle w:val="单元格样式4"/>
            </w:pPr>
            <w:r>
              <w:t xml:space="preserve">47.37</w:t>
            </w:r>
          </w:p>
        </w:tc>
        <w:tc>
          <w:tcPr>
            <w:tcW w:w="1134" w:type="dxa"/>
            <w:vAlign w:val="center"/>
          </w:tcPr>
          <w:p>
            <w:pPr>
              <w:pStyle w:val="单元格样式4"/>
            </w:pPr>
            <w:r>
              <w:t xml:space="preserve">47.37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2012999</w:t>
            </w:r>
          </w:p>
        </w:tc>
        <w:tc>
          <w:tcPr>
            <w:tcW w:w="1559" w:type="dxa"/>
            <w:vAlign w:val="center"/>
          </w:tcPr>
          <w:p>
            <w:pPr>
              <w:pStyle w:val="单元格样式2"/>
            </w:pPr>
            <w:r>
              <w:t xml:space="preserve">其他群众团体事务支出</w:t>
            </w:r>
          </w:p>
        </w:tc>
        <w:tc>
          <w:tcPr>
            <w:tcW w:w="1134" w:type="dxa"/>
            <w:vAlign w:val="center"/>
          </w:tcPr>
          <w:p>
            <w:pPr>
              <w:pStyle w:val="单元格样式4"/>
            </w:pPr>
            <w:r>
              <w:t xml:space="preserve">23.50</w:t>
            </w:r>
          </w:p>
        </w:tc>
        <w:tc>
          <w:tcPr>
            <w:tcW w:w="1134" w:type="dxa"/>
            <w:vAlign w:val="center"/>
          </w:tcPr>
          <w:p>
            <w:pPr>
              <w:pStyle w:val="单元格样式4"/>
            </w:pPr>
            <w:r>
              <w:t xml:space="preserve">23.50</w:t>
            </w:r>
          </w:p>
        </w:tc>
        <w:tc>
          <w:tcPr>
            <w:tcW w:w="1134" w:type="dxa"/>
            <w:vAlign w:val="center"/>
          </w:tcPr>
          <w:p>
            <w:pPr>
              <w:pStyle w:val="单元格样式4"/>
            </w:pPr>
            <w:r>
              <w:t xml:space="preserve">23.50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18.43</w:t>
            </w:r>
          </w:p>
        </w:tc>
        <w:tc>
          <w:tcPr>
            <w:tcW w:w="1134" w:type="dxa"/>
            <w:vAlign w:val="center"/>
          </w:tcPr>
          <w:p>
            <w:pPr>
              <w:pStyle w:val="单元格样式4"/>
            </w:pPr>
            <w:r>
              <w:t xml:space="preserve">18.43</w:t>
            </w:r>
          </w:p>
        </w:tc>
        <w:tc>
          <w:tcPr>
            <w:tcW w:w="1134" w:type="dxa"/>
            <w:vAlign w:val="center"/>
          </w:tcPr>
          <w:p>
            <w:pPr>
              <w:pStyle w:val="单元格样式4"/>
            </w:pPr>
            <w:r>
              <w:t xml:space="preserve">18.43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18.43</w:t>
            </w:r>
          </w:p>
        </w:tc>
        <w:tc>
          <w:tcPr>
            <w:tcW w:w="1134" w:type="dxa"/>
            <w:vAlign w:val="center"/>
          </w:tcPr>
          <w:p>
            <w:pPr>
              <w:pStyle w:val="单元格样式4"/>
            </w:pPr>
            <w:r>
              <w:t xml:space="preserve">18.43</w:t>
            </w:r>
          </w:p>
        </w:tc>
        <w:tc>
          <w:tcPr>
            <w:tcW w:w="1134" w:type="dxa"/>
            <w:vAlign w:val="center"/>
          </w:tcPr>
          <w:p>
            <w:pPr>
              <w:pStyle w:val="单元格样式4"/>
            </w:pPr>
            <w:r>
              <w:t xml:space="preserve">18.43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6.32</w:t>
            </w:r>
          </w:p>
        </w:tc>
        <w:tc>
          <w:tcPr>
            <w:tcW w:w="1134" w:type="dxa"/>
            <w:vAlign w:val="center"/>
          </w:tcPr>
          <w:p>
            <w:pPr>
              <w:pStyle w:val="单元格样式4"/>
            </w:pPr>
            <w:r>
              <w:t xml:space="preserve">6.32</w:t>
            </w:r>
          </w:p>
        </w:tc>
        <w:tc>
          <w:tcPr>
            <w:tcW w:w="1134" w:type="dxa"/>
            <w:vAlign w:val="center"/>
          </w:tcPr>
          <w:p>
            <w:pPr>
              <w:pStyle w:val="单元格样式4"/>
            </w:pPr>
            <w:r>
              <w:t xml:space="preserve">6.32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8.07</w:t>
            </w:r>
          </w:p>
        </w:tc>
        <w:tc>
          <w:tcPr>
            <w:tcW w:w="1134" w:type="dxa"/>
            <w:vAlign w:val="center"/>
          </w:tcPr>
          <w:p>
            <w:pPr>
              <w:pStyle w:val="单元格样式4"/>
            </w:pPr>
            <w:r>
              <w:t xml:space="preserve">8.07</w:t>
            </w:r>
          </w:p>
        </w:tc>
        <w:tc>
          <w:tcPr>
            <w:tcW w:w="1134" w:type="dxa"/>
            <w:vAlign w:val="center"/>
          </w:tcPr>
          <w:p>
            <w:pPr>
              <w:pStyle w:val="单元格样式4"/>
            </w:pPr>
            <w:r>
              <w:t xml:space="preserve">8.07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4.04</w:t>
            </w:r>
          </w:p>
        </w:tc>
        <w:tc>
          <w:tcPr>
            <w:tcW w:w="1134" w:type="dxa"/>
            <w:vAlign w:val="center"/>
          </w:tcPr>
          <w:p>
            <w:pPr>
              <w:pStyle w:val="单元格样式4"/>
            </w:pPr>
            <w:r>
              <w:t xml:space="preserve">4.04</w:t>
            </w:r>
          </w:p>
        </w:tc>
        <w:tc>
          <w:tcPr>
            <w:tcW w:w="1134" w:type="dxa"/>
            <w:vAlign w:val="center"/>
          </w:tcPr>
          <w:p>
            <w:pPr>
              <w:pStyle w:val="单元格样式4"/>
            </w:pPr>
            <w:r>
              <w:t xml:space="preserve">4.04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3.17</w:t>
            </w:r>
          </w:p>
        </w:tc>
        <w:tc>
          <w:tcPr>
            <w:tcW w:w="1134" w:type="dxa"/>
            <w:vAlign w:val="center"/>
          </w:tcPr>
          <w:p>
            <w:pPr>
              <w:pStyle w:val="单元格样式4"/>
            </w:pPr>
            <w:r>
              <w:t xml:space="preserve">3.17</w:t>
            </w:r>
          </w:p>
        </w:tc>
        <w:tc>
          <w:tcPr>
            <w:tcW w:w="1134" w:type="dxa"/>
            <w:vAlign w:val="center"/>
          </w:tcPr>
          <w:p>
            <w:pPr>
              <w:pStyle w:val="单元格样式4"/>
            </w:pPr>
            <w:r>
              <w:t xml:space="preserve">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3.17</w:t>
            </w:r>
          </w:p>
        </w:tc>
        <w:tc>
          <w:tcPr>
            <w:tcW w:w="1134" w:type="dxa"/>
            <w:vAlign w:val="center"/>
          </w:tcPr>
          <w:p>
            <w:pPr>
              <w:pStyle w:val="单元格样式4"/>
            </w:pPr>
            <w:r>
              <w:t xml:space="preserve">3.17</w:t>
            </w:r>
          </w:p>
        </w:tc>
        <w:tc>
          <w:tcPr>
            <w:tcW w:w="1134" w:type="dxa"/>
            <w:vAlign w:val="center"/>
          </w:tcPr>
          <w:p>
            <w:pPr>
              <w:pStyle w:val="单元格样式4"/>
            </w:pPr>
            <w:r>
              <w:t xml:space="preserve">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3.17</w:t>
            </w:r>
          </w:p>
        </w:tc>
        <w:tc>
          <w:tcPr>
            <w:tcW w:w="1134" w:type="dxa"/>
            <w:vAlign w:val="center"/>
          </w:tcPr>
          <w:p>
            <w:pPr>
              <w:pStyle w:val="单元格样式4"/>
            </w:pPr>
            <w:r>
              <w:t xml:space="preserve">3.17</w:t>
            </w:r>
          </w:p>
        </w:tc>
        <w:tc>
          <w:tcPr>
            <w:tcW w:w="1134" w:type="dxa"/>
            <w:vAlign w:val="center"/>
          </w:tcPr>
          <w:p>
            <w:pPr>
              <w:pStyle w:val="单元格样式4"/>
            </w:pPr>
            <w:r>
              <w:t xml:space="preserve">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92.48</w:t>
            </w:r>
          </w:p>
        </w:tc>
        <w:tc>
          <w:tcPr>
            <w:tcW w:w="1361" w:type="dxa"/>
            <w:vAlign w:val="center"/>
          </w:tcPr>
          <w:p>
            <w:pPr>
              <w:pStyle w:val="单元格样式7"/>
            </w:pPr>
            <w:r>
              <w:t xml:space="preserve">68.98</w:t>
            </w:r>
          </w:p>
        </w:tc>
        <w:tc>
          <w:tcPr>
            <w:tcW w:w="1361" w:type="dxa"/>
            <w:vAlign w:val="center"/>
          </w:tcPr>
          <w:p>
            <w:pPr>
              <w:pStyle w:val="单元格样式7"/>
            </w:pPr>
            <w:r>
              <w:t xml:space="preserve">23.50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70.87</w:t>
            </w:r>
          </w:p>
        </w:tc>
        <w:tc>
          <w:tcPr>
            <w:tcW w:w="1361" w:type="dxa"/>
            <w:vAlign w:val="center"/>
          </w:tcPr>
          <w:p>
            <w:pPr>
              <w:pStyle w:val="单元格样式4"/>
            </w:pPr>
            <w:r>
              <w:t xml:space="preserve">47.37</w:t>
            </w:r>
          </w:p>
        </w:tc>
        <w:tc>
          <w:tcPr>
            <w:tcW w:w="1361" w:type="dxa"/>
            <w:vAlign w:val="center"/>
          </w:tcPr>
          <w:p>
            <w:pPr>
              <w:pStyle w:val="单元格样式4"/>
            </w:pPr>
            <w:r>
              <w:t xml:space="preserve">23.50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70.87</w:t>
            </w:r>
          </w:p>
        </w:tc>
        <w:tc>
          <w:tcPr>
            <w:tcW w:w="1361" w:type="dxa"/>
            <w:vAlign w:val="center"/>
          </w:tcPr>
          <w:p>
            <w:pPr>
              <w:pStyle w:val="单元格样式4"/>
            </w:pPr>
            <w:r>
              <w:t xml:space="preserve">47.37</w:t>
            </w:r>
          </w:p>
        </w:tc>
        <w:tc>
          <w:tcPr>
            <w:tcW w:w="1361" w:type="dxa"/>
            <w:vAlign w:val="center"/>
          </w:tcPr>
          <w:p>
            <w:pPr>
              <w:pStyle w:val="单元格样式4"/>
            </w:pPr>
            <w:r>
              <w:t xml:space="preserve">23.50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47.37</w:t>
            </w:r>
          </w:p>
        </w:tc>
        <w:tc>
          <w:tcPr>
            <w:tcW w:w="1361" w:type="dxa"/>
            <w:vAlign w:val="center"/>
          </w:tcPr>
          <w:p>
            <w:pPr>
              <w:pStyle w:val="单元格样式4"/>
            </w:pPr>
            <w:r>
              <w:t xml:space="preserve">47.37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1361" w:type="dxa"/>
            <w:vAlign w:val="center"/>
          </w:tcPr>
          <w:p>
            <w:pPr>
              <w:pStyle w:val="单元格样式4"/>
            </w:pPr>
            <w:r>
              <w:t xml:space="preserve">23.50</w:t>
            </w:r>
          </w:p>
        </w:tc>
        <w:tc>
          <w:tcPr>
            <w:tcW w:w="1361" w:type="dxa"/>
            <w:vAlign w:val="center"/>
          </w:tcPr>
          <w:p>
            <w:pPr>
              <w:pStyle w:val="单元格样式4"/>
            </w:pPr>
          </w:p>
        </w:tc>
        <w:tc>
          <w:tcPr>
            <w:tcW w:w="1361" w:type="dxa"/>
            <w:vAlign w:val="center"/>
          </w:tcPr>
          <w:p>
            <w:pPr>
              <w:pStyle w:val="单元格样式4"/>
            </w:pPr>
            <w:r>
              <w:t xml:space="preserve">23.50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18.43</w:t>
            </w:r>
          </w:p>
        </w:tc>
        <w:tc>
          <w:tcPr>
            <w:tcW w:w="1361" w:type="dxa"/>
            <w:vAlign w:val="center"/>
          </w:tcPr>
          <w:p>
            <w:pPr>
              <w:pStyle w:val="单元格样式4"/>
            </w:pPr>
            <w:r>
              <w:t xml:space="preserve">18.43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18.43</w:t>
            </w:r>
          </w:p>
        </w:tc>
        <w:tc>
          <w:tcPr>
            <w:tcW w:w="1361" w:type="dxa"/>
            <w:vAlign w:val="center"/>
          </w:tcPr>
          <w:p>
            <w:pPr>
              <w:pStyle w:val="单元格样式4"/>
            </w:pPr>
            <w:r>
              <w:t xml:space="preserve">18.43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6.32</w:t>
            </w:r>
          </w:p>
        </w:tc>
        <w:tc>
          <w:tcPr>
            <w:tcW w:w="1361" w:type="dxa"/>
            <w:vAlign w:val="center"/>
          </w:tcPr>
          <w:p>
            <w:pPr>
              <w:pStyle w:val="单元格样式4"/>
            </w:pPr>
            <w:r>
              <w:t xml:space="preserve">6.32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8.07</w:t>
            </w:r>
          </w:p>
        </w:tc>
        <w:tc>
          <w:tcPr>
            <w:tcW w:w="1361" w:type="dxa"/>
            <w:vAlign w:val="center"/>
          </w:tcPr>
          <w:p>
            <w:pPr>
              <w:pStyle w:val="单元格样式4"/>
            </w:pPr>
            <w:r>
              <w:t xml:space="preserve">8.07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4.04</w:t>
            </w:r>
          </w:p>
        </w:tc>
        <w:tc>
          <w:tcPr>
            <w:tcW w:w="1361" w:type="dxa"/>
            <w:vAlign w:val="center"/>
          </w:tcPr>
          <w:p>
            <w:pPr>
              <w:pStyle w:val="单元格样式4"/>
            </w:pPr>
            <w:r>
              <w:t xml:space="preserve">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3.17</w:t>
            </w:r>
          </w:p>
        </w:tc>
        <w:tc>
          <w:tcPr>
            <w:tcW w:w="1361" w:type="dxa"/>
            <w:vAlign w:val="center"/>
          </w:tcPr>
          <w:p>
            <w:pPr>
              <w:pStyle w:val="单元格样式4"/>
            </w:pPr>
            <w:r>
              <w:t xml:space="preserve">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3.17</w:t>
            </w:r>
          </w:p>
        </w:tc>
        <w:tc>
          <w:tcPr>
            <w:tcW w:w="1361" w:type="dxa"/>
            <w:vAlign w:val="center"/>
          </w:tcPr>
          <w:p>
            <w:pPr>
              <w:pStyle w:val="单元格样式4"/>
            </w:pPr>
            <w:r>
              <w:t xml:space="preserve">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3.17</w:t>
            </w:r>
          </w:p>
        </w:tc>
        <w:tc>
          <w:tcPr>
            <w:tcW w:w="1361" w:type="dxa"/>
            <w:vAlign w:val="center"/>
          </w:tcPr>
          <w:p>
            <w:pPr>
              <w:pStyle w:val="单元格样式4"/>
            </w:pPr>
            <w:r>
              <w:t xml:space="preserve">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92.48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70.87</w:t>
            </w:r>
          </w:p>
        </w:tc>
        <w:tc>
          <w:tcPr>
            <w:tcW w:w="1474" w:type="dxa"/>
            <w:vAlign w:val="center"/>
          </w:tcPr>
          <w:p>
            <w:pPr>
              <w:pStyle w:val="单元格样式4"/>
            </w:pPr>
            <w:r>
              <w:t xml:space="preserve">70.87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18.43</w:t>
            </w:r>
          </w:p>
        </w:tc>
        <w:tc>
          <w:tcPr>
            <w:tcW w:w="1474" w:type="dxa"/>
            <w:vAlign w:val="center"/>
          </w:tcPr>
          <w:p>
            <w:pPr>
              <w:pStyle w:val="单元格样式4"/>
            </w:pPr>
            <w:r>
              <w:t xml:space="preserve">18.43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3.17</w:t>
            </w:r>
          </w:p>
        </w:tc>
        <w:tc>
          <w:tcPr>
            <w:tcW w:w="1474" w:type="dxa"/>
            <w:vAlign w:val="center"/>
          </w:tcPr>
          <w:p>
            <w:pPr>
              <w:pStyle w:val="单元格样式4"/>
            </w:pPr>
            <w:r>
              <w:t xml:space="preserve">3.17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92.48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92.48</w:t>
            </w:r>
          </w:p>
        </w:tc>
        <w:tc>
          <w:tcPr>
            <w:tcW w:w="1474" w:type="dxa"/>
            <w:vAlign w:val="center"/>
          </w:tcPr>
          <w:p>
            <w:pPr>
              <w:pStyle w:val="单元格样式7"/>
            </w:pPr>
            <w:r>
              <w:t xml:space="preserve">92.48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92.48</w:t>
            </w:r>
          </w:p>
        </w:tc>
        <w:tc>
          <w:tcPr>
            <w:tcW w:w="3402" w:type="dxa"/>
            <w:vAlign w:val="center"/>
          </w:tcPr>
          <w:p>
            <w:pPr>
              <w:pStyle w:val="单元格样式6"/>
            </w:pPr>
            <w:r>
              <w:t xml:space="preserve">支出总计</w:t>
            </w:r>
          </w:p>
        </w:tc>
        <w:tc>
          <w:tcPr>
            <w:tcW w:w="1474" w:type="dxa"/>
            <w:vAlign w:val="center"/>
          </w:tcPr>
          <w:p>
            <w:pPr>
              <w:pStyle w:val="单元格样式7"/>
            </w:pPr>
            <w:r>
              <w:t xml:space="preserve">92.48</w:t>
            </w:r>
          </w:p>
        </w:tc>
        <w:tc>
          <w:tcPr>
            <w:tcW w:w="1474" w:type="dxa"/>
            <w:vAlign w:val="center"/>
          </w:tcPr>
          <w:p>
            <w:pPr>
              <w:pStyle w:val="单元格样式7"/>
            </w:pPr>
            <w:r>
              <w:t xml:space="preserve">92.48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92.48</w:t>
            </w:r>
          </w:p>
        </w:tc>
        <w:tc>
          <w:tcPr>
            <w:tcW w:w="2551" w:type="dxa"/>
            <w:vAlign w:val="center"/>
          </w:tcPr>
          <w:p>
            <w:pPr>
              <w:pStyle w:val="单元格样式7"/>
            </w:pPr>
            <w:r>
              <w:t xml:space="preserve">68.98</w:t>
            </w:r>
          </w:p>
        </w:tc>
        <w:tc>
          <w:tcPr>
            <w:tcW w:w="2551" w:type="dxa"/>
            <w:vAlign w:val="center"/>
          </w:tcPr>
          <w:p>
            <w:pPr>
              <w:pStyle w:val="单元格样式7"/>
            </w:pPr>
            <w:r>
              <w:t xml:space="preserve">23.50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70.87</w:t>
            </w:r>
          </w:p>
        </w:tc>
        <w:tc>
          <w:tcPr>
            <w:tcW w:w="2551" w:type="dxa"/>
            <w:vAlign w:val="center"/>
          </w:tcPr>
          <w:p>
            <w:pPr>
              <w:pStyle w:val="单元格样式4"/>
            </w:pPr>
            <w:r>
              <w:t xml:space="preserve">47.37</w:t>
            </w:r>
          </w:p>
        </w:tc>
        <w:tc>
          <w:tcPr>
            <w:tcW w:w="2551" w:type="dxa"/>
            <w:vAlign w:val="center"/>
          </w:tcPr>
          <w:p>
            <w:pPr>
              <w:pStyle w:val="单元格样式4"/>
            </w:pPr>
            <w:r>
              <w:t xml:space="preserve">23.50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70.87</w:t>
            </w:r>
          </w:p>
        </w:tc>
        <w:tc>
          <w:tcPr>
            <w:tcW w:w="2551" w:type="dxa"/>
            <w:vAlign w:val="center"/>
          </w:tcPr>
          <w:p>
            <w:pPr>
              <w:pStyle w:val="单元格样式4"/>
            </w:pPr>
            <w:r>
              <w:t xml:space="preserve">47.37</w:t>
            </w:r>
          </w:p>
        </w:tc>
        <w:tc>
          <w:tcPr>
            <w:tcW w:w="2551" w:type="dxa"/>
            <w:vAlign w:val="center"/>
          </w:tcPr>
          <w:p>
            <w:pPr>
              <w:pStyle w:val="单元格样式4"/>
            </w:pPr>
            <w:r>
              <w:t xml:space="preserve">23.50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47.37</w:t>
            </w:r>
          </w:p>
        </w:tc>
        <w:tc>
          <w:tcPr>
            <w:tcW w:w="2551" w:type="dxa"/>
            <w:vAlign w:val="center"/>
          </w:tcPr>
          <w:p>
            <w:pPr>
              <w:pStyle w:val="单元格样式4"/>
            </w:pPr>
            <w:r>
              <w:t xml:space="preserve">47.37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2551" w:type="dxa"/>
            <w:vAlign w:val="center"/>
          </w:tcPr>
          <w:p>
            <w:pPr>
              <w:pStyle w:val="单元格样式4"/>
            </w:pPr>
            <w:r>
              <w:t xml:space="preserve">23.50</w:t>
            </w:r>
          </w:p>
        </w:tc>
        <w:tc>
          <w:tcPr>
            <w:tcW w:w="2551" w:type="dxa"/>
            <w:vAlign w:val="center"/>
          </w:tcPr>
          <w:p>
            <w:pPr>
              <w:pStyle w:val="单元格样式4"/>
            </w:pPr>
          </w:p>
        </w:tc>
        <w:tc>
          <w:tcPr>
            <w:tcW w:w="2551" w:type="dxa"/>
            <w:vAlign w:val="center"/>
          </w:tcPr>
          <w:p>
            <w:pPr>
              <w:pStyle w:val="单元格样式4"/>
            </w:pPr>
            <w:r>
              <w:t xml:space="preserve">23.50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18.43</w:t>
            </w:r>
          </w:p>
        </w:tc>
        <w:tc>
          <w:tcPr>
            <w:tcW w:w="2551" w:type="dxa"/>
            <w:vAlign w:val="center"/>
          </w:tcPr>
          <w:p>
            <w:pPr>
              <w:pStyle w:val="单元格样式4"/>
            </w:pPr>
            <w:r>
              <w:t xml:space="preserve">18.43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18.43</w:t>
            </w:r>
          </w:p>
        </w:tc>
        <w:tc>
          <w:tcPr>
            <w:tcW w:w="2551" w:type="dxa"/>
            <w:vAlign w:val="center"/>
          </w:tcPr>
          <w:p>
            <w:pPr>
              <w:pStyle w:val="单元格样式4"/>
            </w:pPr>
            <w:r>
              <w:t xml:space="preserve">18.43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6.32</w:t>
            </w:r>
          </w:p>
        </w:tc>
        <w:tc>
          <w:tcPr>
            <w:tcW w:w="2551" w:type="dxa"/>
            <w:vAlign w:val="center"/>
          </w:tcPr>
          <w:p>
            <w:pPr>
              <w:pStyle w:val="单元格样式4"/>
            </w:pPr>
            <w:r>
              <w:t xml:space="preserve">6.32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8.07</w:t>
            </w:r>
          </w:p>
        </w:tc>
        <w:tc>
          <w:tcPr>
            <w:tcW w:w="2551" w:type="dxa"/>
            <w:vAlign w:val="center"/>
          </w:tcPr>
          <w:p>
            <w:pPr>
              <w:pStyle w:val="单元格样式4"/>
            </w:pPr>
            <w:r>
              <w:t xml:space="preserve">8.07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4.04</w:t>
            </w:r>
          </w:p>
        </w:tc>
        <w:tc>
          <w:tcPr>
            <w:tcW w:w="2551" w:type="dxa"/>
            <w:vAlign w:val="center"/>
          </w:tcPr>
          <w:p>
            <w:pPr>
              <w:pStyle w:val="单元格样式4"/>
            </w:pPr>
            <w:r>
              <w:t xml:space="preserve">4.04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3.17</w:t>
            </w:r>
          </w:p>
        </w:tc>
        <w:tc>
          <w:tcPr>
            <w:tcW w:w="2551" w:type="dxa"/>
            <w:vAlign w:val="center"/>
          </w:tcPr>
          <w:p>
            <w:pPr>
              <w:pStyle w:val="单元格样式4"/>
            </w:pPr>
            <w:r>
              <w:t xml:space="preserve">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3.17</w:t>
            </w:r>
          </w:p>
        </w:tc>
        <w:tc>
          <w:tcPr>
            <w:tcW w:w="2551" w:type="dxa"/>
            <w:vAlign w:val="center"/>
          </w:tcPr>
          <w:p>
            <w:pPr>
              <w:pStyle w:val="单元格样式4"/>
            </w:pPr>
            <w:r>
              <w:t xml:space="preserve">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3.17</w:t>
            </w:r>
          </w:p>
        </w:tc>
        <w:tc>
          <w:tcPr>
            <w:tcW w:w="2551" w:type="dxa"/>
            <w:vAlign w:val="center"/>
          </w:tcPr>
          <w:p>
            <w:pPr>
              <w:pStyle w:val="单元格样式4"/>
            </w:pPr>
            <w:r>
              <w:t xml:space="preserve">3.17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68.98</w:t>
            </w:r>
          </w:p>
        </w:tc>
        <w:tc>
          <w:tcPr>
            <w:tcW w:w="2551" w:type="dxa"/>
            <w:vAlign w:val="center"/>
          </w:tcPr>
          <w:p>
            <w:pPr>
              <w:pStyle w:val="单元格样式7"/>
            </w:pPr>
            <w:r>
              <w:t xml:space="preserve">61.74</w:t>
            </w:r>
          </w:p>
        </w:tc>
        <w:tc>
          <w:tcPr>
            <w:tcW w:w="2551" w:type="dxa"/>
            <w:vAlign w:val="center"/>
          </w:tcPr>
          <w:p>
            <w:pPr>
              <w:pStyle w:val="单元格样式7"/>
            </w:pPr>
            <w:r>
              <w:t xml:space="preserve">7.24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55.42</w:t>
            </w:r>
          </w:p>
        </w:tc>
        <w:tc>
          <w:tcPr>
            <w:tcW w:w="2551" w:type="dxa"/>
            <w:vAlign w:val="center"/>
          </w:tcPr>
          <w:p>
            <w:pPr>
              <w:pStyle w:val="单元格样式4"/>
            </w:pPr>
            <w:r>
              <w:t xml:space="preserve">55.42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24.39</w:t>
            </w:r>
          </w:p>
        </w:tc>
        <w:tc>
          <w:tcPr>
            <w:tcW w:w="2551" w:type="dxa"/>
            <w:vAlign w:val="center"/>
          </w:tcPr>
          <w:p>
            <w:pPr>
              <w:pStyle w:val="单元格样式4"/>
            </w:pPr>
            <w:r>
              <w:t xml:space="preserve">24.39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8.52</w:t>
            </w:r>
          </w:p>
        </w:tc>
        <w:tc>
          <w:tcPr>
            <w:tcW w:w="2551" w:type="dxa"/>
            <w:vAlign w:val="center"/>
          </w:tcPr>
          <w:p>
            <w:pPr>
              <w:pStyle w:val="单元格样式4"/>
            </w:pPr>
            <w:r>
              <w:t xml:space="preserve">8.52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6.97</w:t>
            </w:r>
          </w:p>
        </w:tc>
        <w:tc>
          <w:tcPr>
            <w:tcW w:w="2551" w:type="dxa"/>
            <w:vAlign w:val="center"/>
          </w:tcPr>
          <w:p>
            <w:pPr>
              <w:pStyle w:val="单元格样式4"/>
            </w:pPr>
            <w:r>
              <w:t xml:space="preserve">6.97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8.07</w:t>
            </w:r>
          </w:p>
        </w:tc>
        <w:tc>
          <w:tcPr>
            <w:tcW w:w="2551" w:type="dxa"/>
            <w:vAlign w:val="center"/>
          </w:tcPr>
          <w:p>
            <w:pPr>
              <w:pStyle w:val="单元格样式4"/>
            </w:pPr>
            <w:r>
              <w:t xml:space="preserve">8.07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4.04</w:t>
            </w:r>
          </w:p>
        </w:tc>
        <w:tc>
          <w:tcPr>
            <w:tcW w:w="2551" w:type="dxa"/>
            <w:vAlign w:val="center"/>
          </w:tcPr>
          <w:p>
            <w:pPr>
              <w:pStyle w:val="单元格样式4"/>
            </w:pPr>
            <w:r>
              <w:t xml:space="preserve">4.04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3.17</w:t>
            </w:r>
          </w:p>
        </w:tc>
        <w:tc>
          <w:tcPr>
            <w:tcW w:w="2551" w:type="dxa"/>
            <w:vAlign w:val="center"/>
          </w:tcPr>
          <w:p>
            <w:pPr>
              <w:pStyle w:val="单元格样式4"/>
            </w:pPr>
            <w:r>
              <w:t xml:space="preserve">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0.25</w:t>
            </w:r>
          </w:p>
        </w:tc>
        <w:tc>
          <w:tcPr>
            <w:tcW w:w="2551" w:type="dxa"/>
            <w:vAlign w:val="center"/>
          </w:tcPr>
          <w:p>
            <w:pPr>
              <w:pStyle w:val="单元格样式4"/>
            </w:pPr>
            <w:r>
              <w:t xml:space="preserve">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7.24</w:t>
            </w:r>
          </w:p>
        </w:tc>
        <w:tc>
          <w:tcPr>
            <w:tcW w:w="2551" w:type="dxa"/>
            <w:vAlign w:val="center"/>
          </w:tcPr>
          <w:p>
            <w:pPr>
              <w:pStyle w:val="单元格样式4"/>
            </w:pPr>
          </w:p>
        </w:tc>
        <w:tc>
          <w:tcPr>
            <w:tcW w:w="2551" w:type="dxa"/>
            <w:vAlign w:val="center"/>
          </w:tcPr>
          <w:p>
            <w:pPr>
              <w:pStyle w:val="单元格样式4"/>
            </w:pPr>
            <w:r>
              <w:t xml:space="preserve">7.24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3.24</w:t>
            </w:r>
          </w:p>
        </w:tc>
        <w:tc>
          <w:tcPr>
            <w:tcW w:w="2551" w:type="dxa"/>
            <w:vAlign w:val="center"/>
          </w:tcPr>
          <w:p>
            <w:pPr>
              <w:pStyle w:val="单元格样式4"/>
            </w:pPr>
          </w:p>
        </w:tc>
        <w:tc>
          <w:tcPr>
            <w:tcW w:w="2551" w:type="dxa"/>
            <w:vAlign w:val="center"/>
          </w:tcPr>
          <w:p>
            <w:pPr>
              <w:pStyle w:val="单元格样式4"/>
            </w:pPr>
            <w:r>
              <w:t xml:space="preserve">3.24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6.32</w:t>
            </w:r>
          </w:p>
        </w:tc>
        <w:tc>
          <w:tcPr>
            <w:tcW w:w="2551" w:type="dxa"/>
            <w:vAlign w:val="center"/>
          </w:tcPr>
          <w:p>
            <w:pPr>
              <w:pStyle w:val="单元格样式4"/>
            </w:pPr>
            <w:r>
              <w:t xml:space="preserve">6.32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6.32</w:t>
            </w:r>
          </w:p>
        </w:tc>
        <w:tc>
          <w:tcPr>
            <w:tcW w:w="2551" w:type="dxa"/>
            <w:vAlign w:val="center"/>
          </w:tcPr>
          <w:p>
            <w:pPr>
              <w:pStyle w:val="单元格样式4"/>
            </w:pPr>
            <w:r>
              <w:t xml:space="preserve">6.32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魏县妇女联合会2025年部门预算信息公开情况说明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魏县妇女联合会2025年部门预算信息公开情况说明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按照《中华人民共和国预算法》、《地方预决算公开操作规程》和《关于进一步推进预算公开工作的实施意见》规定，现将魏县妇女联合会2025年部门预算公开如下：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魏县妇女联合会（简称妇联会）是党领导下的全县各族、各界妇女联合起来的群众团体，是党和政府联系妇女群众的桥梁和纽带。魏县妇女联合会在魏县县委的直接领导下开展工作，主要职责是：</w:t>
      </w:r>
    </w:p>
    <w:p>
      <w:pPr>
        <w:pStyle w:val="插入文本样式-插入预算公开部门职责文件"/>
      </w:pPr>
      <w:r>
        <w:t xml:space="preserve">1、根据党的中心任务，指导全县各级妇联依据《中华全国妇女联合会章程》和全县妇女代表大会的决议，开展妇女儿童工作，联系团体会员，并给与业务指导。</w:t>
      </w:r>
    </w:p>
    <w:p>
      <w:pPr>
        <w:pStyle w:val="插入文本样式-插入预算公开部门职责文件"/>
      </w:pPr>
      <w:r>
        <w:t xml:space="preserve">2、调查研究全县各个领域妇女儿童情况，及时向党委和政府反映，提出建议。</w:t>
      </w:r>
    </w:p>
    <w:p>
      <w:pPr>
        <w:pStyle w:val="插入文本样式-插入预算公开部门职责文件"/>
      </w:pPr>
      <w:r>
        <w:t xml:space="preserve">3、指导和推动全县农村妇女的“双学双比”活动及城镇妇女的“巾帼建功”活动，组织、动员妇女投身改革开放和社会主义现代化建设，促进经济发展和社会全面进步。</w:t>
      </w:r>
    </w:p>
    <w:p>
      <w:pPr>
        <w:pStyle w:val="插入文本样式-插入预算公开部门职责文件"/>
      </w:pPr>
      <w:r>
        <w:t xml:space="preserve">4、指导全县各级妇联的宣传舆论工作，教育、引导广大妇女增强自尊、自信、自立、自强精神，表彰各行业先进妇女，开展妇女职业技术培训和妇女干部培训，全面提高其素质，促进妇女人才成长。</w:t>
      </w:r>
    </w:p>
    <w:p>
      <w:pPr>
        <w:pStyle w:val="插入文本样式-插入预算公开部门职责文件"/>
      </w:pPr>
      <w:r>
        <w:t xml:space="preserve">5、代表妇女参与国家和社会事务的民主管理和民主监督，促进妇女参政，参与有关妇女儿童法律、法规、规章的制定，维护妇女儿童合法权益。</w:t>
      </w:r>
    </w:p>
    <w:p>
      <w:pPr>
        <w:pStyle w:val="插入文本样式-插入预算公开部门职责文件"/>
      </w:pPr>
      <w:r>
        <w:t xml:space="preserve">6、为妇女儿童服务，加强与社会各界的联系，协调和推动社会各界为妇女儿童办实事、办好事。</w:t>
      </w:r>
    </w:p>
    <w:p>
      <w:pPr>
        <w:pStyle w:val="插入文本样式-插入预算公开部门职责文件"/>
      </w:pPr>
      <w:r>
        <w:t xml:space="preserve">7、建立与各族、各界妇女的联系，巩固妇女团结，积极开展同台、港、澳地区及华侨妇女的联络、联谊工作，促进祖国统一大业。</w:t>
      </w:r>
    </w:p>
    <w:p>
      <w:pPr>
        <w:pStyle w:val="插入文本样式-插入预算公开部门职责文件"/>
      </w:pPr>
      <w:r>
        <w:t xml:space="preserve">8、承担县妇女权益保护委员会、县少儿工作委员会的日常工作。</w:t>
      </w:r>
    </w:p>
    <w:p>
      <w:pPr>
        <w:pStyle w:val="插入文本样式-插入预算公开部门职责文件"/>
      </w:pPr>
      <w:r>
        <w:t xml:space="preserve">9、承担县委、县政府交办的有关事项。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魏县妇女联合会本级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按照预算管理有关规定，目前部门预算的编制实行综合预算管理，即全部收入和支出都反映在预算中。魏县妇女联合会机关及所属事业单位的收支包含在部门预算中。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92.48万元，其中：一般公共预算收入92.48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妇女联合会年度部门预算中支出预算的总体情况。2025年支出预算92.48万元，其中基本支出68.98万元，包括人员经费61.74万元和日常公用经费7.24万元；项目支出23.50万元，主要为2025年省级妇女之家建设专项资金8.5万元，美丽庭院创建工作经费10万元。乡村振兴片区创建经济庭院示范带5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2025年预算收支安排92.48万元，较2024年预算增加22.96万元，其中：基本支出增加17.96万元，主要为人员增加。项目支出增加5.00万元，主要为项目资金增加。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2025年，我部门机关运行经费共计安排7.24万元，主要用于日常维修、办公用房水电费、办公用房取暖费、办公用房物业管理费等日常运行支出。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增加0.00万元，增减变化的主要原因是本单位无“三公”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我单位在县委、县政府的坚强领导下，在上级妇联的正确指导下，深入贯彻落实中央二十大精神，紧绕党政工作中心，立足妇联实际，凝神聚力，开拓创新，攻艰克难，砥砺奋进，以高昂的激情，有力的措施，务实的作风，全面开创妇联工作新局面。</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1、妇女综合素质和发展能力有较大提升。妇女儿童合法权益得到有效维护，男女平等基本国策宣传进一步深入人心。</w:t>
      </w:r>
    </w:p>
    <w:p>
      <w:pPr>
        <w:pStyle w:val="插入文本样式-插入职责分类绩效目标文件"/>
      </w:pPr>
      <w:r>
        <w:t xml:space="preserve">2、完成县委县政府交办的工作任务，全县妇女精神面貌有较大改观，创业就业能力逐步增强，素质得到全面提升。</w:t>
      </w:r>
    </w:p>
    <w:p>
      <w:pPr>
        <w:pStyle w:val="插入文本样式-插入职责分类绩效目标文件"/>
      </w:pPr>
      <w:r>
        <w:t xml:space="preserve">3、帮助权益受到侵害的妇女儿童解决困难和问题，提高广大妇女儿童的维权意识和维权能力，维护妇女儿童合法权益；规范妇女信访秩序，促进社会和谐稳定。</w:t>
      </w:r>
    </w:p>
    <w:p>
      <w:pPr>
        <w:pStyle w:val="插入文本样式-插入职责分类绩效目标文件"/>
      </w:pPr>
      <w:r>
        <w:t xml:space="preserve">4、提高妇女科技素质和农业经营管理能力，促进妇女创业就业。</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加强妇女权益保障工作的进展,大力开展《女权益保障法》相关法律法规的宣传。每年以“三八”维权周、“12.4”全国法制宣传日、“男女平等基本国策宣传周”为契机，扎实开展妇女权益保障法等工作。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1、冀财行（2024）96号 2025年省级妇女之家建设绩效目标表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13043425P004301100017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冀财行（2024）96号 2025年省级妇女之家建设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支持村（社区）创建省级“示范妇女之家”，加强与妇女群众的密切联系。</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1.支持村（社区）创建省级“示范妇女之家”，加强与妇女群众的密切联系。</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支持村数量</w:t>
            </w:r>
          </w:p>
        </w:tc>
        <w:tc>
          <w:tcPr>
            <w:tcW w:w="5386" w:type="dxa"/>
            <w:vAlign w:val="center"/>
          </w:tcPr>
          <w:p>
            <w:pPr>
              <w:pStyle w:val="单元格样式2"/>
            </w:pPr>
            <w:r>
              <w:t xml:space="preserve">支持村（社区）数量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冀财行（2024）96号  2025年省级妇女之家建设专项资金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支持村的资金</w:t>
            </w:r>
          </w:p>
        </w:tc>
        <w:tc>
          <w:tcPr>
            <w:tcW w:w="5386" w:type="dxa"/>
            <w:vAlign w:val="center"/>
          </w:tcPr>
          <w:p>
            <w:pPr>
              <w:pStyle w:val="单元格样式2"/>
            </w:pPr>
            <w:r>
              <w:t xml:space="preserve">支持村（社区）资金</w:t>
            </w:r>
          </w:p>
        </w:tc>
        <w:tc>
          <w:tcPr>
            <w:tcW w:w="2268" w:type="dxa"/>
            <w:vAlign w:val="center"/>
          </w:tcPr>
          <w:p>
            <w:pPr>
              <w:pStyle w:val="单元格样式2"/>
            </w:pPr>
            <w:r>
              <w:t xml:space="preserve">≤8.5万元</w:t>
            </w:r>
          </w:p>
        </w:tc>
        <w:tc>
          <w:tcPr>
            <w:tcW w:w="1276" w:type="dxa"/>
            <w:vAlign w:val="center"/>
          </w:tcPr>
          <w:p>
            <w:pPr>
              <w:pStyle w:val="单元格样式2"/>
            </w:pPr>
            <w:r>
              <w:t xml:space="preserve">冀财行（2024）96号  2025年省级妇女之家建设专项资金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冀财行（2024）96号  2025年省级妇女之家建设专项资金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完成省级“示范妇女之家”建设任务的时间</w:t>
            </w:r>
          </w:p>
        </w:tc>
        <w:tc>
          <w:tcPr>
            <w:tcW w:w="5386" w:type="dxa"/>
            <w:vAlign w:val="center"/>
          </w:tcPr>
          <w:p>
            <w:pPr>
              <w:pStyle w:val="单元格样式2"/>
            </w:pPr>
            <w:r>
              <w:t xml:space="preserve">完成省级“示范妇女之家”建设任务的时间</w:t>
            </w:r>
          </w:p>
        </w:tc>
        <w:tc>
          <w:tcPr>
            <w:tcW w:w="2268" w:type="dxa"/>
            <w:vAlign w:val="center"/>
          </w:tcPr>
          <w:p>
            <w:pPr>
              <w:pStyle w:val="单元格样式2"/>
            </w:pPr>
            <w:r>
              <w:t xml:space="preserve">2024年9月底前</w:t>
            </w:r>
          </w:p>
        </w:tc>
        <w:tc>
          <w:tcPr>
            <w:tcW w:w="1276" w:type="dxa"/>
            <w:vAlign w:val="center"/>
          </w:tcPr>
          <w:p>
            <w:pPr>
              <w:pStyle w:val="单元格样式2"/>
            </w:pPr>
            <w:r>
              <w:t xml:space="preserve">冀财行（2024）96号  2025年省级妇女之家建设专项资金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围绕乡村振兴，每个村（社区）在妇女之家举办活动次数</w:t>
            </w:r>
          </w:p>
        </w:tc>
        <w:tc>
          <w:tcPr>
            <w:tcW w:w="5386" w:type="dxa"/>
            <w:vAlign w:val="center"/>
          </w:tcPr>
          <w:p>
            <w:pPr>
              <w:pStyle w:val="单元格样式2"/>
            </w:pPr>
            <w:r>
              <w:t xml:space="preserve">围绕乡村振兴，每个村（社区）在妇女之家举办活动次数</w:t>
            </w:r>
          </w:p>
        </w:tc>
        <w:tc>
          <w:tcPr>
            <w:tcW w:w="2268" w:type="dxa"/>
            <w:vAlign w:val="center"/>
          </w:tcPr>
          <w:p>
            <w:pPr>
              <w:pStyle w:val="单元格样式2"/>
            </w:pPr>
            <w:r>
              <w:t xml:space="preserve">≥5次</w:t>
            </w:r>
          </w:p>
        </w:tc>
        <w:tc>
          <w:tcPr>
            <w:tcW w:w="1276" w:type="dxa"/>
            <w:vAlign w:val="center"/>
          </w:tcPr>
          <w:p>
            <w:pPr>
              <w:pStyle w:val="单元格样式2"/>
            </w:pPr>
            <w:r>
              <w:t xml:space="preserve">冀财行（2024）96号  2025年省级妇女之家建设专项资金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提升妇女之家的服务水平</w:t>
            </w:r>
          </w:p>
        </w:tc>
        <w:tc>
          <w:tcPr>
            <w:tcW w:w="5386" w:type="dxa"/>
            <w:vAlign w:val="center"/>
          </w:tcPr>
          <w:p>
            <w:pPr>
              <w:pStyle w:val="单元格样式2"/>
            </w:pPr>
            <w:r>
              <w:t xml:space="preserve">提升妇女之家的服务水平</w:t>
            </w:r>
          </w:p>
        </w:tc>
        <w:tc>
          <w:tcPr>
            <w:tcW w:w="2268" w:type="dxa"/>
            <w:vAlign w:val="center"/>
          </w:tcPr>
          <w:p>
            <w:pPr>
              <w:pStyle w:val="单元格样式2"/>
            </w:pPr>
            <w:r>
              <w:t xml:space="preserve">提升妇女之家的服务水平</w:t>
            </w:r>
          </w:p>
        </w:tc>
        <w:tc>
          <w:tcPr>
            <w:tcW w:w="1276" w:type="dxa"/>
            <w:vAlign w:val="center"/>
          </w:tcPr>
          <w:p>
            <w:pPr>
              <w:pStyle w:val="单元格样式2"/>
            </w:pPr>
            <w:r>
              <w:t xml:space="preserve">冀财行（2024）96号  2025年省级妇女之家建设专项资金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基层妇女群众和妇联干部的满意度</w:t>
            </w:r>
          </w:p>
        </w:tc>
        <w:tc>
          <w:tcPr>
            <w:tcW w:w="5386" w:type="dxa"/>
            <w:vAlign w:val="center"/>
          </w:tcPr>
          <w:p>
            <w:pPr>
              <w:pStyle w:val="单元格样式2"/>
            </w:pPr>
            <w:r>
              <w:t xml:space="preserve">基层妇女群众和妇联干部的满意度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冀财行（2024）96号  2025年省级妇女之家建设专项资金</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2、美丽庭院创建工作经费绩效目标表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13043425P00430110002T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美丽庭院创建工作经费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动农村家庭面貌提升为内容，聚焦夯实创建基础，稳步扩达创建覆盖率，巩固增强环境美、生态美、风尚美、产业美的创建实效，引领广大妇女积极投身农村人居环境整治，为建设宜居宜业和美乡村做出巾帼贡献。</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农村家庭面貌提升为内容，聚焦夯实创建基础，稳步扩达创建覆盖率，巩固增强环境美、生态美、风尚美、产业美的创建实效，引领广大妇女积极投身农村人居环境整治，为建设宜居宜业和美乡村做出巾帼贡献。</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创建美丽庭院数量</w:t>
            </w:r>
          </w:p>
        </w:tc>
        <w:tc>
          <w:tcPr>
            <w:tcW w:w="5386" w:type="dxa"/>
            <w:vAlign w:val="center"/>
          </w:tcPr>
          <w:p>
            <w:pPr>
              <w:pStyle w:val="单元格样式2"/>
            </w:pPr>
            <w:r>
              <w:t xml:space="preserve">全县实现30%的村（170个）</w:t>
            </w:r>
          </w:p>
        </w:tc>
        <w:tc>
          <w:tcPr>
            <w:tcW w:w="2268" w:type="dxa"/>
            <w:vAlign w:val="center"/>
          </w:tcPr>
          <w:p>
            <w:pPr>
              <w:pStyle w:val="单元格样式2"/>
            </w:pPr>
            <w:r>
              <w:t xml:space="preserve">170个</w:t>
            </w:r>
          </w:p>
        </w:tc>
        <w:tc>
          <w:tcPr>
            <w:tcW w:w="1276" w:type="dxa"/>
            <w:vAlign w:val="center"/>
          </w:tcPr>
          <w:p>
            <w:pPr>
              <w:pStyle w:val="单元格样式2"/>
            </w:pPr>
            <w:r>
              <w:t xml:space="preserve">邯妇（2024）15号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宣传资料数量</w:t>
            </w:r>
          </w:p>
        </w:tc>
        <w:tc>
          <w:tcPr>
            <w:tcW w:w="5386" w:type="dxa"/>
            <w:vAlign w:val="center"/>
          </w:tcPr>
          <w:p>
            <w:pPr>
              <w:pStyle w:val="单元格样式2"/>
            </w:pPr>
            <w:r>
              <w:t xml:space="preserve">宣传资料数量</w:t>
            </w:r>
          </w:p>
        </w:tc>
        <w:tc>
          <w:tcPr>
            <w:tcW w:w="2268" w:type="dxa"/>
            <w:vAlign w:val="center"/>
          </w:tcPr>
          <w:p>
            <w:pPr>
              <w:pStyle w:val="单元格样式2"/>
            </w:pPr>
            <w:r>
              <w:t xml:space="preserve">≥1000份</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五美达标率</w:t>
            </w:r>
          </w:p>
        </w:tc>
        <w:tc>
          <w:tcPr>
            <w:tcW w:w="5386" w:type="dxa"/>
            <w:vAlign w:val="center"/>
          </w:tcPr>
          <w:p>
            <w:pPr>
              <w:pStyle w:val="单元格样式2"/>
            </w:pPr>
            <w:r>
              <w:t xml:space="preserve">人美、院美、 室美、厨厕美、村庄美</w:t>
            </w:r>
          </w:p>
        </w:tc>
        <w:tc>
          <w:tcPr>
            <w:tcW w:w="2268" w:type="dxa"/>
            <w:vAlign w:val="center"/>
          </w:tcPr>
          <w:p>
            <w:pPr>
              <w:pStyle w:val="单元格样式2"/>
            </w:pPr>
            <w:r>
              <w:t xml:space="preserve">100%</w:t>
            </w:r>
          </w:p>
        </w:tc>
        <w:tc>
          <w:tcPr>
            <w:tcW w:w="1276" w:type="dxa"/>
            <w:vAlign w:val="center"/>
          </w:tcPr>
          <w:p>
            <w:pPr>
              <w:pStyle w:val="单元格样式2"/>
            </w:pPr>
            <w:r>
              <w:t xml:space="preserve">邯妇（2024）15号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美丽庭院建设完工及时性</w:t>
            </w:r>
          </w:p>
        </w:tc>
        <w:tc>
          <w:tcPr>
            <w:tcW w:w="5386" w:type="dxa"/>
            <w:vAlign w:val="center"/>
          </w:tcPr>
          <w:p>
            <w:pPr>
              <w:pStyle w:val="单元格样式2"/>
            </w:pPr>
            <w:r>
              <w:t xml:space="preserve">美丽庭院建设完工及时性</w:t>
            </w:r>
          </w:p>
        </w:tc>
        <w:tc>
          <w:tcPr>
            <w:tcW w:w="2268" w:type="dxa"/>
            <w:vAlign w:val="center"/>
          </w:tcPr>
          <w:p>
            <w:pPr>
              <w:pStyle w:val="单元格样式2"/>
            </w:pPr>
            <w:r>
              <w:t xml:space="preserve">100%</w:t>
            </w:r>
          </w:p>
        </w:tc>
        <w:tc>
          <w:tcPr>
            <w:tcW w:w="1276" w:type="dxa"/>
            <w:vAlign w:val="center"/>
          </w:tcPr>
          <w:p>
            <w:pPr>
              <w:pStyle w:val="单元格样式2"/>
            </w:pPr>
            <w:r>
              <w:t xml:space="preserve">邯妇（2024）15号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印发宣传资料费用</w:t>
            </w:r>
          </w:p>
        </w:tc>
        <w:tc>
          <w:tcPr>
            <w:tcW w:w="5386" w:type="dxa"/>
            <w:vAlign w:val="center"/>
          </w:tcPr>
          <w:p>
            <w:pPr>
              <w:pStyle w:val="单元格样式2"/>
            </w:pPr>
            <w:r>
              <w:t xml:space="preserve">印发宣传资料费用10万元</w:t>
            </w:r>
          </w:p>
        </w:tc>
        <w:tc>
          <w:tcPr>
            <w:tcW w:w="2268" w:type="dxa"/>
            <w:vAlign w:val="center"/>
          </w:tcPr>
          <w:p>
            <w:pPr>
              <w:pStyle w:val="单元格样式2"/>
            </w:pPr>
            <w:r>
              <w:t xml:space="preserve">≤10万元</w:t>
            </w:r>
          </w:p>
        </w:tc>
        <w:tc>
          <w:tcPr>
            <w:tcW w:w="1276" w:type="dxa"/>
            <w:vAlign w:val="center"/>
          </w:tcPr>
          <w:p>
            <w:pPr>
              <w:pStyle w:val="单元格样式2"/>
            </w:pPr>
            <w:r>
              <w:t xml:space="preserve">邯妇（2024）15号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持续改善魏县人居环境</w:t>
            </w:r>
          </w:p>
        </w:tc>
        <w:tc>
          <w:tcPr>
            <w:tcW w:w="5386" w:type="dxa"/>
            <w:vAlign w:val="center"/>
          </w:tcPr>
          <w:p>
            <w:pPr>
              <w:pStyle w:val="单元格样式2"/>
            </w:pPr>
            <w:r>
              <w:t xml:space="preserve">持续改善魏县人居环境</w:t>
            </w:r>
          </w:p>
        </w:tc>
        <w:tc>
          <w:tcPr>
            <w:tcW w:w="2268" w:type="dxa"/>
            <w:vAlign w:val="center"/>
          </w:tcPr>
          <w:p>
            <w:pPr>
              <w:pStyle w:val="单元格样式2"/>
            </w:pPr>
            <w:r>
              <w:t xml:space="preserve">持续改善</w:t>
            </w:r>
          </w:p>
        </w:tc>
        <w:tc>
          <w:tcPr>
            <w:tcW w:w="1276" w:type="dxa"/>
            <w:vAlign w:val="center"/>
          </w:tcPr>
          <w:p>
            <w:pPr>
              <w:pStyle w:val="单元格样式2"/>
            </w:pPr>
            <w:r>
              <w:t xml:space="preserve">邯妇（2024）15号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优秀典型事迹带动影响程度</w:t>
            </w:r>
          </w:p>
        </w:tc>
        <w:tc>
          <w:tcPr>
            <w:tcW w:w="5386" w:type="dxa"/>
            <w:vAlign w:val="center"/>
          </w:tcPr>
          <w:p>
            <w:pPr>
              <w:pStyle w:val="单元格样式2"/>
            </w:pPr>
            <w:r>
              <w:t xml:space="preserve">为我县发展贡献巾帼力量</w:t>
            </w:r>
          </w:p>
        </w:tc>
        <w:tc>
          <w:tcPr>
            <w:tcW w:w="2268" w:type="dxa"/>
            <w:vAlign w:val="center"/>
          </w:tcPr>
          <w:p>
            <w:pPr>
              <w:pStyle w:val="单元格样式2"/>
            </w:pPr>
            <w:r>
              <w:t xml:space="preserve">带来积极影响</w:t>
            </w:r>
          </w:p>
        </w:tc>
        <w:tc>
          <w:tcPr>
            <w:tcW w:w="1276" w:type="dxa"/>
            <w:vAlign w:val="center"/>
          </w:tcPr>
          <w:p>
            <w:pPr>
              <w:pStyle w:val="单元格样式2"/>
            </w:pPr>
            <w:r>
              <w:t xml:space="preserve">邯妇（2024）15号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受益妇女群众满意度</w:t>
            </w:r>
          </w:p>
        </w:tc>
        <w:tc>
          <w:tcPr>
            <w:tcW w:w="5386" w:type="dxa"/>
            <w:vAlign w:val="center"/>
          </w:tcPr>
          <w:p>
            <w:pPr>
              <w:pStyle w:val="单元格样式2"/>
            </w:pPr>
            <w:r>
              <w:t xml:space="preserve">受益妇女群众满意度达到90%</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3、乡村振兴片区创建经济庭院示范带绩效目标表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13043425P00430110003E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乡村振兴片区创建经济庭院示范带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引导农村群众在符合用地政策前提下，高效利用农村房前屋后的院落及周围闲散土地，因地制宜打造一批符合村情实际、具有乡域特色的经济庭院，努力实现较好的经济效益、生态效益和社会效益。</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1.引导农村群众在符合用地政策前提下，高效利用农村房前屋后的院落及周围闲散土地，因地制宜打造一批符合村情实际、具有乡域特色的经济庭院，努力实现较好的经济效益、生态效益和社会效益。</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创建基层经济庭院数量</w:t>
            </w:r>
          </w:p>
        </w:tc>
        <w:tc>
          <w:tcPr>
            <w:tcW w:w="5386" w:type="dxa"/>
            <w:vAlign w:val="center"/>
          </w:tcPr>
          <w:p>
            <w:pPr>
              <w:pStyle w:val="单元格样式2"/>
            </w:pPr>
            <w:r>
              <w:t xml:space="preserve">创建基层经济庭院数量</w:t>
            </w:r>
          </w:p>
        </w:tc>
        <w:tc>
          <w:tcPr>
            <w:tcW w:w="2268" w:type="dxa"/>
            <w:vAlign w:val="center"/>
          </w:tcPr>
          <w:p>
            <w:pPr>
              <w:pStyle w:val="单元格样式2"/>
            </w:pPr>
            <w:r>
              <w:t xml:space="preserve">≥50个</w:t>
            </w:r>
          </w:p>
        </w:tc>
        <w:tc>
          <w:tcPr>
            <w:tcW w:w="1276" w:type="dxa"/>
            <w:vAlign w:val="center"/>
          </w:tcPr>
          <w:p>
            <w:pPr>
              <w:pStyle w:val="单元格样式2"/>
            </w:pPr>
            <w:r>
              <w:t xml:space="preserve">魏妇〔2024〕3号魏县妇女联合会高质量发展庭院经济实施方案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基层经济庭院建立合规率</w:t>
            </w:r>
          </w:p>
        </w:tc>
        <w:tc>
          <w:tcPr>
            <w:tcW w:w="5386" w:type="dxa"/>
            <w:vAlign w:val="center"/>
          </w:tcPr>
          <w:p>
            <w:pPr>
              <w:pStyle w:val="单元格样式2"/>
            </w:pPr>
            <w:r>
              <w:t xml:space="preserve">在示范片区内打造特色经济小院合规率</w:t>
            </w:r>
          </w:p>
        </w:tc>
        <w:tc>
          <w:tcPr>
            <w:tcW w:w="2268" w:type="dxa"/>
            <w:vAlign w:val="center"/>
          </w:tcPr>
          <w:p>
            <w:pPr>
              <w:pStyle w:val="单元格样式2"/>
            </w:pPr>
            <w:r>
              <w:t xml:space="preserve">100%</w:t>
            </w:r>
          </w:p>
        </w:tc>
        <w:tc>
          <w:tcPr>
            <w:tcW w:w="1276" w:type="dxa"/>
            <w:vAlign w:val="center"/>
          </w:tcPr>
          <w:p>
            <w:pPr>
              <w:pStyle w:val="单元格样式2"/>
            </w:pPr>
            <w:r>
              <w:t xml:space="preserve">魏妇〔2024〕3号魏县妇女联合会高质量发展庭院经济实施方案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基层经济庭院建立及时率</w:t>
            </w:r>
          </w:p>
        </w:tc>
        <w:tc>
          <w:tcPr>
            <w:tcW w:w="5386" w:type="dxa"/>
            <w:vAlign w:val="center"/>
          </w:tcPr>
          <w:p>
            <w:pPr>
              <w:pStyle w:val="单元格样式2"/>
            </w:pPr>
            <w:r>
              <w:t xml:space="preserve">基层经济庭院建立及时率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魏妇〔2024〕3号魏县妇女联合会高质量发展庭院经济实施方案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创建经济庭院成本总额</w:t>
            </w:r>
          </w:p>
        </w:tc>
        <w:tc>
          <w:tcPr>
            <w:tcW w:w="5386" w:type="dxa"/>
            <w:vAlign w:val="center"/>
          </w:tcPr>
          <w:p>
            <w:pPr>
              <w:pStyle w:val="单元格样式2"/>
            </w:pPr>
            <w:r>
              <w:t xml:space="preserve">创建经济庭院所需成本总额</w:t>
            </w:r>
          </w:p>
        </w:tc>
        <w:tc>
          <w:tcPr>
            <w:tcW w:w="2268" w:type="dxa"/>
            <w:vAlign w:val="center"/>
          </w:tcPr>
          <w:p>
            <w:pPr>
              <w:pStyle w:val="单元格样式2"/>
            </w:pPr>
            <w:r>
              <w:t xml:space="preserve">≤5万元</w:t>
            </w:r>
          </w:p>
        </w:tc>
        <w:tc>
          <w:tcPr>
            <w:tcW w:w="1276" w:type="dxa"/>
            <w:vAlign w:val="center"/>
          </w:tcPr>
          <w:p>
            <w:pPr>
              <w:pStyle w:val="单元格样式2"/>
            </w:pPr>
            <w:r>
              <w:t xml:space="preserve">魏妇〔2024〕3号魏县妇女联合会高质量发展庭院经济实施方案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改善农村人居生活环境</w:t>
            </w:r>
          </w:p>
        </w:tc>
        <w:tc>
          <w:tcPr>
            <w:tcW w:w="5386" w:type="dxa"/>
            <w:vAlign w:val="center"/>
          </w:tcPr>
          <w:p>
            <w:pPr>
              <w:pStyle w:val="单元格样式2"/>
            </w:pPr>
            <w:r>
              <w:t xml:space="preserve">改善农村人居生活环境</w:t>
            </w:r>
          </w:p>
        </w:tc>
        <w:tc>
          <w:tcPr>
            <w:tcW w:w="2268" w:type="dxa"/>
            <w:vAlign w:val="center"/>
          </w:tcPr>
          <w:p>
            <w:pPr>
              <w:pStyle w:val="单元格样式2"/>
            </w:pPr>
            <w:r>
              <w:t xml:space="preserve">改善</w:t>
            </w:r>
          </w:p>
        </w:tc>
        <w:tc>
          <w:tcPr>
            <w:tcW w:w="1276" w:type="dxa"/>
            <w:vAlign w:val="center"/>
          </w:tcPr>
          <w:p>
            <w:pPr>
              <w:pStyle w:val="单元格样式2"/>
            </w:pPr>
            <w:r>
              <w:t xml:space="preserve">魏妇〔2024〕3号魏县妇女联合会高质量发展庭院经济实施方案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持续推进乡村振兴</w:t>
            </w:r>
          </w:p>
        </w:tc>
        <w:tc>
          <w:tcPr>
            <w:tcW w:w="5386" w:type="dxa"/>
            <w:vAlign w:val="center"/>
          </w:tcPr>
          <w:p>
            <w:pPr>
              <w:pStyle w:val="单元格样式2"/>
            </w:pPr>
            <w:r>
              <w:t xml:space="preserve">持续推进乡村振兴</w:t>
            </w:r>
          </w:p>
        </w:tc>
        <w:tc>
          <w:tcPr>
            <w:tcW w:w="2268" w:type="dxa"/>
            <w:vAlign w:val="center"/>
          </w:tcPr>
          <w:p>
            <w:pPr>
              <w:pStyle w:val="单元格样式2"/>
            </w:pPr>
            <w:r>
              <w:t xml:space="preserve">推进</w:t>
            </w:r>
          </w:p>
        </w:tc>
        <w:tc>
          <w:tcPr>
            <w:tcW w:w="1276" w:type="dxa"/>
            <w:vAlign w:val="center"/>
          </w:tcPr>
          <w:p>
            <w:pPr>
              <w:pStyle w:val="单元格样式2"/>
            </w:pPr>
            <w:r>
              <w:t xml:space="preserve">魏妇〔2024〕3号魏县妇女联合会高质量发展庭院经济实施方案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农村群众满意度</w:t>
            </w:r>
          </w:p>
        </w:tc>
        <w:tc>
          <w:tcPr>
            <w:tcW w:w="5386" w:type="dxa"/>
            <w:vAlign w:val="center"/>
          </w:tcPr>
          <w:p>
            <w:pPr>
              <w:pStyle w:val="单元格样式2"/>
            </w:pPr>
            <w:r>
              <w:t xml:space="preserve">受益农村群众满意度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魏县妇女联合会（含所属单位）上年末固定资产金额为3.74万元（详见下表）。本年度拟购置固定资产总额为0.00万元，已按要求列入政府采购预算，详见政府采购预算表。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713魏县妇女联合会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3.74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34</w:t>
            </w:r>
          </w:p>
        </w:tc>
        <w:tc>
          <w:tcPr>
            <w:tcW w:w="2835" w:type="dxa"/>
            <w:vAlign w:val="center"/>
          </w:tcPr>
          <w:p>
            <w:pPr>
              <w:pStyle w:val="单元格样式4"/>
            </w:pPr>
            <w:r>
              <w:t xml:space="preserve">3.74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2025-02-19T17:09:20Z</dcterms:created>
  <dcterms:modified xsi:type="dcterms:W3CDTF">2025-02-19T17:09:20Z</dcterms:modified>
</cp:coreProperties>
</file>