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一、魏县行政审批局本级收支预算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一、魏县行政审批局本级收支预算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218001魏县行政审批局本级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1081.89</w:t>
            </w:r>
          </w:p>
        </w:tc>
        <w:tc>
          <w:tcPr>
            <w:tcW w:w="4535" w:type="dxa"/>
            <w:vAlign w:val="center"/>
          </w:tcPr>
          <w:p>
            <w:pPr>
              <w:pStyle w:val="12"/>
            </w:pPr>
            <w:r>
              <w:t>一、一般公共服务支出</w:t>
            </w:r>
          </w:p>
        </w:tc>
        <w:tc>
          <w:tcPr>
            <w:tcW w:w="2126" w:type="dxa"/>
            <w:vAlign w:val="center"/>
          </w:tcPr>
          <w:p>
            <w:pPr>
              <w:pStyle w:val="11"/>
            </w:pPr>
            <w:r>
              <w:t>1018.63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1081.89</w:t>
            </w:r>
          </w:p>
        </w:tc>
        <w:tc>
          <w:tcPr>
            <w:tcW w:w="4535" w:type="dxa"/>
            <w:vAlign w:val="center"/>
          </w:tcPr>
          <w:p>
            <w:pPr>
              <w:pStyle w:val="14"/>
            </w:pPr>
            <w:r>
              <w:t>本年支出合计</w:t>
            </w:r>
          </w:p>
        </w:tc>
        <w:tc>
          <w:tcPr>
            <w:tcW w:w="2126" w:type="dxa"/>
            <w:vAlign w:val="center"/>
          </w:tcPr>
          <w:p>
            <w:pPr>
              <w:pStyle w:val="15"/>
            </w:pPr>
            <w:r>
              <w:t>1081.89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1081.89</w:t>
            </w:r>
          </w:p>
        </w:tc>
        <w:tc>
          <w:tcPr>
            <w:tcW w:w="4535" w:type="dxa"/>
            <w:vAlign w:val="center"/>
          </w:tcPr>
          <w:p>
            <w:pPr>
              <w:pStyle w:val="14"/>
            </w:pPr>
            <w:r>
              <w:t>支出总计</w:t>
            </w:r>
          </w:p>
        </w:tc>
        <w:tc>
          <w:tcPr>
            <w:tcW w:w="2126" w:type="dxa"/>
            <w:vAlign w:val="center"/>
          </w:tcPr>
          <w:p>
            <w:pPr>
              <w:pStyle w:val="15"/>
            </w:pPr>
            <w:r>
              <w:t>1081.89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218001魏县行政审批局本级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1081.89</w:t>
            </w:r>
          </w:p>
        </w:tc>
        <w:tc>
          <w:tcPr>
            <w:tcW w:w="1134" w:type="dxa"/>
            <w:vAlign w:val="center"/>
          </w:tcPr>
          <w:p>
            <w:pPr>
              <w:pStyle w:val="15"/>
            </w:pPr>
            <w:r>
              <w:t>1081.89</w:t>
            </w:r>
          </w:p>
        </w:tc>
        <w:tc>
          <w:tcPr>
            <w:tcW w:w="1134" w:type="dxa"/>
            <w:vAlign w:val="center"/>
          </w:tcPr>
          <w:p>
            <w:pPr>
              <w:pStyle w:val="15"/>
            </w:pPr>
            <w:r>
              <w:t>1081.89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1018.63</w:t>
            </w:r>
          </w:p>
        </w:tc>
        <w:tc>
          <w:tcPr>
            <w:tcW w:w="1134" w:type="dxa"/>
            <w:vAlign w:val="center"/>
          </w:tcPr>
          <w:p>
            <w:pPr>
              <w:pStyle w:val="11"/>
            </w:pPr>
            <w:r>
              <w:t>1018.63</w:t>
            </w:r>
          </w:p>
        </w:tc>
        <w:tc>
          <w:tcPr>
            <w:tcW w:w="1134" w:type="dxa"/>
            <w:vAlign w:val="center"/>
          </w:tcPr>
          <w:p>
            <w:pPr>
              <w:pStyle w:val="11"/>
            </w:pPr>
            <w:r>
              <w:t>1018.63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1018.63</w:t>
            </w:r>
          </w:p>
        </w:tc>
        <w:tc>
          <w:tcPr>
            <w:tcW w:w="1134" w:type="dxa"/>
            <w:vAlign w:val="center"/>
          </w:tcPr>
          <w:p>
            <w:pPr>
              <w:pStyle w:val="11"/>
            </w:pPr>
            <w:r>
              <w:t>1018.63</w:t>
            </w:r>
          </w:p>
        </w:tc>
        <w:tc>
          <w:tcPr>
            <w:tcW w:w="1134" w:type="dxa"/>
            <w:vAlign w:val="center"/>
          </w:tcPr>
          <w:p>
            <w:pPr>
              <w:pStyle w:val="11"/>
            </w:pPr>
            <w:r>
              <w:t>1018.63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281.93</w:t>
            </w:r>
          </w:p>
        </w:tc>
        <w:tc>
          <w:tcPr>
            <w:tcW w:w="1134" w:type="dxa"/>
            <w:vAlign w:val="center"/>
          </w:tcPr>
          <w:p>
            <w:pPr>
              <w:pStyle w:val="11"/>
            </w:pPr>
            <w:r>
              <w:t>281.93</w:t>
            </w:r>
          </w:p>
        </w:tc>
        <w:tc>
          <w:tcPr>
            <w:tcW w:w="1134" w:type="dxa"/>
            <w:vAlign w:val="center"/>
          </w:tcPr>
          <w:p>
            <w:pPr>
              <w:pStyle w:val="11"/>
            </w:pPr>
            <w:r>
              <w:t>281.93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736.70</w:t>
            </w:r>
          </w:p>
        </w:tc>
        <w:tc>
          <w:tcPr>
            <w:tcW w:w="1134" w:type="dxa"/>
            <w:vAlign w:val="center"/>
          </w:tcPr>
          <w:p>
            <w:pPr>
              <w:pStyle w:val="11"/>
            </w:pPr>
            <w:r>
              <w:t>736.70</w:t>
            </w:r>
          </w:p>
        </w:tc>
        <w:tc>
          <w:tcPr>
            <w:tcW w:w="1134" w:type="dxa"/>
            <w:vAlign w:val="center"/>
          </w:tcPr>
          <w:p>
            <w:pPr>
              <w:pStyle w:val="11"/>
            </w:pPr>
            <w:r>
              <w:t>736.70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46.13</w:t>
            </w:r>
          </w:p>
        </w:tc>
        <w:tc>
          <w:tcPr>
            <w:tcW w:w="1134" w:type="dxa"/>
            <w:vAlign w:val="center"/>
          </w:tcPr>
          <w:p>
            <w:pPr>
              <w:pStyle w:val="11"/>
            </w:pPr>
            <w:r>
              <w:t>46.13</w:t>
            </w:r>
          </w:p>
        </w:tc>
        <w:tc>
          <w:tcPr>
            <w:tcW w:w="1134" w:type="dxa"/>
            <w:vAlign w:val="center"/>
          </w:tcPr>
          <w:p>
            <w:pPr>
              <w:pStyle w:val="11"/>
            </w:pPr>
            <w:r>
              <w:t>46.13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46.13</w:t>
            </w:r>
          </w:p>
        </w:tc>
        <w:tc>
          <w:tcPr>
            <w:tcW w:w="1134" w:type="dxa"/>
            <w:vAlign w:val="center"/>
          </w:tcPr>
          <w:p>
            <w:pPr>
              <w:pStyle w:val="11"/>
            </w:pPr>
            <w:r>
              <w:t>46.13</w:t>
            </w:r>
          </w:p>
        </w:tc>
        <w:tc>
          <w:tcPr>
            <w:tcW w:w="1134" w:type="dxa"/>
            <w:vAlign w:val="center"/>
          </w:tcPr>
          <w:p>
            <w:pPr>
              <w:pStyle w:val="11"/>
            </w:pPr>
            <w:r>
              <w:t>46.13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30.75</w:t>
            </w:r>
          </w:p>
        </w:tc>
        <w:tc>
          <w:tcPr>
            <w:tcW w:w="1134" w:type="dxa"/>
            <w:vAlign w:val="center"/>
          </w:tcPr>
          <w:p>
            <w:pPr>
              <w:pStyle w:val="11"/>
            </w:pPr>
            <w:r>
              <w:t>30.75</w:t>
            </w:r>
          </w:p>
        </w:tc>
        <w:tc>
          <w:tcPr>
            <w:tcW w:w="1134" w:type="dxa"/>
            <w:vAlign w:val="center"/>
          </w:tcPr>
          <w:p>
            <w:pPr>
              <w:pStyle w:val="11"/>
            </w:pPr>
            <w:r>
              <w:t>30.75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15.38</w:t>
            </w:r>
          </w:p>
        </w:tc>
        <w:tc>
          <w:tcPr>
            <w:tcW w:w="1134" w:type="dxa"/>
            <w:vAlign w:val="center"/>
          </w:tcPr>
          <w:p>
            <w:pPr>
              <w:pStyle w:val="11"/>
            </w:pPr>
            <w:r>
              <w:t>15.38</w:t>
            </w:r>
          </w:p>
        </w:tc>
        <w:tc>
          <w:tcPr>
            <w:tcW w:w="1134" w:type="dxa"/>
            <w:vAlign w:val="center"/>
          </w:tcPr>
          <w:p>
            <w:pPr>
              <w:pStyle w:val="11"/>
            </w:pPr>
            <w:r>
              <w:t>15.38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17.13</w:t>
            </w:r>
          </w:p>
        </w:tc>
        <w:tc>
          <w:tcPr>
            <w:tcW w:w="1134" w:type="dxa"/>
            <w:vAlign w:val="center"/>
          </w:tcPr>
          <w:p>
            <w:pPr>
              <w:pStyle w:val="11"/>
            </w:pPr>
            <w:r>
              <w:t>17.13</w:t>
            </w:r>
          </w:p>
        </w:tc>
        <w:tc>
          <w:tcPr>
            <w:tcW w:w="1134" w:type="dxa"/>
            <w:vAlign w:val="center"/>
          </w:tcPr>
          <w:p>
            <w:pPr>
              <w:pStyle w:val="11"/>
            </w:pPr>
            <w:r>
              <w:t>17.13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17.13</w:t>
            </w:r>
          </w:p>
        </w:tc>
        <w:tc>
          <w:tcPr>
            <w:tcW w:w="1134" w:type="dxa"/>
            <w:vAlign w:val="center"/>
          </w:tcPr>
          <w:p>
            <w:pPr>
              <w:pStyle w:val="11"/>
            </w:pPr>
            <w:r>
              <w:t>17.13</w:t>
            </w:r>
          </w:p>
        </w:tc>
        <w:tc>
          <w:tcPr>
            <w:tcW w:w="1134" w:type="dxa"/>
            <w:vAlign w:val="center"/>
          </w:tcPr>
          <w:p>
            <w:pPr>
              <w:pStyle w:val="11"/>
            </w:pPr>
            <w:r>
              <w:t>17.13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17.13</w:t>
            </w:r>
          </w:p>
        </w:tc>
        <w:tc>
          <w:tcPr>
            <w:tcW w:w="1134" w:type="dxa"/>
            <w:vAlign w:val="center"/>
          </w:tcPr>
          <w:p>
            <w:pPr>
              <w:pStyle w:val="11"/>
            </w:pPr>
            <w:r>
              <w:t>17.13</w:t>
            </w:r>
          </w:p>
        </w:tc>
        <w:tc>
          <w:tcPr>
            <w:tcW w:w="1134" w:type="dxa"/>
            <w:vAlign w:val="center"/>
          </w:tcPr>
          <w:p>
            <w:pPr>
              <w:pStyle w:val="11"/>
            </w:pPr>
            <w:r>
              <w:t>17.13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218001魏县行政审批局本级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1081.89</w:t>
            </w:r>
          </w:p>
        </w:tc>
        <w:tc>
          <w:tcPr>
            <w:tcW w:w="1361" w:type="dxa"/>
            <w:vAlign w:val="center"/>
          </w:tcPr>
          <w:p>
            <w:pPr>
              <w:pStyle w:val="15"/>
            </w:pPr>
            <w:r>
              <w:t>345.19</w:t>
            </w:r>
          </w:p>
        </w:tc>
        <w:tc>
          <w:tcPr>
            <w:tcW w:w="1361" w:type="dxa"/>
            <w:vAlign w:val="center"/>
          </w:tcPr>
          <w:p>
            <w:pPr>
              <w:pStyle w:val="15"/>
            </w:pPr>
            <w:r>
              <w:t>736.70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1018.63</w:t>
            </w:r>
          </w:p>
        </w:tc>
        <w:tc>
          <w:tcPr>
            <w:tcW w:w="1361" w:type="dxa"/>
            <w:vAlign w:val="center"/>
          </w:tcPr>
          <w:p>
            <w:pPr>
              <w:pStyle w:val="11"/>
            </w:pPr>
            <w:r>
              <w:t>281.93</w:t>
            </w:r>
          </w:p>
        </w:tc>
        <w:tc>
          <w:tcPr>
            <w:tcW w:w="1361" w:type="dxa"/>
            <w:vAlign w:val="center"/>
          </w:tcPr>
          <w:p>
            <w:pPr>
              <w:pStyle w:val="11"/>
            </w:pPr>
            <w:r>
              <w:t>736.70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1018.63</w:t>
            </w:r>
          </w:p>
        </w:tc>
        <w:tc>
          <w:tcPr>
            <w:tcW w:w="1361" w:type="dxa"/>
            <w:vAlign w:val="center"/>
          </w:tcPr>
          <w:p>
            <w:pPr>
              <w:pStyle w:val="11"/>
            </w:pPr>
            <w:r>
              <w:t>281.93</w:t>
            </w:r>
          </w:p>
        </w:tc>
        <w:tc>
          <w:tcPr>
            <w:tcW w:w="1361" w:type="dxa"/>
            <w:vAlign w:val="center"/>
          </w:tcPr>
          <w:p>
            <w:pPr>
              <w:pStyle w:val="11"/>
            </w:pPr>
            <w:r>
              <w:t>736.70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281.93</w:t>
            </w:r>
          </w:p>
        </w:tc>
        <w:tc>
          <w:tcPr>
            <w:tcW w:w="1361" w:type="dxa"/>
            <w:vAlign w:val="center"/>
          </w:tcPr>
          <w:p>
            <w:pPr>
              <w:pStyle w:val="11"/>
            </w:pPr>
            <w:r>
              <w:t>281.93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736.70</w:t>
            </w:r>
          </w:p>
        </w:tc>
        <w:tc>
          <w:tcPr>
            <w:tcW w:w="1361" w:type="dxa"/>
            <w:vAlign w:val="center"/>
          </w:tcPr>
          <w:p>
            <w:pPr>
              <w:pStyle w:val="11"/>
            </w:pPr>
          </w:p>
        </w:tc>
        <w:tc>
          <w:tcPr>
            <w:tcW w:w="1361" w:type="dxa"/>
            <w:vAlign w:val="center"/>
          </w:tcPr>
          <w:p>
            <w:pPr>
              <w:pStyle w:val="11"/>
            </w:pPr>
            <w:r>
              <w:t>736.70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46.13</w:t>
            </w:r>
          </w:p>
        </w:tc>
        <w:tc>
          <w:tcPr>
            <w:tcW w:w="1361" w:type="dxa"/>
            <w:vAlign w:val="center"/>
          </w:tcPr>
          <w:p>
            <w:pPr>
              <w:pStyle w:val="11"/>
            </w:pPr>
            <w:r>
              <w:t>46.13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46.13</w:t>
            </w:r>
          </w:p>
        </w:tc>
        <w:tc>
          <w:tcPr>
            <w:tcW w:w="1361" w:type="dxa"/>
            <w:vAlign w:val="center"/>
          </w:tcPr>
          <w:p>
            <w:pPr>
              <w:pStyle w:val="11"/>
            </w:pPr>
            <w:r>
              <w:t>46.13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30.75</w:t>
            </w:r>
          </w:p>
        </w:tc>
        <w:tc>
          <w:tcPr>
            <w:tcW w:w="1361" w:type="dxa"/>
            <w:vAlign w:val="center"/>
          </w:tcPr>
          <w:p>
            <w:pPr>
              <w:pStyle w:val="11"/>
            </w:pPr>
            <w:r>
              <w:t>30.75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15.38</w:t>
            </w:r>
          </w:p>
        </w:tc>
        <w:tc>
          <w:tcPr>
            <w:tcW w:w="1361" w:type="dxa"/>
            <w:vAlign w:val="center"/>
          </w:tcPr>
          <w:p>
            <w:pPr>
              <w:pStyle w:val="11"/>
            </w:pPr>
            <w:r>
              <w:t>15.38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17.13</w:t>
            </w:r>
          </w:p>
        </w:tc>
        <w:tc>
          <w:tcPr>
            <w:tcW w:w="1361" w:type="dxa"/>
            <w:vAlign w:val="center"/>
          </w:tcPr>
          <w:p>
            <w:pPr>
              <w:pStyle w:val="11"/>
            </w:pPr>
            <w:r>
              <w:t>17.13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17.13</w:t>
            </w:r>
          </w:p>
        </w:tc>
        <w:tc>
          <w:tcPr>
            <w:tcW w:w="1361" w:type="dxa"/>
            <w:vAlign w:val="center"/>
          </w:tcPr>
          <w:p>
            <w:pPr>
              <w:pStyle w:val="11"/>
            </w:pPr>
            <w:r>
              <w:t>17.13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17.13</w:t>
            </w:r>
          </w:p>
        </w:tc>
        <w:tc>
          <w:tcPr>
            <w:tcW w:w="1361" w:type="dxa"/>
            <w:vAlign w:val="center"/>
          </w:tcPr>
          <w:p>
            <w:pPr>
              <w:pStyle w:val="11"/>
            </w:pPr>
            <w:r>
              <w:t>17.13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218001魏县行政审批局本级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1081.89</w:t>
            </w:r>
          </w:p>
        </w:tc>
        <w:tc>
          <w:tcPr>
            <w:tcW w:w="3402" w:type="dxa"/>
            <w:vAlign w:val="center"/>
          </w:tcPr>
          <w:p>
            <w:pPr>
              <w:pStyle w:val="12"/>
            </w:pPr>
            <w:r>
              <w:t>一、一般公共服务支出</w:t>
            </w:r>
          </w:p>
        </w:tc>
        <w:tc>
          <w:tcPr>
            <w:tcW w:w="1474" w:type="dxa"/>
            <w:vAlign w:val="center"/>
          </w:tcPr>
          <w:p>
            <w:pPr>
              <w:pStyle w:val="11"/>
            </w:pPr>
            <w:r>
              <w:t>1018.63</w:t>
            </w:r>
          </w:p>
        </w:tc>
        <w:tc>
          <w:tcPr>
            <w:tcW w:w="1474" w:type="dxa"/>
            <w:vAlign w:val="center"/>
          </w:tcPr>
          <w:p>
            <w:pPr>
              <w:pStyle w:val="11"/>
            </w:pPr>
            <w:r>
              <w:t>1018.63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46.13</w:t>
            </w:r>
          </w:p>
        </w:tc>
        <w:tc>
          <w:tcPr>
            <w:tcW w:w="1474" w:type="dxa"/>
            <w:vAlign w:val="center"/>
          </w:tcPr>
          <w:p>
            <w:pPr>
              <w:pStyle w:val="11"/>
            </w:pPr>
            <w:r>
              <w:t>46.13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17.13</w:t>
            </w:r>
          </w:p>
        </w:tc>
        <w:tc>
          <w:tcPr>
            <w:tcW w:w="1474" w:type="dxa"/>
            <w:vAlign w:val="center"/>
          </w:tcPr>
          <w:p>
            <w:pPr>
              <w:pStyle w:val="11"/>
            </w:pPr>
            <w:r>
              <w:t>17.13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1081.89</w:t>
            </w:r>
          </w:p>
        </w:tc>
        <w:tc>
          <w:tcPr>
            <w:tcW w:w="3402" w:type="dxa"/>
            <w:vAlign w:val="center"/>
          </w:tcPr>
          <w:p>
            <w:pPr>
              <w:pStyle w:val="14"/>
            </w:pPr>
            <w:r>
              <w:t>本年支出合计</w:t>
            </w:r>
          </w:p>
        </w:tc>
        <w:tc>
          <w:tcPr>
            <w:tcW w:w="1474" w:type="dxa"/>
            <w:vAlign w:val="center"/>
          </w:tcPr>
          <w:p>
            <w:pPr>
              <w:pStyle w:val="15"/>
            </w:pPr>
            <w:r>
              <w:t>1081.89</w:t>
            </w:r>
          </w:p>
        </w:tc>
        <w:tc>
          <w:tcPr>
            <w:tcW w:w="1474" w:type="dxa"/>
            <w:vAlign w:val="center"/>
          </w:tcPr>
          <w:p>
            <w:pPr>
              <w:pStyle w:val="15"/>
            </w:pPr>
            <w:r>
              <w:t>1081.89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1081.89</w:t>
            </w:r>
          </w:p>
        </w:tc>
        <w:tc>
          <w:tcPr>
            <w:tcW w:w="3402" w:type="dxa"/>
            <w:vAlign w:val="center"/>
          </w:tcPr>
          <w:p>
            <w:pPr>
              <w:pStyle w:val="14"/>
            </w:pPr>
            <w:r>
              <w:t>支出总计</w:t>
            </w:r>
          </w:p>
        </w:tc>
        <w:tc>
          <w:tcPr>
            <w:tcW w:w="1474" w:type="dxa"/>
            <w:vAlign w:val="center"/>
          </w:tcPr>
          <w:p>
            <w:pPr>
              <w:pStyle w:val="15"/>
            </w:pPr>
            <w:r>
              <w:t>1081.89</w:t>
            </w:r>
          </w:p>
        </w:tc>
        <w:tc>
          <w:tcPr>
            <w:tcW w:w="1474" w:type="dxa"/>
            <w:vAlign w:val="center"/>
          </w:tcPr>
          <w:p>
            <w:pPr>
              <w:pStyle w:val="15"/>
            </w:pPr>
            <w:r>
              <w:t>1081.89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218001魏县行政审批局本级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1081.89</w:t>
            </w:r>
          </w:p>
        </w:tc>
        <w:tc>
          <w:tcPr>
            <w:tcW w:w="2551" w:type="dxa"/>
            <w:vAlign w:val="center"/>
          </w:tcPr>
          <w:p>
            <w:pPr>
              <w:pStyle w:val="15"/>
            </w:pPr>
            <w:r>
              <w:t>345.19</w:t>
            </w:r>
          </w:p>
        </w:tc>
        <w:tc>
          <w:tcPr>
            <w:tcW w:w="2551" w:type="dxa"/>
            <w:vAlign w:val="center"/>
          </w:tcPr>
          <w:p>
            <w:pPr>
              <w:pStyle w:val="15"/>
            </w:pPr>
            <w:r>
              <w:t>736.70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1018.63</w:t>
            </w:r>
          </w:p>
        </w:tc>
        <w:tc>
          <w:tcPr>
            <w:tcW w:w="2551" w:type="dxa"/>
            <w:vAlign w:val="center"/>
          </w:tcPr>
          <w:p>
            <w:pPr>
              <w:pStyle w:val="11"/>
            </w:pPr>
            <w:r>
              <w:t>281.93</w:t>
            </w:r>
          </w:p>
        </w:tc>
        <w:tc>
          <w:tcPr>
            <w:tcW w:w="2551" w:type="dxa"/>
            <w:vAlign w:val="center"/>
          </w:tcPr>
          <w:p>
            <w:pPr>
              <w:pStyle w:val="11"/>
            </w:pPr>
            <w:r>
              <w:t>736.70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1018.63</w:t>
            </w:r>
          </w:p>
        </w:tc>
        <w:tc>
          <w:tcPr>
            <w:tcW w:w="2551" w:type="dxa"/>
            <w:vAlign w:val="center"/>
          </w:tcPr>
          <w:p>
            <w:pPr>
              <w:pStyle w:val="11"/>
            </w:pPr>
            <w:r>
              <w:t>281.93</w:t>
            </w:r>
          </w:p>
        </w:tc>
        <w:tc>
          <w:tcPr>
            <w:tcW w:w="2551" w:type="dxa"/>
            <w:vAlign w:val="center"/>
          </w:tcPr>
          <w:p>
            <w:pPr>
              <w:pStyle w:val="11"/>
            </w:pPr>
            <w:r>
              <w:t>736.70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281.93</w:t>
            </w:r>
          </w:p>
        </w:tc>
        <w:tc>
          <w:tcPr>
            <w:tcW w:w="2551" w:type="dxa"/>
            <w:vAlign w:val="center"/>
          </w:tcPr>
          <w:p>
            <w:pPr>
              <w:pStyle w:val="11"/>
            </w:pPr>
            <w:r>
              <w:t>281.93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736.70</w:t>
            </w:r>
          </w:p>
        </w:tc>
        <w:tc>
          <w:tcPr>
            <w:tcW w:w="2551" w:type="dxa"/>
            <w:vAlign w:val="center"/>
          </w:tcPr>
          <w:p>
            <w:pPr>
              <w:pStyle w:val="11"/>
            </w:pPr>
          </w:p>
        </w:tc>
        <w:tc>
          <w:tcPr>
            <w:tcW w:w="2551" w:type="dxa"/>
            <w:vAlign w:val="center"/>
          </w:tcPr>
          <w:p>
            <w:pPr>
              <w:pStyle w:val="11"/>
            </w:pPr>
            <w:r>
              <w:t>736.70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46.13</w:t>
            </w:r>
          </w:p>
        </w:tc>
        <w:tc>
          <w:tcPr>
            <w:tcW w:w="2551" w:type="dxa"/>
            <w:vAlign w:val="center"/>
          </w:tcPr>
          <w:p>
            <w:pPr>
              <w:pStyle w:val="11"/>
            </w:pPr>
            <w:r>
              <w:t>46.13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46.13</w:t>
            </w:r>
          </w:p>
        </w:tc>
        <w:tc>
          <w:tcPr>
            <w:tcW w:w="2551" w:type="dxa"/>
            <w:vAlign w:val="center"/>
          </w:tcPr>
          <w:p>
            <w:pPr>
              <w:pStyle w:val="11"/>
            </w:pPr>
            <w:r>
              <w:t>46.13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30.75</w:t>
            </w:r>
          </w:p>
        </w:tc>
        <w:tc>
          <w:tcPr>
            <w:tcW w:w="2551" w:type="dxa"/>
            <w:vAlign w:val="center"/>
          </w:tcPr>
          <w:p>
            <w:pPr>
              <w:pStyle w:val="11"/>
            </w:pPr>
            <w:r>
              <w:t>30.75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15.38</w:t>
            </w:r>
          </w:p>
        </w:tc>
        <w:tc>
          <w:tcPr>
            <w:tcW w:w="2551" w:type="dxa"/>
            <w:vAlign w:val="center"/>
          </w:tcPr>
          <w:p>
            <w:pPr>
              <w:pStyle w:val="11"/>
            </w:pPr>
            <w:r>
              <w:t>15.38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17.13</w:t>
            </w:r>
          </w:p>
        </w:tc>
        <w:tc>
          <w:tcPr>
            <w:tcW w:w="2551" w:type="dxa"/>
            <w:vAlign w:val="center"/>
          </w:tcPr>
          <w:p>
            <w:pPr>
              <w:pStyle w:val="11"/>
            </w:pPr>
            <w:r>
              <w:t>17.13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17.13</w:t>
            </w:r>
          </w:p>
        </w:tc>
        <w:tc>
          <w:tcPr>
            <w:tcW w:w="2551" w:type="dxa"/>
            <w:vAlign w:val="center"/>
          </w:tcPr>
          <w:p>
            <w:pPr>
              <w:pStyle w:val="11"/>
            </w:pPr>
            <w:r>
              <w:t>17.13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17.13</w:t>
            </w:r>
          </w:p>
        </w:tc>
        <w:tc>
          <w:tcPr>
            <w:tcW w:w="2551" w:type="dxa"/>
            <w:vAlign w:val="center"/>
          </w:tcPr>
          <w:p>
            <w:pPr>
              <w:pStyle w:val="11"/>
            </w:pPr>
            <w:r>
              <w:t>17.13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218001魏县行政审批局本级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345.19</w:t>
            </w:r>
          </w:p>
        </w:tc>
        <w:tc>
          <w:tcPr>
            <w:tcW w:w="2551" w:type="dxa"/>
            <w:vAlign w:val="center"/>
          </w:tcPr>
          <w:p>
            <w:pPr>
              <w:pStyle w:val="15"/>
            </w:pPr>
            <w:r>
              <w:t>300.95</w:t>
            </w:r>
          </w:p>
        </w:tc>
        <w:tc>
          <w:tcPr>
            <w:tcW w:w="2551" w:type="dxa"/>
            <w:vAlign w:val="center"/>
          </w:tcPr>
          <w:p>
            <w:pPr>
              <w:pStyle w:val="15"/>
            </w:pPr>
            <w:r>
              <w:t>44.24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300.95</w:t>
            </w:r>
          </w:p>
        </w:tc>
        <w:tc>
          <w:tcPr>
            <w:tcW w:w="2551" w:type="dxa"/>
            <w:vAlign w:val="center"/>
          </w:tcPr>
          <w:p>
            <w:pPr>
              <w:pStyle w:val="11"/>
            </w:pPr>
            <w:r>
              <w:t>300.95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168.53</w:t>
            </w:r>
          </w:p>
        </w:tc>
        <w:tc>
          <w:tcPr>
            <w:tcW w:w="2551" w:type="dxa"/>
            <w:vAlign w:val="center"/>
          </w:tcPr>
          <w:p>
            <w:pPr>
              <w:pStyle w:val="11"/>
            </w:pPr>
            <w:r>
              <w:t>168.53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13.50</w:t>
            </w:r>
          </w:p>
        </w:tc>
        <w:tc>
          <w:tcPr>
            <w:tcW w:w="2551" w:type="dxa"/>
            <w:vAlign w:val="center"/>
          </w:tcPr>
          <w:p>
            <w:pPr>
              <w:pStyle w:val="11"/>
            </w:pPr>
            <w:r>
              <w:t>13.50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28.83</w:t>
            </w:r>
          </w:p>
        </w:tc>
        <w:tc>
          <w:tcPr>
            <w:tcW w:w="2551" w:type="dxa"/>
            <w:vAlign w:val="center"/>
          </w:tcPr>
          <w:p>
            <w:pPr>
              <w:pStyle w:val="11"/>
            </w:pPr>
            <w:r>
              <w:t>28.83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26.84</w:t>
            </w:r>
          </w:p>
        </w:tc>
        <w:tc>
          <w:tcPr>
            <w:tcW w:w="2551" w:type="dxa"/>
            <w:vAlign w:val="center"/>
          </w:tcPr>
          <w:p>
            <w:pPr>
              <w:pStyle w:val="11"/>
            </w:pPr>
            <w:r>
              <w:t>26.84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30.75</w:t>
            </w:r>
          </w:p>
        </w:tc>
        <w:tc>
          <w:tcPr>
            <w:tcW w:w="2551" w:type="dxa"/>
            <w:vAlign w:val="center"/>
          </w:tcPr>
          <w:p>
            <w:pPr>
              <w:pStyle w:val="11"/>
            </w:pPr>
            <w:r>
              <w:t>30.75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15.38</w:t>
            </w:r>
          </w:p>
        </w:tc>
        <w:tc>
          <w:tcPr>
            <w:tcW w:w="2551" w:type="dxa"/>
            <w:vAlign w:val="center"/>
          </w:tcPr>
          <w:p>
            <w:pPr>
              <w:pStyle w:val="11"/>
            </w:pPr>
            <w:r>
              <w:t>15.38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17.13</w:t>
            </w:r>
          </w:p>
        </w:tc>
        <w:tc>
          <w:tcPr>
            <w:tcW w:w="2551" w:type="dxa"/>
            <w:vAlign w:val="center"/>
          </w:tcPr>
          <w:p>
            <w:pPr>
              <w:pStyle w:val="11"/>
            </w:pPr>
            <w:r>
              <w:t>17.13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44.24</w:t>
            </w:r>
          </w:p>
        </w:tc>
        <w:tc>
          <w:tcPr>
            <w:tcW w:w="2551" w:type="dxa"/>
            <w:vAlign w:val="center"/>
          </w:tcPr>
          <w:p>
            <w:pPr>
              <w:pStyle w:val="11"/>
            </w:pPr>
          </w:p>
        </w:tc>
        <w:tc>
          <w:tcPr>
            <w:tcW w:w="2551" w:type="dxa"/>
            <w:vAlign w:val="center"/>
          </w:tcPr>
          <w:p>
            <w:pPr>
              <w:pStyle w:val="11"/>
            </w:pPr>
            <w:r>
              <w:t>44.24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15.24</w:t>
            </w:r>
          </w:p>
        </w:tc>
        <w:tc>
          <w:tcPr>
            <w:tcW w:w="2551" w:type="dxa"/>
            <w:vAlign w:val="center"/>
          </w:tcPr>
          <w:p>
            <w:pPr>
              <w:pStyle w:val="11"/>
            </w:pPr>
          </w:p>
        </w:tc>
        <w:tc>
          <w:tcPr>
            <w:tcW w:w="2551" w:type="dxa"/>
            <w:vAlign w:val="center"/>
          </w:tcPr>
          <w:p>
            <w:pPr>
              <w:pStyle w:val="11"/>
            </w:pPr>
            <w:r>
              <w:t>15.24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218001魏县行政审批局本级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218001魏县行政审批局本级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218001魏县行政审批局本级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魏县行政审批局本级2024年单位预算信息公开情况说明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按照《中华人民共和国预算法》、《地方预决算公开操作规程》和《关于进一步推进预算公开工作的实施意见》规定，现将魏县行政审批局本级2024年单位预算公开如下：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县有关“放管服”改革、行政审批制度改革、政务服务管理、公共资源交易管理、社会信用体系建设、群众服务热线等方面的方针政策、法律法规和决策部署，拟订我县相关发展规划和规范性文件，制定县行政审批局各项规章制度和管理办法，并组织实施。</w:t>
      </w:r>
    </w:p>
    <w:p>
      <w:pPr>
        <w:pStyle w:val="17"/>
      </w:pPr>
      <w:r>
        <w:t>（二）负责规范全县行政审批和政务服务行为，建立和完善相应工作机制；负责对行政许可、政务服务事项进行流程再造、环节优化、压缩时限，并对办理情况进行跟踪督办；协调解决进驻县行政审批局事项办理中存在的相关问题。</w:t>
      </w:r>
    </w:p>
    <w:p>
      <w:pPr>
        <w:pStyle w:val="17"/>
      </w:pPr>
      <w:r>
        <w:t>（三）负责县本级涉及投资项目、市场服务、公共事务、社会事务、环保城管、规划建设、交通运输、商贸流通、文教卫生、农林水利等领域审批事项的审批工作，并对审批行为承担相应的法律责任。</w:t>
      </w:r>
    </w:p>
    <w:p>
      <w:pPr>
        <w:pStyle w:val="17"/>
      </w:pPr>
      <w:r>
        <w:t>（四）负责进驻县行政审批局各部门行政审批工作的规范、管理和监督；负责审批业务涉及中介服务机构的对接、沟通、协调工作；负责“中介超市”管理工作。</w:t>
      </w:r>
    </w:p>
    <w:p>
      <w:pPr>
        <w:pStyle w:val="17"/>
      </w:pPr>
      <w:r>
        <w:t>（五）组织协调全县“放管服”改革工作。指导、督促贯彻落实国家、省、市、县关于“放管服”改革重要领域、关键环节重大政策措施，承担县推进政府职能转变和“放管服”改革协调小组的日常工作。</w:t>
      </w:r>
    </w:p>
    <w:p>
      <w:pPr>
        <w:pStyle w:val="17"/>
      </w:pPr>
      <w:r>
        <w:t>（六）指导协调全县行政审批制度改革工作。建立健全县乡两级行政审批管理体系；负责协调和指导各乡（镇）、开发区的行政审批、政务服务管理平台建设工作；推进简政放权，清理和规范各类行政许可等管理事项；协调推进行政审批标准化工作；承担县行政审批制度改革工作领导小组的日常工作。</w:t>
      </w:r>
    </w:p>
    <w:p>
      <w:pPr>
        <w:pStyle w:val="17"/>
      </w:pPr>
      <w:r>
        <w:t>（七）指导协调全县政务服务管理工作。负责优化政务服务供给，降低制度性交易成本，提升政务服务效能；负责建立和完善全县政务服务体系；负责推进审批服务便民化；指导协调县有关部门为公民、法人或其他组织提供规范、高效、优质的政务服务。</w:t>
      </w:r>
    </w:p>
    <w:p>
      <w:pPr>
        <w:pStyle w:val="17"/>
      </w:pPr>
      <w:r>
        <w:t>（八）承担魏县公共资源交易管理委员会日常工作。负责全县统一的公共资源交易平台建设、协调、监督和管理；会同有关行政监督部门拟订公共资源交易市场规则和制度，编制公共资源交易项目目录，规范各类公共资源交易活动。</w:t>
      </w:r>
    </w:p>
    <w:p>
      <w:pPr>
        <w:pStyle w:val="17"/>
      </w:pPr>
      <w:r>
        <w:t>（九）统筹推进全县“互联网+政务服务”工作，指导各乡（镇）、开发区、县直单位运用邯郸市一体化政务服务平台。推进政务服务事项网上办理，形成管理机构、实体大厅、网上平台“三位一体”的政务服务管理模式；推进全县电子证照库建设；推进全县政务服务平台规范化、标准化、集约化建设和互联互通、数据共享。</w:t>
      </w:r>
    </w:p>
    <w:p>
      <w:pPr>
        <w:pStyle w:val="17"/>
      </w:pPr>
      <w:r>
        <w:t>（十）引导和推动全县社会信用体系建设。组织制定发展规划和年度工作要点；推进健全信用法规制度和标准体系；负责县级并指导各乡（镇）、开发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pPr>
        <w:pStyle w:val="17"/>
      </w:pPr>
      <w:r>
        <w:t>（十一）建立健全全县政务服务、行政审批服务效能可量化的考核评价制度；对具有政务服务职能的部门进行综合考评，对行政审批、公共资源交易及政务服务事项办理情况、办理效能以及办事人员的服务质量进行监督；负责对行政审批、公共资源交易及政务服务事项的投诉举报的承办、转办和督办工作，配合有关部门查处违法、违规、违纪问题。</w:t>
      </w:r>
    </w:p>
    <w:p>
      <w:pPr>
        <w:pStyle w:val="17"/>
      </w:pPr>
      <w:r>
        <w:t>（十二）负责群众服务热线业务的管理指导与组织协调工作；指导群众和企业诉求件的交办、督办和考核工作。</w:t>
      </w:r>
    </w:p>
    <w:p>
      <w:pPr>
        <w:pStyle w:val="17"/>
      </w:pPr>
      <w:r>
        <w:t>（十三）负责工作人员的教育、培训、管理和绩效考核。</w:t>
      </w:r>
    </w:p>
    <w:p>
      <w:pPr>
        <w:pStyle w:val="17"/>
      </w:pPr>
      <w:r>
        <w:t>（十四）完成县委、县政府交办的其他任务。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魏县行政审批局本级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1081.89万元，其中：一般公共预算收入1081.89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行政审批局本级年度单位预算中支出预算的总体情况。2024年支出预算1081.89万元，其中基本支出345.19万元，包括人员经费300.95万元和日常公用经费44.24万元；项目支出736.70万元，主要为项目支出主要包括政府购买服务人员工资费用366.7万元，管理运行经费200万元，全县优化营商环境工作 费用170万元。</w:t>
      </w:r>
    </w:p>
    <w:p>
      <w:pPr>
        <w:pStyle w:val="18"/>
      </w:pPr>
      <w:r>
        <w:t>3、比上年增减情况</w:t>
      </w:r>
    </w:p>
    <w:p>
      <w:pPr>
        <w:pStyle w:val="18"/>
      </w:pPr>
      <w:r>
        <w:t>2024年预算收支安排1081.89万元，较2023年预算增加20.93万元，其中：基本支出减少2.57万元，主要为基本支出减少主要原因是2024年我单位调出一名工作人员，人员经费和日常公用经费都有减少。项目支出增加23.50万元，主要为项目支出增加的主要原因是优化营商环境工作经费有所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2024年，我单位机关运行经费共计安排44.24万元，主要用于日常维修、办公用房水电费、办公用房取暖费、办公用房物业管理费等日常运行支出。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2024年，我部门财政拨款“三公”经费预算安排0万元，与2023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1、管理运行经费绩效目标表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13043424P00001210397G</w:t>
            </w:r>
          </w:p>
        </w:tc>
        <w:tc>
          <w:tcPr>
            <w:tcW w:w="2835" w:type="dxa"/>
            <w:vAlign w:val="center"/>
          </w:tcPr>
          <w:p>
            <w:pPr>
              <w:pStyle w:val="10"/>
            </w:pPr>
            <w:r>
              <w:t>项目名称</w:t>
            </w:r>
          </w:p>
        </w:tc>
        <w:tc>
          <w:tcPr>
            <w:tcW w:w="6094" w:type="dxa"/>
            <w:gridSpan w:val="3"/>
            <w:vAlign w:val="center"/>
          </w:tcPr>
          <w:p>
            <w:pPr>
              <w:pStyle w:val="12"/>
            </w:pPr>
            <w:r>
              <w:t>管理运行经费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管理运行费用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1.全力做好行政审批及政务服务工作，处理上年度90%以上的办件量，进一步提高审批服务效率，优化营商环境，为早日建成邯郸东部次中心城市贡献力量。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事项办结率</w:t>
            </w:r>
          </w:p>
        </w:tc>
        <w:tc>
          <w:tcPr>
            <w:tcW w:w="5386" w:type="dxa"/>
            <w:vAlign w:val="center"/>
          </w:tcPr>
          <w:p>
            <w:pPr>
              <w:pStyle w:val="12"/>
            </w:pPr>
            <w:r>
              <w:t>年度办结事项/年度收件量*100%</w:t>
            </w:r>
          </w:p>
        </w:tc>
        <w:tc>
          <w:tcPr>
            <w:tcW w:w="2268" w:type="dxa"/>
            <w:vAlign w:val="center"/>
          </w:tcPr>
          <w:p>
            <w:pPr>
              <w:pStyle w:val="12"/>
            </w:pPr>
            <w:r>
              <w:t>≥95%</w:t>
            </w:r>
          </w:p>
        </w:tc>
        <w:tc>
          <w:tcPr>
            <w:tcW w:w="1276" w:type="dxa"/>
            <w:vAlign w:val="center"/>
          </w:tcPr>
          <w:p>
            <w:pPr>
              <w:pStyle w:val="12"/>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年度办件量</w:t>
            </w:r>
          </w:p>
        </w:tc>
        <w:tc>
          <w:tcPr>
            <w:tcW w:w="5386" w:type="dxa"/>
            <w:vAlign w:val="center"/>
          </w:tcPr>
          <w:p>
            <w:pPr>
              <w:pStyle w:val="12"/>
            </w:pPr>
            <w:r>
              <w:t>年度办件量</w:t>
            </w:r>
          </w:p>
        </w:tc>
        <w:tc>
          <w:tcPr>
            <w:tcW w:w="2268" w:type="dxa"/>
            <w:vAlign w:val="center"/>
          </w:tcPr>
          <w:p>
            <w:pPr>
              <w:pStyle w:val="12"/>
            </w:pPr>
            <w:r>
              <w:t>≥120000件</w:t>
            </w:r>
          </w:p>
        </w:tc>
        <w:tc>
          <w:tcPr>
            <w:tcW w:w="1276" w:type="dxa"/>
            <w:vAlign w:val="center"/>
          </w:tcPr>
          <w:p>
            <w:pPr>
              <w:pStyle w:val="12"/>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当年管理运行维护经费总金额</w:t>
            </w:r>
          </w:p>
        </w:tc>
        <w:tc>
          <w:tcPr>
            <w:tcW w:w="5386" w:type="dxa"/>
            <w:vAlign w:val="center"/>
          </w:tcPr>
          <w:p>
            <w:pPr>
              <w:pStyle w:val="12"/>
            </w:pPr>
            <w:r>
              <w:t>年管理运行维护总成本</w:t>
            </w:r>
          </w:p>
        </w:tc>
        <w:tc>
          <w:tcPr>
            <w:tcW w:w="2268" w:type="dxa"/>
            <w:vAlign w:val="center"/>
          </w:tcPr>
          <w:p>
            <w:pPr>
              <w:pStyle w:val="12"/>
            </w:pPr>
            <w:r>
              <w:t>≤200万元</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≥90%</w:t>
            </w:r>
          </w:p>
        </w:tc>
        <w:tc>
          <w:tcPr>
            <w:tcW w:w="1276" w:type="dxa"/>
            <w:vAlign w:val="center"/>
          </w:tcPr>
          <w:p>
            <w:pPr>
              <w:pStyle w:val="12"/>
            </w:pPr>
            <w:r>
              <w:t>以实际支出进度为准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服务态度和服务环境有较大改善和提升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获得锦旗数量</w:t>
            </w:r>
          </w:p>
        </w:tc>
        <w:tc>
          <w:tcPr>
            <w:tcW w:w="5386" w:type="dxa"/>
            <w:vAlign w:val="center"/>
          </w:tcPr>
          <w:p>
            <w:pPr>
              <w:pStyle w:val="12"/>
            </w:pPr>
            <w:r>
              <w:t>本年度获得锦旗数量</w:t>
            </w:r>
          </w:p>
        </w:tc>
        <w:tc>
          <w:tcPr>
            <w:tcW w:w="2268" w:type="dxa"/>
            <w:vAlign w:val="center"/>
          </w:tcPr>
          <w:p>
            <w:pPr>
              <w:pStyle w:val="12"/>
            </w:pPr>
            <w:r>
              <w:t>≥30面</w:t>
            </w:r>
          </w:p>
        </w:tc>
        <w:tc>
          <w:tcPr>
            <w:tcW w:w="1276" w:type="dxa"/>
            <w:vAlign w:val="center"/>
          </w:tcPr>
          <w:p>
            <w:pPr>
              <w:pStyle w:val="12"/>
            </w:pPr>
            <w:r>
              <w:t>以实际获得锦旗数量为准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≥90分</w:t>
            </w:r>
          </w:p>
        </w:tc>
        <w:tc>
          <w:tcPr>
            <w:tcW w:w="1276"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2、优化营商环境工作经费绩效目标表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13043424P00000911440Q</w:t>
            </w:r>
          </w:p>
        </w:tc>
        <w:tc>
          <w:tcPr>
            <w:tcW w:w="2835" w:type="dxa"/>
            <w:vAlign w:val="center"/>
          </w:tcPr>
          <w:p>
            <w:pPr>
              <w:pStyle w:val="10"/>
            </w:pPr>
            <w:r>
              <w:t>项目名称</w:t>
            </w:r>
          </w:p>
        </w:tc>
        <w:tc>
          <w:tcPr>
            <w:tcW w:w="6094" w:type="dxa"/>
            <w:gridSpan w:val="3"/>
            <w:vAlign w:val="center"/>
          </w:tcPr>
          <w:p>
            <w:pPr>
              <w:pStyle w:val="12"/>
            </w:pPr>
            <w:r>
              <w:t>优化营商环境工作经费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w:t>
            </w:r>
          </w:p>
        </w:tc>
        <w:tc>
          <w:tcPr>
            <w:tcW w:w="2835" w:type="dxa"/>
            <w:vAlign w:val="center"/>
          </w:tcPr>
          <w:p>
            <w:pPr>
              <w:pStyle w:val="10"/>
            </w:pPr>
            <w:r>
              <w:t>其中：财政    资金</w:t>
            </w:r>
          </w:p>
        </w:tc>
        <w:tc>
          <w:tcPr>
            <w:tcW w:w="2551" w:type="dxa"/>
            <w:vAlign w:val="center"/>
          </w:tcPr>
          <w:p>
            <w:pPr>
              <w:pStyle w:val="12"/>
            </w:pPr>
            <w:r>
              <w:t>170.00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年内全省优化营商环境考核取得优异成绩，年内为新增加2500家企业免费刻制印章。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1.年内全省优化营商环境考核取得优异成绩，年内为新增加2500家企业免费刻制印章。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新增加企业免费刻制印章数量</w:t>
            </w:r>
          </w:p>
        </w:tc>
        <w:tc>
          <w:tcPr>
            <w:tcW w:w="5386" w:type="dxa"/>
            <w:vAlign w:val="center"/>
          </w:tcPr>
          <w:p>
            <w:pPr>
              <w:pStyle w:val="12"/>
            </w:pPr>
            <w:r>
              <w:t>年年内新增加企业免费刻制印章数量</w:t>
            </w:r>
          </w:p>
        </w:tc>
        <w:tc>
          <w:tcPr>
            <w:tcW w:w="2268" w:type="dxa"/>
            <w:vAlign w:val="center"/>
          </w:tcPr>
          <w:p>
            <w:pPr>
              <w:pStyle w:val="12"/>
            </w:pPr>
            <w:r>
              <w:t>≥2500套</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免费刻制印章质量优良率</w:t>
            </w:r>
          </w:p>
        </w:tc>
        <w:tc>
          <w:tcPr>
            <w:tcW w:w="5386" w:type="dxa"/>
            <w:vAlign w:val="center"/>
          </w:tcPr>
          <w:p>
            <w:pPr>
              <w:pStyle w:val="12"/>
            </w:pPr>
            <w:r>
              <w:t>免费刻制印章质量优良率</w:t>
            </w:r>
          </w:p>
        </w:tc>
        <w:tc>
          <w:tcPr>
            <w:tcW w:w="2268" w:type="dxa"/>
            <w:vAlign w:val="center"/>
          </w:tcPr>
          <w:p>
            <w:pPr>
              <w:pStyle w:val="12"/>
            </w:pPr>
            <w:r>
              <w:t>≥98%</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项目审批及时率</w:t>
            </w:r>
          </w:p>
        </w:tc>
        <w:tc>
          <w:tcPr>
            <w:tcW w:w="5386" w:type="dxa"/>
            <w:vAlign w:val="center"/>
          </w:tcPr>
          <w:p>
            <w:pPr>
              <w:pStyle w:val="12"/>
            </w:pPr>
            <w:r>
              <w:t>项目审批及时率</w:t>
            </w:r>
          </w:p>
        </w:tc>
        <w:tc>
          <w:tcPr>
            <w:tcW w:w="2268" w:type="dxa"/>
            <w:vAlign w:val="center"/>
          </w:tcPr>
          <w:p>
            <w:pPr>
              <w:pStyle w:val="12"/>
            </w:pPr>
            <w:r>
              <w:t>≥95%</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w:t>
            </w:r>
          </w:p>
        </w:tc>
        <w:tc>
          <w:tcPr>
            <w:tcW w:w="5386" w:type="dxa"/>
            <w:vAlign w:val="center"/>
          </w:tcPr>
          <w:p>
            <w:pPr>
              <w:pStyle w:val="12"/>
            </w:pPr>
            <w:r>
              <w:t>工作经费</w:t>
            </w:r>
          </w:p>
        </w:tc>
        <w:tc>
          <w:tcPr>
            <w:tcW w:w="2268" w:type="dxa"/>
            <w:vAlign w:val="center"/>
          </w:tcPr>
          <w:p>
            <w:pPr>
              <w:pStyle w:val="12"/>
            </w:pPr>
            <w:r>
              <w:t>≤170万元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规模以上企业增加比例</w:t>
            </w:r>
          </w:p>
        </w:tc>
        <w:tc>
          <w:tcPr>
            <w:tcW w:w="5386" w:type="dxa"/>
            <w:vAlign w:val="center"/>
          </w:tcPr>
          <w:p>
            <w:pPr>
              <w:pStyle w:val="12"/>
            </w:pPr>
            <w:r>
              <w:t>规模以上企业增加比例</w:t>
            </w:r>
          </w:p>
        </w:tc>
        <w:tc>
          <w:tcPr>
            <w:tcW w:w="2268" w:type="dxa"/>
            <w:vAlign w:val="center"/>
          </w:tcPr>
          <w:p>
            <w:pPr>
              <w:pStyle w:val="12"/>
            </w:pPr>
            <w:r>
              <w:t>≥6%</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中小企业就业人数</w:t>
            </w:r>
          </w:p>
        </w:tc>
        <w:tc>
          <w:tcPr>
            <w:tcW w:w="5386" w:type="dxa"/>
            <w:vAlign w:val="center"/>
          </w:tcPr>
          <w:p>
            <w:pPr>
              <w:pStyle w:val="12"/>
            </w:pPr>
            <w:r>
              <w:t>中小企业就业人数</w:t>
            </w:r>
          </w:p>
        </w:tc>
        <w:tc>
          <w:tcPr>
            <w:tcW w:w="2268" w:type="dxa"/>
            <w:vAlign w:val="center"/>
          </w:tcPr>
          <w:p>
            <w:pPr>
              <w:pStyle w:val="12"/>
            </w:pPr>
            <w:r>
              <w:t>≥2万人</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w:t>
            </w:r>
          </w:p>
        </w:tc>
        <w:tc>
          <w:tcPr>
            <w:tcW w:w="1276"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3、政府购买服务人员工资绩效目标表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13043424P00000911436J</w:t>
            </w:r>
          </w:p>
        </w:tc>
        <w:tc>
          <w:tcPr>
            <w:tcW w:w="2835" w:type="dxa"/>
            <w:vAlign w:val="center"/>
          </w:tcPr>
          <w:p>
            <w:pPr>
              <w:pStyle w:val="10"/>
            </w:pPr>
            <w:r>
              <w:t>项目名称</w:t>
            </w:r>
          </w:p>
        </w:tc>
        <w:tc>
          <w:tcPr>
            <w:tcW w:w="6094" w:type="dxa"/>
            <w:gridSpan w:val="3"/>
            <w:vAlign w:val="center"/>
          </w:tcPr>
          <w:p>
            <w:pPr>
              <w:pStyle w:val="12"/>
            </w:pPr>
            <w:r>
              <w:t>政府购买服务人员工资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366.70</w:t>
            </w:r>
          </w:p>
        </w:tc>
        <w:tc>
          <w:tcPr>
            <w:tcW w:w="2835" w:type="dxa"/>
            <w:vAlign w:val="center"/>
          </w:tcPr>
          <w:p>
            <w:pPr>
              <w:pStyle w:val="10"/>
            </w:pPr>
            <w:r>
              <w:t>其中：财政    资金</w:t>
            </w:r>
          </w:p>
        </w:tc>
        <w:tc>
          <w:tcPr>
            <w:tcW w:w="2551" w:type="dxa"/>
            <w:vAlign w:val="center"/>
          </w:tcPr>
          <w:p>
            <w:pPr>
              <w:pStyle w:val="12"/>
            </w:pPr>
            <w:r>
              <w:t>366.70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保障局机关45名劳务派遣人员及全县22个乡镇行政综合服务中心44名劳务派遣人员（共89人）工资待遇发放。</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1.保障局机关45名劳务派遣人员及全县22个乡镇行政综合服务中心44名劳务派遣人员（共89人）工资待遇发放。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实际发放数/应发工资数</w:t>
            </w:r>
          </w:p>
        </w:tc>
        <w:tc>
          <w:tcPr>
            <w:tcW w:w="2268" w:type="dxa"/>
            <w:vAlign w:val="center"/>
          </w:tcPr>
          <w:p>
            <w:pPr>
              <w:pStyle w:val="12"/>
            </w:pPr>
            <w:r>
              <w:t>≥90%</w:t>
            </w:r>
          </w:p>
        </w:tc>
        <w:tc>
          <w:tcPr>
            <w:tcW w:w="1276" w:type="dxa"/>
            <w:vAlign w:val="center"/>
          </w:tcPr>
          <w:p>
            <w:pPr>
              <w:pStyle w:val="12"/>
            </w:pPr>
            <w:r>
              <w:t>根据工资发放记录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通过人力资源公司公开招录人员</w:t>
            </w:r>
          </w:p>
        </w:tc>
        <w:tc>
          <w:tcPr>
            <w:tcW w:w="2268" w:type="dxa"/>
            <w:vAlign w:val="center"/>
          </w:tcPr>
          <w:p>
            <w:pPr>
              <w:pStyle w:val="12"/>
            </w:pPr>
            <w:r>
              <w:t>89人</w:t>
            </w:r>
          </w:p>
        </w:tc>
        <w:tc>
          <w:tcPr>
            <w:tcW w:w="1276" w:type="dxa"/>
            <w:vAlign w:val="center"/>
          </w:tcPr>
          <w:p>
            <w:pPr>
              <w:pStyle w:val="12"/>
            </w:pPr>
            <w:r>
              <w:t>公开招录公告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薪资费用</w:t>
            </w:r>
          </w:p>
        </w:tc>
        <w:tc>
          <w:tcPr>
            <w:tcW w:w="5386" w:type="dxa"/>
            <w:vAlign w:val="center"/>
          </w:tcPr>
          <w:p>
            <w:pPr>
              <w:pStyle w:val="12"/>
            </w:pPr>
            <w:r>
              <w:t>2024年薪资总费用</w:t>
            </w:r>
          </w:p>
        </w:tc>
        <w:tc>
          <w:tcPr>
            <w:tcW w:w="2268" w:type="dxa"/>
            <w:vAlign w:val="center"/>
          </w:tcPr>
          <w:p>
            <w:pPr>
              <w:pStyle w:val="12"/>
            </w:pPr>
            <w:r>
              <w:t>≤366.7万元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薪资按时发放率</w:t>
            </w:r>
          </w:p>
        </w:tc>
        <w:tc>
          <w:tcPr>
            <w:tcW w:w="5386" w:type="dxa"/>
            <w:vAlign w:val="center"/>
          </w:tcPr>
          <w:p>
            <w:pPr>
              <w:pStyle w:val="12"/>
            </w:pPr>
            <w:r>
              <w:t>每月30日前发放</w:t>
            </w:r>
          </w:p>
        </w:tc>
        <w:tc>
          <w:tcPr>
            <w:tcW w:w="2268" w:type="dxa"/>
            <w:vAlign w:val="center"/>
          </w:tcPr>
          <w:p>
            <w:pPr>
              <w:pStyle w:val="12"/>
            </w:pPr>
            <w:r>
              <w:t>每月30日前发放</w:t>
            </w:r>
          </w:p>
        </w:tc>
        <w:tc>
          <w:tcPr>
            <w:tcW w:w="1276" w:type="dxa"/>
            <w:vAlign w:val="center"/>
          </w:tcPr>
          <w:p>
            <w:pPr>
              <w:pStyle w:val="12"/>
            </w:pPr>
            <w:r>
              <w:t>根据工资发放记录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事项办结率</w:t>
            </w:r>
          </w:p>
        </w:tc>
        <w:tc>
          <w:tcPr>
            <w:tcW w:w="5386" w:type="dxa"/>
            <w:vAlign w:val="center"/>
          </w:tcPr>
          <w:p>
            <w:pPr>
              <w:pStyle w:val="12"/>
            </w:pPr>
            <w:r>
              <w:t>年度办结事项/年度收件量</w:t>
            </w:r>
          </w:p>
        </w:tc>
        <w:tc>
          <w:tcPr>
            <w:tcW w:w="2268" w:type="dxa"/>
            <w:vAlign w:val="center"/>
          </w:tcPr>
          <w:p>
            <w:pPr>
              <w:pStyle w:val="12"/>
            </w:pPr>
            <w:r>
              <w:t>≥90%</w:t>
            </w:r>
          </w:p>
        </w:tc>
        <w:tc>
          <w:tcPr>
            <w:tcW w:w="1276" w:type="dxa"/>
            <w:vAlign w:val="center"/>
          </w:tcPr>
          <w:p>
            <w:pPr>
              <w:pStyle w:val="12"/>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获得荣誉比较</w:t>
            </w:r>
          </w:p>
        </w:tc>
        <w:tc>
          <w:tcPr>
            <w:tcW w:w="5386" w:type="dxa"/>
            <w:vAlign w:val="center"/>
          </w:tcPr>
          <w:p>
            <w:pPr>
              <w:pStyle w:val="12"/>
            </w:pPr>
            <w:r>
              <w:t>本年度获得荣誉/上年度获得荣誉</w:t>
            </w:r>
          </w:p>
        </w:tc>
        <w:tc>
          <w:tcPr>
            <w:tcW w:w="2268" w:type="dxa"/>
            <w:vAlign w:val="center"/>
          </w:tcPr>
          <w:p>
            <w:pPr>
              <w:pStyle w:val="12"/>
            </w:pPr>
            <w:r>
              <w:t>≥90%</w:t>
            </w:r>
          </w:p>
        </w:tc>
        <w:tc>
          <w:tcPr>
            <w:tcW w:w="1276" w:type="dxa"/>
            <w:vAlign w:val="center"/>
          </w:tcPr>
          <w:p>
            <w:pPr>
              <w:pStyle w:val="12"/>
            </w:pPr>
            <w:r>
              <w:t>以实际获得荣誉为准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服务对象满意数量占总数比例</w:t>
            </w:r>
          </w:p>
        </w:tc>
        <w:tc>
          <w:tcPr>
            <w:tcW w:w="2268" w:type="dxa"/>
            <w:vAlign w:val="center"/>
          </w:tcPr>
          <w:p>
            <w:pPr>
              <w:pStyle w:val="12"/>
            </w:pPr>
            <w:r>
              <w:t>≥90%</w:t>
            </w:r>
          </w:p>
        </w:tc>
        <w:tc>
          <w:tcPr>
            <w:tcW w:w="1276" w:type="dxa"/>
            <w:vAlign w:val="center"/>
          </w:tcPr>
          <w:p>
            <w:pPr>
              <w:pStyle w:val="12"/>
            </w:pPr>
            <w:r>
              <w:t>发放调查问卷，以问卷统计结果为准。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218001魏县行政审批局本级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魏县行政审批局本级上年末固定资产金额为210.39万元（详见下表）。本年度拟购置固定资产总额为0.00万元，已按要求列入政府采购预算，详见政府采购预算表。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218001魏县行政审批局本级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210.39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130</w:t>
            </w:r>
          </w:p>
        </w:tc>
        <w:tc>
          <w:tcPr>
            <w:tcW w:w="2835" w:type="dxa"/>
            <w:vAlign w:val="center"/>
          </w:tcPr>
          <w:p>
            <w:pPr>
              <w:pStyle w:val="11"/>
            </w:pPr>
            <w:r>
              <w:t>39.42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91</w:t>
            </w:r>
          </w:p>
        </w:tc>
        <w:tc>
          <w:tcPr>
            <w:tcW w:w="2835" w:type="dxa"/>
            <w:vAlign w:val="center"/>
          </w:tcPr>
          <w:p>
            <w:pPr>
              <w:pStyle w:val="11"/>
            </w:pPr>
            <w:r>
              <w:t>170.97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44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2024-02-26T17:55:41Z</dcterms:created>
  <dcterms:modified xsi:type="dcterms:W3CDTF">2024-02-26T09:55:41Z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2024-02-26T17:55:35Z</dcterms:created>
  <dcterms:modified xsi:type="dcterms:W3CDTF">2024-02-26T09:55:35Z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2024-02-26T17:55:40Z</dcterms:created>
  <dcterms:modified xsi:type="dcterms:W3CDTF">2024-02-26T09:55:40Z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2024-02-26T17:55:40Z</dcterms:created>
  <dcterms:modified xsi:type="dcterms:W3CDTF">2024-02-26T09:55:40Z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2024-02-26T17:55:40Z</dcterms:created>
  <dcterms:modified xsi:type="dcterms:W3CDTF">2024-02-26T09:55:40Z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2024-02-26T17:55:39Z</dcterms:created>
  <dcterms:modified xsi:type="dcterms:W3CDTF">2024-02-26T09:55:39Z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e4ab874-7211-4f93-a55f-ff579aa96613}">
  <ds:schemaRefs/>
</ds:datastoreItem>
</file>

<file path=customXml/itemProps11.xml><?xml version="1.0" encoding="utf-8"?>
<ds:datastoreItem xmlns:ds="http://schemas.openxmlformats.org/officeDocument/2006/customXml" ds:itemID="{674a4b0a-ac11-439d-ba26-305324add721}">
  <ds:schemaRefs/>
</ds:datastoreItem>
</file>

<file path=customXml/itemProps12.xml><?xml version="1.0" encoding="utf-8"?>
<ds:datastoreItem xmlns:ds="http://schemas.openxmlformats.org/officeDocument/2006/customXml" ds:itemID="{0a9bbf82-e654-4850-b110-a54783e8ed02}">
  <ds:schemaRefs/>
</ds:datastoreItem>
</file>

<file path=customXml/itemProps13.xml><?xml version="1.0" encoding="utf-8"?>
<ds:datastoreItem xmlns:ds="http://schemas.openxmlformats.org/officeDocument/2006/customXml" ds:itemID="{540472e9-ed2e-42c5-b196-d3f05c4327ca}">
  <ds:schemaRefs/>
</ds:datastoreItem>
</file>

<file path=customXml/itemProps2.xml><?xml version="1.0" encoding="utf-8"?>
<ds:datastoreItem xmlns:ds="http://schemas.openxmlformats.org/officeDocument/2006/customXml" ds:itemID="{fcace06c-2781-4312-8e24-b7f69dc9bd9b}">
  <ds:schemaRefs/>
</ds:datastoreItem>
</file>

<file path=customXml/itemProps3.xml><?xml version="1.0" encoding="utf-8"?>
<ds:datastoreItem xmlns:ds="http://schemas.openxmlformats.org/officeDocument/2006/customXml" ds:itemID="{b138dbe5-6a28-482c-b849-b186ed75c015}">
  <ds:schemaRefs/>
</ds:datastoreItem>
</file>

<file path=customXml/itemProps4.xml><?xml version="1.0" encoding="utf-8"?>
<ds:datastoreItem xmlns:ds="http://schemas.openxmlformats.org/officeDocument/2006/customXml" ds:itemID="{be7d3ae4-bbd0-4450-8696-346932ad145e}">
  <ds:schemaRefs/>
</ds:datastoreItem>
</file>

<file path=customXml/itemProps5.xml><?xml version="1.0" encoding="utf-8"?>
<ds:datastoreItem xmlns:ds="http://schemas.openxmlformats.org/officeDocument/2006/customXml" ds:itemID="{2f250522-ed82-42ba-8484-855b91cd8b86}">
  <ds:schemaRefs/>
</ds:datastoreItem>
</file>

<file path=customXml/itemProps6.xml><?xml version="1.0" encoding="utf-8"?>
<ds:datastoreItem xmlns:ds="http://schemas.openxmlformats.org/officeDocument/2006/customXml" ds:itemID="{636ff93d-7395-4e8f-8e98-c3890aee539a}">
  <ds:schemaRefs/>
</ds:datastoreItem>
</file>

<file path=customXml/itemProps7.xml><?xml version="1.0" encoding="utf-8"?>
<ds:datastoreItem xmlns:ds="http://schemas.openxmlformats.org/officeDocument/2006/customXml" ds:itemID="{bd903eb9-8d63-444d-9dfa-d9d255724fd8}">
  <ds:schemaRefs/>
</ds:datastoreItem>
</file>

<file path=customXml/itemProps8.xml><?xml version="1.0" encoding="utf-8"?>
<ds:datastoreItem xmlns:ds="http://schemas.openxmlformats.org/officeDocument/2006/customXml" ds:itemID="{10636817-b118-49ce-9291-e26290865c72}">
  <ds:schemaRefs/>
</ds:datastoreItem>
</file>

<file path=customXml/itemProps9.xml><?xml version="1.0" encoding="utf-8"?>
<ds:datastoreItem xmlns:ds="http://schemas.openxmlformats.org/officeDocument/2006/customXml" ds:itemID="{02d5e83e-77b8-46c9-bdae-ba6da54215c3}">
  <ds:schemaRefs/>
</ds:datastoreItem>
</file>

<file path=docProps/app.xml><?xml version="1.0" encoding="utf-8"?>
<Properties xmlns="http://schemas.openxmlformats.org/officeDocument/2006/extended-properties" xmlns:vt="http://schemas.openxmlformats.org/officeDocument/2006/docPropsVTypes">
  <Pages>34</Pages>
  <Words>7239</Words>
  <Characters>8593</Characters>
  <TotalTime>0</TotalTime>
  <ScaleCrop>false</ScaleCrop>
  <LinksUpToDate>false</LinksUpToDate>
  <CharactersWithSpaces>8721</CharactersWithSpaces>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2024-02-26T17:55:00Z</dcterms:created>
  <dc:creator>zhck</dc:creator>
  <cp:lastModifiedBy>zhck</cp:lastModifiedBy>
  <dcterms:modified xsi:type="dcterms:W3CDTF">2024-02-26T09:59:37Z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7A3C9F9D9AC84688AC67229E96BC695C</vt:lpwstr>
  </property>
</Properties>
</file>